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77CDA" w14:paraId="365C9373" w14:textId="77777777" w:rsidTr="0D01DAEA">
        <w:trPr>
          <w:cantSplit/>
          <w:trHeight w:val="23"/>
        </w:trPr>
        <w:tc>
          <w:tcPr>
            <w:tcW w:w="3969" w:type="dxa"/>
            <w:vMerge w:val="restart"/>
            <w:tcMar>
              <w:left w:w="0" w:type="dxa"/>
            </w:tcMar>
          </w:tcPr>
          <w:p w14:paraId="7064FD7C" w14:textId="77777777" w:rsidR="00AD3606" w:rsidRPr="00B77CD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D5D7BA0" w14:textId="23EB455C" w:rsidR="00AD3606" w:rsidRPr="00B77CDA" w:rsidRDefault="00E85B67" w:rsidP="00472BAD">
            <w:pPr>
              <w:tabs>
                <w:tab w:val="left" w:pos="851"/>
              </w:tabs>
              <w:spacing w:before="0" w:line="240" w:lineRule="atLeast"/>
              <w:jc w:val="right"/>
              <w:rPr>
                <w:b/>
              </w:rPr>
            </w:pPr>
            <w:r w:rsidRPr="00B77CDA">
              <w:rPr>
                <w:b/>
              </w:rPr>
              <w:t xml:space="preserve">Document </w:t>
            </w:r>
            <w:r w:rsidR="00A34013" w:rsidRPr="00B77CDA">
              <w:rPr>
                <w:b/>
              </w:rPr>
              <w:t>IEG-WTPF-26</w:t>
            </w:r>
            <w:r w:rsidR="00524E9C" w:rsidRPr="00B77CDA">
              <w:rPr>
                <w:b/>
              </w:rPr>
              <w:t>-</w:t>
            </w:r>
            <w:r w:rsidR="00612123" w:rsidRPr="00B77CDA">
              <w:rPr>
                <w:b/>
              </w:rPr>
              <w:t>2</w:t>
            </w:r>
            <w:r w:rsidR="00F66A26" w:rsidRPr="00B77CDA">
              <w:rPr>
                <w:b/>
              </w:rPr>
              <w:t>/</w:t>
            </w:r>
            <w:r w:rsidR="001503EB" w:rsidRPr="00B77CDA">
              <w:rPr>
                <w:b/>
              </w:rPr>
              <w:t>13</w:t>
            </w:r>
          </w:p>
        </w:tc>
      </w:tr>
      <w:tr w:rsidR="00AD3606" w:rsidRPr="00B77CDA" w14:paraId="75BD18EC" w14:textId="77777777" w:rsidTr="0D01DAEA">
        <w:trPr>
          <w:cantSplit/>
        </w:trPr>
        <w:tc>
          <w:tcPr>
            <w:tcW w:w="3969" w:type="dxa"/>
            <w:vMerge/>
          </w:tcPr>
          <w:p w14:paraId="18917307" w14:textId="77777777" w:rsidR="00AD3606" w:rsidRPr="00B77CDA" w:rsidRDefault="00AD3606" w:rsidP="00AD3606">
            <w:pPr>
              <w:tabs>
                <w:tab w:val="left" w:pos="851"/>
              </w:tabs>
              <w:spacing w:line="240" w:lineRule="atLeast"/>
              <w:rPr>
                <w:b/>
              </w:rPr>
            </w:pPr>
            <w:bookmarkStart w:id="6" w:name="ddate" w:colFirst="1" w:colLast="1"/>
            <w:bookmarkEnd w:id="0"/>
            <w:bookmarkEnd w:id="1"/>
          </w:p>
        </w:tc>
        <w:tc>
          <w:tcPr>
            <w:tcW w:w="5245" w:type="dxa"/>
          </w:tcPr>
          <w:p w14:paraId="1EF69BA0" w14:textId="060F54AA" w:rsidR="00AD3606" w:rsidRPr="00B77CDA" w:rsidRDefault="001503EB" w:rsidP="00AD3606">
            <w:pPr>
              <w:tabs>
                <w:tab w:val="left" w:pos="851"/>
              </w:tabs>
              <w:spacing w:before="0"/>
              <w:jc w:val="right"/>
              <w:rPr>
                <w:b/>
              </w:rPr>
            </w:pPr>
            <w:r w:rsidRPr="00B77CDA">
              <w:rPr>
                <w:b/>
              </w:rPr>
              <w:t>14</w:t>
            </w:r>
            <w:r w:rsidR="00D75FF3" w:rsidRPr="00B77CDA">
              <w:rPr>
                <w:b/>
              </w:rPr>
              <w:t xml:space="preserve"> January 2025</w:t>
            </w:r>
          </w:p>
        </w:tc>
      </w:tr>
      <w:tr w:rsidR="00AD3606" w:rsidRPr="00B77CDA" w14:paraId="11D2E755" w14:textId="77777777" w:rsidTr="0D01DAEA">
        <w:trPr>
          <w:cantSplit/>
          <w:trHeight w:val="23"/>
        </w:trPr>
        <w:tc>
          <w:tcPr>
            <w:tcW w:w="3969" w:type="dxa"/>
            <w:vMerge/>
          </w:tcPr>
          <w:p w14:paraId="727200BB" w14:textId="77777777" w:rsidR="00AD3606" w:rsidRPr="00B77CDA" w:rsidRDefault="00AD3606" w:rsidP="00AD3606">
            <w:pPr>
              <w:tabs>
                <w:tab w:val="left" w:pos="851"/>
              </w:tabs>
              <w:spacing w:line="240" w:lineRule="atLeast"/>
              <w:rPr>
                <w:b/>
              </w:rPr>
            </w:pPr>
            <w:bookmarkStart w:id="7" w:name="dorlang" w:colFirst="1" w:colLast="1"/>
            <w:bookmarkEnd w:id="6"/>
          </w:p>
        </w:tc>
        <w:tc>
          <w:tcPr>
            <w:tcW w:w="5245" w:type="dxa"/>
          </w:tcPr>
          <w:p w14:paraId="1A92EE76" w14:textId="77777777" w:rsidR="00AD3606" w:rsidRPr="00B77CDA" w:rsidRDefault="00891503" w:rsidP="00AD3606">
            <w:pPr>
              <w:tabs>
                <w:tab w:val="left" w:pos="851"/>
              </w:tabs>
              <w:spacing w:before="0" w:line="240" w:lineRule="atLeast"/>
              <w:jc w:val="right"/>
              <w:rPr>
                <w:b/>
              </w:rPr>
            </w:pPr>
            <w:r w:rsidRPr="00B77CDA">
              <w:rPr>
                <w:b/>
              </w:rPr>
              <w:t>English only</w:t>
            </w:r>
          </w:p>
        </w:tc>
      </w:tr>
      <w:tr w:rsidR="00472BAD" w:rsidRPr="00B77CDA" w14:paraId="6C76DDDF" w14:textId="77777777" w:rsidTr="0D01DAEA">
        <w:trPr>
          <w:cantSplit/>
          <w:trHeight w:val="23"/>
        </w:trPr>
        <w:tc>
          <w:tcPr>
            <w:tcW w:w="3969" w:type="dxa"/>
          </w:tcPr>
          <w:p w14:paraId="63015FC6" w14:textId="77777777" w:rsidR="00472BAD" w:rsidRPr="00B77CDA" w:rsidRDefault="00472BAD" w:rsidP="00AD3606">
            <w:pPr>
              <w:tabs>
                <w:tab w:val="left" w:pos="851"/>
              </w:tabs>
              <w:spacing w:line="240" w:lineRule="atLeast"/>
              <w:rPr>
                <w:b/>
              </w:rPr>
            </w:pPr>
          </w:p>
        </w:tc>
        <w:tc>
          <w:tcPr>
            <w:tcW w:w="5245" w:type="dxa"/>
          </w:tcPr>
          <w:p w14:paraId="46C41C1A" w14:textId="77777777" w:rsidR="00472BAD" w:rsidRPr="00B77CDA" w:rsidRDefault="00472BAD" w:rsidP="00AD3606">
            <w:pPr>
              <w:tabs>
                <w:tab w:val="left" w:pos="851"/>
              </w:tabs>
              <w:spacing w:before="0" w:line="240" w:lineRule="atLeast"/>
              <w:jc w:val="right"/>
              <w:rPr>
                <w:b/>
              </w:rPr>
            </w:pPr>
          </w:p>
        </w:tc>
      </w:tr>
      <w:tr w:rsidR="00AD3606" w:rsidRPr="00B77CDA" w14:paraId="282323D7" w14:textId="77777777" w:rsidTr="0D01DAEA">
        <w:trPr>
          <w:cantSplit/>
        </w:trPr>
        <w:tc>
          <w:tcPr>
            <w:tcW w:w="9214" w:type="dxa"/>
            <w:gridSpan w:val="2"/>
            <w:tcMar>
              <w:left w:w="0" w:type="dxa"/>
            </w:tcMar>
          </w:tcPr>
          <w:p w14:paraId="272A9858" w14:textId="4C1C074A" w:rsidR="00AD3606" w:rsidRPr="00B77CDA" w:rsidRDefault="00A64E46" w:rsidP="00E4728B">
            <w:pPr>
              <w:pStyle w:val="Source"/>
              <w:framePr w:hSpace="0" w:wrap="auto" w:vAnchor="margin" w:hAnchor="text" w:xAlign="left" w:yAlign="inline"/>
            </w:pPr>
            <w:bookmarkStart w:id="8" w:name="dsource" w:colFirst="0" w:colLast="0"/>
            <w:bookmarkEnd w:id="7"/>
            <w:r w:rsidRPr="00B77CDA">
              <w:t xml:space="preserve">Contribution by </w:t>
            </w:r>
            <w:r w:rsidR="00B40790" w:rsidRPr="00B77CDA">
              <w:t>Bahamas</w:t>
            </w:r>
            <w:r w:rsidR="00F54DE5" w:rsidRPr="00B77CDA">
              <w:t xml:space="preserve"> </w:t>
            </w:r>
            <w:r w:rsidR="00F54DE5" w:rsidRPr="00B77CDA">
              <w:t>(Commonwealth of the)</w:t>
            </w:r>
          </w:p>
        </w:tc>
      </w:tr>
      <w:tr w:rsidR="00AD3606" w:rsidRPr="00B77CDA" w14:paraId="37849723" w14:textId="77777777" w:rsidTr="0D01DAEA">
        <w:trPr>
          <w:cantSplit/>
        </w:trPr>
        <w:tc>
          <w:tcPr>
            <w:tcW w:w="9214" w:type="dxa"/>
            <w:gridSpan w:val="2"/>
            <w:tcMar>
              <w:left w:w="0" w:type="dxa"/>
            </w:tcMar>
          </w:tcPr>
          <w:p w14:paraId="6722A799" w14:textId="7C40F08F" w:rsidR="00AD3606" w:rsidRPr="00B77CDA" w:rsidRDefault="00F54DE5" w:rsidP="00E4728B">
            <w:pPr>
              <w:pStyle w:val="Subtitle"/>
              <w:framePr w:hSpace="0" w:wrap="auto" w:xAlign="left" w:yAlign="inline"/>
            </w:pPr>
            <w:bookmarkStart w:id="9" w:name="dtitle1" w:colFirst="0" w:colLast="0"/>
            <w:bookmarkEnd w:id="8"/>
            <w:r w:rsidRPr="00B77CDA">
              <w:t>Comments on second draft of the Report by the Secretary-General</w:t>
            </w:r>
          </w:p>
        </w:tc>
      </w:tr>
      <w:tr w:rsidR="00AD3606" w:rsidRPr="00B77CDA" w14:paraId="5EA3F630" w14:textId="77777777" w:rsidTr="0D01DAEA">
        <w:trPr>
          <w:cantSplit/>
        </w:trPr>
        <w:tc>
          <w:tcPr>
            <w:tcW w:w="9214" w:type="dxa"/>
            <w:gridSpan w:val="2"/>
            <w:tcBorders>
              <w:top w:val="single" w:sz="4" w:space="0" w:color="auto"/>
              <w:bottom w:val="single" w:sz="4" w:space="0" w:color="auto"/>
            </w:tcBorders>
            <w:tcMar>
              <w:left w:w="0" w:type="dxa"/>
            </w:tcMar>
          </w:tcPr>
          <w:p w14:paraId="74A6EB89" w14:textId="77777777" w:rsidR="00AD3606" w:rsidRPr="00B77CDA" w:rsidRDefault="657AAB4C" w:rsidP="0D01DAEA">
            <w:pPr>
              <w:spacing w:before="160"/>
              <w:rPr>
                <w:b/>
                <w:bCs/>
                <w:szCs w:val="24"/>
              </w:rPr>
            </w:pPr>
            <w:r w:rsidRPr="00B77CDA">
              <w:rPr>
                <w:b/>
                <w:bCs/>
                <w:szCs w:val="24"/>
              </w:rPr>
              <w:t>Purpose</w:t>
            </w:r>
          </w:p>
          <w:p w14:paraId="00A716D9" w14:textId="3383525A" w:rsidR="004B4722" w:rsidRPr="00B77CDA" w:rsidRDefault="56C1BC94" w:rsidP="00BE3CA0">
            <w:pPr>
              <w:spacing w:before="160"/>
              <w:jc w:val="both"/>
              <w:rPr>
                <w:szCs w:val="24"/>
              </w:rPr>
            </w:pPr>
            <w:r w:rsidRPr="00B77CDA">
              <w:rPr>
                <w:szCs w:val="24"/>
              </w:rPr>
              <w:t>This contribution provides The Bahamas’ comments on the second draft of the report by the Secretary</w:t>
            </w:r>
            <w:r w:rsidR="00B43E6E" w:rsidRPr="00B77CDA">
              <w:rPr>
                <w:szCs w:val="24"/>
              </w:rPr>
              <w:t xml:space="preserve"> </w:t>
            </w:r>
            <w:r w:rsidRPr="00B77CDA">
              <w:rPr>
                <w:szCs w:val="24"/>
              </w:rPr>
              <w:t>General</w:t>
            </w:r>
            <w:r w:rsidR="06FCB903" w:rsidRPr="00B77CDA">
              <w:rPr>
                <w:szCs w:val="24"/>
              </w:rPr>
              <w:t xml:space="preserve">. </w:t>
            </w:r>
            <w:r w:rsidR="4033C684" w:rsidRPr="00B77CDA">
              <w:rPr>
                <w:szCs w:val="24"/>
              </w:rPr>
              <w:t xml:space="preserve">At this stage, </w:t>
            </w:r>
            <w:r w:rsidR="1F3535C8" w:rsidRPr="00B77CDA">
              <w:rPr>
                <w:szCs w:val="24"/>
              </w:rPr>
              <w:t>i</w:t>
            </w:r>
            <w:r w:rsidR="6DE1DA59" w:rsidRPr="00B77CDA">
              <w:rPr>
                <w:szCs w:val="24"/>
              </w:rPr>
              <w:t xml:space="preserve">n addition to general comments, </w:t>
            </w:r>
            <w:r w:rsidR="06FCB903" w:rsidRPr="00B77CDA">
              <w:rPr>
                <w:szCs w:val="24"/>
              </w:rPr>
              <w:t xml:space="preserve">The Bahamas </w:t>
            </w:r>
            <w:r w:rsidR="463448C5" w:rsidRPr="00B77CDA">
              <w:rPr>
                <w:szCs w:val="24"/>
              </w:rPr>
              <w:t xml:space="preserve">also </w:t>
            </w:r>
            <w:r w:rsidR="11569CA3" w:rsidRPr="00B77CDA">
              <w:rPr>
                <w:szCs w:val="24"/>
              </w:rPr>
              <w:t>provides</w:t>
            </w:r>
            <w:r w:rsidR="3757B7E6" w:rsidRPr="00B77CDA">
              <w:rPr>
                <w:szCs w:val="24"/>
              </w:rPr>
              <w:t xml:space="preserve"> input to</w:t>
            </w:r>
            <w:r w:rsidR="1BEFE091" w:rsidRPr="00B77CDA">
              <w:rPr>
                <w:szCs w:val="24"/>
              </w:rPr>
              <w:t xml:space="preserve"> </w:t>
            </w:r>
            <w:r w:rsidR="4033C684" w:rsidRPr="00B77CDA">
              <w:rPr>
                <w:szCs w:val="24"/>
              </w:rPr>
              <w:t>the section</w:t>
            </w:r>
            <w:r w:rsidR="2AE7F344" w:rsidRPr="00B77CDA">
              <w:rPr>
                <w:szCs w:val="24"/>
              </w:rPr>
              <w:t xml:space="preserve">s on the following three (3) sub-themes and the corresponding </w:t>
            </w:r>
            <w:r w:rsidRPr="00B77CDA">
              <w:rPr>
                <w:szCs w:val="24"/>
              </w:rPr>
              <w:t xml:space="preserve">draft Opinions </w:t>
            </w:r>
            <w:r w:rsidR="463448C5" w:rsidRPr="00B77CDA">
              <w:rPr>
                <w:szCs w:val="24"/>
              </w:rPr>
              <w:t xml:space="preserve">based on the questions </w:t>
            </w:r>
            <w:r w:rsidR="66DED71A" w:rsidRPr="00B77CDA">
              <w:rPr>
                <w:szCs w:val="24"/>
              </w:rPr>
              <w:t>included in the current version of the report</w:t>
            </w:r>
            <w:r w:rsidR="3757B7E6" w:rsidRPr="00B77CDA">
              <w:rPr>
                <w:szCs w:val="24"/>
              </w:rPr>
              <w:t>:</w:t>
            </w:r>
            <w:r w:rsidR="511A4ADD" w:rsidRPr="00B77CDA">
              <w:rPr>
                <w:szCs w:val="24"/>
              </w:rPr>
              <w:t xml:space="preserve"> </w:t>
            </w:r>
            <w:r w:rsidR="38FF0DF6" w:rsidRPr="00B77CDA">
              <w:rPr>
                <w:szCs w:val="24"/>
              </w:rPr>
              <w:t>B</w:t>
            </w:r>
            <w:r w:rsidR="503CE742" w:rsidRPr="00B77CDA">
              <w:rPr>
                <w:szCs w:val="24"/>
              </w:rPr>
              <w:t>ridging digital divides</w:t>
            </w:r>
            <w:r w:rsidR="1290B0B7" w:rsidRPr="00B77CDA">
              <w:rPr>
                <w:szCs w:val="24"/>
              </w:rPr>
              <w:t xml:space="preserve"> (particularly on gender and age, as well as skills and</w:t>
            </w:r>
            <w:r w:rsidR="38FF0DF6" w:rsidRPr="00B77CDA">
              <w:rPr>
                <w:szCs w:val="24"/>
              </w:rPr>
              <w:t xml:space="preserve"> </w:t>
            </w:r>
            <w:r w:rsidR="1290B0B7" w:rsidRPr="00B77CDA">
              <w:rPr>
                <w:szCs w:val="24"/>
              </w:rPr>
              <w:t>connectivity</w:t>
            </w:r>
            <w:r w:rsidR="5383ECC6" w:rsidRPr="00B77CDA">
              <w:rPr>
                <w:szCs w:val="24"/>
              </w:rPr>
              <w:t>)</w:t>
            </w:r>
            <w:r w:rsidR="511A4ADD" w:rsidRPr="00B77CDA">
              <w:rPr>
                <w:szCs w:val="24"/>
              </w:rPr>
              <w:t xml:space="preserve">; </w:t>
            </w:r>
            <w:r w:rsidR="38FF0DF6" w:rsidRPr="00B77CDA">
              <w:rPr>
                <w:szCs w:val="24"/>
              </w:rPr>
              <w:t>G</w:t>
            </w:r>
            <w:r w:rsidR="32E5682F" w:rsidRPr="00B77CDA">
              <w:rPr>
                <w:szCs w:val="24"/>
              </w:rPr>
              <w:t>reen digital transformation: climate change and environmental sustainability</w:t>
            </w:r>
            <w:r w:rsidR="1290B0B7" w:rsidRPr="00B77CDA">
              <w:rPr>
                <w:szCs w:val="24"/>
              </w:rPr>
              <w:t>;</w:t>
            </w:r>
            <w:r w:rsidR="511A4ADD" w:rsidRPr="00B77CDA">
              <w:rPr>
                <w:szCs w:val="24"/>
              </w:rPr>
              <w:t xml:space="preserve"> </w:t>
            </w:r>
            <w:r w:rsidR="0F944FC1" w:rsidRPr="00B77CDA">
              <w:rPr>
                <w:szCs w:val="24"/>
              </w:rPr>
              <w:t>S</w:t>
            </w:r>
            <w:r w:rsidR="1BEFE091" w:rsidRPr="00B77CDA">
              <w:rPr>
                <w:szCs w:val="24"/>
              </w:rPr>
              <w:t>trengthening ICT-centric innovation and entrepreneurship</w:t>
            </w:r>
            <w:r w:rsidR="0F738CF3" w:rsidRPr="00B77CDA">
              <w:rPr>
                <w:szCs w:val="24"/>
              </w:rPr>
              <w:t>.</w:t>
            </w:r>
          </w:p>
          <w:p w14:paraId="143D5B25" w14:textId="585360A8" w:rsidR="00AD3606" w:rsidRPr="00B77CDA" w:rsidRDefault="70577257" w:rsidP="0D01DAEA">
            <w:pPr>
              <w:spacing w:before="160"/>
              <w:rPr>
                <w:b/>
                <w:bCs/>
                <w:szCs w:val="24"/>
              </w:rPr>
            </w:pPr>
            <w:r w:rsidRPr="00B77CDA">
              <w:rPr>
                <w:b/>
                <w:bCs/>
                <w:szCs w:val="24"/>
              </w:rPr>
              <w:t>Action required</w:t>
            </w:r>
          </w:p>
          <w:p w14:paraId="10DE478D" w14:textId="17EF559C" w:rsidR="00EA2E93" w:rsidRPr="00B77CDA" w:rsidRDefault="56C8FD32" w:rsidP="00BE3CA0">
            <w:pPr>
              <w:spacing w:before="160"/>
              <w:jc w:val="both"/>
              <w:rPr>
                <w:b/>
                <w:bCs/>
                <w:szCs w:val="24"/>
              </w:rPr>
            </w:pPr>
            <w:r w:rsidRPr="00B77CDA">
              <w:rPr>
                <w:szCs w:val="24"/>
              </w:rPr>
              <w:t xml:space="preserve">The Informal Expert Group on WTPF-26 is invited to </w:t>
            </w:r>
            <w:r w:rsidR="54BE73B3" w:rsidRPr="00B77CDA">
              <w:rPr>
                <w:b/>
                <w:bCs/>
                <w:szCs w:val="24"/>
              </w:rPr>
              <w:t>co</w:t>
            </w:r>
            <w:r w:rsidRPr="00B77CDA">
              <w:rPr>
                <w:b/>
                <w:bCs/>
                <w:szCs w:val="24"/>
              </w:rPr>
              <w:t>nsider</w:t>
            </w:r>
            <w:r w:rsidRPr="00B77CDA">
              <w:rPr>
                <w:szCs w:val="24"/>
              </w:rPr>
              <w:t xml:space="preserve"> this document</w:t>
            </w:r>
            <w:r w:rsidR="4C8BED1A" w:rsidRPr="00B77CDA">
              <w:rPr>
                <w:szCs w:val="24"/>
              </w:rPr>
              <w:t xml:space="preserve"> and </w:t>
            </w:r>
            <w:r w:rsidR="4C8BED1A" w:rsidRPr="00B77CDA">
              <w:rPr>
                <w:b/>
                <w:bCs/>
                <w:szCs w:val="24"/>
              </w:rPr>
              <w:t>take appropriate action</w:t>
            </w:r>
            <w:r w:rsidR="0292B067" w:rsidRPr="00B77CDA">
              <w:rPr>
                <w:szCs w:val="24"/>
              </w:rPr>
              <w:t xml:space="preserve"> regarding the incorporation of recommendations in the next version </w:t>
            </w:r>
            <w:r w:rsidR="4EC3EB41" w:rsidRPr="00B77CDA">
              <w:rPr>
                <w:szCs w:val="24"/>
              </w:rPr>
              <w:t>of the</w:t>
            </w:r>
            <w:r w:rsidR="16ACE509" w:rsidRPr="00B77CDA">
              <w:rPr>
                <w:szCs w:val="24"/>
              </w:rPr>
              <w:t xml:space="preserve"> Report by the ITU Secretary-General for the Seventh World Telecommunication / Information and Communication Technology Policy Forum 2026.</w:t>
            </w:r>
          </w:p>
          <w:p w14:paraId="3A6BAD09" w14:textId="77777777" w:rsidR="00AD3606" w:rsidRPr="00B77CDA" w:rsidRDefault="10214D5A" w:rsidP="0D01DAEA">
            <w:pPr>
              <w:rPr>
                <w:sz w:val="22"/>
                <w:szCs w:val="22"/>
              </w:rPr>
            </w:pPr>
            <w:r w:rsidRPr="00B77CDA">
              <w:rPr>
                <w:sz w:val="22"/>
                <w:szCs w:val="22"/>
              </w:rPr>
              <w:t>_______________</w:t>
            </w:r>
          </w:p>
          <w:p w14:paraId="4FDA10AE" w14:textId="5618C757" w:rsidR="008205F2" w:rsidRPr="00B77CDA" w:rsidRDefault="70577257" w:rsidP="0D01DAEA">
            <w:pPr>
              <w:spacing w:before="160"/>
              <w:rPr>
                <w:i/>
                <w:iCs/>
                <w:szCs w:val="24"/>
              </w:rPr>
            </w:pPr>
            <w:r w:rsidRPr="00B77CDA">
              <w:rPr>
                <w:b/>
                <w:bCs/>
                <w:i/>
                <w:iCs/>
                <w:szCs w:val="24"/>
              </w:rPr>
              <w:t>References</w:t>
            </w:r>
          </w:p>
          <w:p w14:paraId="7BBEB7F4" w14:textId="67473AF7" w:rsidR="00ED215D" w:rsidRPr="00B77CDA" w:rsidRDefault="626266E6" w:rsidP="00B1062F">
            <w:pPr>
              <w:spacing w:after="160"/>
              <w:rPr>
                <w:rFonts w:eastAsia="Calibri" w:cs="Calibri"/>
                <w:i/>
                <w:iCs/>
                <w:sz w:val="22"/>
                <w:szCs w:val="22"/>
              </w:rPr>
            </w:pPr>
            <w:hyperlink r:id="rId11" w:history="1">
              <w:r w:rsidRPr="00B77CDA">
                <w:rPr>
                  <w:rStyle w:val="Hyperlink"/>
                  <w:i/>
                  <w:iCs/>
                  <w:sz w:val="22"/>
                  <w:szCs w:val="22"/>
                </w:rPr>
                <w:t>2</w:t>
              </w:r>
              <w:r w:rsidRPr="00B77CDA">
                <w:rPr>
                  <w:rStyle w:val="Hyperlink"/>
                  <w:i/>
                  <w:iCs/>
                  <w:sz w:val="22"/>
                  <w:szCs w:val="22"/>
                  <w:vertAlign w:val="superscript"/>
                </w:rPr>
                <w:t>nd</w:t>
              </w:r>
              <w:r w:rsidRPr="00B77CDA">
                <w:rPr>
                  <w:rStyle w:val="Hyperlink"/>
                  <w:i/>
                  <w:iCs/>
                  <w:sz w:val="22"/>
                  <w:szCs w:val="22"/>
                </w:rPr>
                <w:t xml:space="preserve"> Draft of the Report by the Secretary General</w:t>
              </w:r>
            </w:hyperlink>
            <w:r w:rsidR="00642BF8" w:rsidRPr="00B77CDA">
              <w:rPr>
                <w:i/>
                <w:iCs/>
                <w:sz w:val="22"/>
                <w:szCs w:val="22"/>
              </w:rPr>
              <w:t>;</w:t>
            </w:r>
            <w:r w:rsidR="676714C6" w:rsidRPr="00B77CDA">
              <w:rPr>
                <w:i/>
                <w:iCs/>
                <w:sz w:val="22"/>
                <w:szCs w:val="22"/>
              </w:rPr>
              <w:t xml:space="preserve"> Contributions by </w:t>
            </w:r>
            <w:hyperlink r:id="rId12">
              <w:r w:rsidR="676714C6" w:rsidRPr="00B77CDA">
                <w:rPr>
                  <w:rStyle w:val="Hyperlink"/>
                  <w:i/>
                  <w:iCs/>
                  <w:sz w:val="22"/>
                  <w:szCs w:val="22"/>
                </w:rPr>
                <w:t>China</w:t>
              </w:r>
            </w:hyperlink>
            <w:r w:rsidR="676714C6" w:rsidRPr="00B77CDA">
              <w:rPr>
                <w:i/>
                <w:iCs/>
                <w:sz w:val="22"/>
                <w:szCs w:val="22"/>
              </w:rPr>
              <w:t xml:space="preserve">, </w:t>
            </w:r>
            <w:hyperlink r:id="rId13">
              <w:r w:rsidR="676714C6" w:rsidRPr="00B77CDA">
                <w:rPr>
                  <w:rStyle w:val="Hyperlink"/>
                  <w:i/>
                  <w:iCs/>
                  <w:sz w:val="22"/>
                  <w:szCs w:val="22"/>
                </w:rPr>
                <w:t>India</w:t>
              </w:r>
            </w:hyperlink>
            <w:r w:rsidR="676714C6" w:rsidRPr="00B77CDA">
              <w:rPr>
                <w:i/>
                <w:iCs/>
                <w:sz w:val="22"/>
                <w:szCs w:val="22"/>
              </w:rPr>
              <w:t xml:space="preserve">, </w:t>
            </w:r>
            <w:hyperlink r:id="rId14">
              <w:r w:rsidR="676714C6" w:rsidRPr="00B77CDA">
                <w:rPr>
                  <w:rStyle w:val="Hyperlink"/>
                  <w:i/>
                  <w:iCs/>
                  <w:sz w:val="22"/>
                  <w:szCs w:val="22"/>
                </w:rPr>
                <w:t>Rwanda</w:t>
              </w:r>
            </w:hyperlink>
            <w:r w:rsidR="676714C6" w:rsidRPr="00B77CDA">
              <w:rPr>
                <w:i/>
                <w:iCs/>
                <w:sz w:val="22"/>
                <w:szCs w:val="22"/>
              </w:rPr>
              <w:t xml:space="preserve">, </w:t>
            </w:r>
            <w:hyperlink r:id="rId15">
              <w:r w:rsidR="676714C6" w:rsidRPr="00B77CDA">
                <w:rPr>
                  <w:rStyle w:val="Hyperlink"/>
                  <w:i/>
                  <w:iCs/>
                  <w:sz w:val="22"/>
                  <w:szCs w:val="22"/>
                </w:rPr>
                <w:t>United States</w:t>
              </w:r>
            </w:hyperlink>
            <w:r w:rsidR="676714C6" w:rsidRPr="00B77CDA">
              <w:rPr>
                <w:i/>
                <w:iCs/>
                <w:sz w:val="22"/>
                <w:szCs w:val="22"/>
              </w:rPr>
              <w:t xml:space="preserve">, and </w:t>
            </w:r>
            <w:hyperlink r:id="rId16">
              <w:r w:rsidR="676714C6" w:rsidRPr="00B77CDA">
                <w:rPr>
                  <w:rStyle w:val="Hyperlink"/>
                  <w:i/>
                  <w:iCs/>
                  <w:sz w:val="22"/>
                  <w:szCs w:val="22"/>
                </w:rPr>
                <w:t>Zambia</w:t>
              </w:r>
            </w:hyperlink>
            <w:r w:rsidR="676714C6" w:rsidRPr="00B77CDA">
              <w:rPr>
                <w:i/>
                <w:iCs/>
                <w:sz w:val="22"/>
                <w:szCs w:val="22"/>
              </w:rPr>
              <w:t xml:space="preserve">; </w:t>
            </w:r>
            <w:hyperlink r:id="rId17">
              <w:r w:rsidR="38B5D78E" w:rsidRPr="00B77CDA">
                <w:rPr>
                  <w:rStyle w:val="Hyperlink"/>
                  <w:i/>
                  <w:iCs/>
                  <w:sz w:val="22"/>
                  <w:szCs w:val="22"/>
                </w:rPr>
                <w:t>ITU Facts and Figures</w:t>
              </w:r>
            </w:hyperlink>
            <w:r w:rsidR="38B5D78E" w:rsidRPr="00B77CDA">
              <w:rPr>
                <w:i/>
                <w:iCs/>
                <w:sz w:val="22"/>
                <w:szCs w:val="22"/>
              </w:rPr>
              <w:t>;</w:t>
            </w:r>
            <w:r w:rsidR="00564871" w:rsidRPr="00B77CDA">
              <w:rPr>
                <w:sz w:val="22"/>
                <w:szCs w:val="22"/>
              </w:rPr>
              <w:t xml:space="preserve"> </w:t>
            </w:r>
            <w:hyperlink r:id="rId18" w:history="1">
              <w:r w:rsidR="00564871" w:rsidRPr="00B77CDA">
                <w:rPr>
                  <w:rStyle w:val="Hyperlink"/>
                  <w:i/>
                  <w:iCs/>
                  <w:sz w:val="22"/>
                  <w:szCs w:val="22"/>
                </w:rPr>
                <w:t>ICT Development Index, Bahamas</w:t>
              </w:r>
            </w:hyperlink>
            <w:r w:rsidR="00017C0A" w:rsidRPr="00B77CDA">
              <w:rPr>
                <w:sz w:val="22"/>
                <w:szCs w:val="22"/>
              </w:rPr>
              <w:t xml:space="preserve">; </w:t>
            </w:r>
            <w:hyperlink r:id="rId19" w:history="1">
              <w:r w:rsidR="2B1F62B0" w:rsidRPr="00B77CDA">
                <w:rPr>
                  <w:rStyle w:val="Hyperlink"/>
                  <w:i/>
                  <w:iCs/>
                  <w:sz w:val="22"/>
                  <w:szCs w:val="22"/>
                </w:rPr>
                <w:t>UNDP</w:t>
              </w:r>
              <w:r w:rsidR="00CD7D1F" w:rsidRPr="00B77CDA">
                <w:rPr>
                  <w:rStyle w:val="Hyperlink"/>
                  <w:i/>
                  <w:iCs/>
                  <w:sz w:val="22"/>
                  <w:szCs w:val="22"/>
                </w:rPr>
                <w:t xml:space="preserve"> Report: </w:t>
              </w:r>
              <w:r w:rsidR="2B1F62B0" w:rsidRPr="00B77CDA">
                <w:rPr>
                  <w:rStyle w:val="Hyperlink"/>
                  <w:i/>
                  <w:iCs/>
                  <w:sz w:val="22"/>
                  <w:szCs w:val="22"/>
                </w:rPr>
                <w:t>Small Island Digital States</w:t>
              </w:r>
            </w:hyperlink>
            <w:r w:rsidR="2B1F62B0" w:rsidRPr="00B77CDA">
              <w:rPr>
                <w:i/>
                <w:iCs/>
                <w:sz w:val="22"/>
                <w:szCs w:val="22"/>
              </w:rPr>
              <w:t xml:space="preserve">; </w:t>
            </w:r>
            <w:hyperlink r:id="rId20">
              <w:r w:rsidR="17497FFA" w:rsidRPr="00B77CDA">
                <w:rPr>
                  <w:rStyle w:val="Hyperlink"/>
                  <w:i/>
                  <w:iCs/>
                  <w:sz w:val="22"/>
                  <w:szCs w:val="22"/>
                </w:rPr>
                <w:t>IGF 2024 Policy Network on Meaningful Access</w:t>
              </w:r>
              <w:r w:rsidR="69BA3B95" w:rsidRPr="00B77CDA">
                <w:rPr>
                  <w:rStyle w:val="Hyperlink"/>
                  <w:i/>
                  <w:iCs/>
                  <w:sz w:val="22"/>
                  <w:szCs w:val="22"/>
                </w:rPr>
                <w:t xml:space="preserve"> Plenary Report</w:t>
              </w:r>
            </w:hyperlink>
            <w:r w:rsidR="00CA03C6" w:rsidRPr="00B77CDA">
              <w:rPr>
                <w:rStyle w:val="Hyperlink"/>
                <w:i/>
                <w:iCs/>
                <w:sz w:val="22"/>
                <w:szCs w:val="22"/>
              </w:rPr>
              <w:t xml:space="preserve">; </w:t>
            </w:r>
            <w:hyperlink r:id="rId21">
              <w:r w:rsidR="037EE0B3" w:rsidRPr="00B77CDA">
                <w:rPr>
                  <w:rStyle w:val="Hyperlink"/>
                  <w:i/>
                  <w:iCs/>
                  <w:sz w:val="22"/>
                  <w:szCs w:val="22"/>
                </w:rPr>
                <w:t>IGF 2024 Session Report</w:t>
              </w:r>
              <w:r w:rsidR="41BA0B87" w:rsidRPr="00B77CDA">
                <w:rPr>
                  <w:rStyle w:val="Hyperlink"/>
                  <w:i/>
                  <w:iCs/>
                  <w:sz w:val="22"/>
                  <w:szCs w:val="22"/>
                </w:rPr>
                <w:t>s</w:t>
              </w:r>
            </w:hyperlink>
            <w:r w:rsidR="41BA0B87" w:rsidRPr="00B77CDA">
              <w:rPr>
                <w:i/>
                <w:iCs/>
                <w:sz w:val="22"/>
                <w:szCs w:val="22"/>
              </w:rPr>
              <w:t xml:space="preserve">; </w:t>
            </w:r>
            <w:hyperlink r:id="rId22">
              <w:r w:rsidR="00CA03C6" w:rsidRPr="00B77CDA">
                <w:rPr>
                  <w:rStyle w:val="Hyperlink"/>
                  <w:i/>
                  <w:iCs/>
                  <w:sz w:val="22"/>
                  <w:szCs w:val="22"/>
                </w:rPr>
                <w:t>The Global Digital Compact</w:t>
              </w:r>
            </w:hyperlink>
            <w:r w:rsidR="574F2D6D" w:rsidRPr="00B77CDA">
              <w:rPr>
                <w:i/>
                <w:iCs/>
                <w:sz w:val="22"/>
                <w:szCs w:val="22"/>
              </w:rPr>
              <w:t xml:space="preserve">; </w:t>
            </w:r>
            <w:hyperlink r:id="rId23" w:history="1">
              <w:r w:rsidR="5C7FDCFD" w:rsidRPr="00B77CDA">
                <w:rPr>
                  <w:rStyle w:val="Hyperlink"/>
                  <w:i/>
                  <w:iCs/>
                  <w:sz w:val="22"/>
                  <w:szCs w:val="22"/>
                </w:rPr>
                <w:t xml:space="preserve">Facilitating 5G Deployment in The Caribbean: Strategy for creating a </w:t>
              </w:r>
              <w:r w:rsidR="0A83C2B3" w:rsidRPr="00B77CDA">
                <w:rPr>
                  <w:rStyle w:val="Hyperlink"/>
                  <w:i/>
                  <w:iCs/>
                  <w:sz w:val="22"/>
                  <w:szCs w:val="22"/>
                </w:rPr>
                <w:t>regulatory environment that enables access to</w:t>
              </w:r>
              <w:r w:rsidR="5C7FDCFD" w:rsidRPr="00B77CDA">
                <w:rPr>
                  <w:rStyle w:val="Hyperlink"/>
                  <w:i/>
                  <w:iCs/>
                  <w:sz w:val="22"/>
                  <w:szCs w:val="22"/>
                </w:rPr>
                <w:t xml:space="preserve"> advanced connectivity</w:t>
              </w:r>
            </w:hyperlink>
            <w:r w:rsidR="1ACECE1E" w:rsidRPr="00B77CDA">
              <w:rPr>
                <w:i/>
                <w:iCs/>
                <w:sz w:val="22"/>
                <w:szCs w:val="22"/>
              </w:rPr>
              <w:t>;</w:t>
            </w:r>
            <w:r w:rsidR="1ACECE1E" w:rsidRPr="00B77CDA">
              <w:rPr>
                <w:i/>
                <w:iCs/>
                <w:color w:val="FF0000"/>
                <w:sz w:val="22"/>
                <w:szCs w:val="22"/>
              </w:rPr>
              <w:t xml:space="preserve"> </w:t>
            </w:r>
            <w:r w:rsidR="00BF179D" w:rsidRPr="00B77CDA">
              <w:rPr>
                <w:i/>
                <w:iCs/>
                <w:sz w:val="22"/>
                <w:szCs w:val="22"/>
              </w:rPr>
              <w:t>ITU BDT</w:t>
            </w:r>
            <w:r w:rsidR="00B1062F" w:rsidRPr="00B77CDA">
              <w:rPr>
                <w:i/>
                <w:iCs/>
                <w:sz w:val="22"/>
                <w:szCs w:val="22"/>
              </w:rPr>
              <w:t xml:space="preserve">: </w:t>
            </w:r>
            <w:r w:rsidR="00BF179D" w:rsidRPr="00B77CDA">
              <w:rPr>
                <w:i/>
                <w:iCs/>
                <w:sz w:val="22"/>
                <w:szCs w:val="22"/>
              </w:rPr>
              <w:t>Smart Seas Toolkit for Disaster Resilience Project Brief</w:t>
            </w:r>
            <w:r w:rsidR="64F004B2" w:rsidRPr="00B77CDA">
              <w:rPr>
                <w:i/>
                <w:iCs/>
                <w:sz w:val="22"/>
                <w:szCs w:val="22"/>
              </w:rPr>
              <w:t xml:space="preserve">; </w:t>
            </w:r>
            <w:hyperlink r:id="rId24" w:history="1">
              <w:r w:rsidR="006E515D" w:rsidRPr="00B77CDA">
                <w:rPr>
                  <w:rStyle w:val="Hyperlink"/>
                  <w:rFonts w:eastAsia="Calibri" w:cs="Calibri"/>
                  <w:i/>
                  <w:iCs/>
                  <w:sz w:val="22"/>
                  <w:szCs w:val="22"/>
                </w:rPr>
                <w:t>Green Digital Transformation: How to Sustainably Close the Digital Divide and Harness Digital Tools for Climate Action (2024)</w:t>
              </w:r>
            </w:hyperlink>
            <w:r w:rsidR="64F004B2" w:rsidRPr="00B77CDA">
              <w:rPr>
                <w:rFonts w:eastAsia="Calibri" w:cs="Calibri"/>
                <w:i/>
                <w:iCs/>
                <w:sz w:val="22"/>
                <w:szCs w:val="22"/>
              </w:rPr>
              <w:t xml:space="preserve">; </w:t>
            </w:r>
            <w:hyperlink r:id="rId25" w:history="1">
              <w:r w:rsidR="006E515D" w:rsidRPr="00B77CDA">
                <w:rPr>
                  <w:rStyle w:val="Hyperlink"/>
                  <w:rFonts w:eastAsia="Calibri" w:cs="Calibri"/>
                  <w:i/>
                  <w:iCs/>
                  <w:sz w:val="22"/>
                  <w:szCs w:val="22"/>
                </w:rPr>
                <w:t>Inventory of International Best Practice for Managing Environmental Impacts in the Telecommunications Sector</w:t>
              </w:r>
            </w:hyperlink>
            <w:r w:rsidR="4D3B1A26" w:rsidRPr="00B77CDA">
              <w:rPr>
                <w:rFonts w:eastAsia="Calibri" w:cs="Calibri"/>
                <w:i/>
                <w:iCs/>
                <w:sz w:val="22"/>
                <w:szCs w:val="22"/>
              </w:rPr>
              <w:t xml:space="preserve">; </w:t>
            </w:r>
            <w:hyperlink r:id="rId26" w:history="1">
              <w:r w:rsidR="543605F8" w:rsidRPr="00B77CDA">
                <w:rPr>
                  <w:rStyle w:val="Hyperlink"/>
                  <w:rFonts w:eastAsia="Calibri" w:cs="Calibri"/>
                  <w:i/>
                  <w:iCs/>
                  <w:sz w:val="22"/>
                  <w:szCs w:val="22"/>
                </w:rPr>
                <w:t>Investigating the impact of anthropogenic radiofrequency electromagnetic fields on animals and plants in the environment: analysis from a systematic map</w:t>
              </w:r>
            </w:hyperlink>
            <w:r w:rsidR="00B81934" w:rsidRPr="00B77CDA">
              <w:rPr>
                <w:rFonts w:eastAsia="Calibri" w:cs="Calibri"/>
                <w:i/>
                <w:iCs/>
                <w:sz w:val="22"/>
                <w:szCs w:val="22"/>
              </w:rPr>
              <w:t xml:space="preserve">; </w:t>
            </w:r>
            <w:hyperlink r:id="rId27" w:history="1">
              <w:r w:rsidR="00B81934" w:rsidRPr="00B77CDA">
                <w:rPr>
                  <w:rStyle w:val="Hyperlink"/>
                  <w:rFonts w:eastAsia="Calibri" w:cs="Calibri"/>
                  <w:i/>
                  <w:iCs/>
                  <w:sz w:val="22"/>
                  <w:szCs w:val="22"/>
                </w:rPr>
                <w:t>World Economic Forum:</w:t>
              </w:r>
              <w:r w:rsidR="00B81934" w:rsidRPr="00B77CDA">
                <w:rPr>
                  <w:rStyle w:val="Hyperlink"/>
                  <w:sz w:val="22"/>
                  <w:szCs w:val="22"/>
                </w:rPr>
                <w:t xml:space="preserve"> </w:t>
              </w:r>
              <w:r w:rsidR="00455CA8" w:rsidRPr="00B77CDA">
                <w:rPr>
                  <w:rStyle w:val="Hyperlink"/>
                  <w:sz w:val="22"/>
                  <w:szCs w:val="22"/>
                </w:rPr>
                <w:t>T</w:t>
              </w:r>
              <w:r w:rsidR="00B81934" w:rsidRPr="00B77CDA">
                <w:rPr>
                  <w:rStyle w:val="Hyperlink"/>
                  <w:rFonts w:eastAsia="Calibri" w:cs="Calibri"/>
                  <w:i/>
                  <w:iCs/>
                  <w:sz w:val="22"/>
                  <w:szCs w:val="22"/>
                </w:rPr>
                <w:t>he</w:t>
              </w:r>
              <w:r w:rsidR="00455CA8" w:rsidRPr="00B77CDA">
                <w:rPr>
                  <w:rStyle w:val="Hyperlink"/>
                  <w:rFonts w:eastAsia="Calibri" w:cs="Calibri"/>
                  <w:i/>
                  <w:iCs/>
                  <w:sz w:val="22"/>
                  <w:szCs w:val="22"/>
                </w:rPr>
                <w:t xml:space="preserve"> </w:t>
              </w:r>
              <w:r w:rsidR="00B81934" w:rsidRPr="00B77CDA">
                <w:rPr>
                  <w:rStyle w:val="Hyperlink"/>
                  <w:rFonts w:eastAsia="Calibri" w:cs="Calibri"/>
                  <w:i/>
                  <w:iCs/>
                  <w:sz w:val="22"/>
                  <w:szCs w:val="22"/>
                </w:rPr>
                <w:t>enormous</w:t>
              </w:r>
              <w:r w:rsidR="00455CA8" w:rsidRPr="00B77CDA">
                <w:rPr>
                  <w:rStyle w:val="Hyperlink"/>
                  <w:rFonts w:eastAsia="Calibri" w:cs="Calibri"/>
                  <w:i/>
                  <w:iCs/>
                  <w:sz w:val="22"/>
                  <w:szCs w:val="22"/>
                </w:rPr>
                <w:t xml:space="preserve"> </w:t>
              </w:r>
              <w:r w:rsidR="00B81934" w:rsidRPr="00B77CDA">
                <w:rPr>
                  <w:rStyle w:val="Hyperlink"/>
                  <w:rFonts w:eastAsia="Calibri" w:cs="Calibri"/>
                  <w:i/>
                  <w:iCs/>
                  <w:sz w:val="22"/>
                  <w:szCs w:val="22"/>
                </w:rPr>
                <w:t>opportunity</w:t>
              </w:r>
              <w:r w:rsidR="00455CA8" w:rsidRPr="00B77CDA">
                <w:rPr>
                  <w:rStyle w:val="Hyperlink"/>
                  <w:rFonts w:eastAsia="Calibri" w:cs="Calibri"/>
                  <w:i/>
                  <w:iCs/>
                  <w:sz w:val="22"/>
                  <w:szCs w:val="22"/>
                </w:rPr>
                <w:t xml:space="preserve"> </w:t>
              </w:r>
              <w:r w:rsidR="00B81934" w:rsidRPr="00B77CDA">
                <w:rPr>
                  <w:rStyle w:val="Hyperlink"/>
                  <w:rFonts w:eastAsia="Calibri" w:cs="Calibri"/>
                  <w:i/>
                  <w:iCs/>
                  <w:sz w:val="22"/>
                  <w:szCs w:val="22"/>
                </w:rPr>
                <w:t>of</w:t>
              </w:r>
              <w:r w:rsidR="00455CA8" w:rsidRPr="00B77CDA">
                <w:rPr>
                  <w:rStyle w:val="Hyperlink"/>
                  <w:rFonts w:eastAsia="Calibri" w:cs="Calibri"/>
                  <w:i/>
                  <w:iCs/>
                  <w:sz w:val="22"/>
                  <w:szCs w:val="22"/>
                </w:rPr>
                <w:t xml:space="preserve"> </w:t>
              </w:r>
              <w:r w:rsidR="00B81934" w:rsidRPr="00B77CDA">
                <w:rPr>
                  <w:rStyle w:val="Hyperlink"/>
                  <w:rFonts w:eastAsia="Calibri" w:cs="Calibri"/>
                  <w:i/>
                  <w:iCs/>
                  <w:sz w:val="22"/>
                  <w:szCs w:val="22"/>
                </w:rPr>
                <w:t>e-waste</w:t>
              </w:r>
              <w:r w:rsidR="00455CA8" w:rsidRPr="00B77CDA">
                <w:rPr>
                  <w:rStyle w:val="Hyperlink"/>
                  <w:rFonts w:eastAsia="Calibri" w:cs="Calibri"/>
                  <w:i/>
                  <w:iCs/>
                  <w:sz w:val="22"/>
                  <w:szCs w:val="22"/>
                </w:rPr>
                <w:t xml:space="preserve"> </w:t>
              </w:r>
              <w:r w:rsidR="00B81934" w:rsidRPr="00B77CDA">
                <w:rPr>
                  <w:rStyle w:val="Hyperlink"/>
                  <w:rFonts w:eastAsia="Calibri" w:cs="Calibri"/>
                  <w:i/>
                  <w:iCs/>
                  <w:sz w:val="22"/>
                  <w:szCs w:val="22"/>
                </w:rPr>
                <w:t>recycling</w:t>
              </w:r>
            </w:hyperlink>
            <w:r w:rsidR="00A11D09" w:rsidRPr="00B77CDA">
              <w:rPr>
                <w:rFonts w:eastAsia="Calibri" w:cs="Calibri"/>
                <w:i/>
                <w:iCs/>
                <w:sz w:val="22"/>
                <w:szCs w:val="22"/>
              </w:rPr>
              <w:t>;</w:t>
            </w:r>
            <w:r w:rsidR="002872C6" w:rsidRPr="00B77CDA">
              <w:rPr>
                <w:sz w:val="22"/>
                <w:szCs w:val="22"/>
              </w:rPr>
              <w:t xml:space="preserve"> </w:t>
            </w:r>
            <w:hyperlink r:id="rId28" w:history="1">
              <w:r w:rsidR="002872C6" w:rsidRPr="00B77CDA">
                <w:rPr>
                  <w:rStyle w:val="Hyperlink"/>
                  <w:i/>
                  <w:iCs/>
                  <w:sz w:val="22"/>
                  <w:szCs w:val="22"/>
                </w:rPr>
                <w:t>European Commission</w:t>
              </w:r>
              <w:r w:rsidR="00F62F6C" w:rsidRPr="00B77CDA">
                <w:rPr>
                  <w:rStyle w:val="Hyperlink"/>
                  <w:i/>
                  <w:iCs/>
                  <w:sz w:val="22"/>
                  <w:szCs w:val="22"/>
                </w:rPr>
                <w:t>: Circular economy: new recommendations for national authorities to increase the return of used and waste mobile phones, tablets and laptops</w:t>
              </w:r>
            </w:hyperlink>
            <w:r w:rsidR="00EB7B5A" w:rsidRPr="00B77CDA">
              <w:rPr>
                <w:i/>
                <w:iCs/>
                <w:sz w:val="22"/>
                <w:szCs w:val="22"/>
              </w:rPr>
              <w:t xml:space="preserve">. </w:t>
            </w:r>
          </w:p>
        </w:tc>
      </w:tr>
      <w:bookmarkEnd w:id="2"/>
      <w:bookmarkEnd w:id="3"/>
      <w:bookmarkEnd w:id="4"/>
      <w:bookmarkEnd w:id="5"/>
      <w:bookmarkEnd w:id="9"/>
    </w:tbl>
    <w:p w14:paraId="618E98F1" w14:textId="77777777" w:rsidR="00E50020" w:rsidRPr="00B77CDA" w:rsidRDefault="00E50020" w:rsidP="0D01DAEA">
      <w:pPr>
        <w:rPr>
          <w:b/>
          <w:bCs/>
        </w:rPr>
      </w:pPr>
    </w:p>
    <w:p w14:paraId="60C10AAE" w14:textId="77777777" w:rsidR="001503EB" w:rsidRPr="00B77CDA" w:rsidRDefault="001503EB">
      <w:pPr>
        <w:tabs>
          <w:tab w:val="clear" w:pos="567"/>
          <w:tab w:val="clear" w:pos="1134"/>
          <w:tab w:val="clear" w:pos="1701"/>
          <w:tab w:val="clear" w:pos="2268"/>
          <w:tab w:val="clear" w:pos="2835"/>
        </w:tabs>
        <w:overflowPunct/>
        <w:autoSpaceDE/>
        <w:autoSpaceDN/>
        <w:adjustRightInd/>
        <w:spacing w:before="0"/>
        <w:textAlignment w:val="auto"/>
        <w:rPr>
          <w:b/>
          <w:bCs/>
        </w:rPr>
      </w:pPr>
      <w:r w:rsidRPr="00B77CDA">
        <w:rPr>
          <w:b/>
          <w:bCs/>
        </w:rPr>
        <w:br w:type="page"/>
      </w:r>
    </w:p>
    <w:p w14:paraId="15985367" w14:textId="461CFA74" w:rsidR="00C33971" w:rsidRPr="00B77CDA" w:rsidRDefault="00C33971" w:rsidP="001503EB">
      <w:pPr>
        <w:pStyle w:val="Headingb"/>
      </w:pPr>
      <w:r w:rsidRPr="00B77CDA">
        <w:lastRenderedPageBreak/>
        <w:t>General Comments</w:t>
      </w:r>
    </w:p>
    <w:p w14:paraId="38363CD6" w14:textId="7A7F9B31" w:rsidR="009371D6" w:rsidRPr="00B77CDA" w:rsidRDefault="00FE4D69" w:rsidP="00497A50">
      <w:pPr>
        <w:jc w:val="both"/>
        <w:rPr>
          <w:b/>
          <w:i/>
        </w:rPr>
      </w:pPr>
      <w:r w:rsidRPr="00B77CDA">
        <w:t xml:space="preserve">The second draft of the Secretary General’s Report </w:t>
      </w:r>
      <w:r w:rsidR="00DE5739" w:rsidRPr="00B77CDA">
        <w:t xml:space="preserve">(‘this </w:t>
      </w:r>
      <w:r w:rsidR="00E2252D" w:rsidRPr="00B77CDA">
        <w:t xml:space="preserve">Draft </w:t>
      </w:r>
      <w:r w:rsidR="00DE5739" w:rsidRPr="00B77CDA">
        <w:t xml:space="preserve">Report’) </w:t>
      </w:r>
      <w:r w:rsidRPr="00B77CDA">
        <w:t xml:space="preserve">provides </w:t>
      </w:r>
      <w:r w:rsidR="007B2F76" w:rsidRPr="00B77CDA">
        <w:t>an excellent</w:t>
      </w:r>
      <w:r w:rsidRPr="00B77CDA">
        <w:t xml:space="preserve"> basis for </w:t>
      </w:r>
      <w:r w:rsidR="00D536D7" w:rsidRPr="00B77CDA">
        <w:t xml:space="preserve">expert deliberations on the </w:t>
      </w:r>
      <w:r w:rsidR="00693A34" w:rsidRPr="00B77CDA">
        <w:t>opportunities</w:t>
      </w:r>
      <w:r w:rsidR="009507DF" w:rsidRPr="00B77CDA">
        <w:t xml:space="preserve">, challenges and policies in addressing the five sub-themes for </w:t>
      </w:r>
      <w:r w:rsidR="00A04B97" w:rsidRPr="00B77CDA">
        <w:t xml:space="preserve">WTPF-26: </w:t>
      </w:r>
      <w:r w:rsidR="009371D6" w:rsidRPr="00B77CDA">
        <w:rPr>
          <w:b/>
          <w:i/>
        </w:rPr>
        <w:t>Accelerating an inclusive, sustainable, resilient, and innovative digital future.</w:t>
      </w:r>
    </w:p>
    <w:p w14:paraId="48E48A84" w14:textId="154FF931" w:rsidR="00622FB1" w:rsidRPr="00B77CDA" w:rsidRDefault="00622FB1" w:rsidP="00497A50">
      <w:pPr>
        <w:pStyle w:val="enumlev1"/>
        <w:jc w:val="both"/>
      </w:pPr>
      <w:r w:rsidRPr="00B77CDA">
        <w:t>–</w:t>
      </w:r>
      <w:r w:rsidRPr="00B77CDA">
        <w:tab/>
        <w:t>bridging digital divides, particularly on gender</w:t>
      </w:r>
      <w:r w:rsidR="00966330" w:rsidRPr="00B77CDA">
        <w:t>, age, skills,</w:t>
      </w:r>
      <w:r w:rsidRPr="00B77CDA">
        <w:t xml:space="preserve"> and connectivity</w:t>
      </w:r>
      <w:r w:rsidR="00435E08" w:rsidRPr="00B77CDA">
        <w:t>.</w:t>
      </w:r>
    </w:p>
    <w:p w14:paraId="02A2B81B" w14:textId="3761BCE2" w:rsidR="00622FB1" w:rsidRPr="00B77CDA" w:rsidRDefault="00622FB1" w:rsidP="00497A50">
      <w:pPr>
        <w:pStyle w:val="enumlev1"/>
        <w:jc w:val="both"/>
      </w:pPr>
      <w:r w:rsidRPr="00B77CDA">
        <w:t>–</w:t>
      </w:r>
      <w:r w:rsidRPr="00B77CDA">
        <w:tab/>
        <w:t>green digital transformation: climate change and environmental sustainability</w:t>
      </w:r>
      <w:r w:rsidR="00435E08" w:rsidRPr="00B77CDA">
        <w:t>.</w:t>
      </w:r>
    </w:p>
    <w:p w14:paraId="377DA898" w14:textId="2A81247E" w:rsidR="00622FB1" w:rsidRPr="00B77CDA" w:rsidRDefault="00622FB1" w:rsidP="00497A50">
      <w:pPr>
        <w:pStyle w:val="enumlev1"/>
        <w:jc w:val="both"/>
      </w:pPr>
      <w:r w:rsidRPr="00B77CDA">
        <w:t>–</w:t>
      </w:r>
      <w:r w:rsidRPr="00B77CDA">
        <w:tab/>
        <w:t>resilience of telecommunication/ICTs</w:t>
      </w:r>
      <w:r w:rsidR="00435E08" w:rsidRPr="00B77CDA">
        <w:t>.</w:t>
      </w:r>
    </w:p>
    <w:p w14:paraId="6AB99F51" w14:textId="3B97EC0A" w:rsidR="00622FB1" w:rsidRPr="00B77CDA" w:rsidRDefault="00622FB1" w:rsidP="00497A50">
      <w:pPr>
        <w:pStyle w:val="enumlev1"/>
        <w:jc w:val="both"/>
      </w:pPr>
      <w:r w:rsidRPr="00B77CDA">
        <w:t>–</w:t>
      </w:r>
      <w:r w:rsidRPr="00B77CDA">
        <w:tab/>
        <w:t>space connectivity</w:t>
      </w:r>
      <w:r w:rsidR="00435E08" w:rsidRPr="00B77CDA">
        <w:t>.</w:t>
      </w:r>
      <w:r w:rsidRPr="00B77CDA">
        <w:t xml:space="preserve"> </w:t>
      </w:r>
    </w:p>
    <w:p w14:paraId="6E21DDEF" w14:textId="6E707BA3" w:rsidR="00622FB1" w:rsidRPr="00B77CDA" w:rsidRDefault="00622FB1" w:rsidP="00497A50">
      <w:pPr>
        <w:pStyle w:val="enumlev1"/>
        <w:jc w:val="both"/>
      </w:pPr>
      <w:r w:rsidRPr="00B77CDA">
        <w:t>–</w:t>
      </w:r>
      <w:r w:rsidRPr="00B77CDA">
        <w:tab/>
        <w:t>strengthening ICT-centric innovation ecosystems and entrepreneurship.</w:t>
      </w:r>
    </w:p>
    <w:p w14:paraId="46DF01CE" w14:textId="414528B2" w:rsidR="00C33971" w:rsidRPr="00B77CDA" w:rsidRDefault="00470262" w:rsidP="00497A50">
      <w:pPr>
        <w:jc w:val="both"/>
      </w:pPr>
      <w:r w:rsidRPr="00B77CDA">
        <w:t>However, t</w:t>
      </w:r>
      <w:r w:rsidR="00BD2BD7" w:rsidRPr="00B77CDA">
        <w:t xml:space="preserve">he </w:t>
      </w:r>
      <w:r w:rsidR="00F50DCB" w:rsidRPr="00B77CDA">
        <w:t xml:space="preserve">importance of the WTPF-26 and the themes should be </w:t>
      </w:r>
      <w:r w:rsidR="009714B5" w:rsidRPr="00B77CDA">
        <w:t>anchored</w:t>
      </w:r>
      <w:r w:rsidR="00F50DCB" w:rsidRPr="00B77CDA">
        <w:t xml:space="preserve"> within the </w:t>
      </w:r>
      <w:r w:rsidR="000B3CC6" w:rsidRPr="00B77CDA">
        <w:t xml:space="preserve">broader </w:t>
      </w:r>
      <w:r w:rsidR="00F50DCB" w:rsidRPr="00B77CDA">
        <w:t xml:space="preserve">framework of the </w:t>
      </w:r>
      <w:r w:rsidRPr="00B77CDA">
        <w:t xml:space="preserve">2030 </w:t>
      </w:r>
      <w:r w:rsidR="000A3A3F" w:rsidRPr="00B77CDA">
        <w:t xml:space="preserve">Sustainable Development Goals (SDG) </w:t>
      </w:r>
      <w:r w:rsidRPr="00B77CDA">
        <w:t>Agenda</w:t>
      </w:r>
      <w:r w:rsidR="000A3A3F" w:rsidRPr="00B77CDA">
        <w:t xml:space="preserve">, the </w:t>
      </w:r>
      <w:r w:rsidR="00371DA3" w:rsidRPr="00B77CDA">
        <w:t>WSIS+20 review process</w:t>
      </w:r>
      <w:r w:rsidR="00E422F5" w:rsidRPr="00B77CDA">
        <w:t>,</w:t>
      </w:r>
      <w:r w:rsidR="00F50DCB" w:rsidRPr="00B77CDA">
        <w:t xml:space="preserve"> and </w:t>
      </w:r>
      <w:r w:rsidR="000B3CC6" w:rsidRPr="00B77CDA">
        <w:t xml:space="preserve">the </w:t>
      </w:r>
      <w:r w:rsidR="004B4B46" w:rsidRPr="00B77CDA">
        <w:t>Global Digital Compact (GDC)</w:t>
      </w:r>
      <w:r w:rsidR="004F4445" w:rsidRPr="00B77CDA">
        <w:t>.</w:t>
      </w:r>
      <w:r w:rsidR="00FE2C43" w:rsidRPr="00B77CDA">
        <w:t xml:space="preserve"> For example, </w:t>
      </w:r>
      <w:r w:rsidR="004B4B46" w:rsidRPr="00B77CDA">
        <w:t>the GDC</w:t>
      </w:r>
      <w:r w:rsidR="008C3DB9" w:rsidRPr="00B77CDA">
        <w:t xml:space="preserve"> recog</w:t>
      </w:r>
      <w:r w:rsidR="005334D4" w:rsidRPr="00B77CDA">
        <w:t xml:space="preserve">nizes the </w:t>
      </w:r>
      <w:r w:rsidR="0067336D" w:rsidRPr="00B77CDA">
        <w:t>significance</w:t>
      </w:r>
      <w:r w:rsidR="008C3DB9" w:rsidRPr="00B77CDA">
        <w:t xml:space="preserve"> of</w:t>
      </w:r>
      <w:r w:rsidR="004B4B46" w:rsidRPr="00B77CDA">
        <w:t xml:space="preserve"> the universal and meaningful connectivity (UMC)</w:t>
      </w:r>
      <w:r w:rsidR="00B11922" w:rsidRPr="00B77CDA">
        <w:t xml:space="preserve"> </w:t>
      </w:r>
      <w:r w:rsidR="00C66811" w:rsidRPr="00B77CDA">
        <w:t>concept</w:t>
      </w:r>
      <w:r w:rsidR="0067336D" w:rsidRPr="00B77CDA">
        <w:t xml:space="preserve"> and </w:t>
      </w:r>
      <w:r w:rsidR="00A74B9F" w:rsidRPr="00B77CDA">
        <w:t>contains commitments relat</w:t>
      </w:r>
      <w:r w:rsidR="00616C71" w:rsidRPr="00B77CDA">
        <w:t>ed</w:t>
      </w:r>
      <w:r w:rsidR="00A74B9F" w:rsidRPr="00B77CDA">
        <w:t xml:space="preserve"> to</w:t>
      </w:r>
      <w:r w:rsidR="00CC248C" w:rsidRPr="00B77CDA">
        <w:t xml:space="preserve"> </w:t>
      </w:r>
      <w:r w:rsidR="0012204D" w:rsidRPr="00B77CDA">
        <w:t>all</w:t>
      </w:r>
      <w:r w:rsidR="00CC248C" w:rsidRPr="00B77CDA">
        <w:t xml:space="preserve"> the WTPF-26 sub-themes: </w:t>
      </w:r>
      <w:r w:rsidR="006B253A" w:rsidRPr="00B77CDA">
        <w:t xml:space="preserve">resilient digital infrastructure, </w:t>
      </w:r>
      <w:r w:rsidR="00616C71" w:rsidRPr="00B77CDA">
        <w:t xml:space="preserve">promoting sustainability across the lifecycle of </w:t>
      </w:r>
      <w:r w:rsidR="002226D7" w:rsidRPr="00B77CDA">
        <w:t>digital technologies</w:t>
      </w:r>
      <w:r w:rsidR="00FC45DB" w:rsidRPr="00B77CDA">
        <w:t xml:space="preserve">, </w:t>
      </w:r>
      <w:r w:rsidR="002226D7" w:rsidRPr="00B77CDA">
        <w:t>addressing specific digital divides (age, skills, gender</w:t>
      </w:r>
      <w:r w:rsidR="00CF314F" w:rsidRPr="00B77CDA">
        <w:t>, connectivity</w:t>
      </w:r>
      <w:r w:rsidR="002226D7" w:rsidRPr="00B77CDA">
        <w:t>)</w:t>
      </w:r>
      <w:r w:rsidR="00F0368A" w:rsidRPr="00B77CDA">
        <w:t xml:space="preserve">, </w:t>
      </w:r>
      <w:r w:rsidR="00CF314F" w:rsidRPr="00B77CDA">
        <w:t xml:space="preserve">use of satellite technology </w:t>
      </w:r>
      <w:r w:rsidR="002933C4" w:rsidRPr="00B77CDA">
        <w:t>to address connectivity gaps</w:t>
      </w:r>
      <w:r w:rsidR="00BC6B70" w:rsidRPr="00B77CDA">
        <w:t xml:space="preserve"> and </w:t>
      </w:r>
      <w:r w:rsidR="00F0368A" w:rsidRPr="00B77CDA">
        <w:t>fostering innovation and entrepreneurship</w:t>
      </w:r>
      <w:r w:rsidR="00BC6B70" w:rsidRPr="00B77CDA">
        <w:t>.</w:t>
      </w:r>
      <w:r w:rsidR="00F0368A" w:rsidRPr="00B77CDA">
        <w:t xml:space="preserve"> </w:t>
      </w:r>
    </w:p>
    <w:p w14:paraId="56FB3018" w14:textId="7D8E24F9" w:rsidR="00EB6665" w:rsidRPr="00B77CDA" w:rsidRDefault="004C06C3" w:rsidP="00497A50">
      <w:pPr>
        <w:jc w:val="both"/>
      </w:pPr>
      <w:r w:rsidRPr="00B77CDA">
        <w:t>Future</w:t>
      </w:r>
      <w:r w:rsidR="00EB6665" w:rsidRPr="00B77CDA">
        <w:t xml:space="preserve"> versions </w:t>
      </w:r>
      <w:r w:rsidRPr="00B77CDA">
        <w:t xml:space="preserve">of the Secretary General’s Report </w:t>
      </w:r>
      <w:r w:rsidR="00EB6665" w:rsidRPr="00B77CDA">
        <w:t xml:space="preserve">should highlight the relationship between </w:t>
      </w:r>
      <w:r w:rsidR="007112B5" w:rsidRPr="00B77CDA">
        <w:t xml:space="preserve">WTPF </w:t>
      </w:r>
      <w:r w:rsidR="00EB6665" w:rsidRPr="00B77CDA">
        <w:t>policy recommendations and specific SDGs and</w:t>
      </w:r>
      <w:r w:rsidR="007F38CC" w:rsidRPr="00B77CDA">
        <w:t>/or</w:t>
      </w:r>
      <w:r w:rsidR="00EB6665" w:rsidRPr="00B77CDA">
        <w:t xml:space="preserve"> targets</w:t>
      </w:r>
      <w:r w:rsidR="00395C17" w:rsidRPr="00B77CDA">
        <w:t xml:space="preserve"> </w:t>
      </w:r>
      <w:r w:rsidR="00BD1B6D" w:rsidRPr="00B77CDA">
        <w:t>and</w:t>
      </w:r>
      <w:r w:rsidR="00312B84" w:rsidRPr="00B77CDA">
        <w:t xml:space="preserve"> GDC commitments</w:t>
      </w:r>
      <w:r w:rsidR="00BD1B6D" w:rsidRPr="00B77CDA">
        <w:rPr>
          <w:rStyle w:val="FootnoteReference"/>
        </w:rPr>
        <w:footnoteReference w:id="2"/>
      </w:r>
      <w:r w:rsidR="00EB6665" w:rsidRPr="00B77CDA">
        <w:t xml:space="preserve">. In this regard, </w:t>
      </w:r>
      <w:r w:rsidR="006D240C" w:rsidRPr="00B77CDA">
        <w:t xml:space="preserve">and if practical, </w:t>
      </w:r>
      <w:r w:rsidR="00EB6665" w:rsidRPr="00B77CDA">
        <w:t xml:space="preserve">the IEG should consider </w:t>
      </w:r>
      <w:hyperlink r:id="rId29" w:history="1">
        <w:r w:rsidR="00EB6665" w:rsidRPr="00B77CDA">
          <w:rPr>
            <w:rStyle w:val="Hyperlink"/>
          </w:rPr>
          <w:t>Zambia’s</w:t>
        </w:r>
      </w:hyperlink>
      <w:r w:rsidR="00EB6665" w:rsidRPr="00B77CDA">
        <w:t xml:space="preserve"> recommendation that future </w:t>
      </w:r>
      <w:r w:rsidR="006F10B0" w:rsidRPr="00B77CDA">
        <w:t xml:space="preserve">draft </w:t>
      </w:r>
      <w:r w:rsidR="00EB6665" w:rsidRPr="00B77CDA">
        <w:t xml:space="preserve">reports include an analysis of the potential impact of implementing WTPF-26 policy recommendations. </w:t>
      </w:r>
    </w:p>
    <w:p w14:paraId="07F10AF7" w14:textId="005AA14D" w:rsidR="009275DD" w:rsidRPr="00B77CDA" w:rsidRDefault="00FA27FA" w:rsidP="00497A50">
      <w:pPr>
        <w:jc w:val="both"/>
      </w:pPr>
      <w:r w:rsidRPr="00B77CDA">
        <w:t>This</w:t>
      </w:r>
      <w:r w:rsidR="00910DCD" w:rsidRPr="00B77CDA">
        <w:t xml:space="preserve"> Draft Report </w:t>
      </w:r>
      <w:r w:rsidRPr="00B77CDA">
        <w:t xml:space="preserve">is also </w:t>
      </w:r>
      <w:r w:rsidR="002933C4" w:rsidRPr="00B77CDA">
        <w:t>well-organized,</w:t>
      </w:r>
      <w:r w:rsidR="00647131" w:rsidRPr="00B77CDA">
        <w:t xml:space="preserve"> with</w:t>
      </w:r>
      <w:r w:rsidR="002D4879" w:rsidRPr="00B77CDA">
        <w:t xml:space="preserve"> </w:t>
      </w:r>
      <w:r w:rsidR="007D645C" w:rsidRPr="00B77CDA">
        <w:t>the inclusion of contextual arguments</w:t>
      </w:r>
      <w:r w:rsidR="00740D3F" w:rsidRPr="00B77CDA">
        <w:t xml:space="preserve">, data insights, </w:t>
      </w:r>
      <w:r w:rsidR="006F5732" w:rsidRPr="00B77CDA">
        <w:t xml:space="preserve">and </w:t>
      </w:r>
      <w:r w:rsidR="00D1199C" w:rsidRPr="00B77CDA">
        <w:t xml:space="preserve">case studies </w:t>
      </w:r>
      <w:r w:rsidR="009275DD" w:rsidRPr="00B77CDA">
        <w:t>under each sub-theme. However:</w:t>
      </w:r>
    </w:p>
    <w:p w14:paraId="6EBE59E6" w14:textId="52877224" w:rsidR="00D87F06" w:rsidRPr="00B77CDA" w:rsidRDefault="001503EB" w:rsidP="00497A50">
      <w:pPr>
        <w:pStyle w:val="enumlev1"/>
        <w:jc w:val="both"/>
      </w:pPr>
      <w:r w:rsidRPr="00B77CDA">
        <w:t>i)</w:t>
      </w:r>
      <w:r w:rsidRPr="00B77CDA">
        <w:tab/>
      </w:r>
      <w:r w:rsidR="00006283" w:rsidRPr="00B77CDA">
        <w:t>The thematic s</w:t>
      </w:r>
      <w:r w:rsidR="00B31F13" w:rsidRPr="00B77CDA">
        <w:t xml:space="preserve">ections </w:t>
      </w:r>
      <w:r w:rsidR="005D02B6" w:rsidRPr="00B77CDA">
        <w:t>could</w:t>
      </w:r>
      <w:r w:rsidR="00006283" w:rsidRPr="00B77CDA">
        <w:t xml:space="preserve"> be</w:t>
      </w:r>
      <w:r w:rsidR="00B31F13" w:rsidRPr="00B77CDA">
        <w:t xml:space="preserve"> re-ordered </w:t>
      </w:r>
      <w:r w:rsidR="00864BEC" w:rsidRPr="00B77CDA">
        <w:t>to allow for a smoother transition based on the</w:t>
      </w:r>
      <w:r w:rsidR="0073087F" w:rsidRPr="00B77CDA">
        <w:t xml:space="preserve"> </w:t>
      </w:r>
      <w:r w:rsidR="00A75DE8" w:rsidRPr="00B77CDA">
        <w:t>relationship between sub-theme</w:t>
      </w:r>
      <w:r w:rsidR="00D87F06" w:rsidRPr="00B77CDA">
        <w:t xml:space="preserve">s. </w:t>
      </w:r>
      <w:r w:rsidR="006E0BF8" w:rsidRPr="00B77CDA">
        <w:t>For example:</w:t>
      </w:r>
    </w:p>
    <w:p w14:paraId="207BB4CC" w14:textId="45084BBC" w:rsidR="00D87F06" w:rsidRPr="00B77CDA" w:rsidRDefault="001503EB" w:rsidP="00497A50">
      <w:pPr>
        <w:pStyle w:val="enumlev2"/>
        <w:jc w:val="both"/>
      </w:pPr>
      <w:r w:rsidRPr="00B77CDA">
        <w:t>–</w:t>
      </w:r>
      <w:r w:rsidRPr="00B77CDA">
        <w:tab/>
      </w:r>
      <w:r w:rsidR="00D87F06" w:rsidRPr="00B77CDA">
        <w:t>bridging digital divides, particularly on gender and age</w:t>
      </w:r>
      <w:r w:rsidR="002933C4" w:rsidRPr="00B77CDA">
        <w:t>,</w:t>
      </w:r>
      <w:r w:rsidR="00D87F06" w:rsidRPr="00B77CDA">
        <w:t xml:space="preserve"> as well as skills and connectivity.</w:t>
      </w:r>
    </w:p>
    <w:p w14:paraId="0837647E" w14:textId="76DF61ED" w:rsidR="00D87F06" w:rsidRPr="00B77CDA" w:rsidRDefault="001503EB" w:rsidP="00497A50">
      <w:pPr>
        <w:pStyle w:val="enumlev2"/>
        <w:jc w:val="both"/>
      </w:pPr>
      <w:r w:rsidRPr="00B77CDA">
        <w:t>–</w:t>
      </w:r>
      <w:r w:rsidRPr="00B77CDA">
        <w:tab/>
      </w:r>
      <w:r w:rsidR="00D87F06" w:rsidRPr="00B77CDA">
        <w:t>resilience of telecommunication/ICTs.</w:t>
      </w:r>
    </w:p>
    <w:p w14:paraId="5016FAEE" w14:textId="084C0FF7" w:rsidR="00D87F06" w:rsidRPr="00B77CDA" w:rsidRDefault="001503EB" w:rsidP="00497A50">
      <w:pPr>
        <w:pStyle w:val="enumlev2"/>
        <w:jc w:val="both"/>
      </w:pPr>
      <w:r w:rsidRPr="00B77CDA">
        <w:t>–</w:t>
      </w:r>
      <w:r w:rsidRPr="00B77CDA">
        <w:tab/>
      </w:r>
      <w:r w:rsidR="00D87F06" w:rsidRPr="00B77CDA">
        <w:t xml:space="preserve">space connectivity. </w:t>
      </w:r>
    </w:p>
    <w:p w14:paraId="1CA56F67" w14:textId="5EFC4BB6" w:rsidR="00D87F06" w:rsidRPr="00B77CDA" w:rsidRDefault="001503EB" w:rsidP="00497A50">
      <w:pPr>
        <w:pStyle w:val="enumlev2"/>
        <w:jc w:val="both"/>
      </w:pPr>
      <w:r w:rsidRPr="00B77CDA">
        <w:t>–</w:t>
      </w:r>
      <w:r w:rsidRPr="00B77CDA">
        <w:tab/>
      </w:r>
      <w:r w:rsidR="00D87F06" w:rsidRPr="00B77CDA">
        <w:t>strengthening ICT-centric innovation ecosystems and entrepreneurship.</w:t>
      </w:r>
    </w:p>
    <w:p w14:paraId="63DF30CB" w14:textId="1CAA9A62" w:rsidR="00D87F06" w:rsidRPr="00B77CDA" w:rsidRDefault="001503EB" w:rsidP="00497A50">
      <w:pPr>
        <w:pStyle w:val="enumlev2"/>
        <w:jc w:val="both"/>
      </w:pPr>
      <w:r w:rsidRPr="00B77CDA">
        <w:t>–</w:t>
      </w:r>
      <w:r w:rsidRPr="00B77CDA">
        <w:tab/>
      </w:r>
      <w:r w:rsidR="00D87F06" w:rsidRPr="00B77CDA">
        <w:t>green digital transformation: climate change and environmental sustainability.</w:t>
      </w:r>
    </w:p>
    <w:p w14:paraId="6A07171D" w14:textId="2ACEF2A6" w:rsidR="00D87F06" w:rsidRPr="00B77CDA" w:rsidRDefault="001503EB" w:rsidP="00497A50">
      <w:pPr>
        <w:pStyle w:val="enumlev1"/>
        <w:jc w:val="both"/>
      </w:pPr>
      <w:r w:rsidRPr="00B77CDA">
        <w:t>ii)</w:t>
      </w:r>
      <w:r w:rsidRPr="00B77CDA">
        <w:tab/>
      </w:r>
      <w:r w:rsidR="006B4FBE" w:rsidRPr="00B77CDA">
        <w:t>Inputs from previous (</w:t>
      </w:r>
      <w:r w:rsidR="00234D64" w:rsidRPr="00B77CDA">
        <w:t xml:space="preserve">e.g. </w:t>
      </w:r>
      <w:r w:rsidR="006B4FBE" w:rsidRPr="00B77CDA">
        <w:t>United States, Rwanda</w:t>
      </w:r>
      <w:r w:rsidR="006769F1" w:rsidRPr="00B77CDA">
        <w:t>)</w:t>
      </w:r>
      <w:r w:rsidR="006B4FBE" w:rsidRPr="00B77CDA">
        <w:t xml:space="preserve"> </w:t>
      </w:r>
      <w:r w:rsidR="00FE00FB" w:rsidRPr="00B77CDA">
        <w:t xml:space="preserve">and future contributions </w:t>
      </w:r>
      <w:r w:rsidR="005D02B6" w:rsidRPr="00B77CDA">
        <w:t>could</w:t>
      </w:r>
      <w:r w:rsidR="009A1901" w:rsidRPr="00B77CDA">
        <w:t xml:space="preserve"> be included </w:t>
      </w:r>
      <w:r w:rsidR="006769F1" w:rsidRPr="00B77CDA">
        <w:t>to provide</w:t>
      </w:r>
      <w:r w:rsidR="00E84BD2" w:rsidRPr="00B77CDA">
        <w:t xml:space="preserve"> further</w:t>
      </w:r>
      <w:r w:rsidR="00E74D54" w:rsidRPr="00B77CDA">
        <w:t xml:space="preserve"> </w:t>
      </w:r>
      <w:r w:rsidR="00040AC3" w:rsidRPr="00B77CDA">
        <w:t xml:space="preserve">contextual basis in each </w:t>
      </w:r>
      <w:r w:rsidR="002933C4" w:rsidRPr="00B77CDA">
        <w:t>sub-section</w:t>
      </w:r>
      <w:r w:rsidR="00040AC3" w:rsidRPr="00B77CDA">
        <w:t>.</w:t>
      </w:r>
      <w:r w:rsidR="006B4FBE" w:rsidRPr="00B77CDA">
        <w:t xml:space="preserve"> </w:t>
      </w:r>
      <w:r w:rsidR="00360BC4" w:rsidRPr="00B77CDA">
        <w:t>W</w:t>
      </w:r>
      <w:r w:rsidR="00E84BD2" w:rsidRPr="00B77CDA">
        <w:t xml:space="preserve">here applicable, </w:t>
      </w:r>
      <w:r w:rsidR="006057EC" w:rsidRPr="00B77CDA">
        <w:t xml:space="preserve">each </w:t>
      </w:r>
      <w:r w:rsidR="00360BC4" w:rsidRPr="00B77CDA">
        <w:t>thematic section</w:t>
      </w:r>
      <w:r w:rsidR="006057EC" w:rsidRPr="00B77CDA">
        <w:t xml:space="preserve"> should highlight </w:t>
      </w:r>
      <w:r w:rsidR="007F7986" w:rsidRPr="00B77CDA">
        <w:t>any</w:t>
      </w:r>
      <w:r w:rsidR="00DA7E09" w:rsidRPr="00B77CDA">
        <w:t xml:space="preserve"> unique </w:t>
      </w:r>
      <w:r w:rsidR="001C524C" w:rsidRPr="00B77CDA">
        <w:t>issues/challenges faced</w:t>
      </w:r>
      <w:r w:rsidR="00DA7E09" w:rsidRPr="00B77CDA">
        <w:t xml:space="preserve"> </w:t>
      </w:r>
      <w:r w:rsidR="009D140F" w:rsidRPr="00B77CDA">
        <w:t>by</w:t>
      </w:r>
      <w:r w:rsidR="00DA7E09" w:rsidRPr="00B77CDA">
        <w:t xml:space="preserve"> different jurisdictions</w:t>
      </w:r>
      <w:r w:rsidR="009D140F" w:rsidRPr="00B77CDA">
        <w:t xml:space="preserve">/ </w:t>
      </w:r>
      <w:r w:rsidR="00DA7E09" w:rsidRPr="00B77CDA">
        <w:t>stakeholder groups</w:t>
      </w:r>
      <w:r w:rsidR="006F7B64" w:rsidRPr="00B77CDA">
        <w:t xml:space="preserve">. This would </w:t>
      </w:r>
      <w:r w:rsidR="0077764F" w:rsidRPr="00B77CDA">
        <w:t>add value to</w:t>
      </w:r>
      <w:r w:rsidR="009D140F" w:rsidRPr="00B77CDA">
        <w:t xml:space="preserve"> further deliberations</w:t>
      </w:r>
      <w:r w:rsidR="0044254F" w:rsidRPr="00B77CDA">
        <w:t xml:space="preserve"> and </w:t>
      </w:r>
      <w:r w:rsidR="0077764F" w:rsidRPr="00B77CDA">
        <w:t xml:space="preserve">the </w:t>
      </w:r>
      <w:r w:rsidR="0044254F" w:rsidRPr="00B77CDA">
        <w:t xml:space="preserve">final </w:t>
      </w:r>
      <w:r w:rsidR="0077764F" w:rsidRPr="00B77CDA">
        <w:t xml:space="preserve">policy recommendations by ensuring relevance </w:t>
      </w:r>
      <w:r w:rsidR="002020C0" w:rsidRPr="00B77CDA">
        <w:t>for a global audience.</w:t>
      </w:r>
    </w:p>
    <w:p w14:paraId="6E18CA32" w14:textId="007488AE" w:rsidR="00F11C81" w:rsidRPr="00B77CDA" w:rsidRDefault="001503EB" w:rsidP="00497A50">
      <w:pPr>
        <w:pStyle w:val="enumlev1"/>
        <w:jc w:val="both"/>
      </w:pPr>
      <w:r w:rsidRPr="00B77CDA">
        <w:lastRenderedPageBreak/>
        <w:t>iii)</w:t>
      </w:r>
      <w:r w:rsidRPr="00B77CDA">
        <w:tab/>
      </w:r>
      <w:r w:rsidR="0044254F" w:rsidRPr="00B77CDA">
        <w:t xml:space="preserve">Recent/ongoing country/region specific case studies </w:t>
      </w:r>
      <w:r w:rsidR="00F11C81" w:rsidRPr="00B77CDA">
        <w:t xml:space="preserve">that advance </w:t>
      </w:r>
      <w:r w:rsidR="006B5CD4" w:rsidRPr="00B77CDA">
        <w:t xml:space="preserve">the SG Report’s </w:t>
      </w:r>
      <w:r w:rsidR="00F11C81" w:rsidRPr="00B77CDA">
        <w:t xml:space="preserve">policy recommendations </w:t>
      </w:r>
      <w:r w:rsidR="0044254F" w:rsidRPr="00B77CDA">
        <w:t xml:space="preserve">should be included </w:t>
      </w:r>
      <w:r w:rsidR="00F11C81" w:rsidRPr="00B77CDA">
        <w:t>as best practice examples.</w:t>
      </w:r>
      <w:r w:rsidR="00A34A85" w:rsidRPr="00B77CDA">
        <w:t xml:space="preserve"> The </w:t>
      </w:r>
      <w:r w:rsidR="00380858" w:rsidRPr="00B77CDA">
        <w:t>IGF</w:t>
      </w:r>
      <w:r w:rsidR="007129C7" w:rsidRPr="00B77CDA">
        <w:t xml:space="preserve">’s </w:t>
      </w:r>
      <w:r w:rsidR="00FB4E3F" w:rsidRPr="00B77CDA">
        <w:t>Policy</w:t>
      </w:r>
      <w:r w:rsidR="007129C7" w:rsidRPr="00B77CDA">
        <w:t xml:space="preserve"> Net</w:t>
      </w:r>
      <w:r w:rsidR="00C43C7F" w:rsidRPr="00B77CDA">
        <w:t>work on Meaningful Access</w:t>
      </w:r>
      <w:r w:rsidR="00CA4CF2" w:rsidRPr="00B77CDA">
        <w:t xml:space="preserve">’ </w:t>
      </w:r>
      <w:r w:rsidR="00FB4E3F" w:rsidRPr="00B77CDA">
        <w:t>R</w:t>
      </w:r>
      <w:r w:rsidR="00CA4CF2" w:rsidRPr="00B77CDA">
        <w:t>epository</w:t>
      </w:r>
      <w:r w:rsidR="00FB4E3F" w:rsidRPr="00B77CDA">
        <w:t xml:space="preserve"> of Good Practices</w:t>
      </w:r>
      <w:r w:rsidR="002411CB" w:rsidRPr="00B77CDA">
        <w:rPr>
          <w:rStyle w:val="FootnoteReference"/>
        </w:rPr>
        <w:footnoteReference w:id="3"/>
      </w:r>
      <w:r w:rsidR="00FB4E3F" w:rsidRPr="00B77CDA">
        <w:t xml:space="preserve"> could be one source of </w:t>
      </w:r>
      <w:r w:rsidR="00A33358" w:rsidRPr="00B77CDA">
        <w:t>information in this regard.</w:t>
      </w:r>
    </w:p>
    <w:p w14:paraId="17B0C7BF" w14:textId="05FE5969" w:rsidR="00D65992" w:rsidRPr="00B77CDA" w:rsidRDefault="001503EB" w:rsidP="00497A50">
      <w:pPr>
        <w:pStyle w:val="enumlev1"/>
        <w:jc w:val="both"/>
      </w:pPr>
      <w:r w:rsidRPr="00B77CDA">
        <w:t>iv)</w:t>
      </w:r>
      <w:r w:rsidRPr="00B77CDA">
        <w:tab/>
      </w:r>
      <w:r w:rsidR="00547B1D" w:rsidRPr="00B77CDA">
        <w:t>Where there is cross-collaboration, or a need for cross-collaboration</w:t>
      </w:r>
      <w:r w:rsidR="001B0229" w:rsidRPr="00B77CDA">
        <w:t>,</w:t>
      </w:r>
      <w:r w:rsidR="00547B1D" w:rsidRPr="00B77CDA">
        <w:t xml:space="preserve"> between the ITU</w:t>
      </w:r>
      <w:r w:rsidR="001B0229" w:rsidRPr="00B77CDA">
        <w:t xml:space="preserve"> and other UN</w:t>
      </w:r>
      <w:r w:rsidR="00276C31" w:rsidRPr="00B77CDA">
        <w:t>/multilateral</w:t>
      </w:r>
      <w:r w:rsidR="001B0229" w:rsidRPr="00B77CDA">
        <w:t xml:space="preserve"> organisations on the themes and policy recommendations presented in the WTPF report, future drafts of the report should highlight these, as well as references to any </w:t>
      </w:r>
      <w:r w:rsidR="0056503C" w:rsidRPr="00B77CDA">
        <w:t xml:space="preserve">corresponding </w:t>
      </w:r>
      <w:r w:rsidR="001B0229" w:rsidRPr="00B77CDA">
        <w:t xml:space="preserve">policy recommendations emanating from </w:t>
      </w:r>
      <w:r w:rsidR="00B83A16" w:rsidRPr="00B77CDA">
        <w:t>other covenants, resolutions or mandates in the UN or multilateral system.</w:t>
      </w:r>
    </w:p>
    <w:p w14:paraId="57B58EFA" w14:textId="1C72581B" w:rsidR="00E5196C" w:rsidRPr="00B77CDA" w:rsidRDefault="00D67152" w:rsidP="001503EB">
      <w:pPr>
        <w:pStyle w:val="Headingb"/>
      </w:pPr>
      <w:r w:rsidRPr="00B77CDA">
        <w:t>B</w:t>
      </w:r>
      <w:r w:rsidR="00523D15" w:rsidRPr="00B77CDA">
        <w:t>ridging digital divides, particularly on gender and age as well as skills and connectivity</w:t>
      </w:r>
    </w:p>
    <w:p w14:paraId="5DE9DBD0" w14:textId="0021055D" w:rsidR="00D67152" w:rsidRPr="00B77CDA" w:rsidRDefault="00D67152" w:rsidP="001503EB">
      <w:pPr>
        <w:pStyle w:val="Headingi"/>
      </w:pPr>
      <w:r w:rsidRPr="00B77CDA">
        <w:t>Contextual input</w:t>
      </w:r>
      <w:r w:rsidR="00A4740A" w:rsidRPr="00B77CDA">
        <w:t>s</w:t>
      </w:r>
    </w:p>
    <w:p w14:paraId="36CD5D94" w14:textId="340F64F4" w:rsidR="00D2784B" w:rsidRPr="00B77CDA" w:rsidRDefault="006D4716" w:rsidP="00497A50">
      <w:pPr>
        <w:jc w:val="both"/>
      </w:pPr>
      <w:r w:rsidRPr="00B77CDA">
        <w:t xml:space="preserve">In addition to the </w:t>
      </w:r>
      <w:r w:rsidR="005B5269" w:rsidRPr="00B77CDA">
        <w:t xml:space="preserve">background provided in this Draft Report and the </w:t>
      </w:r>
      <w:r w:rsidRPr="00B77CDA">
        <w:t xml:space="preserve">valuable contributions made </w:t>
      </w:r>
      <w:r w:rsidR="004A65A1" w:rsidRPr="00B77CDA">
        <w:t xml:space="preserve">by China, India, </w:t>
      </w:r>
      <w:r w:rsidR="005B5269" w:rsidRPr="00B77CDA">
        <w:t>Rwanda</w:t>
      </w:r>
      <w:r w:rsidR="004A65A1" w:rsidRPr="00B77CDA">
        <w:t xml:space="preserve"> and the </w:t>
      </w:r>
      <w:r w:rsidR="005B5269" w:rsidRPr="00B77CDA">
        <w:t>United States</w:t>
      </w:r>
      <w:r w:rsidR="004A65A1" w:rsidRPr="00B77CDA">
        <w:t xml:space="preserve">, </w:t>
      </w:r>
      <w:r w:rsidR="00D2784B" w:rsidRPr="00B77CDA">
        <w:t xml:space="preserve">recent ITU Facts and Figures publications </w:t>
      </w:r>
      <w:r w:rsidR="00484700" w:rsidRPr="00B77CDA">
        <w:t>(</w:t>
      </w:r>
      <w:r w:rsidR="00D2784B" w:rsidRPr="00B77CDA">
        <w:t>focusing on LDCs, LLDCs and SIDS</w:t>
      </w:r>
      <w:r w:rsidR="00484700" w:rsidRPr="00B77CDA">
        <w:t>)</w:t>
      </w:r>
      <w:r w:rsidR="00D2784B" w:rsidRPr="00B77CDA">
        <w:t xml:space="preserve"> emphasize the importance of understanding the unique developmental needs and underlying challenges faced by </w:t>
      </w:r>
      <w:r w:rsidR="00EF004F" w:rsidRPr="00B77CDA">
        <w:t xml:space="preserve">(and among) </w:t>
      </w:r>
      <w:r w:rsidR="00D2784B" w:rsidRPr="00B77CDA">
        <w:t>different countr</w:t>
      </w:r>
      <w:r w:rsidR="00AC4267" w:rsidRPr="00B77CDA">
        <w:t xml:space="preserve">y groupings </w:t>
      </w:r>
      <w:r w:rsidR="00D2784B" w:rsidRPr="00B77CDA">
        <w:t xml:space="preserve">in advising on policies and approaches that would be impactful for </w:t>
      </w:r>
      <w:r w:rsidR="000651A1" w:rsidRPr="00B77CDA">
        <w:t>achieving universal and meaningful connectivity</w:t>
      </w:r>
      <w:r w:rsidR="00985268" w:rsidRPr="00B77CDA">
        <w:t xml:space="preserve"> (UMC)</w:t>
      </w:r>
      <w:r w:rsidR="00D2784B" w:rsidRPr="00B77CDA">
        <w:t xml:space="preserve">. </w:t>
      </w:r>
    </w:p>
    <w:p w14:paraId="794D50AA" w14:textId="12DA7CDE" w:rsidR="00F81933" w:rsidRPr="00B77CDA" w:rsidRDefault="00321D98" w:rsidP="00497A50">
      <w:pPr>
        <w:jc w:val="both"/>
      </w:pPr>
      <w:r w:rsidRPr="00B77CDA">
        <w:t>I</w:t>
      </w:r>
      <w:r w:rsidR="00775B12" w:rsidRPr="00B77CDA">
        <w:t xml:space="preserve">n SIDS, UMC contributes to sustainable tourism, efficient resource management, environmental conservation, human capital development, climate change adaptation, safety and security, </w:t>
      </w:r>
      <w:r w:rsidR="00541388" w:rsidRPr="00B77CDA">
        <w:t xml:space="preserve">and </w:t>
      </w:r>
      <w:r w:rsidR="00775B12" w:rsidRPr="00B77CDA">
        <w:t xml:space="preserve">disaster resilience and response. </w:t>
      </w:r>
      <w:r w:rsidR="00F81933" w:rsidRPr="00B77CDA">
        <w:t>For example:</w:t>
      </w:r>
    </w:p>
    <w:p w14:paraId="2FB7762F" w14:textId="3D5F5521" w:rsidR="00F81933" w:rsidRPr="00B77CDA" w:rsidRDefault="001503EB" w:rsidP="00497A50">
      <w:pPr>
        <w:pStyle w:val="enumlev1"/>
        <w:jc w:val="both"/>
      </w:pPr>
      <w:r w:rsidRPr="00B77CDA">
        <w:rPr>
          <w:rFonts w:ascii="Courier New" w:hAnsi="Courier New"/>
        </w:rPr>
        <w:t>­</w:t>
      </w:r>
      <w:r w:rsidRPr="00B77CDA">
        <w:rPr>
          <w:rFonts w:ascii="Courier New" w:hAnsi="Courier New"/>
        </w:rPr>
        <w:tab/>
      </w:r>
      <w:r w:rsidR="00775B12" w:rsidRPr="00B77CDA">
        <w:t xml:space="preserve">In sectors like fisheries, enhanced ICT access promotes disaster resilience, operational efficiency, and economic stability for vulnerable small-scale fishers. </w:t>
      </w:r>
    </w:p>
    <w:p w14:paraId="57C7840D" w14:textId="426BA019" w:rsidR="00F81933" w:rsidRPr="00B77CDA" w:rsidRDefault="001503EB" w:rsidP="00497A50">
      <w:pPr>
        <w:pStyle w:val="enumlev1"/>
        <w:jc w:val="both"/>
      </w:pPr>
      <w:r w:rsidRPr="00B77CDA">
        <w:rPr>
          <w:rFonts w:ascii="Courier New" w:hAnsi="Courier New"/>
        </w:rPr>
        <w:t>­</w:t>
      </w:r>
      <w:r w:rsidRPr="00B77CDA">
        <w:rPr>
          <w:rFonts w:ascii="Courier New" w:hAnsi="Courier New"/>
        </w:rPr>
        <w:tab/>
      </w:r>
      <w:r w:rsidR="00775B12" w:rsidRPr="00B77CDA">
        <w:t>Tourism industries can be transformed by</w:t>
      </w:r>
      <w:r w:rsidR="0001428D" w:rsidRPr="00B77CDA">
        <w:t xml:space="preserve">, inter alia, </w:t>
      </w:r>
      <w:r w:rsidR="00775B12" w:rsidRPr="00B77CDA">
        <w:t xml:space="preserve">deploying emerging network technologies such as 5G to provide better connectivity for </w:t>
      </w:r>
      <w:r w:rsidR="00E64217" w:rsidRPr="00B77CDA">
        <w:t>travellers</w:t>
      </w:r>
      <w:r w:rsidR="00775B12" w:rsidRPr="00B77CDA">
        <w:t xml:space="preserve"> and the services they use, while supporting immersive experiences such as augmented reality (AR) and virtual reality (VR)</w:t>
      </w:r>
      <w:r w:rsidR="00EF61E5" w:rsidRPr="00B77CDA">
        <w:rPr>
          <w:rStyle w:val="FootnoteReference"/>
        </w:rPr>
        <w:footnoteReference w:id="4"/>
      </w:r>
      <w:r w:rsidR="00775B12" w:rsidRPr="00B77CDA">
        <w:t xml:space="preserve">. </w:t>
      </w:r>
    </w:p>
    <w:p w14:paraId="380D0591" w14:textId="5EC76AA2" w:rsidR="00122542" w:rsidRPr="00B77CDA" w:rsidRDefault="001503EB" w:rsidP="00497A50">
      <w:pPr>
        <w:pStyle w:val="enumlev1"/>
        <w:jc w:val="both"/>
      </w:pPr>
      <w:r w:rsidRPr="00B77CDA">
        <w:rPr>
          <w:rFonts w:ascii="Courier New" w:hAnsi="Courier New"/>
        </w:rPr>
        <w:t>­</w:t>
      </w:r>
      <w:r w:rsidRPr="00B77CDA">
        <w:rPr>
          <w:rFonts w:ascii="Courier New" w:hAnsi="Courier New"/>
        </w:rPr>
        <w:tab/>
      </w:r>
      <w:r w:rsidR="00775B12" w:rsidRPr="00B77CDA">
        <w:t xml:space="preserve">5G networks could also support improved fixed wireless access connectivity in remote communities more affordably. </w:t>
      </w:r>
    </w:p>
    <w:p w14:paraId="70B24038" w14:textId="7A388035" w:rsidR="00122542" w:rsidRPr="00B77CDA" w:rsidRDefault="001503EB" w:rsidP="00497A50">
      <w:pPr>
        <w:pStyle w:val="enumlev1"/>
        <w:jc w:val="both"/>
      </w:pPr>
      <w:r w:rsidRPr="00B77CDA">
        <w:rPr>
          <w:rFonts w:ascii="Courier New" w:hAnsi="Courier New"/>
        </w:rPr>
        <w:t>­</w:t>
      </w:r>
      <w:r w:rsidRPr="00B77CDA">
        <w:rPr>
          <w:rFonts w:ascii="Courier New" w:hAnsi="Courier New"/>
        </w:rPr>
        <w:tab/>
      </w:r>
      <w:r w:rsidR="00775B12" w:rsidRPr="00B77CDA">
        <w:t>Achieving UMC would also enable SIDS and other developing countries to modernize industries and strengthen digital economies, by paving the way for adoption of AI, IoT, and other emerging technologies</w:t>
      </w:r>
      <w:bookmarkStart w:id="10" w:name="_Ref187319818"/>
      <w:r w:rsidR="000505C1" w:rsidRPr="00B77CDA">
        <w:rPr>
          <w:rStyle w:val="FootnoteReference"/>
        </w:rPr>
        <w:footnoteReference w:id="5"/>
      </w:r>
      <w:bookmarkEnd w:id="10"/>
      <w:r w:rsidR="00775B12" w:rsidRPr="00B77CDA">
        <w:t xml:space="preserve">. </w:t>
      </w:r>
    </w:p>
    <w:p w14:paraId="6610E5DA" w14:textId="3EED47F8" w:rsidR="00775B12" w:rsidRPr="00B77CDA" w:rsidRDefault="00BC7D57" w:rsidP="00497A50">
      <w:pPr>
        <w:jc w:val="both"/>
      </w:pPr>
      <w:r w:rsidRPr="00B77CDA">
        <w:t>But</w:t>
      </w:r>
      <w:r w:rsidR="00775B12" w:rsidRPr="00B77CDA">
        <w:t xml:space="preserve"> there are several unique challenges and barriers impacting progress with achieving UMC in </w:t>
      </w:r>
      <w:r w:rsidR="00FC1EDD" w:rsidRPr="00B77CDA">
        <w:t xml:space="preserve">some </w:t>
      </w:r>
      <w:r w:rsidR="00775B12" w:rsidRPr="00B77CDA">
        <w:t>SIDS</w:t>
      </w:r>
      <w:r w:rsidR="005D5684" w:rsidRPr="00B77CDA">
        <w:t xml:space="preserve"> like </w:t>
      </w:r>
      <w:r w:rsidR="00246682" w:rsidRPr="00B77CDA">
        <w:t xml:space="preserve">those in </w:t>
      </w:r>
      <w:r w:rsidR="005D5684" w:rsidRPr="00B77CDA">
        <w:t>the Caribbean</w:t>
      </w:r>
      <w:r w:rsidR="00873881" w:rsidRPr="00B77CDA">
        <w:t>, including</w:t>
      </w:r>
      <w:r w:rsidR="00775B12" w:rsidRPr="00B77CDA">
        <w:t>:</w:t>
      </w:r>
    </w:p>
    <w:p w14:paraId="314ECCF7" w14:textId="5C337E77" w:rsidR="00775B12" w:rsidRPr="00B77CDA" w:rsidRDefault="001503EB" w:rsidP="00497A50">
      <w:pPr>
        <w:pStyle w:val="enumlev1"/>
        <w:jc w:val="both"/>
      </w:pPr>
      <w:r w:rsidRPr="00B77CDA">
        <w:rPr>
          <w:rFonts w:ascii="Courier New" w:hAnsi="Courier New"/>
        </w:rPr>
        <w:t>­</w:t>
      </w:r>
      <w:r w:rsidRPr="00B77CDA">
        <w:rPr>
          <w:rFonts w:ascii="Courier New" w:hAnsi="Courier New"/>
        </w:rPr>
        <w:tab/>
      </w:r>
      <w:r w:rsidR="00775B12" w:rsidRPr="00B77CDA">
        <w:t xml:space="preserve">Legacy digital systems impede the integration of modern technologies, requiring significant time and financial resources to upgrade. </w:t>
      </w:r>
    </w:p>
    <w:p w14:paraId="3719E15E" w14:textId="5C9CC67C" w:rsidR="00775B12" w:rsidRPr="00B77CDA" w:rsidRDefault="001503EB" w:rsidP="00497A50">
      <w:pPr>
        <w:pStyle w:val="enumlev1"/>
        <w:jc w:val="both"/>
      </w:pPr>
      <w:r w:rsidRPr="00B77CDA">
        <w:rPr>
          <w:rFonts w:ascii="Courier New" w:hAnsi="Courier New"/>
        </w:rPr>
        <w:lastRenderedPageBreak/>
        <w:t>­</w:t>
      </w:r>
      <w:r w:rsidRPr="00B77CDA">
        <w:rPr>
          <w:rFonts w:ascii="Courier New" w:hAnsi="Courier New"/>
        </w:rPr>
        <w:tab/>
      </w:r>
      <w:r w:rsidR="00775B12" w:rsidRPr="00B77CDA">
        <w:t>Geographic isolation/remoteness and small economies of scale lead to expensive infrastructure development, particularly for new and emerging technologies.</w:t>
      </w:r>
    </w:p>
    <w:p w14:paraId="545859F9" w14:textId="0C3FAEEA" w:rsidR="00B37B60" w:rsidRPr="00B77CDA" w:rsidRDefault="001503EB" w:rsidP="00497A50">
      <w:pPr>
        <w:pStyle w:val="enumlev1"/>
        <w:jc w:val="both"/>
      </w:pPr>
      <w:r w:rsidRPr="00B77CDA">
        <w:rPr>
          <w:rFonts w:ascii="Courier New" w:hAnsi="Courier New"/>
        </w:rPr>
        <w:t>­</w:t>
      </w:r>
      <w:r w:rsidRPr="00B77CDA">
        <w:rPr>
          <w:rFonts w:ascii="Courier New" w:hAnsi="Courier New"/>
        </w:rPr>
        <w:tab/>
      </w:r>
      <w:r w:rsidR="005D5684" w:rsidRPr="00B77CDA">
        <w:t>H</w:t>
      </w:r>
      <w:r w:rsidR="00775B12" w:rsidRPr="00B77CDA">
        <w:t>igh susceptibility to natural disasters further exacerbates the situation since major weather events can cause devastation to physical (including digital) infrastructure and divert resources from long-term ICT investments.</w:t>
      </w:r>
    </w:p>
    <w:p w14:paraId="5BD15966" w14:textId="3A2388AF" w:rsidR="00A755EB" w:rsidRPr="00B77CDA" w:rsidRDefault="001503EB" w:rsidP="00497A50">
      <w:pPr>
        <w:pStyle w:val="enumlev1"/>
        <w:jc w:val="both"/>
      </w:pPr>
      <w:r w:rsidRPr="00B77CDA">
        <w:rPr>
          <w:rFonts w:ascii="Courier New" w:hAnsi="Courier New"/>
        </w:rPr>
        <w:t>­</w:t>
      </w:r>
      <w:r w:rsidRPr="00B77CDA">
        <w:rPr>
          <w:rFonts w:ascii="Courier New" w:hAnsi="Courier New"/>
        </w:rPr>
        <w:tab/>
      </w:r>
      <w:r w:rsidR="00A755EB" w:rsidRPr="00B77CDA">
        <w:t>Unreliable power supplies and limited backhaul capacity</w:t>
      </w:r>
      <w:r w:rsidR="00B37B60" w:rsidRPr="00B77CDA">
        <w:t xml:space="preserve"> </w:t>
      </w:r>
      <w:r w:rsidR="00A755EB" w:rsidRPr="00B77CDA">
        <w:t>in remote communities.</w:t>
      </w:r>
    </w:p>
    <w:p w14:paraId="3D81FEAF" w14:textId="261DB57C" w:rsidR="000D0C03" w:rsidRPr="00B77CDA" w:rsidRDefault="001503EB" w:rsidP="00497A50">
      <w:pPr>
        <w:pStyle w:val="enumlev1"/>
        <w:jc w:val="both"/>
      </w:pPr>
      <w:r w:rsidRPr="00B77CDA">
        <w:rPr>
          <w:rFonts w:ascii="Courier New" w:hAnsi="Courier New"/>
        </w:rPr>
        <w:t>­</w:t>
      </w:r>
      <w:r w:rsidRPr="00B77CDA">
        <w:rPr>
          <w:rFonts w:ascii="Courier New" w:hAnsi="Courier New"/>
        </w:rPr>
        <w:tab/>
      </w:r>
      <w:r w:rsidR="224379AE" w:rsidRPr="00B77CDA">
        <w:t xml:space="preserve">Recent research by UNCTAD has revealed that 3.3 billion persons live in countries </w:t>
      </w:r>
      <w:r w:rsidR="00867236" w:rsidRPr="00B77CDA">
        <w:t>that</w:t>
      </w:r>
      <w:r w:rsidR="224379AE" w:rsidRPr="00B77CDA">
        <w:t xml:space="preserve"> spend more on the servicing of public debt than on the provision of public heal</w:t>
      </w:r>
      <w:r w:rsidR="002F3053" w:rsidRPr="00B77CDA">
        <w:t>th</w:t>
      </w:r>
      <w:r w:rsidR="224379AE" w:rsidRPr="00B77CDA">
        <w:t xml:space="preserve"> or educational</w:t>
      </w:r>
      <w:r w:rsidR="731B3B4B" w:rsidRPr="00B77CDA">
        <w:t xml:space="preserve"> services. </w:t>
      </w:r>
      <w:r w:rsidR="33D57863" w:rsidRPr="00B77CDA">
        <w:t xml:space="preserve">Further, for emerging and developing countries, interest payments outpace </w:t>
      </w:r>
      <w:r w:rsidR="00867236" w:rsidRPr="00B77CDA">
        <w:t>climate-related</w:t>
      </w:r>
      <w:r w:rsidR="33D57863" w:rsidRPr="00B77CDA">
        <w:t xml:space="preserve"> investments, thus retarding climate change adaptation and mitigation efforts.</w:t>
      </w:r>
      <w:r w:rsidR="7EB7F67C" w:rsidRPr="00B77CDA">
        <w:t xml:space="preserve"> </w:t>
      </w:r>
      <w:r w:rsidR="731B3B4B" w:rsidRPr="00B77CDA">
        <w:t xml:space="preserve">This leaves </w:t>
      </w:r>
      <w:r w:rsidR="00A70DDD" w:rsidRPr="00B77CDA">
        <w:t>limit</w:t>
      </w:r>
      <w:r w:rsidR="72EC1F20" w:rsidRPr="00B77CDA">
        <w:t xml:space="preserve">ed </w:t>
      </w:r>
      <w:r w:rsidR="731B3B4B" w:rsidRPr="00B77CDA">
        <w:t>capacity for public funding of critical ICT initiatives</w:t>
      </w:r>
      <w:r w:rsidR="00A70DDD" w:rsidRPr="00B77CDA">
        <w:rPr>
          <w:rStyle w:val="FootnoteReference"/>
        </w:rPr>
        <w:footnoteReference w:id="6"/>
      </w:r>
      <w:r w:rsidR="30C71EB3" w:rsidRPr="00B77CDA">
        <w:t>.</w:t>
      </w:r>
      <w:r w:rsidR="00DA3D5B" w:rsidRPr="00B77CDA">
        <w:t xml:space="preserve"> </w:t>
      </w:r>
    </w:p>
    <w:p w14:paraId="3190AFD3" w14:textId="57F5AB49" w:rsidR="00775B12" w:rsidRPr="00B77CDA" w:rsidRDefault="001503EB" w:rsidP="00497A50">
      <w:pPr>
        <w:pStyle w:val="enumlev1"/>
        <w:jc w:val="both"/>
      </w:pPr>
      <w:r w:rsidRPr="00B77CDA">
        <w:rPr>
          <w:rFonts w:ascii="Courier New" w:hAnsi="Courier New"/>
        </w:rPr>
        <w:t>­</w:t>
      </w:r>
      <w:r w:rsidRPr="00B77CDA">
        <w:rPr>
          <w:rFonts w:ascii="Courier New" w:hAnsi="Courier New"/>
        </w:rPr>
        <w:tab/>
      </w:r>
      <w:r w:rsidR="000D0C03" w:rsidRPr="00B77CDA">
        <w:t xml:space="preserve">Small </w:t>
      </w:r>
      <w:r w:rsidR="00775B12" w:rsidRPr="00B77CDA">
        <w:t>economy market dynamics and inconsistent regulatory frameworks across jurisdictions where global providers operate also limit incentives for private sector investment in emerging technologies such as 5G.</w:t>
      </w:r>
    </w:p>
    <w:p w14:paraId="5E48D073" w14:textId="1FE065E7" w:rsidR="00775B12" w:rsidRPr="00B77CDA" w:rsidRDefault="001503EB" w:rsidP="00497A50">
      <w:pPr>
        <w:pStyle w:val="enumlev1"/>
        <w:jc w:val="both"/>
      </w:pPr>
      <w:r w:rsidRPr="00B77CDA">
        <w:rPr>
          <w:rFonts w:ascii="Courier New" w:hAnsi="Courier New"/>
        </w:rPr>
        <w:t>­</w:t>
      </w:r>
      <w:r w:rsidRPr="00B77CDA">
        <w:rPr>
          <w:rFonts w:ascii="Courier New" w:hAnsi="Courier New"/>
        </w:rPr>
        <w:tab/>
      </w:r>
      <w:r w:rsidR="00927E3F" w:rsidRPr="00B77CDA">
        <w:t>International</w:t>
      </w:r>
      <w:r w:rsidR="00775B12" w:rsidRPr="00B77CDA">
        <w:t xml:space="preserve"> bandwidth per </w:t>
      </w:r>
      <w:r w:rsidR="00927E3F" w:rsidRPr="00B77CDA">
        <w:t xml:space="preserve">Internet </w:t>
      </w:r>
      <w:r w:rsidR="00775B12" w:rsidRPr="00B77CDA">
        <w:t>user is significantly</w:t>
      </w:r>
      <w:r w:rsidR="00775B12" w:rsidRPr="00B77CDA">
        <w:rPr>
          <w:shd w:val="clear" w:color="auto" w:fill="FFFFFF" w:themeFill="background1"/>
        </w:rPr>
        <w:t xml:space="preserve"> </w:t>
      </w:r>
      <w:r w:rsidR="00775B12" w:rsidRPr="00B77CDA">
        <w:t xml:space="preserve">below the global average, affecting service quality and reliability, while issues such as limited competition, high operational costs (e.g. energy, foreign expertise) and dependence on imports contribute to higher costs, making essential ICT services unaffordable for </w:t>
      </w:r>
      <w:r w:rsidR="000C0B51" w:rsidRPr="00B77CDA">
        <w:t>some</w:t>
      </w:r>
      <w:r w:rsidR="00775B12" w:rsidRPr="00B77CDA">
        <w:t xml:space="preserve"> citizens. The telecommunication markets are further impacted by demand-side constraints, such as lower disposable incomes. </w:t>
      </w:r>
    </w:p>
    <w:p w14:paraId="0C42DF6D" w14:textId="7E87437F" w:rsidR="00DC6183" w:rsidRPr="00B77CDA" w:rsidRDefault="001503EB" w:rsidP="00497A50">
      <w:pPr>
        <w:pStyle w:val="enumlev1"/>
        <w:jc w:val="both"/>
      </w:pPr>
      <w:r w:rsidRPr="00B77CDA">
        <w:rPr>
          <w:rFonts w:ascii="Courier New" w:hAnsi="Courier New"/>
        </w:rPr>
        <w:t>­</w:t>
      </w:r>
      <w:r w:rsidRPr="00B77CDA">
        <w:rPr>
          <w:rFonts w:ascii="Courier New" w:hAnsi="Courier New"/>
        </w:rPr>
        <w:tab/>
      </w:r>
      <w:r w:rsidR="00DC6183" w:rsidRPr="00B77CDA">
        <w:t xml:space="preserve">Varying trust </w:t>
      </w:r>
      <w:r w:rsidR="00A33DD8" w:rsidRPr="00B77CDA">
        <w:t xml:space="preserve">levels </w:t>
      </w:r>
      <w:r w:rsidR="00B22356" w:rsidRPr="00B77CDA">
        <w:t xml:space="preserve">and digital skills </w:t>
      </w:r>
      <w:r w:rsidR="00A33DD8" w:rsidRPr="00B77CDA">
        <w:t xml:space="preserve">among </w:t>
      </w:r>
      <w:r w:rsidR="007A228E" w:rsidRPr="00B77CDA">
        <w:t>citizens</w:t>
      </w:r>
      <w:r w:rsidR="00A33DD8" w:rsidRPr="00B77CDA">
        <w:t xml:space="preserve"> and consumers</w:t>
      </w:r>
      <w:r w:rsidR="007A228E" w:rsidRPr="00B77CDA">
        <w:t xml:space="preserve"> </w:t>
      </w:r>
      <w:r w:rsidR="00A30D7D" w:rsidRPr="00B77CDA">
        <w:t>in digital technologies that</w:t>
      </w:r>
      <w:r w:rsidR="00A33DD8" w:rsidRPr="00B77CDA">
        <w:t xml:space="preserve"> </w:t>
      </w:r>
      <w:r w:rsidR="00867236" w:rsidRPr="00B77CDA">
        <w:t>limit</w:t>
      </w:r>
      <w:r w:rsidR="00A33DD8" w:rsidRPr="00B77CDA">
        <w:t xml:space="preserve"> widespread adoption</w:t>
      </w:r>
      <w:bookmarkStart w:id="11" w:name="_Ref187142010"/>
      <w:r w:rsidR="00AE3545" w:rsidRPr="00B77CDA">
        <w:rPr>
          <w:rStyle w:val="FootnoteReference"/>
        </w:rPr>
        <w:footnoteReference w:id="7"/>
      </w:r>
      <w:bookmarkEnd w:id="11"/>
      <w:r w:rsidR="00AE3545" w:rsidRPr="00B77CDA">
        <w:rPr>
          <w:vertAlign w:val="superscript"/>
        </w:rPr>
        <w:t>,</w:t>
      </w:r>
      <w:r w:rsidR="00CF0A75" w:rsidRPr="00B77CDA">
        <w:rPr>
          <w:vertAlign w:val="superscript"/>
        </w:rPr>
        <w:t xml:space="preserve"> </w:t>
      </w:r>
      <w:r w:rsidR="00590F67" w:rsidRPr="00B77CDA">
        <w:rPr>
          <w:rStyle w:val="FootnoteReference"/>
        </w:rPr>
        <w:footnoteReference w:id="8"/>
      </w:r>
      <w:r w:rsidR="00A33DD8" w:rsidRPr="00B77CDA">
        <w:t>.</w:t>
      </w:r>
      <w:r w:rsidR="00A30D7D" w:rsidRPr="00B77CDA">
        <w:t xml:space="preserve"> </w:t>
      </w:r>
    </w:p>
    <w:p w14:paraId="66AD07FF" w14:textId="73F17107" w:rsidR="006D0504" w:rsidRPr="00B77CDA" w:rsidRDefault="72FBD22E" w:rsidP="00497A50">
      <w:pPr>
        <w:jc w:val="both"/>
      </w:pPr>
      <w:r w:rsidRPr="00B77CDA">
        <w:t xml:space="preserve">In addition to the above, most efforts to achieve universal and meaningful connectivity have largely focused on land-based </w:t>
      </w:r>
      <w:r w:rsidR="00867236" w:rsidRPr="00B77CDA">
        <w:t>use cases</w:t>
      </w:r>
      <w:r w:rsidRPr="00B77CDA">
        <w:t xml:space="preserve">, leaving gaps in providing affordable and accessible ICTs to </w:t>
      </w:r>
      <w:r w:rsidR="1B22B4FE" w:rsidRPr="00B77CDA">
        <w:t>certain vulnerable groups</w:t>
      </w:r>
      <w:r w:rsidRPr="00B77CDA">
        <w:t xml:space="preserve"> such as small-scale fishers. These fishers face digital and socioeconomic exclusion but are also vulnerable at sea, with no international regulations mandating communication solutions for their safety—only voluntary recommendations exist. </w:t>
      </w:r>
      <w:r w:rsidRPr="00B77CDA">
        <w:lastRenderedPageBreak/>
        <w:t>It is up to individual countries to incorporate these recommendations into national policies</w:t>
      </w:r>
      <w:r w:rsidR="00775B12" w:rsidRPr="00B77CDA">
        <w:rPr>
          <w:rStyle w:val="FootnoteReference"/>
        </w:rPr>
        <w:footnoteReference w:id="9"/>
      </w:r>
      <w:r w:rsidRPr="00B77CDA">
        <w:t>.</w:t>
      </w:r>
      <w:r w:rsidR="6D2F4F70" w:rsidRPr="00B77CDA">
        <w:t xml:space="preserve"> Further, developing countries</w:t>
      </w:r>
      <w:r w:rsidRPr="00B77CDA">
        <w:t xml:space="preserve"> </w:t>
      </w:r>
      <w:r w:rsidR="6D2F4F70" w:rsidRPr="00B77CDA">
        <w:t>such as SIDS often face challenges with implementing digital solutions to protect these</w:t>
      </w:r>
      <w:r w:rsidRPr="00B77CDA">
        <w:t xml:space="preserve"> </w:t>
      </w:r>
      <w:r w:rsidR="6D2F4F70" w:rsidRPr="00B77CDA">
        <w:t xml:space="preserve">vulnerable </w:t>
      </w:r>
      <w:r w:rsidR="716CBBA1" w:rsidRPr="00B77CDA">
        <w:t xml:space="preserve">groups due to intellectual property </w:t>
      </w:r>
      <w:r w:rsidR="304276A5" w:rsidRPr="00B77CDA">
        <w:t>restrictions</w:t>
      </w:r>
      <w:r w:rsidR="11868ECC" w:rsidRPr="00B77CDA">
        <w:t xml:space="preserve"> and the licensing of digital solutions</w:t>
      </w:r>
      <w:r w:rsidR="00ED0308" w:rsidRPr="00B77CDA">
        <w:rPr>
          <w:rStyle w:val="FootnoteReference"/>
        </w:rPr>
        <w:footnoteReference w:id="10"/>
      </w:r>
      <w:r w:rsidR="11868ECC" w:rsidRPr="00B77CDA">
        <w:t>.</w:t>
      </w:r>
    </w:p>
    <w:p w14:paraId="502D99E0" w14:textId="02B437F1" w:rsidR="00DE4142" w:rsidRPr="00B77CDA" w:rsidRDefault="003C414C" w:rsidP="00497A50">
      <w:pPr>
        <w:jc w:val="both"/>
      </w:pPr>
      <w:r w:rsidRPr="00B77CDA">
        <w:t xml:space="preserve">In terms of skills development, </w:t>
      </w:r>
      <w:r w:rsidR="00DE4142" w:rsidRPr="00B77CDA">
        <w:t>there is a growing number of digital skills programs in developing countries</w:t>
      </w:r>
      <w:r w:rsidRPr="00B77CDA">
        <w:t>. However,</w:t>
      </w:r>
      <w:r w:rsidR="00DE4142" w:rsidRPr="00B77CDA">
        <w:t xml:space="preserve"> </w:t>
      </w:r>
      <w:r w:rsidR="007D3B30" w:rsidRPr="00B77CDA">
        <w:t>few</w:t>
      </w:r>
      <w:r w:rsidR="00DE4142" w:rsidRPr="00B77CDA">
        <w:t xml:space="preserve"> SIDs have conducted extensive assessments of their digital skills landscape, particularly for higher-end skills, which are often in short supply. Developing countries, in general, are also particularly prone to the “brain-drain”, as many skilled individuals migrate to larger economies, further depleting local expertise</w:t>
      </w:r>
      <w:r w:rsidR="00DE4142" w:rsidRPr="00B77CDA">
        <w:rPr>
          <w:rStyle w:val="FootnoteReference"/>
        </w:rPr>
        <w:footnoteReference w:id="11"/>
      </w:r>
      <w:r w:rsidR="00DE4142" w:rsidRPr="00B77CDA">
        <w:t>.</w:t>
      </w:r>
    </w:p>
    <w:p w14:paraId="19364415" w14:textId="4DB60F5F" w:rsidR="00775B12" w:rsidRPr="00B77CDA" w:rsidRDefault="00775B12" w:rsidP="00497A50">
      <w:pPr>
        <w:jc w:val="both"/>
      </w:pPr>
      <w:r w:rsidRPr="00B77CDA">
        <w:t>A</w:t>
      </w:r>
      <w:r w:rsidR="009B4DB1" w:rsidRPr="00B77CDA">
        <w:t>ddressing</w:t>
      </w:r>
      <w:r w:rsidRPr="00B77CDA">
        <w:t xml:space="preserve"> the above challenges in SIDS requires clear institutional mandates, strong policy and regulatory frameworks, modern governance practices, and effective cross-sectoral collaboration</w:t>
      </w:r>
      <w:r w:rsidR="001D60C3" w:rsidRPr="00B77CDA">
        <w:t>.</w:t>
      </w:r>
    </w:p>
    <w:p w14:paraId="3E72628D" w14:textId="5EFA2F87" w:rsidR="00CA2A28" w:rsidRPr="00B77CDA" w:rsidRDefault="006A0C52" w:rsidP="00CF0A75">
      <w:pPr>
        <w:pStyle w:val="Headingi"/>
      </w:pPr>
      <w:r w:rsidRPr="00B77CDA">
        <w:t>Proposed r</w:t>
      </w:r>
      <w:r w:rsidR="00933ED3" w:rsidRPr="00B77CDA">
        <w:t xml:space="preserve">esponses to questions posed in </w:t>
      </w:r>
      <w:r w:rsidR="008F6CD8" w:rsidRPr="00B77CDA">
        <w:t xml:space="preserve">this </w:t>
      </w:r>
      <w:r w:rsidR="00933ED3" w:rsidRPr="00B77CDA">
        <w:t>Draft Report</w:t>
      </w:r>
    </w:p>
    <w:p w14:paraId="1EC6E73F" w14:textId="4263279F" w:rsidR="00160EAD" w:rsidRPr="00B77CDA" w:rsidRDefault="007079FF" w:rsidP="00497A50">
      <w:pPr>
        <w:jc w:val="both"/>
        <w:rPr>
          <w:i/>
          <w:iCs/>
        </w:rPr>
      </w:pPr>
      <w:r w:rsidRPr="00B77CDA">
        <w:rPr>
          <w:i/>
          <w:iCs/>
        </w:rPr>
        <w:t>4.6.1</w:t>
      </w:r>
      <w:r w:rsidRPr="00B77CDA">
        <w:rPr>
          <w:i/>
          <w:iCs/>
        </w:rPr>
        <w:tab/>
      </w:r>
      <w:r w:rsidR="00160EAD" w:rsidRPr="00B77CDA">
        <w:rPr>
          <w:i/>
          <w:iCs/>
        </w:rPr>
        <w:t xml:space="preserve">How can strategies and policies create a favourable policy environment for universal and meaningful connectivity, and prioritize public and private investments in development of accessible and affordable telecommunications, Infrastructure and platforms in local language, to bridge the digital divide based on age, gender, socio-economic levels and urban </w:t>
      </w:r>
      <w:r w:rsidR="001819D8">
        <w:rPr>
          <w:i/>
          <w:iCs/>
        </w:rPr>
        <w:t>–</w:t>
      </w:r>
      <w:r w:rsidR="00160EAD" w:rsidRPr="00B77CDA">
        <w:rPr>
          <w:i/>
          <w:iCs/>
        </w:rPr>
        <w:t xml:space="preserve"> rural disparity?</w:t>
      </w:r>
    </w:p>
    <w:p w14:paraId="4FA2229E" w14:textId="737E4019" w:rsidR="00160EAD" w:rsidRPr="00B77CDA" w:rsidRDefault="001503EB" w:rsidP="00497A50">
      <w:pPr>
        <w:pStyle w:val="enumlev1"/>
        <w:jc w:val="both"/>
      </w:pPr>
      <w:r w:rsidRPr="00B77CDA">
        <w:t>i</w:t>
      </w:r>
      <w:r w:rsidR="00EA70F7" w:rsidRPr="00B77CDA">
        <w:t>)</w:t>
      </w:r>
      <w:r w:rsidRPr="00B77CDA">
        <w:tab/>
      </w:r>
      <w:r w:rsidR="00160EAD" w:rsidRPr="00B77CDA">
        <w:t>Use data-driven approaches to identify and address connectivity gaps</w:t>
      </w:r>
      <w:r w:rsidR="00603182" w:rsidRPr="00B77CDA">
        <w:t xml:space="preserve"> (includin</w:t>
      </w:r>
      <w:r w:rsidR="00BE5182" w:rsidRPr="00B77CDA">
        <w:t>g those that exist for vulnerable groups)</w:t>
      </w:r>
      <w:r w:rsidR="00160EAD" w:rsidRPr="00B77CDA">
        <w:t xml:space="preserve">. Conduct </w:t>
      </w:r>
      <w:r w:rsidR="00BE51B0" w:rsidRPr="00B77CDA">
        <w:t xml:space="preserve">national </w:t>
      </w:r>
      <w:r w:rsidR="006D63DF" w:rsidRPr="00B77CDA">
        <w:t xml:space="preserve">ICT </w:t>
      </w:r>
      <w:r w:rsidR="00160EAD" w:rsidRPr="00B77CDA">
        <w:t xml:space="preserve">surveys to understand the nature and underlying causes for the digital divide, and to inform relevant policies and strategies. </w:t>
      </w:r>
      <w:r w:rsidR="000E5981" w:rsidRPr="00B77CDA">
        <w:t xml:space="preserve">Ensure that data is appropriately disaggregated </w:t>
      </w:r>
      <w:r w:rsidR="007D60E8" w:rsidRPr="00B77CDA">
        <w:t>to identify gaps based on age, gender, socio-economic group, rural vs urban</w:t>
      </w:r>
      <w:r w:rsidR="00497A50" w:rsidRPr="00B77CDA">
        <w:t>,</w:t>
      </w:r>
      <w:r w:rsidR="007D60E8" w:rsidRPr="00B77CDA">
        <w:t xml:space="preserve"> etc. </w:t>
      </w:r>
      <w:r w:rsidR="00160EAD" w:rsidRPr="00B77CDA">
        <w:t>Establish benchmarks and indicators to measure progress toward universal and meaningful connectivity.</w:t>
      </w:r>
    </w:p>
    <w:p w14:paraId="7D7D93CA" w14:textId="10B66A58" w:rsidR="00160EAD" w:rsidRPr="00B77CDA" w:rsidRDefault="001503EB" w:rsidP="00497A50">
      <w:pPr>
        <w:pStyle w:val="enumlev1"/>
        <w:jc w:val="both"/>
      </w:pPr>
      <w:r w:rsidRPr="00B77CDA">
        <w:t>ii</w:t>
      </w:r>
      <w:r w:rsidR="00EA70F7" w:rsidRPr="00B77CDA">
        <w:t>)</w:t>
      </w:r>
      <w:r w:rsidRPr="00B77CDA">
        <w:tab/>
      </w:r>
      <w:r w:rsidR="00160EAD" w:rsidRPr="00B77CDA">
        <w:t xml:space="preserve">Adopt a multistakeholder approach in developing and implementing policy/regulatory roadmaps for bridging the digital divide to ensure (i) that the needs and concerns of all stakeholders and beneficiaries are accounted for; and (ii) that there </w:t>
      </w:r>
      <w:r w:rsidR="003A2F39" w:rsidRPr="00B77CDA">
        <w:t>are</w:t>
      </w:r>
      <w:r w:rsidR="00160EAD" w:rsidRPr="00B77CDA">
        <w:t xml:space="preserve"> use-cases across economic sectors that stimulate demand /incentive for infrastructural investment.</w:t>
      </w:r>
    </w:p>
    <w:p w14:paraId="51697A88" w14:textId="291E5C64" w:rsidR="00160EAD" w:rsidRPr="00B77CDA" w:rsidRDefault="001503EB" w:rsidP="00497A50">
      <w:pPr>
        <w:pStyle w:val="enumlev1"/>
        <w:jc w:val="both"/>
      </w:pPr>
      <w:r w:rsidRPr="00B77CDA">
        <w:t>iii</w:t>
      </w:r>
      <w:r w:rsidR="00EA70F7" w:rsidRPr="00B77CDA">
        <w:t>)</w:t>
      </w:r>
      <w:r w:rsidRPr="00B77CDA">
        <w:tab/>
      </w:r>
      <w:r w:rsidR="00160EAD" w:rsidRPr="00B77CDA">
        <w:t xml:space="preserve">To ensure timely and effective responses to the needs of stakeholders and consumers in remote/underserved communities, regulators should </w:t>
      </w:r>
      <w:r w:rsidR="00E25524" w:rsidRPr="00B77CDA">
        <w:t xml:space="preserve">increase their local presence and </w:t>
      </w:r>
      <w:r w:rsidR="00160EAD" w:rsidRPr="00B77CDA">
        <w:t xml:space="preserve">adopt tailored community-based compliance and enforcement strategies that focus </w:t>
      </w:r>
      <w:r w:rsidR="00160EAD" w:rsidRPr="00B77CDA">
        <w:lastRenderedPageBreak/>
        <w:t xml:space="preserve">on proactive monitoring/investigation, empirical data collection and stakeholder engagement. </w:t>
      </w:r>
    </w:p>
    <w:p w14:paraId="348E69EA" w14:textId="3B1CC7AB" w:rsidR="00160EAD" w:rsidRPr="00B77CDA" w:rsidRDefault="001503EB" w:rsidP="00497A50">
      <w:pPr>
        <w:pStyle w:val="enumlev1"/>
        <w:jc w:val="both"/>
      </w:pPr>
      <w:r w:rsidRPr="00B77CDA">
        <w:t>iv</w:t>
      </w:r>
      <w:r w:rsidR="00EA70F7" w:rsidRPr="00B77CDA">
        <w:t>)</w:t>
      </w:r>
      <w:r w:rsidRPr="00B77CDA">
        <w:tab/>
      </w:r>
      <w:r w:rsidR="1514AB40" w:rsidRPr="00B77CDA">
        <w:t xml:space="preserve">Establish fiscal and other incentives to encourage investment in emerging technology network deployment in underserved areas (e.g. universal service funds, licence fee discounts, </w:t>
      </w:r>
      <w:r w:rsidR="75037BF9" w:rsidRPr="00B77CDA">
        <w:t xml:space="preserve">tax incentives, </w:t>
      </w:r>
      <w:r w:rsidR="1514AB40" w:rsidRPr="00B77CDA">
        <w:t>affordable spectrum pricing, feasible network deployment obligations, infrastructure sharing arrangements, regional/national internet exchange points</w:t>
      </w:r>
      <w:r w:rsidR="00B77CDA">
        <w:t>,</w:t>
      </w:r>
      <w:r w:rsidR="1514AB40" w:rsidRPr="00B77CDA">
        <w:t xml:space="preserve"> etc.).</w:t>
      </w:r>
      <w:r w:rsidR="3E44644F" w:rsidRPr="00B77CDA">
        <w:t xml:space="preserve"> For example,</w:t>
      </w:r>
      <w:r w:rsidR="66D759C5" w:rsidRPr="00B77CDA">
        <w:t xml:space="preserve"> the Utilities Regulation and Competition Authority (URCA) </w:t>
      </w:r>
      <w:r w:rsidR="2C330F23" w:rsidRPr="00B77CDA">
        <w:t xml:space="preserve">and the Government of </w:t>
      </w:r>
      <w:r w:rsidR="66D759C5" w:rsidRPr="00B77CDA">
        <w:t xml:space="preserve">the Bahamas </w:t>
      </w:r>
      <w:r w:rsidR="506D07BA" w:rsidRPr="00B77CDA">
        <w:t xml:space="preserve">has established a Communications Licence Fee Reduction procedure </w:t>
      </w:r>
      <w:r w:rsidR="65D652DD" w:rsidRPr="00B77CDA">
        <w:t xml:space="preserve">for </w:t>
      </w:r>
      <w:r w:rsidR="66D759C5" w:rsidRPr="00B77CDA">
        <w:t>electronic communication providers that make a minimum $100</w:t>
      </w:r>
      <w:r w:rsidR="00B77CDA">
        <w:t> </w:t>
      </w:r>
      <w:r w:rsidR="66D759C5" w:rsidRPr="00B77CDA">
        <w:t>000 investment annually in infrastructural upgrades</w:t>
      </w:r>
      <w:r w:rsidR="65D652DD" w:rsidRPr="00B77CDA">
        <w:t>.</w:t>
      </w:r>
      <w:r w:rsidR="00713A44" w:rsidRPr="00B77CDA">
        <w:rPr>
          <w:rStyle w:val="FootnoteReference"/>
        </w:rPr>
        <w:footnoteReference w:id="12"/>
      </w:r>
    </w:p>
    <w:p w14:paraId="06167C0E" w14:textId="2578CA3D" w:rsidR="00055D38" w:rsidRPr="00B77CDA" w:rsidRDefault="001503EB" w:rsidP="00497A50">
      <w:pPr>
        <w:pStyle w:val="enumlev1"/>
        <w:jc w:val="both"/>
      </w:pPr>
      <w:r w:rsidRPr="00B77CDA">
        <w:t>v</w:t>
      </w:r>
      <w:r w:rsidR="00EA70F7" w:rsidRPr="00B77CDA">
        <w:t>)</w:t>
      </w:r>
      <w:r w:rsidRPr="00B77CDA">
        <w:tab/>
      </w:r>
      <w:r w:rsidR="00160EAD" w:rsidRPr="00B77CDA">
        <w:t>Support the development of community-based networks in remote areas to bridge connectivity gaps where large-scale infrastructure is not viable. Leverage existing community-based buildings (e.g. post offices</w:t>
      </w:r>
      <w:r w:rsidR="00AC09A5" w:rsidRPr="00B77CDA">
        <w:rPr>
          <w:rStyle w:val="FootnoteReference"/>
        </w:rPr>
        <w:footnoteReference w:id="13"/>
      </w:r>
      <w:r w:rsidR="00160EAD" w:rsidRPr="00B77CDA">
        <w:t xml:space="preserve">, libraries, etc.) for this purpose, and as one-stop shops for communities to access e-government services or other digital services (e-banking, etc.). </w:t>
      </w:r>
    </w:p>
    <w:p w14:paraId="4D6FA7ED" w14:textId="04AE1210" w:rsidR="00D46E72" w:rsidRPr="00B77CDA" w:rsidRDefault="001503EB" w:rsidP="00497A50">
      <w:pPr>
        <w:pStyle w:val="enumlev1"/>
        <w:jc w:val="both"/>
      </w:pPr>
      <w:r w:rsidRPr="00B77CDA">
        <w:t>vi</w:t>
      </w:r>
      <w:r w:rsidR="00EA70F7" w:rsidRPr="00B77CDA">
        <w:t>)</w:t>
      </w:r>
      <w:r w:rsidRPr="00B77CDA">
        <w:tab/>
      </w:r>
      <w:r w:rsidR="00160EAD" w:rsidRPr="00B77CDA">
        <w:t>Encourage the creation of localized applications tailored to specific needs, such as agricultural tools for rural farmers, maritime communication tools for small scale fishers, or health apps for underserved communities.</w:t>
      </w:r>
      <w:r w:rsidR="0096308D" w:rsidRPr="00B77CDA">
        <w:t xml:space="preserve"> </w:t>
      </w:r>
      <w:r w:rsidR="00E855E2" w:rsidRPr="00B77CDA">
        <w:t xml:space="preserve">Establish the necessary </w:t>
      </w:r>
      <w:r w:rsidR="00E4200B" w:rsidRPr="00B77CDA">
        <w:t>enabling policy and regulatory frameworks at a country</w:t>
      </w:r>
      <w:r w:rsidR="00D46E72" w:rsidRPr="00B77CDA">
        <w:t>/regional level.</w:t>
      </w:r>
    </w:p>
    <w:p w14:paraId="4A89F9B7" w14:textId="4D092AFE" w:rsidR="00160EAD" w:rsidRPr="00B77CDA" w:rsidRDefault="001503EB" w:rsidP="00497A50">
      <w:pPr>
        <w:pStyle w:val="enumlev1"/>
        <w:jc w:val="both"/>
      </w:pPr>
      <w:r w:rsidRPr="00B77CDA">
        <w:t>vii</w:t>
      </w:r>
      <w:r w:rsidR="00EA70F7" w:rsidRPr="00B77CDA">
        <w:t>)</w:t>
      </w:r>
      <w:r w:rsidRPr="00B77CDA">
        <w:tab/>
      </w:r>
      <w:r w:rsidR="00160EAD" w:rsidRPr="00B77CDA">
        <w:t xml:space="preserve">To ensure spectrum availability for the licensing of new technologies (5G, satellite), keep national spectrum plans up to date with global technological developments and international spectrum coordination efforts led by the ITU’s World Radiocommunication Conferences (ITU WRC). </w:t>
      </w:r>
    </w:p>
    <w:p w14:paraId="148A5BDF" w14:textId="20F90C4A" w:rsidR="00160EAD" w:rsidRPr="00B77CDA" w:rsidRDefault="001503EB" w:rsidP="00497A50">
      <w:pPr>
        <w:pStyle w:val="enumlev1"/>
        <w:jc w:val="both"/>
      </w:pPr>
      <w:r w:rsidRPr="00B77CDA">
        <w:t>viii</w:t>
      </w:r>
      <w:r w:rsidR="00EA70F7" w:rsidRPr="00B77CDA">
        <w:t>)</w:t>
      </w:r>
      <w:r w:rsidRPr="00B77CDA">
        <w:tab/>
      </w:r>
      <w:r w:rsidR="5033D217" w:rsidRPr="00B77CDA">
        <w:t xml:space="preserve">Facilitate access, inclusion and opportunities to increase and ensure affordability of digital devices, services and connectivity for underserved communities. Promote the development of assistive technologies, inclusive digital platforms and social inclusion from a human </w:t>
      </w:r>
      <w:r w:rsidR="003E69D8" w:rsidRPr="00B77CDA">
        <w:t>rights-based</w:t>
      </w:r>
      <w:r w:rsidR="5033D217" w:rsidRPr="00B77CDA">
        <w:t xml:space="preserve"> lens. Reinforce digital policies that are accessible to individuals with disabilities in tandem with WIPO to reduce intellectual property and licensing barriers related to the </w:t>
      </w:r>
      <w:r w:rsidR="003E69D8" w:rsidRPr="00B77CDA">
        <w:t>widespread</w:t>
      </w:r>
      <w:r w:rsidR="5033D217" w:rsidRPr="00B77CDA">
        <w:t xml:space="preserve"> usage of the same. Implement subsidies for devices, connectivity and practical skills for women and girls while strengthening digital or leadership programs that promote their knowledge, social development and use of equitable digital tool</w:t>
      </w:r>
      <w:r w:rsidR="00315B51" w:rsidRPr="00B77CDA">
        <w:t>s</w:t>
      </w:r>
      <w:r w:rsidR="5033D217" w:rsidRPr="00B77CDA">
        <w:t xml:space="preserve"> to change their communities. </w:t>
      </w:r>
    </w:p>
    <w:p w14:paraId="55638435" w14:textId="7BCBE7C2" w:rsidR="00B03FEE" w:rsidRPr="00B77CDA" w:rsidRDefault="001503EB" w:rsidP="00497A50">
      <w:pPr>
        <w:pStyle w:val="enumlev1"/>
        <w:jc w:val="both"/>
      </w:pPr>
      <w:r w:rsidRPr="00B77CDA">
        <w:t>ix</w:t>
      </w:r>
      <w:r w:rsidR="001E3E36" w:rsidRPr="00B77CDA">
        <w:t>)</w:t>
      </w:r>
      <w:r w:rsidRPr="00B77CDA">
        <w:tab/>
      </w:r>
      <w:r w:rsidR="4BBD03F6" w:rsidRPr="00B77CDA">
        <w:t xml:space="preserve">To </w:t>
      </w:r>
      <w:r w:rsidR="118BDADF" w:rsidRPr="00B77CDA">
        <w:t>promote</w:t>
      </w:r>
      <w:r w:rsidR="4176DFF8" w:rsidRPr="00B77CDA">
        <w:t xml:space="preserve"> trust by citizens </w:t>
      </w:r>
      <w:r w:rsidR="118BDADF" w:rsidRPr="00B77CDA">
        <w:t xml:space="preserve">and consumers </w:t>
      </w:r>
      <w:r w:rsidR="4176DFF8" w:rsidRPr="00B77CDA">
        <w:t>to adopt and use digital technologies</w:t>
      </w:r>
      <w:r w:rsidR="54F3A84F" w:rsidRPr="00B77CDA">
        <w:t>;</w:t>
      </w:r>
      <w:r w:rsidR="4176DFF8" w:rsidRPr="00B77CDA">
        <w:t xml:space="preserve"> prioritise the establishment of </w:t>
      </w:r>
      <w:r w:rsidR="28501729" w:rsidRPr="00B77CDA">
        <w:t xml:space="preserve">resilient, safe, inclusive and interoperable </w:t>
      </w:r>
      <w:r w:rsidR="4176DFF8" w:rsidRPr="00B77CDA">
        <w:t>digital public infrastructure</w:t>
      </w:r>
      <w:r w:rsidR="4F82D44F" w:rsidRPr="00B77CDA">
        <w:t xml:space="preserve">, supported by the </w:t>
      </w:r>
      <w:r w:rsidR="79B8551B" w:rsidRPr="00B77CDA">
        <w:t>necessary policy and legal frameworks</w:t>
      </w:r>
      <w:r w:rsidR="4F9A66D0" w:rsidRPr="00B77CDA">
        <w:t xml:space="preserve"> and public education/awareness campaigns</w:t>
      </w:r>
      <w:r w:rsidR="79B8551B" w:rsidRPr="00B77CDA">
        <w:t>.</w:t>
      </w:r>
    </w:p>
    <w:p w14:paraId="57FC49FF" w14:textId="4F5F9B21" w:rsidR="0011447D" w:rsidRPr="00B77CDA" w:rsidRDefault="001503EB" w:rsidP="00B77CDA">
      <w:pPr>
        <w:pStyle w:val="enumlev1"/>
        <w:jc w:val="both"/>
      </w:pPr>
      <w:r w:rsidRPr="00B77CDA">
        <w:lastRenderedPageBreak/>
        <w:t>x</w:t>
      </w:r>
      <w:r w:rsidR="001E3E36" w:rsidRPr="00B77CDA">
        <w:t>)</w:t>
      </w:r>
      <w:r w:rsidRPr="00B77CDA">
        <w:tab/>
      </w:r>
      <w:r w:rsidR="62B05DF3" w:rsidRPr="00B77CDA">
        <w:t xml:space="preserve">Partner with </w:t>
      </w:r>
      <w:r w:rsidR="5A3883F6" w:rsidRPr="00B77CDA">
        <w:t xml:space="preserve">business communities and </w:t>
      </w:r>
      <w:r w:rsidR="62B05DF3" w:rsidRPr="00B77CDA">
        <w:t>civil society organisations to e</w:t>
      </w:r>
      <w:r w:rsidR="0D1961AD" w:rsidRPr="00B77CDA">
        <w:t xml:space="preserve">ngage </w:t>
      </w:r>
      <w:r w:rsidR="59ADC837" w:rsidRPr="00B77CDA">
        <w:t xml:space="preserve">end-users </w:t>
      </w:r>
      <w:r w:rsidR="4D65266B" w:rsidRPr="00B77CDA">
        <w:t>in the design of e-government systems</w:t>
      </w:r>
      <w:r w:rsidR="35587633" w:rsidRPr="00B77CDA">
        <w:t>, so that applications</w:t>
      </w:r>
      <w:r w:rsidR="4630937C" w:rsidRPr="00B77CDA">
        <w:t xml:space="preserve"> account for their specific needs</w:t>
      </w:r>
      <w:r w:rsidR="265522AD" w:rsidRPr="00B77CDA">
        <w:t>, especially those related to data security and human rights concerns</w:t>
      </w:r>
      <w:r w:rsidR="00B03FEE" w:rsidRPr="00B77CDA">
        <w:rPr>
          <w:rStyle w:val="FootnoteReference"/>
        </w:rPr>
        <w:footnoteReference w:id="14"/>
      </w:r>
      <w:r w:rsidR="265522AD" w:rsidRPr="00B77CDA">
        <w:t>.</w:t>
      </w:r>
    </w:p>
    <w:p w14:paraId="01DF3B26" w14:textId="074EA85C" w:rsidR="00160EAD" w:rsidRPr="00B77CDA" w:rsidRDefault="00160EAD" w:rsidP="00B77CDA">
      <w:pPr>
        <w:jc w:val="both"/>
        <w:rPr>
          <w:i/>
          <w:iCs/>
        </w:rPr>
      </w:pPr>
      <w:r w:rsidRPr="00B77CDA">
        <w:rPr>
          <w:i/>
          <w:iCs/>
        </w:rPr>
        <w:t>4.6.2</w:t>
      </w:r>
      <w:r w:rsidRPr="00B77CDA">
        <w:rPr>
          <w:i/>
          <w:iCs/>
        </w:rPr>
        <w:tab/>
        <w:t>How can policymakers develop and implement effective strategies and policies to promote digital literacy, training, and skills development addressing digital divides such as those based on gender, age, persons with disabilities, socio-economic levels and urban vs rural disparities?</w:t>
      </w:r>
      <w:r w:rsidR="00A15FE5" w:rsidRPr="00B77CDA">
        <w:rPr>
          <w:rStyle w:val="FootnoteReference"/>
        </w:rPr>
        <w:footnoteReference w:id="15"/>
      </w:r>
      <w:r w:rsidRPr="00B77CDA">
        <w:rPr>
          <w:i/>
          <w:iCs/>
        </w:rPr>
        <w:t xml:space="preserve"> </w:t>
      </w:r>
    </w:p>
    <w:p w14:paraId="6BECE0B7" w14:textId="5AB3B09C" w:rsidR="00160EAD" w:rsidRPr="00B77CDA" w:rsidRDefault="001503EB" w:rsidP="00B77CDA">
      <w:pPr>
        <w:pStyle w:val="enumlev1"/>
        <w:jc w:val="both"/>
      </w:pPr>
      <w:r w:rsidRPr="00B77CDA">
        <w:t>i</w:t>
      </w:r>
      <w:r w:rsidR="00AE0363" w:rsidRPr="00B77CDA">
        <w:t>)</w:t>
      </w:r>
      <w:r w:rsidRPr="00B77CDA">
        <w:tab/>
      </w:r>
      <w:r w:rsidR="00160EAD" w:rsidRPr="00B77CDA">
        <w:t xml:space="preserve">Policymakers should prioritize mapping digital skills gaps to identify existing capabilities and deficiencies within their countries. To build on this, governments should develop formal digital skills strategies that adopt a whole-of-society approach. Strategies should establish clear benchmarks and indicators to measure the progress of digital literacy initiatives and use participatory approaches to assess effectiveness </w:t>
      </w:r>
      <w:r w:rsidR="00CD21A9" w:rsidRPr="00B77CDA">
        <w:t>for informing</w:t>
      </w:r>
      <w:r w:rsidR="00160EAD" w:rsidRPr="00B77CDA">
        <w:t xml:space="preserve"> iterative improvements.</w:t>
      </w:r>
    </w:p>
    <w:p w14:paraId="7975CA5C" w14:textId="09C4FFED" w:rsidR="00160EAD" w:rsidRPr="00B77CDA" w:rsidRDefault="001503EB" w:rsidP="00B77CDA">
      <w:pPr>
        <w:pStyle w:val="enumlev1"/>
        <w:jc w:val="both"/>
      </w:pPr>
      <w:r w:rsidRPr="00B77CDA">
        <w:t>ii</w:t>
      </w:r>
      <w:r w:rsidR="00AE0363" w:rsidRPr="00B77CDA">
        <w:t>)</w:t>
      </w:r>
      <w:r w:rsidRPr="00B77CDA">
        <w:tab/>
      </w:r>
      <w:r w:rsidR="00160EAD" w:rsidRPr="00B77CDA">
        <w:t>Policymakers should establish transparent digital career pathways to attract and retain young digital talent, particularly in the public sector</w:t>
      </w:r>
      <w:r w:rsidR="000D3AF3" w:rsidRPr="00B77CDA">
        <w:t xml:space="preserve">, </w:t>
      </w:r>
      <w:r w:rsidR="005566DA" w:rsidRPr="00B77CDA">
        <w:t xml:space="preserve">including </w:t>
      </w:r>
      <w:r w:rsidR="00FE2979" w:rsidRPr="00B77CDA">
        <w:t xml:space="preserve">the </w:t>
      </w:r>
      <w:r w:rsidR="00160EAD" w:rsidRPr="00B77CDA">
        <w:t xml:space="preserve">offering </w:t>
      </w:r>
      <w:r w:rsidR="00FE2979" w:rsidRPr="00B77CDA">
        <w:t xml:space="preserve">of </w:t>
      </w:r>
      <w:r w:rsidR="00160EAD" w:rsidRPr="00B77CDA">
        <w:rPr>
          <w:rStyle w:val="Strong"/>
          <w:b w:val="0"/>
          <w:bCs w:val="0"/>
        </w:rPr>
        <w:t>digital internships</w:t>
      </w:r>
      <w:r w:rsidR="00160EAD" w:rsidRPr="00B77CDA">
        <w:t xml:space="preserve">, </w:t>
      </w:r>
      <w:r w:rsidR="00160EAD" w:rsidRPr="00B77CDA">
        <w:rPr>
          <w:rStyle w:val="Strong"/>
          <w:b w:val="0"/>
          <w:bCs w:val="0"/>
        </w:rPr>
        <w:t>entry-level digital roles</w:t>
      </w:r>
      <w:r w:rsidR="00160EAD" w:rsidRPr="00B77CDA">
        <w:t xml:space="preserve">, and </w:t>
      </w:r>
      <w:r w:rsidR="00160EAD" w:rsidRPr="00B77CDA">
        <w:rPr>
          <w:rStyle w:val="Strong"/>
          <w:b w:val="0"/>
          <w:bCs w:val="0"/>
        </w:rPr>
        <w:t>structured learning opportunities</w:t>
      </w:r>
      <w:r w:rsidR="00160EAD" w:rsidRPr="00B77CDA">
        <w:t xml:space="preserve"> to engage young professionals at the start of their careers. </w:t>
      </w:r>
      <w:r w:rsidR="005566DA" w:rsidRPr="00B77CDA">
        <w:t>Develop c</w:t>
      </w:r>
      <w:r w:rsidR="00160EAD" w:rsidRPr="00B77CDA">
        <w:t>lear progression frameworks and mentorship programs to support their growth and ensure long-term engagement in the public sector’s digital transformation efforts.</w:t>
      </w:r>
    </w:p>
    <w:p w14:paraId="36E12255" w14:textId="0244199F" w:rsidR="00160EAD" w:rsidRPr="00B77CDA" w:rsidRDefault="001503EB" w:rsidP="00B77CDA">
      <w:pPr>
        <w:pStyle w:val="enumlev1"/>
        <w:jc w:val="both"/>
      </w:pPr>
      <w:r w:rsidRPr="00B77CDA">
        <w:t>iii</w:t>
      </w:r>
      <w:r w:rsidR="00AE0363" w:rsidRPr="00B77CDA">
        <w:t>)</w:t>
      </w:r>
      <w:r w:rsidRPr="00B77CDA">
        <w:tab/>
      </w:r>
      <w:r w:rsidR="00160EAD" w:rsidRPr="00B77CDA">
        <w:t>Encourage the participation of women in STEM fields and digital careers through targeted scholarships, mentorship programs, and visibility of female role models.</w:t>
      </w:r>
    </w:p>
    <w:p w14:paraId="75EEFAE8" w14:textId="155DA3DA" w:rsidR="00160EAD" w:rsidRPr="00B77CDA" w:rsidRDefault="001503EB" w:rsidP="00B77CDA">
      <w:pPr>
        <w:pStyle w:val="enumlev1"/>
        <w:jc w:val="both"/>
      </w:pPr>
      <w:r w:rsidRPr="00B77CDA">
        <w:t>iv</w:t>
      </w:r>
      <w:r w:rsidR="00AE0363" w:rsidRPr="00B77CDA">
        <w:t>)</w:t>
      </w:r>
      <w:r w:rsidRPr="00B77CDA">
        <w:tab/>
      </w:r>
      <w:r w:rsidR="00160EAD" w:rsidRPr="00B77CDA">
        <w:t xml:space="preserve">Alongside </w:t>
      </w:r>
      <w:r w:rsidR="00ED14BA" w:rsidRPr="00B77CDA">
        <w:t>e-government application development</w:t>
      </w:r>
      <w:r w:rsidR="00160EAD" w:rsidRPr="00B77CDA">
        <w:t xml:space="preserve">, develop inclusive and context-specific digital literacy programs that cater to the unique needs of marginalized groups, including women, youth, the elderly, persons with disabilities, and rural populations. Customize content to reflect cultural </w:t>
      </w:r>
      <w:r w:rsidR="00732954" w:rsidRPr="00B77CDA">
        <w:t>contexts and</w:t>
      </w:r>
      <w:r w:rsidR="00BF1EF7" w:rsidRPr="00B77CDA">
        <w:t xml:space="preserve"> </w:t>
      </w:r>
      <w:r w:rsidR="00160EAD" w:rsidRPr="00B77CDA">
        <w:t xml:space="preserve">address specific barriers </w:t>
      </w:r>
      <w:r w:rsidR="00BF1EF7" w:rsidRPr="00B77CDA">
        <w:t>women and girls face</w:t>
      </w:r>
      <w:r w:rsidR="00160EAD" w:rsidRPr="00B77CDA">
        <w:t>.</w:t>
      </w:r>
    </w:p>
    <w:p w14:paraId="6C1C82ED" w14:textId="3A85A7CA" w:rsidR="00160EAD" w:rsidRPr="00B77CDA" w:rsidRDefault="001503EB" w:rsidP="00B77CDA">
      <w:pPr>
        <w:pStyle w:val="enumlev1"/>
        <w:jc w:val="both"/>
      </w:pPr>
      <w:r w:rsidRPr="00B77CDA">
        <w:t>v</w:t>
      </w:r>
      <w:r w:rsidR="00AE0363" w:rsidRPr="00B77CDA">
        <w:t>)</w:t>
      </w:r>
      <w:r w:rsidRPr="00B77CDA">
        <w:tab/>
      </w:r>
      <w:r w:rsidR="00160EAD" w:rsidRPr="00B77CDA">
        <w:t xml:space="preserve">Embed digital literacy and advanced digital skills into school and university curricula and collaborate with higher and vocational education sectors to create advanced digital training programs aligned with local needs. </w:t>
      </w:r>
    </w:p>
    <w:p w14:paraId="1CD7A6A0" w14:textId="14C08A7B" w:rsidR="00160EAD" w:rsidRPr="00B77CDA" w:rsidRDefault="001503EB" w:rsidP="00B77CDA">
      <w:pPr>
        <w:pStyle w:val="enumlev1"/>
        <w:jc w:val="both"/>
      </w:pPr>
      <w:r w:rsidRPr="00B77CDA">
        <w:t>vi</w:t>
      </w:r>
      <w:r w:rsidR="00AE0363" w:rsidRPr="00B77CDA">
        <w:t>)</w:t>
      </w:r>
      <w:r w:rsidRPr="00B77CDA">
        <w:tab/>
      </w:r>
      <w:r w:rsidR="1514AB40" w:rsidRPr="00B77CDA">
        <w:t>Engage the private sector</w:t>
      </w:r>
      <w:r w:rsidR="7A0341AD" w:rsidRPr="00B77CDA">
        <w:t xml:space="preserve"> and academia</w:t>
      </w:r>
      <w:r w:rsidR="1514AB40" w:rsidRPr="00B77CDA">
        <w:t xml:space="preserve"> in co-developing and scaling digital skills initiatives</w:t>
      </w:r>
      <w:r w:rsidR="769C1532" w:rsidRPr="00B77CDA">
        <w:t xml:space="preserve"> to </w:t>
      </w:r>
      <w:r w:rsidR="1514AB40" w:rsidRPr="00B77CDA">
        <w:t xml:space="preserve">identify and address </w:t>
      </w:r>
      <w:r w:rsidR="006A0C6B" w:rsidRPr="00B77CDA">
        <w:t>labour</w:t>
      </w:r>
      <w:r w:rsidR="1514AB40" w:rsidRPr="00B77CDA">
        <w:t xml:space="preserve"> market demands </w:t>
      </w:r>
      <w:r w:rsidR="12364BEC" w:rsidRPr="00B77CDA">
        <w:t xml:space="preserve">and </w:t>
      </w:r>
      <w:r w:rsidR="1514AB40" w:rsidRPr="00B77CDA">
        <w:t>to ensure that skill development prepares the workforce for future challenges, including the impact of AI and other emerging technologies. Focus on building entrepreneurial capacities and readiness for digital work and provide targeted support for small and medium enterprises (SMEs) to adopt digital tools and train their workforce in digital competencies.</w:t>
      </w:r>
    </w:p>
    <w:p w14:paraId="18200A97" w14:textId="7F0BE191" w:rsidR="00160EAD" w:rsidRPr="00B77CDA" w:rsidRDefault="001503EB" w:rsidP="00B77CDA">
      <w:pPr>
        <w:pStyle w:val="enumlev1"/>
        <w:jc w:val="both"/>
      </w:pPr>
      <w:r w:rsidRPr="00B77CDA">
        <w:t>vii</w:t>
      </w:r>
      <w:r w:rsidR="00AE0363" w:rsidRPr="00B77CDA">
        <w:t>)</w:t>
      </w:r>
      <w:r w:rsidRPr="00B77CDA">
        <w:tab/>
      </w:r>
      <w:r w:rsidR="00160EAD" w:rsidRPr="00B77CDA">
        <w:t>Promote participation in micro-credential programs and accessible professional certifications offered by the private sector.</w:t>
      </w:r>
    </w:p>
    <w:p w14:paraId="2042FAC1" w14:textId="47142CA5" w:rsidR="00160EAD" w:rsidRPr="00B77CDA" w:rsidRDefault="001503EB" w:rsidP="00B77CDA">
      <w:pPr>
        <w:pStyle w:val="enumlev1"/>
        <w:jc w:val="both"/>
      </w:pPr>
      <w:r w:rsidRPr="00B77CDA">
        <w:t>viii</w:t>
      </w:r>
      <w:r w:rsidR="00022375" w:rsidRPr="00B77CDA">
        <w:t>)</w:t>
      </w:r>
      <w:r w:rsidRPr="00B77CDA">
        <w:tab/>
      </w:r>
      <w:r w:rsidR="00160EAD" w:rsidRPr="00B77CDA">
        <w:t>Use hybrid and blended learning approaches, combining online, offline, and community-driven methods to accommodate diverse learning environments and preferences.</w:t>
      </w:r>
    </w:p>
    <w:p w14:paraId="3C474016" w14:textId="43087D39" w:rsidR="003377AD" w:rsidRPr="00B77CDA" w:rsidRDefault="001503EB" w:rsidP="00B77CDA">
      <w:pPr>
        <w:pStyle w:val="enumlev1"/>
        <w:jc w:val="both"/>
      </w:pPr>
      <w:r w:rsidRPr="00B77CDA">
        <w:lastRenderedPageBreak/>
        <w:t>ix</w:t>
      </w:r>
      <w:r w:rsidR="00022375" w:rsidRPr="00B77CDA">
        <w:t>)</w:t>
      </w:r>
      <w:r w:rsidRPr="00B77CDA">
        <w:tab/>
      </w:r>
      <w:r w:rsidR="00160EAD" w:rsidRPr="00B77CDA">
        <w:t>Establish community</w:t>
      </w:r>
      <w:r w:rsidR="00DE4D9A" w:rsidRPr="00B77CDA">
        <w:t>-based</w:t>
      </w:r>
      <w:r w:rsidR="00160EAD" w:rsidRPr="00B77CDA">
        <w:t xml:space="preserve"> programs offering ongoing digital skills training to various age groups. </w:t>
      </w:r>
    </w:p>
    <w:p w14:paraId="449A84EC" w14:textId="1E0BE841" w:rsidR="00160EAD" w:rsidRPr="00B77CDA" w:rsidRDefault="001503EB" w:rsidP="00B77CDA">
      <w:pPr>
        <w:pStyle w:val="enumlev1"/>
        <w:jc w:val="both"/>
      </w:pPr>
      <w:r w:rsidRPr="00B77CDA">
        <w:t>x</w:t>
      </w:r>
      <w:r w:rsidR="00022375" w:rsidRPr="00B77CDA">
        <w:t>)</w:t>
      </w:r>
      <w:r w:rsidRPr="00B77CDA">
        <w:tab/>
      </w:r>
      <w:r w:rsidR="00160EAD" w:rsidRPr="00B77CDA">
        <w:t>Mobilize community leaders and civil society organizations to champion digital literacy and conduct campaigns to address social stereotypes and norms that discourage certain groups from embracing digital tools.</w:t>
      </w:r>
    </w:p>
    <w:p w14:paraId="14536DC3" w14:textId="08D60608" w:rsidR="008E64D9" w:rsidRPr="00B77CDA" w:rsidRDefault="001503EB" w:rsidP="00B77CDA">
      <w:pPr>
        <w:jc w:val="both"/>
        <w:rPr>
          <w:i/>
          <w:iCs/>
        </w:rPr>
      </w:pPr>
      <w:r w:rsidRPr="00B77CDA">
        <w:rPr>
          <w:i/>
          <w:iCs/>
        </w:rPr>
        <w:t>4.6.3</w:t>
      </w:r>
      <w:r w:rsidRPr="00B77CDA">
        <w:rPr>
          <w:i/>
          <w:iCs/>
        </w:rPr>
        <w:tab/>
      </w:r>
      <w:r w:rsidR="008E64D9" w:rsidRPr="00B77CDA">
        <w:rPr>
          <w:i/>
          <w:iCs/>
        </w:rPr>
        <w:t xml:space="preserve">How </w:t>
      </w:r>
      <w:r w:rsidR="00D52C6D" w:rsidRPr="00B77CDA">
        <w:rPr>
          <w:i/>
          <w:iCs/>
        </w:rPr>
        <w:t>i</w:t>
      </w:r>
      <w:r w:rsidR="008E64D9" w:rsidRPr="00B77CDA">
        <w:rPr>
          <w:i/>
          <w:iCs/>
        </w:rPr>
        <w:t>nternational level organizations and community continue their efforts and take new initiatives on infrastructure development to connect the unconnected, make digital access more affordable, take global initiatives on digital literacy and skills and other initiatives with aim to bridge the digital divide based on gender, age, socio economic levels, as well as urban -- rural disparities?</w:t>
      </w:r>
    </w:p>
    <w:p w14:paraId="4A352FE5" w14:textId="0AD97E83" w:rsidR="00D02305" w:rsidRPr="00B77CDA" w:rsidRDefault="001503EB" w:rsidP="00B77CDA">
      <w:pPr>
        <w:pStyle w:val="enumlev1"/>
        <w:jc w:val="both"/>
      </w:pPr>
      <w:r w:rsidRPr="00B77CDA">
        <w:t>i</w:t>
      </w:r>
      <w:r w:rsidR="00022375" w:rsidRPr="00B77CDA">
        <w:t>)</w:t>
      </w:r>
      <w:r w:rsidRPr="00B77CDA">
        <w:tab/>
      </w:r>
      <w:r w:rsidR="00AA4880" w:rsidRPr="00B77CDA">
        <w:t xml:space="preserve">International </w:t>
      </w:r>
      <w:r w:rsidR="00BF1EF7" w:rsidRPr="00B77CDA">
        <w:t>organizations could support countries with advancing UMC initiatives by providing/ coordinating technical assistance and funding support to countries where implementation gaps/ challenges exist</w:t>
      </w:r>
      <w:r w:rsidR="00C34E0E" w:rsidRPr="00B77CDA">
        <w:t xml:space="preserve"> through programs </w:t>
      </w:r>
      <w:r w:rsidR="00DF1677" w:rsidRPr="00B77CDA">
        <w:t>like</w:t>
      </w:r>
      <w:r w:rsidR="00C34E0E" w:rsidRPr="00B77CDA">
        <w:t xml:space="preserve"> ITU’s Partner2Connect initiative.</w:t>
      </w:r>
    </w:p>
    <w:p w14:paraId="27AD3FB6" w14:textId="3978FC2E" w:rsidR="00B802B0" w:rsidRPr="00B77CDA" w:rsidRDefault="00D4707B" w:rsidP="001503EB">
      <w:pPr>
        <w:pStyle w:val="Headingb"/>
      </w:pPr>
      <w:r w:rsidRPr="00B77CDA">
        <w:t>Green Digital Transformation: Climate Change and Environmental Sustainability</w:t>
      </w:r>
    </w:p>
    <w:p w14:paraId="182DFFB8" w14:textId="77777777" w:rsidR="00AD7A34" w:rsidRPr="00B77CDA" w:rsidRDefault="00AD7A34" w:rsidP="00EC147D">
      <w:pPr>
        <w:pStyle w:val="Headingi"/>
      </w:pPr>
      <w:r w:rsidRPr="00B77CDA">
        <w:t>Contextual inputs</w:t>
      </w:r>
    </w:p>
    <w:p w14:paraId="767C4347" w14:textId="58E80D9E" w:rsidR="00AD7A34" w:rsidRPr="00B77CDA" w:rsidRDefault="00AD7A34" w:rsidP="00B77CDA">
      <w:pPr>
        <w:jc w:val="both"/>
      </w:pPr>
      <w:r w:rsidRPr="00B77CDA">
        <w:t>In addition to the background provided in this Draft Report and the valuable contributions made by China</w:t>
      </w:r>
      <w:r w:rsidR="005320B9" w:rsidRPr="00B77CDA">
        <w:t xml:space="preserve"> and </w:t>
      </w:r>
      <w:r w:rsidRPr="00B77CDA">
        <w:t xml:space="preserve">Rwanda </w:t>
      </w:r>
      <w:r w:rsidR="005320B9" w:rsidRPr="00B77CDA">
        <w:t xml:space="preserve">on this topic, the following </w:t>
      </w:r>
      <w:r w:rsidR="00C6299F" w:rsidRPr="00B77CDA">
        <w:t>points should be noted.</w:t>
      </w:r>
    </w:p>
    <w:p w14:paraId="6D69B498" w14:textId="153FDD72" w:rsidR="0055060D" w:rsidRPr="00B77CDA" w:rsidRDefault="45F5176A" w:rsidP="00B77CDA">
      <w:pPr>
        <w:jc w:val="both"/>
      </w:pPr>
      <w:r w:rsidRPr="00B77CDA">
        <w:t xml:space="preserve">Economies in transition may have challenges </w:t>
      </w:r>
      <w:r w:rsidR="0012446B" w:rsidRPr="00B77CDA">
        <w:t xml:space="preserve">meeting Paris Agreement targets </w:t>
      </w:r>
      <w:r w:rsidR="00CD21A9" w:rsidRPr="00B77CDA">
        <w:t>nationally</w:t>
      </w:r>
      <w:r w:rsidR="0012446B" w:rsidRPr="00B77CDA">
        <w:t xml:space="preserve"> due to </w:t>
      </w:r>
      <w:r w:rsidRPr="00B77CDA">
        <w:t>political priorities over time</w:t>
      </w:r>
      <w:r w:rsidR="1756E06A" w:rsidRPr="00B77CDA">
        <w:t xml:space="preserve"> and</w:t>
      </w:r>
      <w:r w:rsidRPr="00B77CDA">
        <w:t xml:space="preserve"> inadequate systems </w:t>
      </w:r>
      <w:r w:rsidR="1756E06A" w:rsidRPr="00B77CDA">
        <w:t xml:space="preserve">to effect national energy policies </w:t>
      </w:r>
      <w:r w:rsidRPr="00B77CDA">
        <w:t>(e.g.</w:t>
      </w:r>
      <w:r w:rsidR="00916302" w:rsidRPr="00B77CDA">
        <w:t>, implementation agencies, stakeholder collaboration mechanisms, data gathering,</w:t>
      </w:r>
      <w:r w:rsidRPr="00B77CDA">
        <w:t xml:space="preserve"> and management systems). </w:t>
      </w:r>
      <w:r w:rsidR="0FEAD70E" w:rsidRPr="00B77CDA">
        <w:t>Additionally, many developing countries are limited in their ability to attract the necessary levels of investment to implement Paris Agreement targets and facilitate the green digita</w:t>
      </w:r>
      <w:r w:rsidR="4B11662B" w:rsidRPr="00B77CDA">
        <w:t>l transition</w:t>
      </w:r>
      <w:r w:rsidR="30D61C03" w:rsidRPr="00B77CDA">
        <w:t xml:space="preserve"> and must prioritize the use of scant resources</w:t>
      </w:r>
      <w:r w:rsidR="4B11662B" w:rsidRPr="00B77CDA">
        <w:t xml:space="preserve">. </w:t>
      </w:r>
    </w:p>
    <w:p w14:paraId="5EF8CCA6" w14:textId="74EC5C35" w:rsidR="009B48F5" w:rsidRPr="00B77CDA" w:rsidRDefault="008632EB" w:rsidP="00B77CDA">
      <w:pPr>
        <w:jc w:val="both"/>
        <w:rPr>
          <w:vertAlign w:val="superscript"/>
        </w:rPr>
      </w:pPr>
      <w:r w:rsidRPr="00B77CDA">
        <w:t xml:space="preserve">In an increasingly global world where physical boundaries are becoming less significant in limiting business opportunities, the call for digital transformation represents more than a simple </w:t>
      </w:r>
      <w:r w:rsidR="0012446B" w:rsidRPr="00B77CDA">
        <w:t>technological shift</w:t>
      </w:r>
      <w:r w:rsidRPr="00B77CDA">
        <w:t>. It represents an opportunity to modernize entire economic sectors and industries and eliminate prior developmental constraints to make businesses more competitive</w:t>
      </w:r>
      <w:r w:rsidR="00C14388" w:rsidRPr="00B77CDA">
        <w:t xml:space="preserve">. </w:t>
      </w:r>
      <w:r w:rsidR="4FC284D6" w:rsidRPr="00B77CDA">
        <w:t xml:space="preserve">For developing countries whose economies are primarily dependent on tourism, the impact of full implementation and embracing of the circular economy cannot be overemphasized. </w:t>
      </w:r>
      <w:r w:rsidR="62263C56" w:rsidRPr="00B77CDA">
        <w:t>“</w:t>
      </w:r>
      <w:r w:rsidR="4FC284D6" w:rsidRPr="00B77CDA">
        <w:t>Circularity represents an opportunity for tourism businesses to increase innovativeness for sustainability, and consequently their competitiveness, thus contributing to the long-term health and resilience of tourism activities and of the sector</w:t>
      </w:r>
      <w:r w:rsidR="0012446B" w:rsidRPr="00B77CDA">
        <w:t>.”</w:t>
      </w:r>
      <w:r w:rsidR="009B48F5" w:rsidRPr="00B77CDA">
        <w:rPr>
          <w:vertAlign w:val="superscript"/>
        </w:rPr>
        <w:footnoteReference w:id="16"/>
      </w:r>
    </w:p>
    <w:p w14:paraId="4E7D9952" w14:textId="22B9F6FB" w:rsidR="009E4EEF" w:rsidRPr="00B77CDA" w:rsidRDefault="00C14388" w:rsidP="009E4EEF">
      <w:pPr>
        <w:jc w:val="both"/>
      </w:pPr>
      <w:r w:rsidRPr="00B77CDA">
        <w:t>However, a</w:t>
      </w:r>
      <w:r w:rsidR="009E4EEF" w:rsidRPr="00B77CDA">
        <w:t xml:space="preserve">lthough the </w:t>
      </w:r>
      <w:r w:rsidR="008D5F0E" w:rsidRPr="00B77CDA">
        <w:t xml:space="preserve">three (3) </w:t>
      </w:r>
      <w:r w:rsidR="00E32FBD" w:rsidRPr="00B77CDA">
        <w:t xml:space="preserve">green digital transformation </w:t>
      </w:r>
      <w:r w:rsidR="009E4EEF" w:rsidRPr="00B77CDA">
        <w:t>strategies</w:t>
      </w:r>
      <w:r w:rsidR="00117706" w:rsidRPr="00B77CDA">
        <w:rPr>
          <w:rStyle w:val="FootnoteReference"/>
        </w:rPr>
        <w:footnoteReference w:id="17"/>
      </w:r>
      <w:r w:rsidR="009E4EEF" w:rsidRPr="00B77CDA">
        <w:t xml:space="preserve"> </w:t>
      </w:r>
      <w:r w:rsidR="008D5F0E" w:rsidRPr="00B77CDA">
        <w:t xml:space="preserve">mentioned in this Draft Report </w:t>
      </w:r>
      <w:r w:rsidR="00117706" w:rsidRPr="00B77CDA">
        <w:t xml:space="preserve">collectively </w:t>
      </w:r>
      <w:r w:rsidR="00732954" w:rsidRPr="00B77CDA">
        <w:t>supports a more sustainable and resilient global ICT sector; the</w:t>
      </w:r>
      <w:r w:rsidR="009E4EEF" w:rsidRPr="00B77CDA">
        <w:t xml:space="preserve"> reality is that current industry practices limit </w:t>
      </w:r>
      <w:r w:rsidR="004A216C" w:rsidRPr="00B77CDA">
        <w:t>opportunities and incentives for consumers to reuse, repair,</w:t>
      </w:r>
      <w:r w:rsidR="009E4EEF" w:rsidRPr="00B77CDA">
        <w:t xml:space="preserve"> and recycle ICT products. There is a dichotomy between </w:t>
      </w:r>
      <w:r w:rsidR="00CE42D8" w:rsidRPr="00B77CDA">
        <w:t>revenue-generating strategies of manufacturers</w:t>
      </w:r>
      <w:r w:rsidR="009E4EEF" w:rsidRPr="00B77CDA">
        <w:t xml:space="preserve"> and service providers, </w:t>
      </w:r>
      <w:r w:rsidR="004A216C" w:rsidRPr="00B77CDA">
        <w:t>consumers' needs, and</w:t>
      </w:r>
      <w:r w:rsidR="009E4EEF" w:rsidRPr="00B77CDA">
        <w:t xml:space="preserve"> sustainable environmental policies. This dichotomy exacerbates the e-waste problem, particularly in developing </w:t>
      </w:r>
      <w:r w:rsidR="009E4EEF" w:rsidRPr="00B77CDA">
        <w:lastRenderedPageBreak/>
        <w:t>countries, where there are limited/</w:t>
      </w:r>
      <w:r w:rsidR="00CE42D8" w:rsidRPr="00B77CDA">
        <w:t>non-existent facilities to accommodate and effectively dispose of e-waste, with the possibility for leachate to infiltrate groundwater</w:t>
      </w:r>
      <w:r w:rsidR="009E4EEF" w:rsidRPr="00B77CDA">
        <w:t xml:space="preserve"> systems.</w:t>
      </w:r>
    </w:p>
    <w:p w14:paraId="0EDC81E3" w14:textId="02585DE9" w:rsidR="0D01DAEA" w:rsidRPr="00B77CDA" w:rsidRDefault="00971DCC" w:rsidP="002A230B">
      <w:pPr>
        <w:jc w:val="both"/>
      </w:pPr>
      <w:r w:rsidRPr="00B77CDA">
        <w:t>Notably</w:t>
      </w:r>
      <w:r w:rsidR="00DF1677" w:rsidRPr="00B77CDA">
        <w:t>,</w:t>
      </w:r>
      <w:r w:rsidR="00725E35" w:rsidRPr="00B77CDA">
        <w:t xml:space="preserve"> </w:t>
      </w:r>
      <w:r w:rsidR="002145D6" w:rsidRPr="00B77CDA">
        <w:t xml:space="preserve">one of the calls for action at the 2024 IGF is </w:t>
      </w:r>
      <w:r w:rsidR="00DD4730" w:rsidRPr="00B77CDA">
        <w:t xml:space="preserve">for </w:t>
      </w:r>
      <w:r w:rsidR="00B8697A" w:rsidRPr="002A230B">
        <w:t>“</w:t>
      </w:r>
      <w:r w:rsidR="004A216C" w:rsidRPr="002A230B">
        <w:t>policymakers</w:t>
      </w:r>
      <w:r w:rsidR="00DD4730" w:rsidRPr="002A230B">
        <w:t xml:space="preserve"> and regulators to encourage or man</w:t>
      </w:r>
      <w:r w:rsidR="007D6331" w:rsidRPr="002A230B">
        <w:t xml:space="preserve">date the adoption of the ITU Extended Producer Responsibility Principle </w:t>
      </w:r>
      <w:r w:rsidR="0011052A" w:rsidRPr="002A230B">
        <w:t>to hold manufacturers and producers accountable for the entire lifecycle of their products</w:t>
      </w:r>
      <w:r w:rsidR="00B8697A" w:rsidRPr="002A230B">
        <w:t>”</w:t>
      </w:r>
      <w:r w:rsidR="0011052A" w:rsidRPr="002A230B">
        <w:t xml:space="preserve">. The </w:t>
      </w:r>
      <w:r w:rsidR="00B8697A" w:rsidRPr="002A230B">
        <w:t xml:space="preserve">same </w:t>
      </w:r>
      <w:r w:rsidR="0011052A" w:rsidRPr="002A230B">
        <w:t xml:space="preserve">IGF session also called for </w:t>
      </w:r>
      <w:r w:rsidR="00B8697A" w:rsidRPr="002A230B">
        <w:t>“</w:t>
      </w:r>
      <w:r w:rsidR="0011052A" w:rsidRPr="002A230B">
        <w:t>designers, developers, and companies to prioritize ease of repair, future recyclability, and use of refurbished devices in their product development processes</w:t>
      </w:r>
      <w:r w:rsidR="00B8697A" w:rsidRPr="002A230B">
        <w:t>”</w:t>
      </w:r>
      <w:r w:rsidR="00497901" w:rsidRPr="00B77CDA">
        <w:t>.</w:t>
      </w:r>
      <w:r w:rsidR="00497901" w:rsidRPr="00B77CDA">
        <w:rPr>
          <w:rStyle w:val="FootnoteReference"/>
        </w:rPr>
        <w:footnoteReference w:id="18"/>
      </w:r>
    </w:p>
    <w:p w14:paraId="5944FAD9" w14:textId="3AA05D12" w:rsidR="48129F01" w:rsidRPr="00B77CDA" w:rsidRDefault="48129F01" w:rsidP="0D01DAEA">
      <w:pPr>
        <w:jc w:val="both"/>
        <w:rPr>
          <w:rFonts w:eastAsia="Calibri" w:cs="Calibri"/>
          <w:szCs w:val="24"/>
        </w:rPr>
      </w:pPr>
      <w:r w:rsidRPr="00B77CDA">
        <w:rPr>
          <w:rFonts w:eastAsia="Calibri" w:cs="Calibri"/>
        </w:rPr>
        <w:t>In addition to the t</w:t>
      </w:r>
      <w:r w:rsidRPr="00B77CDA">
        <w:t>hree (3) green digital transformation strategies</w:t>
      </w:r>
      <w:r w:rsidRPr="00B77CDA">
        <w:rPr>
          <w:rStyle w:val="FootnoteReference"/>
        </w:rPr>
        <w:footnoteReference w:id="19"/>
      </w:r>
      <w:r w:rsidRPr="00B77CDA">
        <w:t xml:space="preserve"> outlined in this Draft Report</w:t>
      </w:r>
      <w:r w:rsidRPr="00B77CDA">
        <w:rPr>
          <w:rFonts w:eastAsia="Calibri" w:cs="Calibri"/>
        </w:rPr>
        <w:t>,</w:t>
      </w:r>
      <w:r w:rsidR="433F2EC3" w:rsidRPr="00B77CDA">
        <w:rPr>
          <w:rFonts w:eastAsia="Calibri" w:cs="Calibri"/>
        </w:rPr>
        <w:t xml:space="preserve"> </w:t>
      </w:r>
      <w:r w:rsidRPr="00B77CDA">
        <w:rPr>
          <w:rFonts w:eastAsia="Calibri" w:cs="Calibri"/>
        </w:rPr>
        <w:t>consideration should also be given to promoting infrastructure sharing</w:t>
      </w:r>
      <w:r w:rsidR="60574390" w:rsidRPr="00B77CDA">
        <w:rPr>
          <w:rFonts w:eastAsia="Calibri" w:cs="Calibri"/>
        </w:rPr>
        <w:t>,</w:t>
      </w:r>
      <w:r w:rsidRPr="00B77CDA">
        <w:rPr>
          <w:rFonts w:eastAsia="Calibri" w:cs="Calibri"/>
        </w:rPr>
        <w:t xml:space="preserve"> where technically and economically feasible</w:t>
      </w:r>
      <w:r w:rsidR="7D40F877" w:rsidRPr="00B77CDA">
        <w:rPr>
          <w:rFonts w:eastAsia="Calibri" w:cs="Calibri"/>
        </w:rPr>
        <w:t>,</w:t>
      </w:r>
      <w:r w:rsidR="57DDAFE3" w:rsidRPr="00B77CDA">
        <w:rPr>
          <w:rFonts w:eastAsia="Calibri" w:cs="Calibri"/>
        </w:rPr>
        <w:t xml:space="preserve"> to reduce</w:t>
      </w:r>
      <w:r w:rsidR="3EDAAE5F" w:rsidRPr="00B77CDA">
        <w:rPr>
          <w:rFonts w:eastAsia="Calibri" w:cs="Calibri"/>
        </w:rPr>
        <w:t xml:space="preserve"> the need for redundant infrastructure, minimize resource consumption, and lower energy usage</w:t>
      </w:r>
      <w:r w:rsidR="00930672" w:rsidRPr="00B77CDA">
        <w:rPr>
          <w:rStyle w:val="FootnoteReference"/>
          <w:rFonts w:eastAsia="Calibri" w:cs="Calibri"/>
        </w:rPr>
        <w:footnoteReference w:id="20"/>
      </w:r>
      <w:r w:rsidR="3EDAAE5F" w:rsidRPr="00B77CDA">
        <w:rPr>
          <w:rFonts w:eastAsia="Calibri" w:cs="Calibri"/>
        </w:rPr>
        <w:t>.</w:t>
      </w:r>
      <w:r w:rsidR="00930672" w:rsidRPr="00B77CDA">
        <w:rPr>
          <w:rFonts w:eastAsia="Calibri" w:cs="Calibri"/>
        </w:rPr>
        <w:t xml:space="preserve"> </w:t>
      </w:r>
      <w:r w:rsidR="02DF9357" w:rsidRPr="00B77CDA">
        <w:rPr>
          <w:rFonts w:eastAsia="Calibri" w:cs="Calibri"/>
        </w:rPr>
        <w:t>R</w:t>
      </w:r>
      <w:r w:rsidRPr="00B77CDA">
        <w:rPr>
          <w:rFonts w:eastAsia="Calibri" w:cs="Calibri"/>
        </w:rPr>
        <w:t xml:space="preserve">esponsible </w:t>
      </w:r>
      <w:r w:rsidR="688F4F11" w:rsidRPr="00B77CDA">
        <w:rPr>
          <w:rFonts w:eastAsia="Calibri" w:cs="Calibri"/>
        </w:rPr>
        <w:t xml:space="preserve">communications </w:t>
      </w:r>
      <w:r w:rsidRPr="00B77CDA">
        <w:rPr>
          <w:rFonts w:eastAsia="Calibri" w:cs="Calibri"/>
        </w:rPr>
        <w:t>tower site selection</w:t>
      </w:r>
      <w:r w:rsidR="090049AE" w:rsidRPr="00B77CDA">
        <w:rPr>
          <w:rFonts w:eastAsia="Calibri" w:cs="Calibri"/>
        </w:rPr>
        <w:t xml:space="preserve"> and deployment</w:t>
      </w:r>
      <w:r w:rsidRPr="00B77CDA">
        <w:rPr>
          <w:rFonts w:eastAsia="Calibri" w:cs="Calibri"/>
        </w:rPr>
        <w:t xml:space="preserve"> </w:t>
      </w:r>
      <w:r w:rsidR="34F10D6C" w:rsidRPr="00B77CDA">
        <w:rPr>
          <w:rFonts w:eastAsia="Calibri" w:cs="Calibri"/>
        </w:rPr>
        <w:t>should be promoted to</w:t>
      </w:r>
      <w:r w:rsidR="0147226B" w:rsidRPr="00B77CDA">
        <w:rPr>
          <w:rFonts w:eastAsia="Calibri" w:cs="Calibri"/>
        </w:rPr>
        <w:t xml:space="preserve"> help </w:t>
      </w:r>
      <w:r w:rsidRPr="00B77CDA">
        <w:rPr>
          <w:rFonts w:eastAsia="Calibri" w:cs="Calibri"/>
        </w:rPr>
        <w:t xml:space="preserve">minimize disruption or destruction of sensitive </w:t>
      </w:r>
      <w:r w:rsidR="79ABFBB3" w:rsidRPr="00B77CDA">
        <w:rPr>
          <w:rFonts w:eastAsia="Calibri" w:cs="Calibri"/>
        </w:rPr>
        <w:t xml:space="preserve">ecosystems </w:t>
      </w:r>
      <w:r w:rsidRPr="00B77CDA">
        <w:rPr>
          <w:rFonts w:eastAsia="Calibri" w:cs="Calibri"/>
        </w:rPr>
        <w:t>and wildlife habitats</w:t>
      </w:r>
      <w:r w:rsidR="00930672" w:rsidRPr="00B77CDA">
        <w:rPr>
          <w:rStyle w:val="FootnoteReference"/>
          <w:rFonts w:eastAsia="Calibri" w:cs="Calibri"/>
        </w:rPr>
        <w:footnoteReference w:id="21"/>
      </w:r>
      <w:r w:rsidRPr="00B77CDA">
        <w:rPr>
          <w:rFonts w:eastAsia="Calibri" w:cs="Calibri"/>
        </w:rPr>
        <w:t xml:space="preserve">. </w:t>
      </w:r>
      <w:r w:rsidR="16D417BF" w:rsidRPr="00B77CDA">
        <w:rPr>
          <w:rFonts w:eastAsia="Calibri" w:cs="Calibri"/>
        </w:rPr>
        <w:t>Additionally</w:t>
      </w:r>
      <w:r w:rsidR="0D4A00CC" w:rsidRPr="00B77CDA">
        <w:rPr>
          <w:rFonts w:eastAsia="Calibri" w:cs="Calibri"/>
        </w:rPr>
        <w:t xml:space="preserve">, while </w:t>
      </w:r>
      <w:r w:rsidR="405DFE13" w:rsidRPr="00B77CDA">
        <w:rPr>
          <w:rFonts w:eastAsia="Calibri" w:cs="Calibri"/>
        </w:rPr>
        <w:t xml:space="preserve">radio frequency </w:t>
      </w:r>
      <w:r w:rsidR="0D4A00CC" w:rsidRPr="00B77CDA">
        <w:rPr>
          <w:rFonts w:eastAsia="Calibri" w:cs="Calibri"/>
        </w:rPr>
        <w:t xml:space="preserve">emission standards are primarily aimed at human health, </w:t>
      </w:r>
      <w:r w:rsidR="1F4175D2" w:rsidRPr="00B77CDA">
        <w:rPr>
          <w:rFonts w:eastAsia="Calibri" w:cs="Calibri"/>
        </w:rPr>
        <w:t xml:space="preserve">it is important to </w:t>
      </w:r>
      <w:r w:rsidR="447CA476" w:rsidRPr="00B77CDA">
        <w:rPr>
          <w:rFonts w:eastAsia="Calibri" w:cs="Calibri"/>
        </w:rPr>
        <w:t>acknowledge</w:t>
      </w:r>
      <w:r w:rsidR="1F4175D2" w:rsidRPr="00B77CDA">
        <w:rPr>
          <w:rFonts w:eastAsia="Calibri" w:cs="Calibri"/>
        </w:rPr>
        <w:t xml:space="preserve"> t</w:t>
      </w:r>
      <w:r w:rsidR="0D4A00CC" w:rsidRPr="00B77CDA">
        <w:rPr>
          <w:rFonts w:eastAsia="Calibri" w:cs="Calibri"/>
        </w:rPr>
        <w:t xml:space="preserve">he </w:t>
      </w:r>
      <w:r w:rsidR="70D81D7F" w:rsidRPr="00B77CDA">
        <w:rPr>
          <w:rFonts w:eastAsia="Calibri" w:cs="Calibri"/>
        </w:rPr>
        <w:t>ongoing research on</w:t>
      </w:r>
      <w:r w:rsidR="0D4A00CC" w:rsidRPr="00B77CDA">
        <w:rPr>
          <w:rFonts w:eastAsia="Calibri" w:cs="Calibri"/>
        </w:rPr>
        <w:t xml:space="preserve"> the potential impacts of electromagnetic fields on wildlife</w:t>
      </w:r>
      <w:r w:rsidR="66E9EAE6" w:rsidRPr="00B77CDA">
        <w:rPr>
          <w:rFonts w:eastAsia="Calibri" w:cs="Calibri"/>
        </w:rPr>
        <w:t>.</w:t>
      </w:r>
      <w:r w:rsidR="0D4A00CC" w:rsidRPr="00B77CDA">
        <w:rPr>
          <w:rFonts w:eastAsia="Calibri" w:cs="Calibri"/>
        </w:rPr>
        <w:t xml:space="preserve"> </w:t>
      </w:r>
      <w:r w:rsidR="4EA55DC9" w:rsidRPr="00B77CDA">
        <w:rPr>
          <w:rFonts w:eastAsia="Calibri" w:cs="Calibri"/>
        </w:rPr>
        <w:t>O</w:t>
      </w:r>
      <w:r w:rsidR="0D4A00CC" w:rsidRPr="00B77CDA">
        <w:rPr>
          <w:rFonts w:eastAsia="Calibri" w:cs="Calibri"/>
        </w:rPr>
        <w:t xml:space="preserve">ngoing and further research </w:t>
      </w:r>
      <w:r w:rsidR="029B5056" w:rsidRPr="00B77CDA">
        <w:rPr>
          <w:rFonts w:eastAsia="Calibri" w:cs="Calibri"/>
        </w:rPr>
        <w:t xml:space="preserve">in this area </w:t>
      </w:r>
      <w:r w:rsidR="0D4A00CC" w:rsidRPr="00B77CDA">
        <w:rPr>
          <w:rFonts w:eastAsia="Calibri" w:cs="Calibri"/>
        </w:rPr>
        <w:t>should be encouraged to better understand these effects</w:t>
      </w:r>
      <w:r w:rsidR="000B3B76" w:rsidRPr="00B77CDA">
        <w:rPr>
          <w:rStyle w:val="FootnoteReference"/>
          <w:rFonts w:eastAsia="Calibri" w:cs="Calibri"/>
        </w:rPr>
        <w:footnoteReference w:id="22"/>
      </w:r>
      <w:r w:rsidR="0D4A00CC" w:rsidRPr="00B77CDA">
        <w:rPr>
          <w:rFonts w:eastAsia="Calibri" w:cs="Calibri"/>
        </w:rPr>
        <w:t>.</w:t>
      </w:r>
    </w:p>
    <w:p w14:paraId="7ABAD2BB" w14:textId="04487DC5" w:rsidR="008F6CD8" w:rsidRPr="00B77CDA" w:rsidRDefault="005C56E7" w:rsidP="00ED6A35">
      <w:pPr>
        <w:pStyle w:val="Headingi"/>
      </w:pPr>
      <w:r w:rsidRPr="00B77CDA">
        <w:t>Proposed r</w:t>
      </w:r>
      <w:r w:rsidR="1863873F" w:rsidRPr="00B77CDA">
        <w:t>esponses to questions posed in this Draft Report</w:t>
      </w:r>
    </w:p>
    <w:p w14:paraId="7F7A6816" w14:textId="4A98C714" w:rsidR="00EB41CC" w:rsidRPr="00B77CDA" w:rsidRDefault="00EB41CC" w:rsidP="002A230B">
      <w:pPr>
        <w:jc w:val="both"/>
        <w:rPr>
          <w:i/>
          <w:iCs/>
        </w:rPr>
      </w:pPr>
      <w:r w:rsidRPr="00B77CDA">
        <w:rPr>
          <w:i/>
          <w:iCs/>
        </w:rPr>
        <w:t>5.5.1</w:t>
      </w:r>
      <w:r w:rsidRPr="00B77CDA">
        <w:rPr>
          <w:i/>
          <w:iCs/>
        </w:rPr>
        <w:tab/>
        <w:t>What actions can ITU take to build</w:t>
      </w:r>
      <w:r w:rsidRPr="00B77CDA">
        <w:rPr>
          <w:i/>
          <w:iCs/>
          <w:rtl/>
        </w:rPr>
        <w:t xml:space="preserve"> </w:t>
      </w:r>
      <w:r w:rsidRPr="00B77CDA">
        <w:rPr>
          <w:i/>
          <w:iCs/>
        </w:rPr>
        <w:t>international partnerships that promote use of green digital transformation for sustainable development and climate action?</w:t>
      </w:r>
    </w:p>
    <w:p w14:paraId="15F80FA0" w14:textId="789F5CBF" w:rsidR="00EB41CC" w:rsidRPr="00B77CDA" w:rsidRDefault="001503EB" w:rsidP="002A230B">
      <w:pPr>
        <w:pStyle w:val="enumlev1"/>
        <w:jc w:val="both"/>
      </w:pPr>
      <w:r w:rsidRPr="00B77CDA">
        <w:t>i</w:t>
      </w:r>
      <w:r w:rsidR="00ED6A35" w:rsidRPr="00B77CDA">
        <w:t>)</w:t>
      </w:r>
      <w:r w:rsidRPr="00B77CDA">
        <w:tab/>
      </w:r>
      <w:r w:rsidR="00EB41CC" w:rsidRPr="00B77CDA">
        <w:t>Facilitate collaboration with regional environmental entities to obtain insight, share knowledge</w:t>
      </w:r>
      <w:r w:rsidR="009A4C57" w:rsidRPr="00B77CDA">
        <w:t xml:space="preserve">, and </w:t>
      </w:r>
      <w:r w:rsidR="00EB41CC" w:rsidRPr="00B77CDA">
        <w:t xml:space="preserve">provide guidance on best practices tailored for the specific needs of different member states/ country groupings. This can be done by supporting and hosting workshops and seminars (virtual and in-person). </w:t>
      </w:r>
    </w:p>
    <w:p w14:paraId="782D445C" w14:textId="52DA1BEC" w:rsidR="00CD75D3" w:rsidRPr="00B77CDA" w:rsidRDefault="00CD75D3" w:rsidP="002A230B">
      <w:pPr>
        <w:jc w:val="both"/>
        <w:rPr>
          <w:i/>
          <w:iCs/>
        </w:rPr>
      </w:pPr>
      <w:r w:rsidRPr="00B77CDA">
        <w:rPr>
          <w:i/>
          <w:iCs/>
        </w:rPr>
        <w:t>5.5.2</w:t>
      </w:r>
      <w:r w:rsidRPr="00B77CDA">
        <w:rPr>
          <w:i/>
          <w:iCs/>
        </w:rPr>
        <w:tab/>
        <w:t xml:space="preserve">How can telecommunications/ICTs help developing countries achieve green digital transformation? </w:t>
      </w:r>
    </w:p>
    <w:p w14:paraId="7BA46934" w14:textId="230B374D" w:rsidR="00CD75D3" w:rsidRPr="00B77CDA" w:rsidRDefault="001503EB" w:rsidP="002A230B">
      <w:pPr>
        <w:pStyle w:val="enumlev1"/>
        <w:jc w:val="both"/>
        <w:rPr>
          <w:rFonts w:cstheme="minorHAnsi"/>
          <w:szCs w:val="24"/>
        </w:rPr>
      </w:pPr>
      <w:r w:rsidRPr="00B77CDA">
        <w:rPr>
          <w:rFonts w:cstheme="minorHAnsi"/>
          <w:szCs w:val="24"/>
        </w:rPr>
        <w:t>i</w:t>
      </w:r>
      <w:r w:rsidR="00ED6A35" w:rsidRPr="00B77CDA">
        <w:rPr>
          <w:rFonts w:cstheme="minorHAnsi"/>
          <w:szCs w:val="24"/>
        </w:rPr>
        <w:t>)</w:t>
      </w:r>
      <w:r w:rsidRPr="00B77CDA">
        <w:rPr>
          <w:rFonts w:cstheme="minorHAnsi"/>
          <w:szCs w:val="24"/>
        </w:rPr>
        <w:tab/>
      </w:r>
      <w:r w:rsidR="006373F1" w:rsidRPr="00B77CDA">
        <w:rPr>
          <w:rFonts w:cstheme="minorHAnsi"/>
          <w:szCs w:val="24"/>
        </w:rPr>
        <w:t>S</w:t>
      </w:r>
      <w:r w:rsidR="00CD75D3" w:rsidRPr="00B77CDA">
        <w:rPr>
          <w:rFonts w:cstheme="minorHAnsi"/>
          <w:szCs w:val="24"/>
        </w:rPr>
        <w:t>mart energy management</w:t>
      </w:r>
      <w:r w:rsidR="006373F1" w:rsidRPr="00B77CDA">
        <w:rPr>
          <w:rFonts w:cstheme="minorHAnsi"/>
          <w:szCs w:val="24"/>
        </w:rPr>
        <w:t xml:space="preserve"> systems (e.g.</w:t>
      </w:r>
      <w:r w:rsidR="009A4C57" w:rsidRPr="00B77CDA">
        <w:rPr>
          <w:rFonts w:cstheme="minorHAnsi"/>
          <w:szCs w:val="24"/>
        </w:rPr>
        <w:t>, smart electrical grids) enable real-time energy monitoring and demand side management to enable load shifting</w:t>
      </w:r>
      <w:r w:rsidR="00CD75D3" w:rsidRPr="00B77CDA">
        <w:rPr>
          <w:rFonts w:cstheme="minorHAnsi"/>
          <w:szCs w:val="24"/>
        </w:rPr>
        <w:t xml:space="preserve"> and improv</w:t>
      </w:r>
      <w:r w:rsidR="006373F1" w:rsidRPr="00B77CDA">
        <w:rPr>
          <w:rFonts w:cstheme="minorHAnsi"/>
          <w:szCs w:val="24"/>
        </w:rPr>
        <w:t>ed</w:t>
      </w:r>
      <w:r w:rsidR="00CD75D3" w:rsidRPr="00B77CDA">
        <w:rPr>
          <w:rFonts w:cstheme="minorHAnsi"/>
          <w:szCs w:val="24"/>
        </w:rPr>
        <w:t xml:space="preserve"> access to energy by remote communities by optimally incorporating renewable energy </w:t>
      </w:r>
      <w:r w:rsidR="009C44A8" w:rsidRPr="00B77CDA">
        <w:rPr>
          <w:rFonts w:cstheme="minorHAnsi"/>
          <w:szCs w:val="24"/>
        </w:rPr>
        <w:t>systems</w:t>
      </w:r>
      <w:r w:rsidR="00CD75D3" w:rsidRPr="00B77CDA">
        <w:rPr>
          <w:rFonts w:cstheme="minorHAnsi"/>
          <w:szCs w:val="24"/>
        </w:rPr>
        <w:t xml:space="preserve">. </w:t>
      </w:r>
    </w:p>
    <w:p w14:paraId="6D64E826" w14:textId="65BBA7E3" w:rsidR="00CD75D3" w:rsidRPr="00B77CDA" w:rsidRDefault="001503EB" w:rsidP="002A230B">
      <w:pPr>
        <w:pStyle w:val="enumlev1"/>
        <w:jc w:val="both"/>
        <w:rPr>
          <w:rFonts w:cstheme="minorHAnsi"/>
          <w:szCs w:val="24"/>
        </w:rPr>
      </w:pPr>
      <w:r w:rsidRPr="00B77CDA">
        <w:rPr>
          <w:rFonts w:cstheme="minorHAnsi"/>
          <w:szCs w:val="24"/>
        </w:rPr>
        <w:lastRenderedPageBreak/>
        <w:t>ii</w:t>
      </w:r>
      <w:r w:rsidR="00ED6A35" w:rsidRPr="00B77CDA">
        <w:rPr>
          <w:rFonts w:cstheme="minorHAnsi"/>
          <w:szCs w:val="24"/>
        </w:rPr>
        <w:t>)</w:t>
      </w:r>
      <w:r w:rsidRPr="00B77CDA">
        <w:rPr>
          <w:rFonts w:cstheme="minorHAnsi"/>
          <w:szCs w:val="24"/>
        </w:rPr>
        <w:tab/>
      </w:r>
      <w:r w:rsidR="00CD75D3" w:rsidRPr="00B77CDA">
        <w:rPr>
          <w:rFonts w:cstheme="minorHAnsi"/>
          <w:szCs w:val="24"/>
        </w:rPr>
        <w:t xml:space="preserve">Climate monitoring systems assist with identifying regions and populations most at risk </w:t>
      </w:r>
      <w:r w:rsidR="00CD75D3" w:rsidRPr="00B77CDA">
        <w:t>from</w:t>
      </w:r>
      <w:r w:rsidR="00CD75D3" w:rsidRPr="00B77CDA">
        <w:rPr>
          <w:rFonts w:cstheme="minorHAnsi"/>
          <w:szCs w:val="24"/>
        </w:rPr>
        <w:t xml:space="preserve"> climate related hazards</w:t>
      </w:r>
      <w:r w:rsidR="003B7D0F" w:rsidRPr="00B77CDA">
        <w:rPr>
          <w:rFonts w:cstheme="minorHAnsi"/>
          <w:szCs w:val="24"/>
        </w:rPr>
        <w:t xml:space="preserve"> like</w:t>
      </w:r>
      <w:r w:rsidR="00CD75D3" w:rsidRPr="00B77CDA">
        <w:rPr>
          <w:rFonts w:cstheme="minorHAnsi"/>
          <w:szCs w:val="24"/>
        </w:rPr>
        <w:t xml:space="preserve"> remote communities in geographically expansive countries. They also provide </w:t>
      </w:r>
      <w:r w:rsidR="009A4C57" w:rsidRPr="00B77CDA">
        <w:rPr>
          <w:rFonts w:cstheme="minorHAnsi"/>
          <w:szCs w:val="24"/>
        </w:rPr>
        <w:t>real-time</w:t>
      </w:r>
      <w:r w:rsidR="00CD75D3" w:rsidRPr="00B77CDA">
        <w:rPr>
          <w:rFonts w:cstheme="minorHAnsi"/>
          <w:szCs w:val="24"/>
        </w:rPr>
        <w:t xml:space="preserve"> data and forecasts that allow for timely evacuations and resource allocation ahead of disaster events. Detailed analysis of this data </w:t>
      </w:r>
      <w:r w:rsidR="001D2466" w:rsidRPr="00B77CDA">
        <w:rPr>
          <w:rFonts w:cstheme="minorHAnsi"/>
          <w:szCs w:val="24"/>
        </w:rPr>
        <w:t xml:space="preserve">provides insight </w:t>
      </w:r>
      <w:r w:rsidR="002C209A" w:rsidRPr="00B77CDA">
        <w:rPr>
          <w:rFonts w:cstheme="minorHAnsi"/>
          <w:szCs w:val="24"/>
        </w:rPr>
        <w:t>into how climate change affects ecosystems, infrastructure, livelihoods, etc., informing targeted climate adaptation strategies and decision-making by policymakers</w:t>
      </w:r>
      <w:r w:rsidR="00CD75D3" w:rsidRPr="00B77CDA">
        <w:rPr>
          <w:rFonts w:cstheme="minorHAnsi"/>
          <w:szCs w:val="24"/>
        </w:rPr>
        <w:t xml:space="preserve"> and industry stakeholders.</w:t>
      </w:r>
    </w:p>
    <w:p w14:paraId="532AE82C" w14:textId="2298698C" w:rsidR="00CD75D3" w:rsidRPr="00B77CDA" w:rsidRDefault="001503EB" w:rsidP="002A230B">
      <w:pPr>
        <w:pStyle w:val="enumlev1"/>
        <w:jc w:val="both"/>
        <w:rPr>
          <w:rFonts w:cstheme="minorHAnsi"/>
          <w:szCs w:val="24"/>
        </w:rPr>
      </w:pPr>
      <w:r w:rsidRPr="00B77CDA">
        <w:rPr>
          <w:rFonts w:cstheme="minorHAnsi"/>
          <w:szCs w:val="24"/>
        </w:rPr>
        <w:t>iii</w:t>
      </w:r>
      <w:r w:rsidR="00EC147D" w:rsidRPr="00B77CDA">
        <w:rPr>
          <w:rFonts w:cstheme="minorHAnsi"/>
          <w:szCs w:val="24"/>
        </w:rPr>
        <w:t>)</w:t>
      </w:r>
      <w:r w:rsidRPr="00B77CDA">
        <w:rPr>
          <w:rFonts w:cstheme="minorHAnsi"/>
          <w:szCs w:val="24"/>
        </w:rPr>
        <w:tab/>
      </w:r>
      <w:r w:rsidR="00CD75D3" w:rsidRPr="00B77CDA">
        <w:rPr>
          <w:rFonts w:cstheme="minorHAnsi"/>
          <w:szCs w:val="24"/>
        </w:rPr>
        <w:t xml:space="preserve">Early warning systems help communities prepare for and mitigate the impact of climate events, saving lives and minimizing economic damages. </w:t>
      </w:r>
    </w:p>
    <w:p w14:paraId="1D7D9B5D" w14:textId="064FBDC8" w:rsidR="00961DE7" w:rsidRPr="00B77CDA" w:rsidRDefault="001503EB" w:rsidP="002A230B">
      <w:pPr>
        <w:pStyle w:val="enumlev1"/>
        <w:jc w:val="both"/>
        <w:rPr>
          <w:rFonts w:cstheme="minorHAnsi"/>
          <w:szCs w:val="24"/>
        </w:rPr>
      </w:pPr>
      <w:r w:rsidRPr="00B77CDA">
        <w:rPr>
          <w:rFonts w:cstheme="minorHAnsi"/>
          <w:szCs w:val="24"/>
        </w:rPr>
        <w:t>iv</w:t>
      </w:r>
      <w:r w:rsidR="00EC147D" w:rsidRPr="00B77CDA">
        <w:rPr>
          <w:rFonts w:cstheme="minorHAnsi"/>
          <w:szCs w:val="24"/>
        </w:rPr>
        <w:t>)</w:t>
      </w:r>
      <w:r w:rsidRPr="00B77CDA">
        <w:rPr>
          <w:rFonts w:cstheme="minorHAnsi"/>
          <w:szCs w:val="24"/>
        </w:rPr>
        <w:tab/>
      </w:r>
      <w:r w:rsidR="001D2466" w:rsidRPr="00B77CDA">
        <w:rPr>
          <w:rFonts w:cstheme="minorHAnsi"/>
          <w:szCs w:val="24"/>
        </w:rPr>
        <w:t>S</w:t>
      </w:r>
      <w:r w:rsidR="00CD75D3" w:rsidRPr="00B77CDA">
        <w:rPr>
          <w:rFonts w:cstheme="minorHAnsi"/>
          <w:szCs w:val="24"/>
        </w:rPr>
        <w:t xml:space="preserve">mart waste management systems enhance sorting, recycling, and responsible disposal of waste. </w:t>
      </w:r>
    </w:p>
    <w:p w14:paraId="3019CF41" w14:textId="4A620F50" w:rsidR="00CD75D3" w:rsidRPr="00B77CDA" w:rsidRDefault="001503EB" w:rsidP="002A230B">
      <w:pPr>
        <w:pStyle w:val="enumlev1"/>
        <w:jc w:val="both"/>
        <w:rPr>
          <w:rFonts w:cstheme="minorBidi"/>
        </w:rPr>
      </w:pPr>
      <w:r w:rsidRPr="00B77CDA">
        <w:rPr>
          <w:rFonts w:cstheme="minorBidi"/>
        </w:rPr>
        <w:t>v</w:t>
      </w:r>
      <w:r w:rsidR="00EC147D" w:rsidRPr="00B77CDA">
        <w:rPr>
          <w:rFonts w:cstheme="minorBidi"/>
        </w:rPr>
        <w:t>)</w:t>
      </w:r>
      <w:r w:rsidRPr="00B77CDA">
        <w:rPr>
          <w:rFonts w:cstheme="minorBidi"/>
        </w:rPr>
        <w:tab/>
      </w:r>
      <w:r w:rsidR="00524A20" w:rsidRPr="00B77CDA">
        <w:rPr>
          <w:rFonts w:cstheme="minorBidi"/>
        </w:rPr>
        <w:t>The c</w:t>
      </w:r>
      <w:r w:rsidR="10933CF0" w:rsidRPr="00B77CDA">
        <w:rPr>
          <w:rFonts w:cstheme="minorBidi"/>
        </w:rPr>
        <w:t xml:space="preserve">reation </w:t>
      </w:r>
      <w:r w:rsidR="7E3EAF52" w:rsidRPr="00B77CDA">
        <w:rPr>
          <w:rFonts w:cstheme="minorBidi"/>
        </w:rPr>
        <w:t xml:space="preserve">and enhancement </w:t>
      </w:r>
      <w:r w:rsidR="10933CF0" w:rsidRPr="00B77CDA">
        <w:rPr>
          <w:rFonts w:cstheme="minorBidi"/>
        </w:rPr>
        <w:t xml:space="preserve">of </w:t>
      </w:r>
      <w:r w:rsidR="227A086A" w:rsidRPr="00B77CDA">
        <w:rPr>
          <w:rFonts w:cstheme="minorBidi"/>
        </w:rPr>
        <w:t>d</w:t>
      </w:r>
      <w:r w:rsidR="1CBEAAF2" w:rsidRPr="00B77CDA">
        <w:rPr>
          <w:rFonts w:cstheme="minorBidi"/>
        </w:rPr>
        <w:t>igital marketplaces and e-commerce platforms support the exchange of second-hand goods and refurbished products to reduce waste generation and promote sustainability.</w:t>
      </w:r>
      <w:r w:rsidR="2FD0C432" w:rsidRPr="00B77CDA">
        <w:rPr>
          <w:rFonts w:cstheme="minorBidi"/>
        </w:rPr>
        <w:t xml:space="preserve"> The creation of such marketplaces also </w:t>
      </w:r>
      <w:r w:rsidR="00CF1586" w:rsidRPr="00B77CDA">
        <w:rPr>
          <w:rFonts w:cstheme="minorBidi"/>
        </w:rPr>
        <w:t>allows</w:t>
      </w:r>
      <w:r w:rsidR="2FD0C432" w:rsidRPr="00B77CDA">
        <w:rPr>
          <w:rFonts w:cstheme="minorBidi"/>
        </w:rPr>
        <w:t xml:space="preserve"> for the introduction of increased innovation, job </w:t>
      </w:r>
      <w:r w:rsidR="00524A20" w:rsidRPr="00B77CDA">
        <w:rPr>
          <w:rFonts w:cstheme="minorBidi"/>
        </w:rPr>
        <w:t>growth</w:t>
      </w:r>
      <w:r w:rsidR="00732954" w:rsidRPr="00B77CDA">
        <w:rPr>
          <w:rFonts w:cstheme="minorBidi"/>
        </w:rPr>
        <w:t>,</w:t>
      </w:r>
      <w:r w:rsidR="00524A20" w:rsidRPr="00B77CDA">
        <w:rPr>
          <w:rFonts w:cstheme="minorBidi"/>
        </w:rPr>
        <w:t xml:space="preserve"> and </w:t>
      </w:r>
      <w:r w:rsidR="2FD0C432" w:rsidRPr="00B77CDA">
        <w:rPr>
          <w:rFonts w:cstheme="minorBidi"/>
        </w:rPr>
        <w:t xml:space="preserve">potential export opportunities for local </w:t>
      </w:r>
      <w:r w:rsidR="586B3582" w:rsidRPr="00B77CDA">
        <w:rPr>
          <w:rFonts w:cstheme="minorBidi"/>
        </w:rPr>
        <w:t>businesses</w:t>
      </w:r>
      <w:r w:rsidR="2D25A471" w:rsidRPr="00B77CDA">
        <w:rPr>
          <w:rFonts w:cstheme="minorBidi"/>
        </w:rPr>
        <w:t>. Platforms such as Facebook Marketplace have already begun to provide solutions for the resale of electronic devices</w:t>
      </w:r>
      <w:r w:rsidR="0FCC8FD4" w:rsidRPr="00B77CDA">
        <w:rPr>
          <w:rFonts w:cstheme="minorBidi"/>
        </w:rPr>
        <w:t xml:space="preserve"> in many small </w:t>
      </w:r>
      <w:r w:rsidR="00524A20" w:rsidRPr="00B77CDA">
        <w:rPr>
          <w:rFonts w:cstheme="minorBidi"/>
        </w:rPr>
        <w:t>markets but</w:t>
      </w:r>
      <w:r w:rsidR="0FCC8FD4" w:rsidRPr="00B77CDA">
        <w:rPr>
          <w:rFonts w:cstheme="minorBidi"/>
        </w:rPr>
        <w:t xml:space="preserve"> </w:t>
      </w:r>
      <w:r w:rsidR="00732954" w:rsidRPr="00B77CDA">
        <w:rPr>
          <w:rFonts w:cstheme="minorBidi"/>
        </w:rPr>
        <w:t>lack</w:t>
      </w:r>
      <w:r w:rsidR="0FCC8FD4" w:rsidRPr="00B77CDA">
        <w:rPr>
          <w:rFonts w:cstheme="minorBidi"/>
        </w:rPr>
        <w:t xml:space="preserve"> various security protocols or required payment solutions.</w:t>
      </w:r>
    </w:p>
    <w:p w14:paraId="26482BD4" w14:textId="77777777" w:rsidR="007A3662" w:rsidRPr="00B77CDA" w:rsidRDefault="007A3662" w:rsidP="002A230B">
      <w:pPr>
        <w:jc w:val="both"/>
        <w:rPr>
          <w:i/>
          <w:iCs/>
        </w:rPr>
      </w:pPr>
      <w:r w:rsidRPr="00B77CDA">
        <w:rPr>
          <w:i/>
          <w:iCs/>
        </w:rPr>
        <w:t>5.5.3</w:t>
      </w:r>
      <w:r w:rsidRPr="00B77CDA">
        <w:rPr>
          <w:i/>
          <w:iCs/>
        </w:rPr>
        <w:tab/>
        <w:t xml:space="preserve">What are the good practices of telecommunications/ICTs in reducing the negative impact of industries on the environment? </w:t>
      </w:r>
    </w:p>
    <w:p w14:paraId="39C6225B" w14:textId="106B16A1" w:rsidR="007A3662" w:rsidRPr="00B77CDA" w:rsidRDefault="001503EB" w:rsidP="002A230B">
      <w:pPr>
        <w:pStyle w:val="enumlev1"/>
        <w:jc w:val="both"/>
        <w:rPr>
          <w:rFonts w:cstheme="minorHAnsi"/>
          <w:szCs w:val="24"/>
        </w:rPr>
      </w:pPr>
      <w:r w:rsidRPr="00B77CDA">
        <w:rPr>
          <w:rFonts w:cstheme="minorHAnsi"/>
          <w:szCs w:val="24"/>
        </w:rPr>
        <w:t>i</w:t>
      </w:r>
      <w:r w:rsidR="00EC147D" w:rsidRPr="00B77CDA">
        <w:rPr>
          <w:rFonts w:cstheme="minorHAnsi"/>
          <w:szCs w:val="24"/>
        </w:rPr>
        <w:t>)</w:t>
      </w:r>
      <w:r w:rsidRPr="00B77CDA">
        <w:rPr>
          <w:rFonts w:cstheme="minorHAnsi"/>
          <w:szCs w:val="24"/>
        </w:rPr>
        <w:tab/>
      </w:r>
      <w:r w:rsidR="007A3662" w:rsidRPr="00B77CDA">
        <w:rPr>
          <w:rFonts w:cstheme="minorHAnsi"/>
          <w:szCs w:val="24"/>
        </w:rPr>
        <w:t>Promote the establishment of green data centres which adopt advancements in energy</w:t>
      </w:r>
      <w:r w:rsidR="00E43884" w:rsidRPr="00B77CDA">
        <w:rPr>
          <w:rFonts w:cstheme="minorHAnsi"/>
          <w:szCs w:val="24"/>
        </w:rPr>
        <w:t>-</w:t>
      </w:r>
      <w:r w:rsidR="007A3662" w:rsidRPr="00B77CDA">
        <w:rPr>
          <w:rFonts w:cstheme="minorHAnsi"/>
          <w:szCs w:val="24"/>
        </w:rPr>
        <w:t>efficient cooling and renewable</w:t>
      </w:r>
      <w:r w:rsidR="000432B9" w:rsidRPr="00B77CDA">
        <w:rPr>
          <w:rFonts w:cstheme="minorHAnsi"/>
          <w:szCs w:val="24"/>
        </w:rPr>
        <w:t>-p</w:t>
      </w:r>
      <w:r w:rsidR="007A3662" w:rsidRPr="00B77CDA">
        <w:rPr>
          <w:rFonts w:cstheme="minorHAnsi"/>
          <w:szCs w:val="24"/>
        </w:rPr>
        <w:t xml:space="preserve">owered data centres. </w:t>
      </w:r>
    </w:p>
    <w:p w14:paraId="0120DBB2" w14:textId="38CD9708" w:rsidR="007A3662" w:rsidRPr="00B77CDA" w:rsidRDefault="001503EB" w:rsidP="002A230B">
      <w:pPr>
        <w:pStyle w:val="enumlev1"/>
        <w:jc w:val="both"/>
        <w:rPr>
          <w:rFonts w:cstheme="minorHAnsi"/>
          <w:szCs w:val="24"/>
        </w:rPr>
      </w:pPr>
      <w:r w:rsidRPr="00B77CDA">
        <w:rPr>
          <w:rFonts w:cstheme="minorHAnsi"/>
          <w:szCs w:val="24"/>
        </w:rPr>
        <w:t>ii</w:t>
      </w:r>
      <w:r w:rsidR="00EC147D" w:rsidRPr="00B77CDA">
        <w:rPr>
          <w:rFonts w:cstheme="minorHAnsi"/>
          <w:szCs w:val="24"/>
        </w:rPr>
        <w:t>)</w:t>
      </w:r>
      <w:r w:rsidRPr="00B77CDA">
        <w:rPr>
          <w:rFonts w:cstheme="minorHAnsi"/>
          <w:szCs w:val="24"/>
        </w:rPr>
        <w:tab/>
      </w:r>
      <w:r w:rsidR="007A3662" w:rsidRPr="00B77CDA">
        <w:rPr>
          <w:rFonts w:cstheme="minorHAnsi"/>
          <w:szCs w:val="24"/>
        </w:rPr>
        <w:t>Adopt and deploy newer telecommunications infrastructure technology (such as 5G) and protocols</w:t>
      </w:r>
      <w:r w:rsidR="00E43884" w:rsidRPr="00B77CDA">
        <w:rPr>
          <w:rFonts w:cstheme="minorHAnsi"/>
          <w:szCs w:val="24"/>
        </w:rPr>
        <w:t>,</w:t>
      </w:r>
      <w:r w:rsidR="007A3662" w:rsidRPr="00B77CDA">
        <w:rPr>
          <w:rFonts w:cstheme="minorHAnsi"/>
          <w:szCs w:val="24"/>
        </w:rPr>
        <w:t xml:space="preserve"> </w:t>
      </w:r>
      <w:r w:rsidR="00E43884" w:rsidRPr="00B77CDA">
        <w:rPr>
          <w:rFonts w:cstheme="minorHAnsi"/>
          <w:szCs w:val="24"/>
        </w:rPr>
        <w:t>which</w:t>
      </w:r>
      <w:r w:rsidR="007A3662" w:rsidRPr="00B77CDA">
        <w:rPr>
          <w:rFonts w:cstheme="minorHAnsi"/>
          <w:szCs w:val="24"/>
        </w:rPr>
        <w:t xml:space="preserve"> are more energy efficient than older ones. </w:t>
      </w:r>
    </w:p>
    <w:p w14:paraId="6498FEF3" w14:textId="025BE41B" w:rsidR="007A3662" w:rsidRPr="00B77CDA" w:rsidRDefault="001503EB" w:rsidP="002A230B">
      <w:pPr>
        <w:pStyle w:val="enumlev1"/>
        <w:jc w:val="both"/>
        <w:rPr>
          <w:rFonts w:cstheme="minorHAnsi"/>
          <w:szCs w:val="24"/>
        </w:rPr>
      </w:pPr>
      <w:r w:rsidRPr="00B77CDA">
        <w:rPr>
          <w:rFonts w:cstheme="minorHAnsi"/>
          <w:szCs w:val="24"/>
        </w:rPr>
        <w:t>iii</w:t>
      </w:r>
      <w:r w:rsidR="00EC147D" w:rsidRPr="00B77CDA">
        <w:rPr>
          <w:rFonts w:cstheme="minorHAnsi"/>
          <w:szCs w:val="24"/>
        </w:rPr>
        <w:t>)</w:t>
      </w:r>
      <w:r w:rsidRPr="00B77CDA">
        <w:rPr>
          <w:rFonts w:cstheme="minorHAnsi"/>
          <w:szCs w:val="24"/>
        </w:rPr>
        <w:tab/>
      </w:r>
      <w:r w:rsidR="007A3662" w:rsidRPr="00B77CDA">
        <w:rPr>
          <w:rFonts w:cstheme="minorHAnsi"/>
          <w:szCs w:val="24"/>
        </w:rPr>
        <w:t xml:space="preserve">Encourage the use of sustainable and robust hardware </w:t>
      </w:r>
      <w:r w:rsidR="000432B9" w:rsidRPr="00B77CDA">
        <w:rPr>
          <w:rFonts w:cstheme="minorHAnsi"/>
          <w:szCs w:val="24"/>
        </w:rPr>
        <w:t>that minimizes the need for repairs and extends</w:t>
      </w:r>
      <w:r w:rsidR="007A3662" w:rsidRPr="00B77CDA">
        <w:rPr>
          <w:rFonts w:cstheme="minorHAnsi"/>
          <w:szCs w:val="24"/>
        </w:rPr>
        <w:t xml:space="preserve"> the time for replacements.</w:t>
      </w:r>
    </w:p>
    <w:p w14:paraId="228ED777" w14:textId="13640C58" w:rsidR="00CB49B3" w:rsidRPr="00B77CDA" w:rsidRDefault="001503EB" w:rsidP="002A230B">
      <w:pPr>
        <w:pStyle w:val="enumlev1"/>
        <w:jc w:val="both"/>
        <w:rPr>
          <w:rFonts w:cstheme="minorBidi"/>
        </w:rPr>
      </w:pPr>
      <w:r w:rsidRPr="00B77CDA">
        <w:rPr>
          <w:rFonts w:cstheme="minorBidi"/>
        </w:rPr>
        <w:t>iv</w:t>
      </w:r>
      <w:r w:rsidR="00EC147D" w:rsidRPr="00B77CDA">
        <w:rPr>
          <w:rFonts w:cstheme="minorBidi"/>
        </w:rPr>
        <w:t>)</w:t>
      </w:r>
      <w:r w:rsidRPr="00B77CDA">
        <w:rPr>
          <w:rFonts w:cstheme="minorBidi"/>
        </w:rPr>
        <w:tab/>
      </w:r>
      <w:r w:rsidR="00CB49B3" w:rsidRPr="00B77CDA">
        <w:t xml:space="preserve">Establish the necessary </w:t>
      </w:r>
      <w:r w:rsidR="00923F3D" w:rsidRPr="00B77CDA">
        <w:t xml:space="preserve">policies, regulations, </w:t>
      </w:r>
      <w:r w:rsidR="00CB49B3" w:rsidRPr="00B77CDA">
        <w:t>facilities</w:t>
      </w:r>
      <w:r w:rsidR="000432B9" w:rsidRPr="00B77CDA">
        <w:t>,</w:t>
      </w:r>
      <w:r w:rsidR="00923F3D" w:rsidRPr="00B77CDA">
        <w:t xml:space="preserve"> and mechanisms to encourage </w:t>
      </w:r>
      <w:r w:rsidR="00873ED3" w:rsidRPr="00B77CDA">
        <w:rPr>
          <w:rFonts w:cstheme="minorHAnsi"/>
          <w:szCs w:val="24"/>
        </w:rPr>
        <w:t>the</w:t>
      </w:r>
      <w:r w:rsidR="00873ED3" w:rsidRPr="00B77CDA">
        <w:t xml:space="preserve"> </w:t>
      </w:r>
      <w:r w:rsidR="00923F3D" w:rsidRPr="00B77CDA">
        <w:t>recycling of ICT equipment and the environmentally s</w:t>
      </w:r>
      <w:r w:rsidR="00FB1B38" w:rsidRPr="00B77CDA">
        <w:t>ensitive</w:t>
      </w:r>
      <w:r w:rsidR="00CB49B3" w:rsidRPr="00B77CDA">
        <w:t xml:space="preserve"> dispos</w:t>
      </w:r>
      <w:r w:rsidR="00FB1B38" w:rsidRPr="00B77CDA">
        <w:t>al</w:t>
      </w:r>
      <w:r w:rsidR="00CB49B3" w:rsidRPr="00B77CDA">
        <w:t xml:space="preserve"> of e-waste</w:t>
      </w:r>
      <w:r w:rsidR="00923F3D" w:rsidRPr="00B77CDA">
        <w:t>.</w:t>
      </w:r>
      <w:r w:rsidR="718D85F0" w:rsidRPr="00B77CDA">
        <w:t xml:space="preserve"> </w:t>
      </w:r>
    </w:p>
    <w:p w14:paraId="4D66BF10" w14:textId="57EA03BB" w:rsidR="3BE122D3" w:rsidRPr="00B77CDA" w:rsidRDefault="001503EB" w:rsidP="002A230B">
      <w:pPr>
        <w:pStyle w:val="enumlev1"/>
        <w:jc w:val="both"/>
      </w:pPr>
      <w:r w:rsidRPr="00B77CDA">
        <w:t>v</w:t>
      </w:r>
      <w:r w:rsidR="00EC147D" w:rsidRPr="00B77CDA">
        <w:t>)</w:t>
      </w:r>
      <w:r w:rsidRPr="00B77CDA">
        <w:tab/>
      </w:r>
      <w:r w:rsidR="3BE122D3" w:rsidRPr="00B77CDA">
        <w:t xml:space="preserve">Uphold </w:t>
      </w:r>
      <w:r w:rsidR="60CE7AF2" w:rsidRPr="00B77CDA">
        <w:t xml:space="preserve">responsible communications tower site selection and deployment to minimize </w:t>
      </w:r>
      <w:r w:rsidR="60CE7AF2" w:rsidRPr="00B77CDA">
        <w:rPr>
          <w:rFonts w:cstheme="minorHAnsi"/>
          <w:szCs w:val="24"/>
        </w:rPr>
        <w:t>disruption</w:t>
      </w:r>
      <w:r w:rsidR="60CE7AF2" w:rsidRPr="00B77CDA">
        <w:t xml:space="preserve"> or destruction of sensitive ecosystems and wildlife habitats.</w:t>
      </w:r>
    </w:p>
    <w:p w14:paraId="5A53565B" w14:textId="171EEC9A" w:rsidR="55985731" w:rsidRPr="00B77CDA" w:rsidRDefault="001503EB" w:rsidP="002A230B">
      <w:pPr>
        <w:pStyle w:val="enumlev1"/>
        <w:jc w:val="both"/>
      </w:pPr>
      <w:r w:rsidRPr="00B77CDA">
        <w:t>vi</w:t>
      </w:r>
      <w:r w:rsidR="00EC147D" w:rsidRPr="00B77CDA">
        <w:t>)</w:t>
      </w:r>
      <w:r w:rsidRPr="00B77CDA">
        <w:tab/>
      </w:r>
      <w:r w:rsidR="55985731" w:rsidRPr="00B77CDA">
        <w:t xml:space="preserve">Engage in </w:t>
      </w:r>
      <w:r w:rsidR="60CE7AF2" w:rsidRPr="00B77CDA">
        <w:t xml:space="preserve">infrastructure sharing, where technically and economically feasible, to reduce </w:t>
      </w:r>
      <w:r w:rsidR="60CE7AF2" w:rsidRPr="00B77CDA">
        <w:rPr>
          <w:rFonts w:cstheme="minorHAnsi"/>
          <w:szCs w:val="24"/>
        </w:rPr>
        <w:t>redundant</w:t>
      </w:r>
      <w:r w:rsidR="60CE7AF2" w:rsidRPr="00B77CDA">
        <w:t xml:space="preserve"> infrastructure, minimize resource consumption, and lower energy usage.</w:t>
      </w:r>
    </w:p>
    <w:p w14:paraId="7AE3F390" w14:textId="7CBD179D" w:rsidR="06CE94F3" w:rsidRPr="00B77CDA" w:rsidRDefault="001503EB" w:rsidP="002A230B">
      <w:pPr>
        <w:pStyle w:val="enumlev1"/>
        <w:jc w:val="both"/>
      </w:pPr>
      <w:r w:rsidRPr="00B77CDA">
        <w:t>vii</w:t>
      </w:r>
      <w:r w:rsidR="00EC147D" w:rsidRPr="00B77CDA">
        <w:t>)</w:t>
      </w:r>
      <w:r w:rsidRPr="00B77CDA">
        <w:tab/>
      </w:r>
      <w:r w:rsidR="06CE94F3" w:rsidRPr="00B77CDA">
        <w:t xml:space="preserve">Support ongoing and further research into the potential impacts of </w:t>
      </w:r>
      <w:r w:rsidR="06CE94F3" w:rsidRPr="00B77CDA">
        <w:rPr>
          <w:rFonts w:cstheme="minorHAnsi"/>
          <w:szCs w:val="24"/>
        </w:rPr>
        <w:t>electromagnetic</w:t>
      </w:r>
      <w:r w:rsidR="06CE94F3" w:rsidRPr="00B77CDA">
        <w:t xml:space="preserve"> fields on </w:t>
      </w:r>
      <w:r w:rsidR="00C174E0" w:rsidRPr="00B77CDA">
        <w:t xml:space="preserve">flora and fauna </w:t>
      </w:r>
      <w:r w:rsidR="06CE94F3" w:rsidRPr="00B77CDA">
        <w:t>to better understand these effects.</w:t>
      </w:r>
    </w:p>
    <w:p w14:paraId="64EE573F" w14:textId="77777777" w:rsidR="00E43B1D" w:rsidRPr="00B77CDA" w:rsidRDefault="00E43B1D" w:rsidP="002A230B">
      <w:pPr>
        <w:jc w:val="both"/>
        <w:rPr>
          <w:i/>
          <w:iCs/>
        </w:rPr>
      </w:pPr>
      <w:r w:rsidRPr="00B77CDA">
        <w:rPr>
          <w:i/>
          <w:iCs/>
        </w:rPr>
        <w:t>5.5.4</w:t>
      </w:r>
      <w:r w:rsidRPr="00B77CDA">
        <w:rPr>
          <w:i/>
          <w:iCs/>
        </w:rPr>
        <w:tab/>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2695EC79" w14:textId="78ADE7C5" w:rsidR="00E43B1D" w:rsidRPr="00B77CDA" w:rsidRDefault="001503EB" w:rsidP="002A230B">
      <w:pPr>
        <w:pStyle w:val="enumlev1"/>
        <w:jc w:val="both"/>
        <w:rPr>
          <w:rFonts w:cstheme="minorHAnsi"/>
          <w:szCs w:val="24"/>
        </w:rPr>
      </w:pPr>
      <w:r w:rsidRPr="00B77CDA">
        <w:rPr>
          <w:rFonts w:cstheme="minorHAnsi"/>
          <w:szCs w:val="24"/>
        </w:rPr>
        <w:t>i</w:t>
      </w:r>
      <w:r w:rsidR="00EC147D" w:rsidRPr="00B77CDA">
        <w:rPr>
          <w:rFonts w:cstheme="minorHAnsi"/>
          <w:szCs w:val="24"/>
        </w:rPr>
        <w:t>)</w:t>
      </w:r>
      <w:r w:rsidRPr="00B77CDA">
        <w:rPr>
          <w:rFonts w:cstheme="minorHAnsi"/>
          <w:szCs w:val="24"/>
        </w:rPr>
        <w:tab/>
      </w:r>
      <w:r w:rsidR="00E43B1D" w:rsidRPr="00B77CDA">
        <w:rPr>
          <w:szCs w:val="24"/>
        </w:rPr>
        <w:t>Measurement, data collection</w:t>
      </w:r>
      <w:r w:rsidR="00873ED3" w:rsidRPr="00B77CDA">
        <w:rPr>
          <w:szCs w:val="24"/>
        </w:rPr>
        <w:t xml:space="preserve">, and other standards (such as templates for enabling </w:t>
      </w:r>
      <w:r w:rsidR="00873ED3" w:rsidRPr="00B77CDA">
        <w:rPr>
          <w:rFonts w:cstheme="minorHAnsi"/>
          <w:szCs w:val="24"/>
        </w:rPr>
        <w:t>regulatory</w:t>
      </w:r>
      <w:r w:rsidR="00873ED3" w:rsidRPr="00B77CDA">
        <w:rPr>
          <w:szCs w:val="24"/>
        </w:rPr>
        <w:t xml:space="preserve"> frameworks, green digital transformation strategies, capacity building,</w:t>
      </w:r>
      <w:r w:rsidR="00E43B1D" w:rsidRPr="00B77CDA">
        <w:rPr>
          <w:rFonts w:cstheme="minorHAnsi"/>
          <w:szCs w:val="24"/>
        </w:rPr>
        <w:t xml:space="preserve"> and technical assistance) can support governments in setting up the necessary institutional capacity to </w:t>
      </w:r>
      <w:r w:rsidR="00E43B1D" w:rsidRPr="00B77CDA">
        <w:rPr>
          <w:szCs w:val="24"/>
        </w:rPr>
        <w:t xml:space="preserve">begin the process of green digital transformation and enable their achievement of related goals. </w:t>
      </w:r>
    </w:p>
    <w:p w14:paraId="609D969A" w14:textId="4BE3E356" w:rsidR="00E43B1D" w:rsidRPr="00B77CDA" w:rsidRDefault="001503EB" w:rsidP="002A230B">
      <w:pPr>
        <w:pStyle w:val="enumlev1"/>
        <w:jc w:val="both"/>
        <w:rPr>
          <w:rFonts w:cstheme="minorHAnsi"/>
          <w:szCs w:val="24"/>
        </w:rPr>
      </w:pPr>
      <w:r w:rsidRPr="00B77CDA">
        <w:rPr>
          <w:rFonts w:cstheme="minorHAnsi"/>
          <w:szCs w:val="24"/>
        </w:rPr>
        <w:lastRenderedPageBreak/>
        <w:t>ii</w:t>
      </w:r>
      <w:r w:rsidR="00EC147D" w:rsidRPr="00B77CDA">
        <w:rPr>
          <w:rFonts w:cstheme="minorHAnsi"/>
          <w:szCs w:val="24"/>
        </w:rPr>
        <w:t>)</w:t>
      </w:r>
      <w:r w:rsidRPr="00B77CDA">
        <w:rPr>
          <w:rFonts w:cstheme="minorHAnsi"/>
          <w:szCs w:val="24"/>
        </w:rPr>
        <w:tab/>
      </w:r>
      <w:r w:rsidR="00CD5E5A" w:rsidRPr="00B77CDA">
        <w:rPr>
          <w:rFonts w:cstheme="minorHAnsi"/>
          <w:szCs w:val="24"/>
        </w:rPr>
        <w:t xml:space="preserve">International standards will </w:t>
      </w:r>
      <w:r w:rsidR="00A63589" w:rsidRPr="00B77CDA">
        <w:rPr>
          <w:rFonts w:cstheme="minorHAnsi"/>
          <w:szCs w:val="24"/>
        </w:rPr>
        <w:t>encourage</w:t>
      </w:r>
      <w:r w:rsidR="007708FC" w:rsidRPr="00B77CDA">
        <w:rPr>
          <w:rFonts w:cstheme="minorHAnsi"/>
          <w:szCs w:val="24"/>
        </w:rPr>
        <w:t xml:space="preserve"> stakeholders </w:t>
      </w:r>
      <w:r w:rsidR="007B3EBA" w:rsidRPr="00B77CDA">
        <w:rPr>
          <w:rFonts w:cstheme="minorHAnsi"/>
          <w:szCs w:val="24"/>
        </w:rPr>
        <w:t>to adhere</w:t>
      </w:r>
      <w:r w:rsidR="007708FC" w:rsidRPr="00B77CDA">
        <w:rPr>
          <w:rFonts w:cstheme="minorHAnsi"/>
          <w:szCs w:val="24"/>
        </w:rPr>
        <w:t xml:space="preserve"> to the same </w:t>
      </w:r>
      <w:r w:rsidR="009A3423" w:rsidRPr="00B77CDA">
        <w:rPr>
          <w:rFonts w:cstheme="minorHAnsi"/>
          <w:szCs w:val="24"/>
        </w:rPr>
        <w:t xml:space="preserve">rules, enabling </w:t>
      </w:r>
      <w:r w:rsidR="00CD5E5A" w:rsidRPr="00B77CDA">
        <w:rPr>
          <w:rFonts w:cstheme="minorHAnsi"/>
          <w:szCs w:val="24"/>
        </w:rPr>
        <w:t>a level playing field</w:t>
      </w:r>
      <w:r w:rsidR="00B42D5F" w:rsidRPr="00B77CDA">
        <w:rPr>
          <w:rFonts w:cstheme="minorHAnsi"/>
          <w:szCs w:val="24"/>
        </w:rPr>
        <w:t>, increased transparency</w:t>
      </w:r>
      <w:r w:rsidR="00500970" w:rsidRPr="00B77CDA">
        <w:rPr>
          <w:rFonts w:cstheme="minorHAnsi"/>
          <w:szCs w:val="24"/>
        </w:rPr>
        <w:t>,</w:t>
      </w:r>
      <w:r w:rsidR="00CD5E5A" w:rsidRPr="00B77CDA">
        <w:rPr>
          <w:rFonts w:cstheme="minorHAnsi"/>
          <w:szCs w:val="24"/>
        </w:rPr>
        <w:t xml:space="preserve"> and </w:t>
      </w:r>
      <w:r w:rsidR="009248FE" w:rsidRPr="00B77CDA">
        <w:rPr>
          <w:rFonts w:cstheme="minorHAnsi"/>
          <w:szCs w:val="24"/>
        </w:rPr>
        <w:t>fostering</w:t>
      </w:r>
      <w:r w:rsidR="00CD5E5A" w:rsidRPr="00B77CDA">
        <w:rPr>
          <w:rFonts w:cstheme="minorHAnsi"/>
          <w:szCs w:val="24"/>
        </w:rPr>
        <w:t xml:space="preserve"> </w:t>
      </w:r>
      <w:r w:rsidR="00D20981" w:rsidRPr="00B77CDA">
        <w:rPr>
          <w:rFonts w:cstheme="minorHAnsi"/>
          <w:szCs w:val="24"/>
        </w:rPr>
        <w:t>harmonization</w:t>
      </w:r>
      <w:r w:rsidR="00CD5E5A" w:rsidRPr="00B77CDA">
        <w:rPr>
          <w:rFonts w:cstheme="minorHAnsi"/>
          <w:szCs w:val="24"/>
        </w:rPr>
        <w:t xml:space="preserve">. </w:t>
      </w:r>
      <w:r w:rsidR="00E43B1D" w:rsidRPr="00B77CDA">
        <w:rPr>
          <w:rFonts w:cstheme="minorHAnsi"/>
          <w:szCs w:val="24"/>
        </w:rPr>
        <w:t>International standards will assist manufacturers in producing compliant equipment, eliminating multiple product streams</w:t>
      </w:r>
      <w:r w:rsidR="00873ED3" w:rsidRPr="00B77CDA">
        <w:rPr>
          <w:rFonts w:cstheme="minorHAnsi"/>
          <w:szCs w:val="24"/>
        </w:rPr>
        <w:t xml:space="preserve"> and, eventually,</w:t>
      </w:r>
      <w:r w:rsidR="00E43B1D" w:rsidRPr="00B77CDA">
        <w:rPr>
          <w:rFonts w:cstheme="minorHAnsi"/>
          <w:szCs w:val="24"/>
        </w:rPr>
        <w:t xml:space="preserve"> waste.</w:t>
      </w:r>
    </w:p>
    <w:p w14:paraId="2B37C0F4" w14:textId="77777777" w:rsidR="00D13C57" w:rsidRPr="00B77CDA" w:rsidRDefault="00D13C57" w:rsidP="002A230B">
      <w:pPr>
        <w:jc w:val="both"/>
        <w:rPr>
          <w:i/>
          <w:iCs/>
        </w:rPr>
      </w:pPr>
      <w:r w:rsidRPr="00B77CDA">
        <w:rPr>
          <w:i/>
          <w:iCs/>
        </w:rPr>
        <w:t>5.5.5</w:t>
      </w:r>
      <w:r w:rsidRPr="00B77CDA">
        <w:rPr>
          <w:i/>
          <w:iCs/>
        </w:rPr>
        <w:tab/>
        <w:t xml:space="preserve">How can policymakers help to reduce the environmental impact of telecommunications/ICTs, including energy consumption, and support sustainability? </w:t>
      </w:r>
    </w:p>
    <w:p w14:paraId="4FFD079B" w14:textId="300B3080" w:rsidR="004F3019" w:rsidRPr="00B77CDA" w:rsidRDefault="001503EB" w:rsidP="002A230B">
      <w:pPr>
        <w:pStyle w:val="enumlev1"/>
        <w:jc w:val="both"/>
        <w:rPr>
          <w:rFonts w:cstheme="minorHAnsi"/>
          <w:szCs w:val="24"/>
        </w:rPr>
      </w:pPr>
      <w:r w:rsidRPr="00B77CDA">
        <w:rPr>
          <w:rFonts w:cstheme="minorHAnsi"/>
          <w:szCs w:val="24"/>
        </w:rPr>
        <w:t>i</w:t>
      </w:r>
      <w:r w:rsidR="00EC147D" w:rsidRPr="00B77CDA">
        <w:rPr>
          <w:rFonts w:cstheme="minorHAnsi"/>
          <w:szCs w:val="24"/>
        </w:rPr>
        <w:t>)</w:t>
      </w:r>
      <w:r w:rsidRPr="00B77CDA">
        <w:rPr>
          <w:rFonts w:cstheme="minorHAnsi"/>
          <w:szCs w:val="24"/>
        </w:rPr>
        <w:tab/>
      </w:r>
      <w:r w:rsidR="004F3019" w:rsidRPr="00B77CDA">
        <w:rPr>
          <w:rFonts w:cstheme="minorHAnsi"/>
          <w:szCs w:val="24"/>
        </w:rPr>
        <w:t xml:space="preserve">Establish legislation that </w:t>
      </w:r>
      <w:r w:rsidR="00873ED3" w:rsidRPr="00B77CDA">
        <w:rPr>
          <w:rFonts w:cstheme="minorHAnsi"/>
          <w:szCs w:val="24"/>
        </w:rPr>
        <w:t>promotes and prioritizes</w:t>
      </w:r>
      <w:r w:rsidR="004F3019" w:rsidRPr="00B77CDA">
        <w:rPr>
          <w:rFonts w:cstheme="minorHAnsi"/>
          <w:szCs w:val="24"/>
        </w:rPr>
        <w:t xml:space="preserve"> environmentally friendly practices in industry and government with respect to ICT products and services.</w:t>
      </w:r>
    </w:p>
    <w:p w14:paraId="11E01A22" w14:textId="00F7A0DC" w:rsidR="00BB510D" w:rsidRPr="00B77CDA" w:rsidRDefault="001503EB" w:rsidP="002A230B">
      <w:pPr>
        <w:pStyle w:val="enumlev1"/>
        <w:jc w:val="both"/>
        <w:rPr>
          <w:rFonts w:cstheme="minorHAnsi"/>
          <w:szCs w:val="24"/>
        </w:rPr>
      </w:pPr>
      <w:r w:rsidRPr="00B77CDA">
        <w:rPr>
          <w:rFonts w:cstheme="minorHAnsi"/>
          <w:szCs w:val="24"/>
        </w:rPr>
        <w:t>ii</w:t>
      </w:r>
      <w:r w:rsidR="00EC147D" w:rsidRPr="00B77CDA">
        <w:rPr>
          <w:rFonts w:cstheme="minorHAnsi"/>
          <w:szCs w:val="24"/>
        </w:rPr>
        <w:t>)</w:t>
      </w:r>
      <w:r w:rsidRPr="00B77CDA">
        <w:rPr>
          <w:rFonts w:cstheme="minorHAnsi"/>
          <w:szCs w:val="24"/>
        </w:rPr>
        <w:tab/>
      </w:r>
      <w:r w:rsidR="00BB510D" w:rsidRPr="00B77CDA">
        <w:rPr>
          <w:rFonts w:cstheme="minorBidi"/>
        </w:rPr>
        <w:t>Aid in the design of fiscal incentives and programs specifically for the sorting, recycling, and disposal of e-waste. In many developed countries, border or sales taxes on electronic goods have proven effective in providing financial incentives via refunds for persons who recycle such goods. Such mechanisms have also proved effective in shifting the cost burden of the disposal of such goods to a “user pay” model while simultaneously creating new business opportunities for those engaged in the collection, sorting or disposal of such items</w:t>
      </w:r>
      <w:r w:rsidR="00BB510D" w:rsidRPr="00B77CDA">
        <w:rPr>
          <w:rStyle w:val="FootnoteReference"/>
          <w:rFonts w:cstheme="minorBidi"/>
        </w:rPr>
        <w:footnoteReference w:id="23"/>
      </w:r>
      <w:r w:rsidR="00BB510D" w:rsidRPr="00B77CDA">
        <w:rPr>
          <w:rFonts w:cstheme="minorBidi"/>
        </w:rPr>
        <w:t xml:space="preserve">. Implementing such models in the developing world may aid in the expansion of the fiscal viability of this sector while providing economic opportunities. </w:t>
      </w:r>
    </w:p>
    <w:p w14:paraId="14F21979" w14:textId="372BA803" w:rsidR="00D13C57" w:rsidRPr="00B77CDA" w:rsidRDefault="001503EB" w:rsidP="002A230B">
      <w:pPr>
        <w:pStyle w:val="enumlev1"/>
        <w:jc w:val="both"/>
        <w:rPr>
          <w:rFonts w:cstheme="minorHAnsi"/>
          <w:szCs w:val="24"/>
        </w:rPr>
      </w:pPr>
      <w:r w:rsidRPr="00B77CDA">
        <w:rPr>
          <w:rFonts w:cstheme="minorHAnsi"/>
          <w:szCs w:val="24"/>
        </w:rPr>
        <w:t>iii</w:t>
      </w:r>
      <w:r w:rsidR="00EC147D" w:rsidRPr="00B77CDA">
        <w:rPr>
          <w:rFonts w:cstheme="minorHAnsi"/>
          <w:szCs w:val="24"/>
        </w:rPr>
        <w:t>)</w:t>
      </w:r>
      <w:r w:rsidRPr="00B77CDA">
        <w:rPr>
          <w:rFonts w:cstheme="minorHAnsi"/>
          <w:szCs w:val="24"/>
        </w:rPr>
        <w:tab/>
      </w:r>
      <w:r w:rsidR="00D13C57" w:rsidRPr="00B77CDA">
        <w:rPr>
          <w:rFonts w:cstheme="minorHAnsi"/>
          <w:szCs w:val="24"/>
        </w:rPr>
        <w:t>Require telecommunications/ICT network and services providers to maximize the use of renewable energy in their operations.</w:t>
      </w:r>
    </w:p>
    <w:p w14:paraId="26C7FFB7" w14:textId="4A239C96" w:rsidR="00D13C57" w:rsidRPr="00B77CDA" w:rsidRDefault="001503EB" w:rsidP="002A230B">
      <w:pPr>
        <w:pStyle w:val="enumlev1"/>
        <w:jc w:val="both"/>
        <w:rPr>
          <w:rFonts w:cstheme="minorHAnsi"/>
          <w:szCs w:val="24"/>
        </w:rPr>
      </w:pPr>
      <w:r w:rsidRPr="00B77CDA">
        <w:rPr>
          <w:rFonts w:cstheme="minorHAnsi"/>
          <w:szCs w:val="24"/>
        </w:rPr>
        <w:t>iv</w:t>
      </w:r>
      <w:r w:rsidR="00EC147D" w:rsidRPr="00B77CDA">
        <w:rPr>
          <w:rFonts w:cstheme="minorHAnsi"/>
          <w:szCs w:val="24"/>
        </w:rPr>
        <w:t>)</w:t>
      </w:r>
      <w:r w:rsidRPr="00B77CDA">
        <w:rPr>
          <w:rFonts w:cstheme="minorHAnsi"/>
          <w:szCs w:val="24"/>
        </w:rPr>
        <w:tab/>
      </w:r>
      <w:r w:rsidR="00D13C57" w:rsidRPr="00B77CDA">
        <w:rPr>
          <w:rFonts w:cstheme="minorHAnsi"/>
          <w:szCs w:val="24"/>
        </w:rPr>
        <w:t>Establish national standards for maximum allowable e-waste from telecommunications/ICTs.</w:t>
      </w:r>
    </w:p>
    <w:p w14:paraId="61A9D144" w14:textId="175AE7A5" w:rsidR="00D13C57" w:rsidRPr="00B77CDA" w:rsidRDefault="001503EB" w:rsidP="002A230B">
      <w:pPr>
        <w:pStyle w:val="enumlev1"/>
        <w:jc w:val="both"/>
        <w:rPr>
          <w:rFonts w:cstheme="minorHAnsi"/>
          <w:szCs w:val="24"/>
        </w:rPr>
      </w:pPr>
      <w:r w:rsidRPr="00B77CDA">
        <w:rPr>
          <w:rFonts w:cstheme="minorHAnsi"/>
          <w:szCs w:val="24"/>
        </w:rPr>
        <w:t>v</w:t>
      </w:r>
      <w:r w:rsidR="00EC147D" w:rsidRPr="00B77CDA">
        <w:rPr>
          <w:rFonts w:cstheme="minorHAnsi"/>
          <w:szCs w:val="24"/>
        </w:rPr>
        <w:t>)</w:t>
      </w:r>
      <w:r w:rsidRPr="00B77CDA">
        <w:rPr>
          <w:rFonts w:cstheme="minorHAnsi"/>
          <w:szCs w:val="24"/>
        </w:rPr>
        <w:tab/>
      </w:r>
      <w:r w:rsidR="00D13C57" w:rsidRPr="00B77CDA">
        <w:rPr>
          <w:rFonts w:cstheme="minorHAnsi"/>
          <w:szCs w:val="24"/>
        </w:rPr>
        <w:t>Encourage inter-agency cooperations to share ideas, establish best practices</w:t>
      </w:r>
      <w:r w:rsidR="00873ED3" w:rsidRPr="00B77CDA">
        <w:rPr>
          <w:rFonts w:cstheme="minorHAnsi"/>
          <w:szCs w:val="24"/>
        </w:rPr>
        <w:t>,</w:t>
      </w:r>
      <w:r w:rsidR="00D13C57" w:rsidRPr="00B77CDA">
        <w:rPr>
          <w:rFonts w:cstheme="minorHAnsi"/>
          <w:szCs w:val="24"/>
        </w:rPr>
        <w:t xml:space="preserve"> and develop regional/national </w:t>
      </w:r>
      <w:r w:rsidR="001C7622" w:rsidRPr="00B77CDA">
        <w:rPr>
          <w:rFonts w:cstheme="minorHAnsi"/>
          <w:szCs w:val="24"/>
        </w:rPr>
        <w:t>centres</w:t>
      </w:r>
      <w:r w:rsidR="00D13C57" w:rsidRPr="00B77CDA">
        <w:rPr>
          <w:rFonts w:cstheme="minorHAnsi"/>
          <w:szCs w:val="24"/>
        </w:rPr>
        <w:t xml:space="preserve"> of excellence. </w:t>
      </w:r>
    </w:p>
    <w:p w14:paraId="4ACE09F9" w14:textId="50D0DDEC" w:rsidR="00D13C57" w:rsidRPr="00B77CDA" w:rsidRDefault="001503EB" w:rsidP="002A230B">
      <w:pPr>
        <w:pStyle w:val="enumlev1"/>
        <w:jc w:val="both"/>
        <w:rPr>
          <w:rFonts w:cstheme="minorHAnsi"/>
          <w:szCs w:val="24"/>
        </w:rPr>
      </w:pPr>
      <w:r w:rsidRPr="00B77CDA">
        <w:rPr>
          <w:rFonts w:cstheme="minorHAnsi"/>
          <w:szCs w:val="24"/>
        </w:rPr>
        <w:t>vi</w:t>
      </w:r>
      <w:r w:rsidR="00EC147D" w:rsidRPr="00B77CDA">
        <w:rPr>
          <w:rFonts w:cstheme="minorHAnsi"/>
          <w:szCs w:val="24"/>
        </w:rPr>
        <w:t>)</w:t>
      </w:r>
      <w:r w:rsidRPr="00B77CDA">
        <w:rPr>
          <w:rFonts w:cstheme="minorHAnsi"/>
          <w:szCs w:val="24"/>
        </w:rPr>
        <w:tab/>
      </w:r>
      <w:r w:rsidR="00955090" w:rsidRPr="00B77CDA">
        <w:rPr>
          <w:rFonts w:cstheme="minorHAnsi"/>
          <w:szCs w:val="24"/>
        </w:rPr>
        <w:t>E</w:t>
      </w:r>
      <w:r w:rsidR="00D13C57" w:rsidRPr="00B77CDA">
        <w:rPr>
          <w:rFonts w:cstheme="minorHAnsi"/>
          <w:szCs w:val="24"/>
        </w:rPr>
        <w:t xml:space="preserve">stablish ICT procurement guidelines that require government agencies to prioritize </w:t>
      </w:r>
      <w:r w:rsidR="00873ED3" w:rsidRPr="00B77CDA">
        <w:rPr>
          <w:rFonts w:cstheme="minorHAnsi"/>
          <w:szCs w:val="24"/>
        </w:rPr>
        <w:t>energy-efficient</w:t>
      </w:r>
      <w:r w:rsidR="00D13C57" w:rsidRPr="00B77CDA">
        <w:rPr>
          <w:rFonts w:cstheme="minorHAnsi"/>
          <w:szCs w:val="24"/>
        </w:rPr>
        <w:t xml:space="preserve"> and environmentally friendly ICT equipment. </w:t>
      </w:r>
    </w:p>
    <w:p w14:paraId="50887025" w14:textId="3080FBD9" w:rsidR="00955090" w:rsidRPr="00B77CDA" w:rsidRDefault="001503EB" w:rsidP="002A230B">
      <w:pPr>
        <w:pStyle w:val="enumlev1"/>
        <w:jc w:val="both"/>
        <w:rPr>
          <w:rFonts w:cstheme="minorHAnsi"/>
          <w:szCs w:val="24"/>
        </w:rPr>
      </w:pPr>
      <w:r w:rsidRPr="00B77CDA">
        <w:rPr>
          <w:rFonts w:cstheme="minorHAnsi"/>
          <w:szCs w:val="24"/>
        </w:rPr>
        <w:t>vii</w:t>
      </w:r>
      <w:r w:rsidR="00EC147D" w:rsidRPr="00B77CDA">
        <w:rPr>
          <w:rFonts w:cstheme="minorHAnsi"/>
          <w:szCs w:val="24"/>
        </w:rPr>
        <w:t>)</w:t>
      </w:r>
      <w:r w:rsidRPr="00B77CDA">
        <w:rPr>
          <w:rFonts w:cstheme="minorHAnsi"/>
          <w:szCs w:val="24"/>
        </w:rPr>
        <w:tab/>
      </w:r>
      <w:r w:rsidR="00D13C57" w:rsidRPr="00B77CDA">
        <w:rPr>
          <w:rFonts w:cstheme="minorHAnsi"/>
          <w:szCs w:val="24"/>
        </w:rPr>
        <w:t xml:space="preserve">Enable the reduction of waste and physical travel by citizens by promoting </w:t>
      </w:r>
      <w:r w:rsidR="006052CB" w:rsidRPr="00B77CDA">
        <w:rPr>
          <w:rFonts w:cstheme="minorHAnsi"/>
          <w:szCs w:val="24"/>
        </w:rPr>
        <w:t xml:space="preserve">the </w:t>
      </w:r>
      <w:r w:rsidR="00D13C57" w:rsidRPr="00B77CDA">
        <w:rPr>
          <w:rFonts w:cstheme="minorHAnsi"/>
          <w:szCs w:val="24"/>
        </w:rPr>
        <w:t>use of e-government platforms and paperless transactions</w:t>
      </w:r>
      <w:r w:rsidR="00955090" w:rsidRPr="00B77CDA">
        <w:rPr>
          <w:rFonts w:cstheme="minorHAnsi"/>
          <w:szCs w:val="24"/>
        </w:rPr>
        <w:t>.</w:t>
      </w:r>
    </w:p>
    <w:p w14:paraId="6C7DBB31" w14:textId="4880644C" w:rsidR="00D13C57" w:rsidRPr="00B77CDA" w:rsidRDefault="001503EB" w:rsidP="002A230B">
      <w:pPr>
        <w:pStyle w:val="enumlev1"/>
        <w:jc w:val="both"/>
        <w:rPr>
          <w:rFonts w:cstheme="minorHAnsi"/>
          <w:szCs w:val="24"/>
        </w:rPr>
      </w:pPr>
      <w:r w:rsidRPr="00B77CDA">
        <w:rPr>
          <w:rFonts w:cstheme="minorHAnsi"/>
          <w:szCs w:val="24"/>
        </w:rPr>
        <w:t>viii</w:t>
      </w:r>
      <w:r w:rsidR="00EC147D" w:rsidRPr="00B77CDA">
        <w:rPr>
          <w:rFonts w:cstheme="minorHAnsi"/>
          <w:szCs w:val="24"/>
        </w:rPr>
        <w:t>)</w:t>
      </w:r>
      <w:r w:rsidRPr="00B77CDA">
        <w:rPr>
          <w:rFonts w:cstheme="minorHAnsi"/>
          <w:szCs w:val="24"/>
        </w:rPr>
        <w:tab/>
      </w:r>
      <w:r w:rsidR="00D13C57" w:rsidRPr="00B77CDA">
        <w:rPr>
          <w:rFonts w:cstheme="minorHAnsi"/>
          <w:szCs w:val="24"/>
        </w:rPr>
        <w:t>Incorporate the use of ICT data analytics into aspects of natural resource and asset management to eliminate waste and minimize travel.</w:t>
      </w:r>
    </w:p>
    <w:p w14:paraId="5FC901FF" w14:textId="730F05D0" w:rsidR="00606445" w:rsidRPr="00B77CDA" w:rsidRDefault="00606445" w:rsidP="001503EB">
      <w:pPr>
        <w:pStyle w:val="Headingb"/>
      </w:pPr>
      <w:r w:rsidRPr="00B77CDA">
        <w:t>Strengthening ICT-centric Innovation Ecosystems and Entrepreneurship</w:t>
      </w:r>
    </w:p>
    <w:p w14:paraId="0F5516DE" w14:textId="63651D2E" w:rsidR="00165D35" w:rsidRPr="00B77CDA" w:rsidRDefault="00183DFA" w:rsidP="002A230B">
      <w:pPr>
        <w:pStyle w:val="Headingi"/>
        <w:jc w:val="both"/>
      </w:pPr>
      <w:r w:rsidRPr="00B77CDA">
        <w:t>Proposed r</w:t>
      </w:r>
      <w:r w:rsidR="00165D35" w:rsidRPr="00B77CDA">
        <w:t>esponses to questions posed in this Draft Report</w:t>
      </w:r>
    </w:p>
    <w:p w14:paraId="75C1EAA6" w14:textId="77777777" w:rsidR="003D4485" w:rsidRPr="00B77CDA" w:rsidRDefault="003D4485" w:rsidP="002A230B">
      <w:pPr>
        <w:jc w:val="both"/>
        <w:rPr>
          <w:i/>
          <w:iCs/>
        </w:rPr>
      </w:pPr>
      <w:r w:rsidRPr="00B77CDA">
        <w:rPr>
          <w:i/>
          <w:iCs/>
        </w:rPr>
        <w:t>8.5.1</w:t>
      </w:r>
      <w:r w:rsidRPr="00B77CDA">
        <w:rPr>
          <w:i/>
          <w:iCs/>
        </w:rPr>
        <w:tab/>
        <w:t>What are the barriers for MSMEs to innovation and to contribute to ICT innovation ecosystem and to make use of the digital transformation?</w:t>
      </w:r>
    </w:p>
    <w:p w14:paraId="2B53E9DA" w14:textId="2BD02209" w:rsidR="003D4485" w:rsidRPr="00B77CDA" w:rsidRDefault="001503EB" w:rsidP="002A230B">
      <w:pPr>
        <w:pStyle w:val="enumlev1"/>
        <w:jc w:val="both"/>
      </w:pPr>
      <w:r w:rsidRPr="00B77CDA">
        <w:t>i</w:t>
      </w:r>
      <w:r w:rsidR="00EC147D" w:rsidRPr="00B77CDA">
        <w:t>)</w:t>
      </w:r>
      <w:r w:rsidRPr="00B77CDA">
        <w:tab/>
      </w:r>
      <w:r w:rsidR="003D4485" w:rsidRPr="00B77CDA">
        <w:t>The barriers to MSMEs participation to ICT innovation in The Bahamian context, which may also be applicable to other developing countries, are multifaceted and may include, (among other things):</w:t>
      </w:r>
    </w:p>
    <w:p w14:paraId="4D3F1A4D" w14:textId="32ADFF28" w:rsidR="003D4485" w:rsidRPr="00B77CDA" w:rsidRDefault="00AB3EEB" w:rsidP="002A230B">
      <w:pPr>
        <w:pStyle w:val="enumlev2"/>
        <w:jc w:val="both"/>
      </w:pPr>
      <w:r w:rsidRPr="00B77CDA">
        <w:rPr>
          <w:rFonts w:eastAsiaTheme="minorEastAsia" w:cs="Calibri"/>
        </w:rPr>
        <w:lastRenderedPageBreak/>
        <w:t>–</w:t>
      </w:r>
      <w:r w:rsidR="001503EB" w:rsidRPr="00B77CDA">
        <w:rPr>
          <w:rFonts w:eastAsiaTheme="minorEastAsia" w:cs="Calibri"/>
        </w:rPr>
        <w:tab/>
      </w:r>
      <w:r w:rsidR="003D4485" w:rsidRPr="00B77CDA">
        <w:t xml:space="preserve">Limited local intellectual property protection with respect to the design and configuration of integrated systems. </w:t>
      </w:r>
    </w:p>
    <w:p w14:paraId="08E0C81A" w14:textId="1554155C" w:rsidR="003D4485" w:rsidRPr="00B77CDA" w:rsidRDefault="00AB3EEB" w:rsidP="002A230B">
      <w:pPr>
        <w:pStyle w:val="enumlev2"/>
        <w:jc w:val="both"/>
      </w:pPr>
      <w:r w:rsidRPr="00B77CDA">
        <w:rPr>
          <w:rFonts w:eastAsiaTheme="minorEastAsia" w:cs="Calibri"/>
        </w:rPr>
        <w:t>–</w:t>
      </w:r>
      <w:r w:rsidR="001503EB" w:rsidRPr="00B77CDA">
        <w:rPr>
          <w:rFonts w:eastAsiaTheme="minorEastAsia" w:cs="Calibri"/>
        </w:rPr>
        <w:tab/>
      </w:r>
      <w:r w:rsidR="003D4485" w:rsidRPr="00B77CDA">
        <w:t>Limited ability to commercialize technological innovation and investment in the domestic market due to the conservative local business climate and lack of willingness of businesses to adopt new technologies.</w:t>
      </w:r>
    </w:p>
    <w:p w14:paraId="326955E7" w14:textId="5EE15C0E" w:rsidR="003D4485" w:rsidRPr="00B77CDA" w:rsidRDefault="00AB3EEB" w:rsidP="002A230B">
      <w:pPr>
        <w:pStyle w:val="enumlev2"/>
        <w:jc w:val="both"/>
      </w:pPr>
      <w:r w:rsidRPr="00B77CDA">
        <w:rPr>
          <w:rFonts w:eastAsiaTheme="minorEastAsia" w:cs="Calibri"/>
        </w:rPr>
        <w:t>–</w:t>
      </w:r>
      <w:r w:rsidR="001503EB" w:rsidRPr="00B77CDA">
        <w:rPr>
          <w:rFonts w:eastAsiaTheme="minorEastAsia" w:cs="Calibri"/>
        </w:rPr>
        <w:tab/>
      </w:r>
      <w:r w:rsidR="003D4485" w:rsidRPr="00B77CDA">
        <w:t xml:space="preserve">Limited support from </w:t>
      </w:r>
      <w:r w:rsidR="006052CB" w:rsidRPr="00B77CDA">
        <w:t>the government for entrepreneurs in the sector (e.g., limited funding, creation of incubators, etc.,</w:t>
      </w:r>
      <w:r w:rsidR="003D4485" w:rsidRPr="00B77CDA">
        <w:t xml:space="preserve"> </w:t>
      </w:r>
      <w:r w:rsidR="000F1750" w:rsidRPr="00B77CDA">
        <w:t xml:space="preserve">compared to other markets with similar </w:t>
      </w:r>
      <w:r w:rsidR="003D4485" w:rsidRPr="00B77CDA">
        <w:t>ICT penetration.)</w:t>
      </w:r>
    </w:p>
    <w:p w14:paraId="2ED49560" w14:textId="2C47B1AF" w:rsidR="00290857" w:rsidRPr="00B77CDA" w:rsidRDefault="00AB3EEB" w:rsidP="002A230B">
      <w:pPr>
        <w:pStyle w:val="enumlev2"/>
        <w:jc w:val="both"/>
        <w:rPr>
          <w:i/>
          <w:iCs/>
        </w:rPr>
      </w:pPr>
      <w:r w:rsidRPr="00B77CDA">
        <w:rPr>
          <w:rFonts w:eastAsiaTheme="minorEastAsia" w:cs="Calibri"/>
          <w:iCs/>
        </w:rPr>
        <w:t>–</w:t>
      </w:r>
      <w:r w:rsidR="001503EB" w:rsidRPr="00B77CDA">
        <w:rPr>
          <w:rFonts w:eastAsiaTheme="minorEastAsia" w:cs="Calibri"/>
          <w:iCs/>
        </w:rPr>
        <w:tab/>
      </w:r>
      <w:r w:rsidR="003D4485" w:rsidRPr="00B77CDA">
        <w:t xml:space="preserve">Weak but improving enabling environment to provide feeders into the ICT/innovative sector. </w:t>
      </w:r>
      <w:r w:rsidR="37263883" w:rsidRPr="00B77CDA">
        <w:t xml:space="preserve">Despite </w:t>
      </w:r>
      <w:r w:rsidR="008D6429" w:rsidRPr="00B77CDA">
        <w:t xml:space="preserve">ITU’s estimated </w:t>
      </w:r>
      <w:r w:rsidR="37263883" w:rsidRPr="00B77CDA">
        <w:t>un</w:t>
      </w:r>
      <w:r w:rsidR="700B26BD" w:rsidRPr="00B77CDA">
        <w:t>i</w:t>
      </w:r>
      <w:r w:rsidR="37263883" w:rsidRPr="00B77CDA">
        <w:t>versal connectivity indicator scores of 99.4 for internet us</w:t>
      </w:r>
      <w:r w:rsidR="255043C8" w:rsidRPr="00B77CDA">
        <w:t>ers and 93.2 for households with internet</w:t>
      </w:r>
      <w:r w:rsidR="00D720E3" w:rsidRPr="00B77CDA">
        <w:rPr>
          <w:rStyle w:val="FootnoteReference"/>
        </w:rPr>
        <w:footnoteReference w:id="24"/>
      </w:r>
      <w:r w:rsidR="00CF1A59" w:rsidRPr="00B77CDA">
        <w:t xml:space="preserve"> in The Bahamas</w:t>
      </w:r>
      <w:r w:rsidR="255043C8" w:rsidRPr="00B77CDA">
        <w:t xml:space="preserve">, </w:t>
      </w:r>
      <w:r w:rsidR="00317C1A" w:rsidRPr="00B77CDA">
        <w:t>many local</w:t>
      </w:r>
      <w:r w:rsidR="00290857" w:rsidRPr="00B77CDA">
        <w:t xml:space="preserve"> </w:t>
      </w:r>
      <w:r w:rsidR="4EE3256B" w:rsidRPr="00B77CDA">
        <w:t>small businesses do not accept digital payments, have no web presence</w:t>
      </w:r>
      <w:r w:rsidR="006052CB" w:rsidRPr="00B77CDA">
        <w:t>,</w:t>
      </w:r>
      <w:r w:rsidR="4EE3256B" w:rsidRPr="00B77CDA">
        <w:t xml:space="preserve"> and operate in a </w:t>
      </w:r>
      <w:r w:rsidR="00CF7702" w:rsidRPr="00B77CDA">
        <w:t>paper-based</w:t>
      </w:r>
      <w:r w:rsidR="4EE3256B" w:rsidRPr="00B77CDA">
        <w:t xml:space="preserve"> environment.</w:t>
      </w:r>
    </w:p>
    <w:p w14:paraId="3AEF98FC" w14:textId="5CFE617E" w:rsidR="003D4485" w:rsidRPr="00B77CDA" w:rsidRDefault="003D4485" w:rsidP="002A230B">
      <w:pPr>
        <w:jc w:val="both"/>
        <w:rPr>
          <w:i/>
          <w:iCs/>
        </w:rPr>
      </w:pPr>
      <w:r w:rsidRPr="00B77CDA">
        <w:rPr>
          <w:i/>
          <w:iCs/>
        </w:rPr>
        <w:t>8.5.2</w:t>
      </w:r>
      <w:r w:rsidRPr="00B77CDA">
        <w:rPr>
          <w:i/>
          <w:iCs/>
        </w:rPr>
        <w:tab/>
        <w:t xml:space="preserve">How can </w:t>
      </w:r>
      <w:r w:rsidR="006052CB" w:rsidRPr="00B77CDA">
        <w:rPr>
          <w:i/>
          <w:iCs/>
        </w:rPr>
        <w:t>policymakers</w:t>
      </w:r>
      <w:r w:rsidRPr="00B77CDA">
        <w:rPr>
          <w:i/>
          <w:iCs/>
        </w:rPr>
        <w:t xml:space="preserve"> help MSMEs to adapt to digital transformation, making their digital transformation of the entire value chain "affordable, useful, scalable and profitable" and to integrate digital tools and technologies into ICT innovation ecosystems and support them in collaboration with large enterprises?</w:t>
      </w:r>
    </w:p>
    <w:p w14:paraId="613A2222" w14:textId="7EA568E4" w:rsidR="00850850" w:rsidRPr="00B77CDA" w:rsidRDefault="001503EB" w:rsidP="002A230B">
      <w:pPr>
        <w:pStyle w:val="enumlev1"/>
        <w:jc w:val="both"/>
      </w:pPr>
      <w:r w:rsidRPr="00B77CDA">
        <w:t>i</w:t>
      </w:r>
      <w:r w:rsidR="00AB3EEB" w:rsidRPr="00B77CDA">
        <w:t>)</w:t>
      </w:r>
      <w:r w:rsidRPr="00B77CDA">
        <w:tab/>
      </w:r>
      <w:r w:rsidR="003D4485" w:rsidRPr="00B77CDA">
        <w:t>Provide financial incentives via tax credits or other means of financing to make the transition more financially</w:t>
      </w:r>
      <w:r w:rsidR="00A04DB6" w:rsidRPr="00B77CDA">
        <w:t xml:space="preserve"> feasible</w:t>
      </w:r>
      <w:r w:rsidR="003D4485" w:rsidRPr="00B77CDA">
        <w:t xml:space="preserve">. In the case of The Bahamas, small business funding via the Small Business Development Company has traditionally required the implementation of point of sale (POS) systems into businesses which aids in better business management. The government has also used tax waivers on the import of green technology as a means of making the energy transition more feasible. </w:t>
      </w:r>
    </w:p>
    <w:p w14:paraId="06284A8B" w14:textId="2CA02534" w:rsidR="003D4485" w:rsidRPr="00B77CDA" w:rsidRDefault="001503EB" w:rsidP="002A230B">
      <w:pPr>
        <w:pStyle w:val="enumlev1"/>
        <w:jc w:val="both"/>
      </w:pPr>
      <w:r w:rsidRPr="00B77CDA">
        <w:t>ii</w:t>
      </w:r>
      <w:r w:rsidR="00AB3EEB" w:rsidRPr="00B77CDA">
        <w:t>)</w:t>
      </w:r>
      <w:r w:rsidRPr="00B77CDA">
        <w:tab/>
      </w:r>
      <w:r w:rsidR="00A04DB6" w:rsidRPr="00B77CDA">
        <w:t>Policymakers also have a role in creating the enabling environment for MSMEs who buy into</w:t>
      </w:r>
      <w:r w:rsidR="003D4485" w:rsidRPr="00B77CDA">
        <w:t xml:space="preserve"> the digital transformation to thrive. In the case of The Bahamas, in addition to lowering tariffs on the import of green technology, as part </w:t>
      </w:r>
      <w:r w:rsidR="00342384">
        <w:t xml:space="preserve">of </w:t>
      </w:r>
      <w:r w:rsidR="003D4485" w:rsidRPr="00B77CDA">
        <w:t>an $80 million loan from the Inter-American Development Bank</w:t>
      </w:r>
      <w:r w:rsidR="003D4485" w:rsidRPr="00B77CDA">
        <w:rPr>
          <w:rStyle w:val="FootnoteReference"/>
        </w:rPr>
        <w:footnoteReference w:id="25"/>
      </w:r>
      <w:r w:rsidR="003D4485" w:rsidRPr="00B77CDA">
        <w:t>, the local technical institute (Bahamas Technical Vocational Institute) has launched a program to train the local labour force in the installation and repair of Photovoltaic (PV) technologies to encourage wide adoption &amp; use, making green technologies more affordable and encouraging MSME growth.</w:t>
      </w:r>
    </w:p>
    <w:p w14:paraId="52C0773C" w14:textId="14FEB218" w:rsidR="003D4485" w:rsidRPr="00B77CDA" w:rsidRDefault="003D4485" w:rsidP="00AB3EEB">
      <w:pPr>
        <w:rPr>
          <w:i/>
          <w:iCs/>
        </w:rPr>
      </w:pPr>
      <w:r w:rsidRPr="00B77CDA">
        <w:rPr>
          <w:i/>
          <w:iCs/>
        </w:rPr>
        <w:t>8.5.3</w:t>
      </w:r>
      <w:r w:rsidRPr="00B77CDA">
        <w:rPr>
          <w:i/>
          <w:iCs/>
        </w:rPr>
        <w:tab/>
        <w:t xml:space="preserve">How can </w:t>
      </w:r>
      <w:r w:rsidR="00A04DB6" w:rsidRPr="00B77CDA">
        <w:rPr>
          <w:i/>
          <w:iCs/>
        </w:rPr>
        <w:t>policymakers help MSMEs innovate, grow,</w:t>
      </w:r>
      <w:r w:rsidRPr="00B77CDA">
        <w:rPr>
          <w:i/>
          <w:iCs/>
        </w:rPr>
        <w:t xml:space="preserve"> and integrate into the ICT innovation ecosystem more efficiently? </w:t>
      </w:r>
    </w:p>
    <w:p w14:paraId="3CAB103D" w14:textId="4EA2C038" w:rsidR="003D4485" w:rsidRPr="00B77CDA" w:rsidRDefault="001503EB" w:rsidP="00ED6A35">
      <w:pPr>
        <w:pStyle w:val="enumlev1"/>
      </w:pPr>
      <w:r w:rsidRPr="00B77CDA">
        <w:t>i</w:t>
      </w:r>
      <w:r w:rsidR="00AB3EEB" w:rsidRPr="00B77CDA">
        <w:t>)</w:t>
      </w:r>
      <w:r w:rsidRPr="00B77CDA">
        <w:tab/>
      </w:r>
      <w:r w:rsidR="003D4485" w:rsidRPr="00B77CDA">
        <w:t xml:space="preserve">See </w:t>
      </w:r>
      <w:r w:rsidR="003D4485" w:rsidRPr="00B77CDA">
        <w:rPr>
          <w:rFonts w:cstheme="minorHAnsi"/>
          <w:szCs w:val="24"/>
        </w:rPr>
        <w:t>response</w:t>
      </w:r>
      <w:r w:rsidR="003D4485" w:rsidRPr="00B77CDA">
        <w:t xml:space="preserve"> to 8.5.2.</w:t>
      </w:r>
    </w:p>
    <w:p w14:paraId="099ACD07" w14:textId="2DD9D747" w:rsidR="003D4485" w:rsidRPr="00B77CDA" w:rsidRDefault="003D4485" w:rsidP="002A230B">
      <w:pPr>
        <w:jc w:val="both"/>
        <w:rPr>
          <w:i/>
          <w:iCs/>
        </w:rPr>
      </w:pPr>
      <w:r w:rsidRPr="00B77CDA">
        <w:rPr>
          <w:i/>
          <w:iCs/>
        </w:rPr>
        <w:t>8.5.4</w:t>
      </w:r>
      <w:r w:rsidRPr="00B77CDA">
        <w:rPr>
          <w:i/>
          <w:iCs/>
        </w:rPr>
        <w:tab/>
        <w:t xml:space="preserve">How can ITU assist </w:t>
      </w:r>
      <w:r w:rsidR="00A04DB6" w:rsidRPr="00B77CDA">
        <w:rPr>
          <w:i/>
          <w:iCs/>
        </w:rPr>
        <w:t>policymakers</w:t>
      </w:r>
      <w:r w:rsidRPr="00B77CDA">
        <w:rPr>
          <w:i/>
          <w:iCs/>
        </w:rPr>
        <w:t xml:space="preserve"> to work with relevant stakeholders to invest in ICT research and development for new innovative products and services for MSMEs? </w:t>
      </w:r>
    </w:p>
    <w:p w14:paraId="12B8495B" w14:textId="5390EA25" w:rsidR="003D4485" w:rsidRPr="00B77CDA" w:rsidRDefault="001503EB" w:rsidP="002A230B">
      <w:pPr>
        <w:pStyle w:val="enumlev1"/>
        <w:jc w:val="both"/>
      </w:pPr>
      <w:r w:rsidRPr="00B77CDA">
        <w:t>i</w:t>
      </w:r>
      <w:r w:rsidR="00AB3EEB" w:rsidRPr="00B77CDA">
        <w:t>)</w:t>
      </w:r>
      <w:r w:rsidRPr="00B77CDA">
        <w:tab/>
      </w:r>
      <w:r w:rsidR="003D4485" w:rsidRPr="00B77CDA">
        <w:t>The ITU is correctly placed to provide the research, thought leadership</w:t>
      </w:r>
      <w:r w:rsidR="002D3525" w:rsidRPr="00B77CDA">
        <w:t>, and know-how to local policymakers</w:t>
      </w:r>
      <w:r w:rsidR="003D4485" w:rsidRPr="00B77CDA">
        <w:t xml:space="preserve"> to better collaborate with relevant stakeholders to encourage investment in innovation products and services. ITU initiatives such as WSIS, AI for Governance</w:t>
      </w:r>
      <w:r w:rsidR="002D3525" w:rsidRPr="00B77CDA">
        <w:t xml:space="preserve">, and the various thought leadership do add tremendous value to </w:t>
      </w:r>
      <w:r w:rsidR="002D3525" w:rsidRPr="00B77CDA">
        <w:lastRenderedPageBreak/>
        <w:t>encouraging entrepreneurs in the path of innovation. However</w:t>
      </w:r>
      <w:r w:rsidR="003D4485" w:rsidRPr="00B77CDA">
        <w:t xml:space="preserve">, these projects should be expanded and implemented at the regional level in partnership with local and regional governments. Such initiatives are not only useful if generating local/regional buy-in, but </w:t>
      </w:r>
      <w:r w:rsidR="00EA6610" w:rsidRPr="00B77CDA">
        <w:t>they</w:t>
      </w:r>
      <w:r w:rsidR="003D4485" w:rsidRPr="00B77CDA">
        <w:t xml:space="preserve"> also aid in attracting private sector and Multilateral Development Bank financing to MSMEs to further develop and expand on their innovative products and may also provide market opportunities</w:t>
      </w:r>
      <w:r w:rsidR="003D4485" w:rsidRPr="00B77CDA">
        <w:rPr>
          <w:rStyle w:val="FootnoteReference"/>
        </w:rPr>
        <w:footnoteReference w:id="26"/>
      </w:r>
      <w:r w:rsidR="003D4485" w:rsidRPr="00B77CDA">
        <w:t>.</w:t>
      </w:r>
    </w:p>
    <w:p w14:paraId="42E2EA4C" w14:textId="4AA3A6DB" w:rsidR="003D4485" w:rsidRPr="00B77CDA" w:rsidRDefault="001503EB" w:rsidP="002A230B">
      <w:pPr>
        <w:pStyle w:val="enumlev1"/>
        <w:jc w:val="both"/>
      </w:pPr>
      <w:r w:rsidRPr="00B77CDA">
        <w:t>ii</w:t>
      </w:r>
      <w:r w:rsidR="007420D0" w:rsidRPr="00B77CDA">
        <w:t>)</w:t>
      </w:r>
      <w:r w:rsidRPr="00B77CDA">
        <w:tab/>
      </w:r>
      <w:r w:rsidR="003D4485" w:rsidRPr="00B77CDA">
        <w:t xml:space="preserve">Through ITU-D, the ITU is very well suited to direct development funding towards regional projects to which local and regional MSMEs may participate. Such projects </w:t>
      </w:r>
      <w:r w:rsidR="003D4485" w:rsidRPr="00B77CDA">
        <w:rPr>
          <w:rFonts w:cstheme="minorHAnsi"/>
          <w:szCs w:val="24"/>
        </w:rPr>
        <w:t>should</w:t>
      </w:r>
      <w:r w:rsidR="003D4485" w:rsidRPr="00B77CDA">
        <w:t xml:space="preserve"> be targeted and directed toward areas where local long-term capacity may be developed</w:t>
      </w:r>
      <w:r w:rsidR="00AF48CD" w:rsidRPr="00B77CDA">
        <w:t>.</w:t>
      </w:r>
    </w:p>
    <w:p w14:paraId="2A6D8CE7" w14:textId="77777777" w:rsidR="003D4485" w:rsidRPr="00B77CDA" w:rsidRDefault="003D4485" w:rsidP="007420D0">
      <w:pPr>
        <w:rPr>
          <w:i/>
          <w:iCs/>
        </w:rPr>
      </w:pPr>
      <w:r w:rsidRPr="00B77CDA">
        <w:rPr>
          <w:i/>
          <w:iCs/>
        </w:rPr>
        <w:t>8.5.5</w:t>
      </w:r>
      <w:r w:rsidRPr="00B77CDA">
        <w:rPr>
          <w:i/>
          <w:iCs/>
        </w:rPr>
        <w:tab/>
        <w:t xml:space="preserve">How can ITU assist policy makers to bring intellectual property developed by MSMEs to market and to the ICT innovation ecosystem? </w:t>
      </w:r>
    </w:p>
    <w:p w14:paraId="47C34539" w14:textId="69B0FCA9" w:rsidR="003D4485" w:rsidRPr="00B77CDA" w:rsidRDefault="001503EB" w:rsidP="002A230B">
      <w:pPr>
        <w:pStyle w:val="enumlev1"/>
        <w:jc w:val="both"/>
      </w:pPr>
      <w:r w:rsidRPr="00B77CDA">
        <w:t>i</w:t>
      </w:r>
      <w:r w:rsidR="007420D0" w:rsidRPr="00B77CDA">
        <w:t>)</w:t>
      </w:r>
      <w:r w:rsidRPr="00B77CDA">
        <w:tab/>
      </w:r>
      <w:r w:rsidR="003D4485" w:rsidRPr="00B77CDA">
        <w:t xml:space="preserve">The ITU could collaborate with the World Intellectual Property Organization (WIPO) to aid in the creation and development of the enabling environment for the protection of IP generated by MSMEs in the ICT space. Such a model may include the engagement of agencies such as the </w:t>
      </w:r>
      <w:r w:rsidR="00B0067A" w:rsidRPr="00B77CDA">
        <w:t xml:space="preserve">International Trade </w:t>
      </w:r>
      <w:r w:rsidR="001C7622" w:rsidRPr="00B77CDA">
        <w:t>Centre</w:t>
      </w:r>
      <w:r w:rsidR="00B0067A" w:rsidRPr="00B77CDA">
        <w:t xml:space="preserve"> (</w:t>
      </w:r>
      <w:r w:rsidR="003D4485" w:rsidRPr="00B77CDA">
        <w:t>ITC</w:t>
      </w:r>
      <w:r w:rsidR="00B0067A" w:rsidRPr="00B77CDA">
        <w:t>)</w:t>
      </w:r>
      <w:r w:rsidR="00F23589" w:rsidRPr="00B77CDA">
        <w:t>,</w:t>
      </w:r>
      <w:r w:rsidR="003D4485" w:rsidRPr="00B77CDA">
        <w:t xml:space="preserve"> which aids in conceptualizing and scaling up projects in developing countries. Similar programs have already been </w:t>
      </w:r>
      <w:r w:rsidR="00F70127" w:rsidRPr="00B77CDA">
        <w:t>created</w:t>
      </w:r>
      <w:r w:rsidR="00F23589" w:rsidRPr="00B77CDA">
        <w:t>,</w:t>
      </w:r>
      <w:r w:rsidR="003D4485" w:rsidRPr="00B77CDA">
        <w:t xml:space="preserve"> such as the She Trades</w:t>
      </w:r>
      <w:r w:rsidR="003D4485" w:rsidRPr="00B77CDA">
        <w:rPr>
          <w:rStyle w:val="FootnoteReference"/>
        </w:rPr>
        <w:footnoteReference w:id="27"/>
      </w:r>
      <w:r w:rsidR="003D4485" w:rsidRPr="00B77CDA">
        <w:t xml:space="preserve"> program, which seeks to aid female entrepreneurs in becoming </w:t>
      </w:r>
      <w:r w:rsidR="00C843B8" w:rsidRPr="00B77CDA">
        <w:t>market ready</w:t>
      </w:r>
      <w:r w:rsidR="003D4485" w:rsidRPr="00B77CDA">
        <w:t>. Such projects could be adapted specifically for the ICT sector.</w:t>
      </w:r>
    </w:p>
    <w:p w14:paraId="19694B68" w14:textId="77777777" w:rsidR="003D4485" w:rsidRPr="00B77CDA" w:rsidRDefault="003D4485" w:rsidP="002A230B">
      <w:pPr>
        <w:jc w:val="both"/>
        <w:rPr>
          <w:i/>
          <w:iCs/>
        </w:rPr>
      </w:pPr>
      <w:r w:rsidRPr="00B77CDA">
        <w:rPr>
          <w:i/>
          <w:iCs/>
        </w:rPr>
        <w:t>8.5.6</w:t>
      </w:r>
      <w:r w:rsidRPr="00B77CDA">
        <w:rPr>
          <w:i/>
          <w:iCs/>
        </w:rPr>
        <w:tab/>
        <w:t>How can policy makers, universities, research institutes, innovation hubs and enterprises in the ICT innovation sector promote, invest, support and develop entrepreneurship and enhance the supply of digital talents for enterprises?</w:t>
      </w:r>
    </w:p>
    <w:p w14:paraId="777EA70D" w14:textId="41BD3D63" w:rsidR="003D4485" w:rsidRPr="00B77CDA" w:rsidRDefault="001503EB" w:rsidP="002A230B">
      <w:pPr>
        <w:pStyle w:val="enumlev1"/>
        <w:jc w:val="both"/>
      </w:pPr>
      <w:r w:rsidRPr="00B77CDA">
        <w:t>i</w:t>
      </w:r>
      <w:r w:rsidR="007420D0" w:rsidRPr="00B77CDA">
        <w:t>)</w:t>
      </w:r>
      <w:r w:rsidRPr="00B77CDA">
        <w:tab/>
      </w:r>
      <w:r w:rsidR="003D4485" w:rsidRPr="00B77CDA">
        <w:t>A coordinated and intentional approach to supplying digital talent must be developed, usually within the context of a country’s national development planning process or within the context of a national labour skills gap exercise. In both instances, the current and future labour needs of the private sector with respect to ICT need to be mapped into the government’s long-term plan for education (at both the junior, secondary</w:t>
      </w:r>
      <w:r w:rsidR="00F70127" w:rsidRPr="00B77CDA">
        <w:t>,</w:t>
      </w:r>
      <w:r w:rsidR="003D4485" w:rsidRPr="00B77CDA">
        <w:t xml:space="preserve"> and university level</w:t>
      </w:r>
      <w:r w:rsidR="00F70127" w:rsidRPr="00B77CDA">
        <w:t>s</w:t>
      </w:r>
      <w:r w:rsidR="003D4485" w:rsidRPr="00B77CDA">
        <w:t>). In addition, the government and private sector have a joint role in ensuring and creating an innovative environment by creating innovation hubs and incubators for MSMEs in the early stages of developing creative ICT products. Such initiatives have been successful in China, Kenya, The Bahamas</w:t>
      </w:r>
      <w:r w:rsidR="00EA6610" w:rsidRPr="00B77CDA">
        <w:t>,</w:t>
      </w:r>
      <w:r w:rsidR="003D4485" w:rsidRPr="00B77CDA">
        <w:t xml:space="preserve"> and other developing countries.</w:t>
      </w:r>
    </w:p>
    <w:p w14:paraId="111043D6" w14:textId="2E74186A" w:rsidR="003D4485" w:rsidRPr="00B77CDA" w:rsidRDefault="003D4485" w:rsidP="002A230B">
      <w:pPr>
        <w:jc w:val="both"/>
        <w:rPr>
          <w:i/>
          <w:iCs/>
        </w:rPr>
      </w:pPr>
      <w:r w:rsidRPr="00B77CDA">
        <w:rPr>
          <w:i/>
          <w:iCs/>
        </w:rPr>
        <w:t>8.5.7</w:t>
      </w:r>
      <w:r w:rsidRPr="00B77CDA">
        <w:rPr>
          <w:i/>
          <w:iCs/>
        </w:rPr>
        <w:tab/>
        <w:t>How can policy makers promote competition and improve access to open markets to foster entrepreneurship?</w:t>
      </w:r>
    </w:p>
    <w:p w14:paraId="38071819" w14:textId="3E3A4131" w:rsidR="003D4485" w:rsidRPr="00B77CDA" w:rsidRDefault="001503EB" w:rsidP="002A230B">
      <w:pPr>
        <w:pStyle w:val="enumlev1"/>
        <w:jc w:val="both"/>
      </w:pPr>
      <w:r w:rsidRPr="00B77CDA">
        <w:t>i</w:t>
      </w:r>
      <w:r w:rsidR="007420D0" w:rsidRPr="00B77CDA">
        <w:t>)</w:t>
      </w:r>
      <w:r w:rsidRPr="00B77CDA">
        <w:tab/>
      </w:r>
      <w:r w:rsidR="003D4485" w:rsidRPr="00B77CDA">
        <w:t xml:space="preserve">At the policy level, governments have an important role </w:t>
      </w:r>
      <w:r w:rsidR="00EA6610" w:rsidRPr="00B77CDA">
        <w:t>in ensuring</w:t>
      </w:r>
      <w:r w:rsidR="003D4485" w:rsidRPr="00B77CDA">
        <w:t xml:space="preserve"> the best use of scar</w:t>
      </w:r>
      <w:r w:rsidR="00F764B3" w:rsidRPr="00B77CDA">
        <w:t>c</w:t>
      </w:r>
      <w:r w:rsidR="003D4485" w:rsidRPr="00B77CDA">
        <w:t xml:space="preserve">e resources and </w:t>
      </w:r>
      <w:r w:rsidR="00EA6610" w:rsidRPr="00B77CDA">
        <w:t>ensuring</w:t>
      </w:r>
      <w:r w:rsidR="003D4485" w:rsidRPr="00B77CDA">
        <w:t xml:space="preserve"> the benefit of all in society. In this regard, competition has always been the preferred economic model to ensure that the best entities are the ones </w:t>
      </w:r>
      <w:r w:rsidR="00EA6610" w:rsidRPr="00B77CDA">
        <w:t>that</w:t>
      </w:r>
      <w:r w:rsidR="003D4485" w:rsidRPr="00B77CDA">
        <w:t xml:space="preserve"> succeed. To achieve this goal, both </w:t>
      </w:r>
      <w:r w:rsidR="00EA6610" w:rsidRPr="00B77CDA">
        <w:t xml:space="preserve">the </w:t>
      </w:r>
      <w:r w:rsidR="003D4485" w:rsidRPr="00B77CDA">
        <w:t xml:space="preserve">government and the private sector around the world have implemented competitive pitch </w:t>
      </w:r>
      <w:r w:rsidR="003D4485" w:rsidRPr="00B77CDA">
        <w:rPr>
          <w:rFonts w:cstheme="minorHAnsi"/>
          <w:szCs w:val="24"/>
        </w:rPr>
        <w:t>processes</w:t>
      </w:r>
      <w:r w:rsidR="003D4485" w:rsidRPr="00B77CDA">
        <w:t xml:space="preserve"> as one method of </w:t>
      </w:r>
      <w:r w:rsidR="003D4485" w:rsidRPr="00B77CDA">
        <w:lastRenderedPageBreak/>
        <w:t xml:space="preserve">ensuring that the most viable MSMEs receive funding, which provides an incentive for MSMEs and innovators to sharpen their skills. </w:t>
      </w:r>
    </w:p>
    <w:p w14:paraId="03344922" w14:textId="24CDECAE" w:rsidR="003D4485" w:rsidRPr="00B77CDA" w:rsidRDefault="001503EB" w:rsidP="002A230B">
      <w:pPr>
        <w:pStyle w:val="enumlev1"/>
        <w:jc w:val="both"/>
      </w:pPr>
      <w:r w:rsidRPr="00B77CDA">
        <w:t>ii</w:t>
      </w:r>
      <w:r w:rsidR="007420D0" w:rsidRPr="00B77CDA">
        <w:t>)</w:t>
      </w:r>
      <w:r w:rsidRPr="00B77CDA">
        <w:tab/>
      </w:r>
      <w:r w:rsidR="003D4485" w:rsidRPr="00B77CDA">
        <w:t xml:space="preserve">Several countries have also associated their best MSMEs with relevant export </w:t>
      </w:r>
      <w:r w:rsidR="003D4485" w:rsidRPr="00B77CDA">
        <w:rPr>
          <w:rFonts w:cstheme="minorHAnsi"/>
          <w:szCs w:val="24"/>
        </w:rPr>
        <w:t>promotion</w:t>
      </w:r>
      <w:r w:rsidR="003D4485" w:rsidRPr="00B77CDA">
        <w:t xml:space="preserve"> strategies (such as in trade shows and other promotional activities) to provide market access and export assistance to these MSMEs in a subsidized manner.</w:t>
      </w:r>
    </w:p>
    <w:p w14:paraId="1D6CA633" w14:textId="77777777" w:rsidR="00953AC5" w:rsidRPr="00B77CDA" w:rsidRDefault="00953AC5" w:rsidP="002A230B">
      <w:pPr>
        <w:jc w:val="both"/>
        <w:rPr>
          <w:i/>
          <w:iCs/>
        </w:rPr>
      </w:pPr>
      <w:r w:rsidRPr="00B77CDA">
        <w:rPr>
          <w:i/>
          <w:iCs/>
        </w:rPr>
        <w:t>8.5.8</w:t>
      </w:r>
      <w:r w:rsidRPr="00B77CDA">
        <w:rPr>
          <w:i/>
          <w:iCs/>
        </w:rPr>
        <w:tab/>
        <w:t>How can the ITU and international cooperation support MSMEs and assist policy makers by providing platforms for building cooperation networks for knowledge and capability sharing, for evaluation and training, for bringing ICT innovations into standardization, for regulatory toolkits and sandboxes?</w:t>
      </w:r>
    </w:p>
    <w:p w14:paraId="7BF7EB6D" w14:textId="111A973F" w:rsidR="00606445" w:rsidRPr="00B77CDA" w:rsidRDefault="001503EB" w:rsidP="002A230B">
      <w:pPr>
        <w:pStyle w:val="enumlev1"/>
        <w:jc w:val="both"/>
      </w:pPr>
      <w:r w:rsidRPr="00B77CDA">
        <w:t>i</w:t>
      </w:r>
      <w:r w:rsidR="007420D0" w:rsidRPr="00B77CDA">
        <w:t>)</w:t>
      </w:r>
      <w:r w:rsidRPr="00B77CDA">
        <w:tab/>
      </w:r>
      <w:r w:rsidR="00953AC5" w:rsidRPr="00B77CDA">
        <w:t xml:space="preserve">See </w:t>
      </w:r>
      <w:r w:rsidR="00953AC5" w:rsidRPr="00B77CDA">
        <w:rPr>
          <w:rFonts w:cstheme="minorHAnsi"/>
          <w:szCs w:val="24"/>
        </w:rPr>
        <w:t>response</w:t>
      </w:r>
      <w:r w:rsidR="00953AC5" w:rsidRPr="00B77CDA">
        <w:t xml:space="preserve"> to 8.5.4 above.</w:t>
      </w:r>
    </w:p>
    <w:p w14:paraId="2287EAB1" w14:textId="77777777" w:rsidR="00FE22E8" w:rsidRPr="00B77CDA" w:rsidRDefault="00FE22E8" w:rsidP="00FE22E8">
      <w:pPr>
        <w:pStyle w:val="enumlev1"/>
      </w:pPr>
    </w:p>
    <w:p w14:paraId="593E8616" w14:textId="00ADF915" w:rsidR="00FE22E8" w:rsidRPr="00B77CDA" w:rsidRDefault="00FE22E8" w:rsidP="00FE22E8">
      <w:pPr>
        <w:jc w:val="center"/>
      </w:pPr>
      <w:r w:rsidRPr="00B77CDA">
        <w:t>______________</w:t>
      </w:r>
    </w:p>
    <w:sectPr w:rsidR="00FE22E8" w:rsidRPr="00B77CDA" w:rsidSect="00AD360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185D" w14:textId="77777777" w:rsidR="00E031BB" w:rsidRPr="0032194D" w:rsidRDefault="00E031BB">
      <w:r w:rsidRPr="0032194D">
        <w:separator/>
      </w:r>
    </w:p>
  </w:endnote>
  <w:endnote w:type="continuationSeparator" w:id="0">
    <w:p w14:paraId="138E2222" w14:textId="77777777" w:rsidR="00E031BB" w:rsidRPr="0032194D" w:rsidRDefault="00E031BB">
      <w:r w:rsidRPr="0032194D">
        <w:continuationSeparator/>
      </w:r>
    </w:p>
  </w:endnote>
  <w:endnote w:type="continuationNotice" w:id="1">
    <w:p w14:paraId="3BB7705A" w14:textId="77777777" w:rsidR="00E031BB" w:rsidRPr="0032194D" w:rsidRDefault="00E031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32194D" w14:paraId="1D9778DC" w14:textId="77777777">
      <w:trPr>
        <w:jc w:val="center"/>
      </w:trPr>
      <w:tc>
        <w:tcPr>
          <w:tcW w:w="1803" w:type="dxa"/>
          <w:vAlign w:val="center"/>
        </w:tcPr>
        <w:p w14:paraId="2F1B31B9" w14:textId="77777777" w:rsidR="00EE49E8" w:rsidRPr="0032194D" w:rsidRDefault="00EE49E8" w:rsidP="00EE49E8">
          <w:pPr>
            <w:pStyle w:val="Header"/>
            <w:jc w:val="left"/>
          </w:pPr>
        </w:p>
      </w:tc>
      <w:tc>
        <w:tcPr>
          <w:tcW w:w="8261" w:type="dxa"/>
        </w:tcPr>
        <w:p w14:paraId="414F630B" w14:textId="2A585535" w:rsidR="00EE49E8" w:rsidRPr="0032194D" w:rsidRDefault="00EE49E8" w:rsidP="00A34013">
          <w:pPr>
            <w:pStyle w:val="Header"/>
            <w:tabs>
              <w:tab w:val="left" w:pos="6167"/>
              <w:tab w:val="right" w:pos="8505"/>
              <w:tab w:val="right" w:pos="9639"/>
            </w:tabs>
            <w:jc w:val="left"/>
            <w:rPr>
              <w:rFonts w:ascii="Arial" w:hAnsi="Arial" w:cs="Arial"/>
              <w:b/>
              <w:bCs/>
              <w:szCs w:val="18"/>
            </w:rPr>
          </w:pPr>
          <w:r w:rsidRPr="0032194D">
            <w:rPr>
              <w:bCs/>
            </w:rPr>
            <w:tab/>
          </w:r>
          <w:r w:rsidR="00A34013" w:rsidRPr="0032194D">
            <w:rPr>
              <w:bCs/>
            </w:rPr>
            <w:t>IEG-WTPF-26-2/</w:t>
          </w:r>
          <w:r w:rsidR="001503EB">
            <w:rPr>
              <w:bCs/>
            </w:rPr>
            <w:t>13</w:t>
          </w:r>
          <w:r w:rsidR="00A52C84" w:rsidRPr="0032194D">
            <w:rPr>
              <w:bCs/>
            </w:rPr>
            <w:t>-E</w:t>
          </w:r>
          <w:r w:rsidRPr="0032194D">
            <w:rPr>
              <w:bCs/>
            </w:rPr>
            <w:tab/>
          </w:r>
          <w:r w:rsidRPr="0032194D">
            <w:fldChar w:fldCharType="begin"/>
          </w:r>
          <w:r w:rsidRPr="0032194D">
            <w:instrText>PAGE</w:instrText>
          </w:r>
          <w:r w:rsidRPr="0032194D">
            <w:fldChar w:fldCharType="separate"/>
          </w:r>
          <w:r w:rsidRPr="0032194D">
            <w:t>1</w:t>
          </w:r>
          <w:r w:rsidRPr="0032194D">
            <w:fldChar w:fldCharType="end"/>
          </w:r>
        </w:p>
      </w:tc>
    </w:tr>
  </w:tbl>
  <w:p w14:paraId="57045DEC" w14:textId="77777777" w:rsidR="00EE49E8" w:rsidRPr="0032194D"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32194D" w14:paraId="0B31B57C" w14:textId="77777777" w:rsidTr="00A52C84">
      <w:trPr>
        <w:jc w:val="center"/>
      </w:trPr>
      <w:tc>
        <w:tcPr>
          <w:tcW w:w="3107" w:type="dxa"/>
          <w:vAlign w:val="center"/>
        </w:tcPr>
        <w:p w14:paraId="710A8DC6" w14:textId="77777777" w:rsidR="00EE49E8" w:rsidRPr="00B60F9B" w:rsidRDefault="0025570E" w:rsidP="00EE49E8">
          <w:pPr>
            <w:pStyle w:val="Header"/>
            <w:jc w:val="left"/>
          </w:pPr>
          <w:hyperlink r:id="rId1" w:history="1">
            <w:r w:rsidRPr="00B60F9B">
              <w:rPr>
                <w:rStyle w:val="Hyperlink"/>
                <w:u w:val="none"/>
              </w:rPr>
              <w:t>https://council.itu.int/working-groups</w:t>
            </w:r>
          </w:hyperlink>
        </w:p>
      </w:tc>
      <w:tc>
        <w:tcPr>
          <w:tcW w:w="6957" w:type="dxa"/>
        </w:tcPr>
        <w:p w14:paraId="3CEDD5D9" w14:textId="2622AD60" w:rsidR="00EE49E8" w:rsidRPr="0032194D" w:rsidRDefault="00EE49E8" w:rsidP="00A34013">
          <w:pPr>
            <w:pStyle w:val="Header"/>
            <w:tabs>
              <w:tab w:val="left" w:pos="4866"/>
              <w:tab w:val="right" w:pos="8505"/>
              <w:tab w:val="right" w:pos="9639"/>
            </w:tabs>
            <w:jc w:val="left"/>
            <w:rPr>
              <w:rFonts w:ascii="Arial" w:hAnsi="Arial" w:cs="Arial"/>
              <w:b/>
              <w:bCs/>
              <w:szCs w:val="18"/>
            </w:rPr>
          </w:pPr>
          <w:r w:rsidRPr="0032194D">
            <w:rPr>
              <w:bCs/>
            </w:rPr>
            <w:tab/>
          </w:r>
          <w:r w:rsidR="00A34013" w:rsidRPr="0032194D">
            <w:rPr>
              <w:bCs/>
            </w:rPr>
            <w:t>IEG-WTPF-26</w:t>
          </w:r>
          <w:r w:rsidR="00F73B2C" w:rsidRPr="0032194D">
            <w:rPr>
              <w:bCs/>
            </w:rPr>
            <w:t>-</w:t>
          </w:r>
          <w:r w:rsidR="00B82C1B" w:rsidRPr="0032194D">
            <w:rPr>
              <w:bCs/>
            </w:rPr>
            <w:t>2</w:t>
          </w:r>
          <w:r w:rsidR="00205D4E" w:rsidRPr="0032194D">
            <w:rPr>
              <w:bCs/>
            </w:rPr>
            <w:t>/</w:t>
          </w:r>
          <w:r w:rsidR="001503EB">
            <w:rPr>
              <w:bCs/>
            </w:rPr>
            <w:t>13</w:t>
          </w:r>
          <w:r w:rsidRPr="0032194D">
            <w:rPr>
              <w:bCs/>
            </w:rPr>
            <w:t>-E</w:t>
          </w:r>
          <w:r w:rsidRPr="0032194D">
            <w:rPr>
              <w:bCs/>
            </w:rPr>
            <w:tab/>
          </w:r>
          <w:r w:rsidRPr="0032194D">
            <w:fldChar w:fldCharType="begin"/>
          </w:r>
          <w:r w:rsidRPr="0032194D">
            <w:instrText>PAGE</w:instrText>
          </w:r>
          <w:r w:rsidRPr="0032194D">
            <w:fldChar w:fldCharType="separate"/>
          </w:r>
          <w:r w:rsidRPr="0032194D">
            <w:t>1</w:t>
          </w:r>
          <w:r w:rsidRPr="0032194D">
            <w:fldChar w:fldCharType="end"/>
          </w:r>
        </w:p>
      </w:tc>
    </w:tr>
  </w:tbl>
  <w:p w14:paraId="0D0C0CBF" w14:textId="77777777" w:rsidR="00A514A4" w:rsidRPr="0032194D"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618" w14:textId="77777777" w:rsidR="00E031BB" w:rsidRPr="0032194D" w:rsidRDefault="00E031BB">
      <w:r w:rsidRPr="0032194D">
        <w:t>____________________</w:t>
      </w:r>
    </w:p>
  </w:footnote>
  <w:footnote w:type="continuationSeparator" w:id="0">
    <w:p w14:paraId="3125864A" w14:textId="77777777" w:rsidR="00E031BB" w:rsidRPr="0032194D" w:rsidRDefault="00E031BB">
      <w:r w:rsidRPr="0032194D">
        <w:continuationSeparator/>
      </w:r>
    </w:p>
  </w:footnote>
  <w:footnote w:type="continuationNotice" w:id="1">
    <w:p w14:paraId="457D09C4" w14:textId="77777777" w:rsidR="00E031BB" w:rsidRPr="0032194D" w:rsidRDefault="00E031BB">
      <w:pPr>
        <w:spacing w:before="0"/>
      </w:pPr>
    </w:p>
  </w:footnote>
  <w:footnote w:id="2">
    <w:p w14:paraId="3A2880A1" w14:textId="4BFEE006" w:rsidR="00BD1B6D" w:rsidRPr="0032194D" w:rsidRDefault="00BD1B6D" w:rsidP="001503EB">
      <w:pPr>
        <w:pStyle w:val="FootnoteText"/>
      </w:pPr>
      <w:r w:rsidRPr="0032194D">
        <w:rPr>
          <w:rStyle w:val="FootnoteReference"/>
          <w:szCs w:val="16"/>
        </w:rPr>
        <w:footnoteRef/>
      </w:r>
      <w:r w:rsidR="001503EB">
        <w:tab/>
        <w:t>I</w:t>
      </w:r>
      <w:r w:rsidRPr="0032194D">
        <w:t xml:space="preserve">n the same way </w:t>
      </w:r>
      <w:r w:rsidRPr="001503EB">
        <w:t>that</w:t>
      </w:r>
      <w:r w:rsidRPr="0032194D">
        <w:t xml:space="preserve"> the GDC links commitments to specific S</w:t>
      </w:r>
      <w:r w:rsidR="004B3354" w:rsidRPr="0032194D">
        <w:t>D</w:t>
      </w:r>
      <w:r w:rsidRPr="0032194D">
        <w:t>Gs.</w:t>
      </w:r>
    </w:p>
  </w:footnote>
  <w:footnote w:id="3">
    <w:p w14:paraId="426CCB1F" w14:textId="144104DE" w:rsidR="002411CB" w:rsidRPr="001503EB" w:rsidRDefault="002411CB" w:rsidP="001503EB">
      <w:pPr>
        <w:pStyle w:val="FootnoteText"/>
      </w:pPr>
      <w:r w:rsidRPr="00CF0A75">
        <w:rPr>
          <w:rStyle w:val="FootnoteReference"/>
        </w:rPr>
        <w:footnoteRef/>
      </w:r>
      <w:r w:rsidR="001503EB">
        <w:tab/>
      </w:r>
      <w:hyperlink r:id="rId1" w:history="1">
        <w:r w:rsidR="001503EB" w:rsidRPr="00502525">
          <w:rPr>
            <w:rStyle w:val="Hyperlink"/>
          </w:rPr>
          <w:t>https://intgovforum.org/en/content/pnma-repository</w:t>
        </w:r>
      </w:hyperlink>
      <w:r w:rsidRPr="0032194D">
        <w:t>.</w:t>
      </w:r>
    </w:p>
  </w:footnote>
  <w:footnote w:id="4">
    <w:p w14:paraId="454C7E5C" w14:textId="5B0F2BF0" w:rsidR="00EF61E5" w:rsidRPr="0032194D" w:rsidRDefault="00EF61E5" w:rsidP="001503EB">
      <w:pPr>
        <w:pStyle w:val="FootnoteText"/>
      </w:pPr>
      <w:r w:rsidRPr="0032194D">
        <w:rPr>
          <w:rStyle w:val="FootnoteReference"/>
          <w:szCs w:val="16"/>
        </w:rPr>
        <w:footnoteRef/>
      </w:r>
      <w:r w:rsidR="001503EB">
        <w:tab/>
      </w:r>
      <w:r w:rsidRPr="0032194D">
        <w:t>Deleveaux, R. 2024. Facilitating 5G Deployment in The Caribbean:  Strategy for creating a regulatory environment that enables access to advanced connectivity. Paper prepared for Organization of Caribbean Utility Regulators (OOCUR) Annual Conference. October 2024.</w:t>
      </w:r>
    </w:p>
  </w:footnote>
  <w:footnote w:id="5">
    <w:p w14:paraId="7F9D398F" w14:textId="18237C70" w:rsidR="000505C1" w:rsidRPr="0032194D" w:rsidRDefault="000505C1" w:rsidP="001503EB">
      <w:pPr>
        <w:pStyle w:val="FootnoteText"/>
      </w:pPr>
      <w:r w:rsidRPr="0032194D">
        <w:rPr>
          <w:rStyle w:val="FootnoteReference"/>
        </w:rPr>
        <w:footnoteRef/>
      </w:r>
      <w:r w:rsidR="001503EB">
        <w:tab/>
      </w:r>
      <w:r w:rsidRPr="0032194D">
        <w:t>UNDP, Small Island Digital States: How digital can catalyse SIDS development (New York: UNDP Global SIDS Team, 2024)</w:t>
      </w:r>
      <w:r w:rsidR="001503EB">
        <w:t>.</w:t>
      </w:r>
    </w:p>
  </w:footnote>
  <w:footnote w:id="6">
    <w:p w14:paraId="35FC1811" w14:textId="4910E381" w:rsidR="00A70DDD" w:rsidRPr="0032194D" w:rsidRDefault="00A70DDD" w:rsidP="00497A50">
      <w:pPr>
        <w:pStyle w:val="FootnoteText"/>
        <w:jc w:val="both"/>
      </w:pPr>
      <w:r w:rsidRPr="0032194D">
        <w:rPr>
          <w:rStyle w:val="FootnoteReference"/>
          <w:szCs w:val="16"/>
        </w:rPr>
        <w:footnoteRef/>
      </w:r>
      <w:r w:rsidR="001503EB">
        <w:tab/>
      </w:r>
      <w:r w:rsidRPr="001503EB">
        <w:rPr>
          <w:szCs w:val="22"/>
        </w:rPr>
        <w:t xml:space="preserve">UNCTAD. “A world of debt report 2024: A growing burden to global prosperity". Found at </w:t>
      </w:r>
      <w:hyperlink r:id="rId2" w:history="1">
        <w:r w:rsidRPr="00497A50">
          <w:rPr>
            <w:rStyle w:val="Hyperlink"/>
          </w:rPr>
          <w:t>https://unctad.org/publication/world-of-debt</w:t>
        </w:r>
      </w:hyperlink>
      <w:r w:rsidR="00CF0A75" w:rsidRPr="001503EB">
        <w:rPr>
          <w:szCs w:val="22"/>
        </w:rPr>
        <w:t>.</w:t>
      </w:r>
    </w:p>
  </w:footnote>
  <w:footnote w:id="7">
    <w:p w14:paraId="1B1E7ABF" w14:textId="47A850CE" w:rsidR="00AE3545" w:rsidRPr="00CF0A75" w:rsidRDefault="00AE3545" w:rsidP="00497A50">
      <w:pPr>
        <w:pStyle w:val="FootnoteText"/>
        <w:jc w:val="both"/>
      </w:pPr>
      <w:r w:rsidRPr="0032194D">
        <w:rPr>
          <w:rStyle w:val="FootnoteReference"/>
        </w:rPr>
        <w:footnoteRef/>
      </w:r>
      <w:r w:rsidR="00497A50">
        <w:tab/>
      </w:r>
      <w:r w:rsidRPr="0032194D">
        <w:t>UNDP, Small Island Digital States: How digital can catalyse SIDS development (New York: UNDP Global SIDS Team, 2024)</w:t>
      </w:r>
      <w:r w:rsidR="00CF0A75">
        <w:t>.</w:t>
      </w:r>
    </w:p>
  </w:footnote>
  <w:footnote w:id="8">
    <w:p w14:paraId="6F94D2AE" w14:textId="44216C3E" w:rsidR="00590F67" w:rsidRPr="00CF0A75" w:rsidRDefault="00590F67" w:rsidP="00497A50">
      <w:pPr>
        <w:pStyle w:val="FootnoteText"/>
        <w:jc w:val="both"/>
      </w:pPr>
      <w:r w:rsidRPr="0032194D">
        <w:rPr>
          <w:rStyle w:val="FootnoteReference"/>
        </w:rPr>
        <w:footnoteRef/>
      </w:r>
      <w:r w:rsidR="00CF0A75">
        <w:tab/>
      </w:r>
      <w:r w:rsidR="00B30233" w:rsidRPr="0032194D">
        <w:t xml:space="preserve">Despite digital advancements such as a digital </w:t>
      </w:r>
      <w:r w:rsidR="005A345B" w:rsidRPr="0032194D">
        <w:t xml:space="preserve">central bank </w:t>
      </w:r>
      <w:r w:rsidR="00B30233" w:rsidRPr="0032194D">
        <w:t>currency</w:t>
      </w:r>
      <w:r w:rsidR="005A345B" w:rsidRPr="0032194D">
        <w:t xml:space="preserve">, e-government platform and introduction of a digital payments platform in Government, </w:t>
      </w:r>
      <w:r w:rsidR="00EC745D" w:rsidRPr="0032194D">
        <w:t>two surveys conducted by the Central Bank of The Bahamas in 2020 revealed that although online banking, digital payment systems and mobile wallet usage is becoming more popular, concerns over identity fraud is one of the reasons why more consumers and businesses are not entirely comfortable with digital transactions.</w:t>
      </w:r>
    </w:p>
  </w:footnote>
  <w:footnote w:id="9">
    <w:p w14:paraId="229863B8" w14:textId="4047026C" w:rsidR="00775B12" w:rsidRPr="0032194D" w:rsidRDefault="00775B12" w:rsidP="00497A50">
      <w:pPr>
        <w:pStyle w:val="FootnoteText"/>
        <w:jc w:val="both"/>
      </w:pPr>
      <w:r w:rsidRPr="0032194D">
        <w:rPr>
          <w:rStyle w:val="FootnoteReference"/>
          <w:szCs w:val="16"/>
        </w:rPr>
        <w:footnoteRef/>
      </w:r>
      <w:r w:rsidR="00CF0A75">
        <w:tab/>
      </w:r>
      <w:r w:rsidR="00BE5734" w:rsidRPr="0032194D">
        <w:t xml:space="preserve">International Telecommunication Union Telecommunication Development Bureau (ITU BDT). </w:t>
      </w:r>
      <w:r w:rsidR="00BE5734" w:rsidRPr="0032194D">
        <w:rPr>
          <w:i/>
          <w:iCs/>
        </w:rPr>
        <w:t>Smart Seas Toolkit for Disaster Resilience Project Brief</w:t>
      </w:r>
      <w:r w:rsidR="00BE5734" w:rsidRPr="0032194D">
        <w:t xml:space="preserve">. 2025. </w:t>
      </w:r>
      <w:r w:rsidR="00F91337" w:rsidRPr="0032194D">
        <w:t xml:space="preserve">The Smart Seas Project is a joint project among the International Telecommunication Union (ITU), Caribbean Telecommunications Union (CTU) and Telecommunications Authority of Trinidad and Tobago (TATT). It sets out to </w:t>
      </w:r>
      <w:r w:rsidR="002070C2" w:rsidRPr="0032194D">
        <w:t xml:space="preserve">facilitate the </w:t>
      </w:r>
      <w:r w:rsidR="00F91337" w:rsidRPr="0032194D">
        <w:t>preserv</w:t>
      </w:r>
      <w:r w:rsidR="002070C2" w:rsidRPr="0032194D">
        <w:t>ation of</w:t>
      </w:r>
      <w:r w:rsidR="00F91337" w:rsidRPr="0032194D">
        <w:t xml:space="preserve"> the lives of vulnerable small-scale fishers (SSF) in the Caribbean by increasing their resilience through information and communications technologies (ICTs), with emphasis on the associated enabling environment. The first phase of the project was undertaken in Trinidad and Tobago, Grenada, Barbados and St. Vincent and the Grenadines. </w:t>
      </w:r>
    </w:p>
  </w:footnote>
  <w:footnote w:id="10">
    <w:p w14:paraId="0D41EAE6" w14:textId="2F0F03C1" w:rsidR="00ED0308" w:rsidRPr="0032194D" w:rsidRDefault="00ED0308" w:rsidP="00497A50">
      <w:pPr>
        <w:pStyle w:val="FootnoteText"/>
        <w:jc w:val="both"/>
      </w:pPr>
      <w:r w:rsidRPr="0032194D">
        <w:rPr>
          <w:rStyle w:val="FootnoteReference"/>
          <w:szCs w:val="16"/>
        </w:rPr>
        <w:footnoteRef/>
      </w:r>
      <w:r w:rsidR="00BF7ECF">
        <w:tab/>
      </w:r>
      <w:r w:rsidRPr="00BF7ECF">
        <w:rPr>
          <w:spacing w:val="-2"/>
          <w:szCs w:val="22"/>
        </w:rPr>
        <w:t xml:space="preserve">“Digital pathways for SIDS 2.0: Defining the pathway for Small Island DIGITAL States in the Caribbean”. Position paper. Retrieved from </w:t>
      </w:r>
      <w:hyperlink r:id="rId3" w:history="1">
        <w:r w:rsidRPr="00022375">
          <w:rPr>
            <w:rStyle w:val="Hyperlink"/>
          </w:rPr>
          <w:t>https://www.undp.org/sites/g/files/zskgke326/files/2024-09/sids_2.0_-_position_paper_19_april_2024.pdf</w:t>
        </w:r>
      </w:hyperlink>
      <w:r w:rsidR="00BF7ECF" w:rsidRPr="00BF7ECF">
        <w:rPr>
          <w:spacing w:val="-2"/>
          <w:szCs w:val="22"/>
        </w:rPr>
        <w:t>.</w:t>
      </w:r>
    </w:p>
  </w:footnote>
  <w:footnote w:id="11">
    <w:p w14:paraId="23CF8D11" w14:textId="5A108F0D" w:rsidR="00DE4142" w:rsidRPr="00F54DE5" w:rsidRDefault="00DE4142" w:rsidP="00497A50">
      <w:pPr>
        <w:pStyle w:val="FootnoteText"/>
        <w:jc w:val="both"/>
        <w:rPr>
          <w:lang w:val="es-ES"/>
        </w:rPr>
      </w:pPr>
      <w:r w:rsidRPr="0032194D">
        <w:rPr>
          <w:rStyle w:val="FootnoteReference"/>
          <w:szCs w:val="16"/>
        </w:rPr>
        <w:footnoteRef/>
      </w:r>
      <w:r w:rsidR="00BF7ECF">
        <w:rPr>
          <w:lang w:val="es-ES"/>
        </w:rPr>
        <w:tab/>
      </w:r>
      <w:r w:rsidR="00AE3545" w:rsidRPr="00BF7ECF">
        <w:rPr>
          <w:i/>
          <w:iCs/>
          <w:lang w:val="es-ES"/>
        </w:rPr>
        <w:t>Ibid</w:t>
      </w:r>
      <w:r w:rsidR="00BF7ECF">
        <w:rPr>
          <w:lang w:val="es-ES"/>
        </w:rPr>
        <w:t>.</w:t>
      </w:r>
      <w:r w:rsidR="00AE3545" w:rsidRPr="00F54DE5">
        <w:rPr>
          <w:lang w:val="es-ES"/>
        </w:rPr>
        <w:t xml:space="preserve"> </w:t>
      </w:r>
      <w:r w:rsidR="00AE3545" w:rsidRPr="0032194D">
        <w:fldChar w:fldCharType="begin"/>
      </w:r>
      <w:r w:rsidR="00AE3545" w:rsidRPr="00F54DE5">
        <w:rPr>
          <w:lang w:val="es-ES"/>
        </w:rPr>
        <w:instrText xml:space="preserve"> NOTEREF _Ref187142010 \h </w:instrText>
      </w:r>
      <w:r w:rsidR="00AE3545" w:rsidRPr="0032194D">
        <w:fldChar w:fldCharType="separate"/>
      </w:r>
      <w:r w:rsidR="00475A89" w:rsidRPr="00F54DE5">
        <w:rPr>
          <w:lang w:val="es-ES"/>
        </w:rPr>
        <w:t>6</w:t>
      </w:r>
      <w:r w:rsidR="00AE3545" w:rsidRPr="0032194D">
        <w:fldChar w:fldCharType="end"/>
      </w:r>
      <w:r w:rsidR="00BF7ECF" w:rsidRPr="00AE0363">
        <w:rPr>
          <w:lang w:val="es-ES"/>
        </w:rPr>
        <w:t>.</w:t>
      </w:r>
    </w:p>
  </w:footnote>
  <w:footnote w:id="12">
    <w:p w14:paraId="6E2629BC" w14:textId="47BD7FCB" w:rsidR="00713A44" w:rsidRPr="00AE0363" w:rsidRDefault="00713A44" w:rsidP="00497A50">
      <w:pPr>
        <w:pStyle w:val="FootnoteText"/>
        <w:jc w:val="both"/>
        <w:rPr>
          <w:lang w:val="es-ES"/>
        </w:rPr>
      </w:pPr>
      <w:r w:rsidRPr="0032194D">
        <w:rPr>
          <w:rStyle w:val="FootnoteReference"/>
          <w:szCs w:val="16"/>
        </w:rPr>
        <w:footnoteRef/>
      </w:r>
      <w:r w:rsidR="00022375">
        <w:rPr>
          <w:lang w:val="es-ES"/>
        </w:rPr>
        <w:tab/>
      </w:r>
      <w:r w:rsidRPr="00022375">
        <w:rPr>
          <w:rStyle w:val="Hyperlink"/>
        </w:rPr>
        <w:t>https://www.urcabahamas.bs/wp-content/uploads/2023/08/Comms-Fee-Reduction-Guidance-Note-Final-6-02-23_DD_20022023-JM.pdf</w:t>
      </w:r>
      <w:r w:rsidR="00AE0363" w:rsidRPr="00AE0363">
        <w:rPr>
          <w:lang w:val="es-ES"/>
        </w:rPr>
        <w:t>.</w:t>
      </w:r>
    </w:p>
  </w:footnote>
  <w:footnote w:id="13">
    <w:p w14:paraId="3568A4A4" w14:textId="12865DA1" w:rsidR="00AC09A5" w:rsidRPr="001E3E36" w:rsidRDefault="00AC09A5" w:rsidP="00497A50">
      <w:pPr>
        <w:pStyle w:val="FootnoteText"/>
        <w:jc w:val="both"/>
      </w:pPr>
      <w:r w:rsidRPr="0032194D">
        <w:rPr>
          <w:rStyle w:val="FootnoteReference"/>
          <w:szCs w:val="16"/>
        </w:rPr>
        <w:footnoteRef/>
      </w:r>
      <w:r w:rsidR="00B77CDA">
        <w:rPr>
          <w:szCs w:val="22"/>
        </w:rPr>
        <w:tab/>
      </w:r>
      <w:r w:rsidR="00BF7513" w:rsidRPr="001E3E36">
        <w:rPr>
          <w:szCs w:val="22"/>
        </w:rPr>
        <w:t xml:space="preserve">Session Report: </w:t>
      </w:r>
      <w:hyperlink r:id="rId4" w:history="1">
        <w:r w:rsidRPr="001E3E36">
          <w:rPr>
            <w:rStyle w:val="Hyperlink"/>
            <w:color w:val="auto"/>
            <w:szCs w:val="22"/>
            <w:u w:val="none"/>
          </w:rPr>
          <w:t>IGF 2024 Open Forum #20 CONNECT.POST: Connect communities through the postal network</w:t>
        </w:r>
      </w:hyperlink>
      <w:r w:rsidR="00AE0363" w:rsidRPr="00EA70F7">
        <w:t>.</w:t>
      </w:r>
    </w:p>
  </w:footnote>
  <w:footnote w:id="14">
    <w:p w14:paraId="0B2261AF" w14:textId="7ECD4843" w:rsidR="00B03FEE" w:rsidRPr="00022375" w:rsidRDefault="00B03FEE" w:rsidP="00022375">
      <w:pPr>
        <w:pStyle w:val="FootnoteText"/>
      </w:pPr>
      <w:r w:rsidRPr="0032194D">
        <w:rPr>
          <w:rStyle w:val="FootnoteReference"/>
          <w:szCs w:val="16"/>
        </w:rPr>
        <w:footnoteRef/>
      </w:r>
      <w:r w:rsidR="00022375">
        <w:rPr>
          <w:sz w:val="16"/>
          <w:szCs w:val="16"/>
        </w:rPr>
        <w:tab/>
      </w:r>
      <w:r w:rsidR="00AB516B" w:rsidRPr="00022375">
        <w:rPr>
          <w:rStyle w:val="Hyperlink"/>
        </w:rPr>
        <w:t xml:space="preserve">Session Report: </w:t>
      </w:r>
      <w:hyperlink r:id="rId5" w:history="1">
        <w:r w:rsidRPr="00022375">
          <w:rPr>
            <w:rStyle w:val="Hyperlink"/>
          </w:rPr>
          <w:t>IGF 2024 WS #86 The Role of Citizens: Informing and Maintaining e-Government</w:t>
        </w:r>
      </w:hyperlink>
      <w:r w:rsidR="00022375">
        <w:t>.</w:t>
      </w:r>
    </w:p>
  </w:footnote>
  <w:footnote w:id="15">
    <w:p w14:paraId="646B443D" w14:textId="267E9F08" w:rsidR="00022375" w:rsidRPr="00022375" w:rsidRDefault="00A15FE5" w:rsidP="00022375">
      <w:pPr>
        <w:pStyle w:val="FootnoteText"/>
      </w:pPr>
      <w:r w:rsidRPr="0032194D">
        <w:rPr>
          <w:rStyle w:val="FootnoteReference"/>
          <w:sz w:val="20"/>
        </w:rPr>
        <w:footnoteRef/>
      </w:r>
      <w:r w:rsidR="00022375">
        <w:tab/>
      </w:r>
      <w:r w:rsidRPr="00022375">
        <w:rPr>
          <w:i/>
          <w:iCs/>
        </w:rPr>
        <w:t>Ibid</w:t>
      </w:r>
      <w:r w:rsidR="00022375" w:rsidRPr="00022375">
        <w:rPr>
          <w:i/>
          <w:iCs/>
        </w:rPr>
        <w:t>.</w:t>
      </w:r>
      <w:r w:rsidRPr="0032194D">
        <w:t xml:space="preserve"> </w:t>
      </w:r>
      <w:r w:rsidRPr="0032194D">
        <w:fldChar w:fldCharType="begin"/>
      </w:r>
      <w:r w:rsidRPr="0032194D">
        <w:instrText xml:space="preserve"> NOTEREF _Ref187319818 \h </w:instrText>
      </w:r>
      <w:r w:rsidRPr="0032194D">
        <w:fldChar w:fldCharType="separate"/>
      </w:r>
      <w:r w:rsidR="00475A89">
        <w:t>4</w:t>
      </w:r>
      <w:r w:rsidRPr="0032194D">
        <w:fldChar w:fldCharType="end"/>
      </w:r>
      <w:r w:rsidR="00022375">
        <w:t>.</w:t>
      </w:r>
    </w:p>
  </w:footnote>
  <w:footnote w:id="16">
    <w:p w14:paraId="09CFD852" w14:textId="1691FAB4" w:rsidR="009B48F5" w:rsidRPr="00EC147D" w:rsidRDefault="009B48F5" w:rsidP="00EC147D">
      <w:pPr>
        <w:pStyle w:val="FootnoteText"/>
      </w:pPr>
      <w:r w:rsidRPr="0032194D">
        <w:rPr>
          <w:rStyle w:val="FootnoteReference"/>
          <w:szCs w:val="16"/>
        </w:rPr>
        <w:footnoteRef/>
      </w:r>
      <w:r w:rsidR="00EC147D">
        <w:tab/>
      </w:r>
      <w:r w:rsidRPr="0032194D">
        <w:rPr>
          <w:shd w:val="clear" w:color="auto" w:fill="FFFFFF"/>
        </w:rPr>
        <w:t xml:space="preserve">Destination: A circular tourism economy' (Manniche </w:t>
      </w:r>
      <w:r w:rsidRPr="00EC147D">
        <w:rPr>
          <w:i/>
          <w:iCs/>
          <w:shd w:val="clear" w:color="auto" w:fill="FFFFFF"/>
        </w:rPr>
        <w:t>et al.</w:t>
      </w:r>
      <w:r w:rsidRPr="0032194D">
        <w:rPr>
          <w:shd w:val="clear" w:color="auto" w:fill="FFFFFF"/>
        </w:rPr>
        <w:t>, 2017)</w:t>
      </w:r>
      <w:r w:rsidR="00EC147D">
        <w:rPr>
          <w:shd w:val="clear" w:color="auto" w:fill="FFFFFF"/>
        </w:rPr>
        <w:t>.</w:t>
      </w:r>
    </w:p>
  </w:footnote>
  <w:footnote w:id="17">
    <w:p w14:paraId="233A238F" w14:textId="53576156" w:rsidR="00117706" w:rsidRPr="00EC147D" w:rsidRDefault="00117706" w:rsidP="002A230B">
      <w:pPr>
        <w:pStyle w:val="FootnoteText"/>
        <w:jc w:val="both"/>
      </w:pPr>
      <w:r w:rsidRPr="0032194D">
        <w:rPr>
          <w:rStyle w:val="FootnoteReference"/>
          <w:szCs w:val="16"/>
        </w:rPr>
        <w:footnoteRef/>
      </w:r>
      <w:r w:rsidR="00EC147D">
        <w:tab/>
      </w:r>
      <w:r w:rsidRPr="0032194D">
        <w:t xml:space="preserve">Prioritizing material efficiency, promoting the reuse of equipment, and implementing circular economy </w:t>
      </w:r>
      <w:r w:rsidR="00C843B8" w:rsidRPr="0032194D">
        <w:t>principles.</w:t>
      </w:r>
    </w:p>
  </w:footnote>
  <w:footnote w:id="18">
    <w:p w14:paraId="055BD249" w14:textId="558BC0BD" w:rsidR="00497901" w:rsidRPr="00ED6A35" w:rsidRDefault="00497901" w:rsidP="002A230B">
      <w:pPr>
        <w:pStyle w:val="FootnoteText"/>
        <w:jc w:val="both"/>
      </w:pPr>
      <w:r w:rsidRPr="0032194D">
        <w:rPr>
          <w:rStyle w:val="FootnoteReference"/>
          <w:szCs w:val="16"/>
        </w:rPr>
        <w:footnoteRef/>
      </w:r>
      <w:r w:rsidR="00ED6A35">
        <w:rPr>
          <w:sz w:val="16"/>
          <w:szCs w:val="16"/>
        </w:rPr>
        <w:tab/>
      </w:r>
      <w:r w:rsidR="00966341" w:rsidRPr="00ED6A35">
        <w:rPr>
          <w:szCs w:val="22"/>
        </w:rPr>
        <w:t xml:space="preserve">Session Report: </w:t>
      </w:r>
      <w:hyperlink r:id="rId6" w:history="1">
        <w:r w:rsidRPr="00ED6A35">
          <w:rPr>
            <w:rStyle w:val="Hyperlink"/>
            <w:color w:val="auto"/>
            <w:szCs w:val="22"/>
            <w:u w:val="none"/>
          </w:rPr>
          <w:t>IGF 2024 Lightning Talk #22 Effective e-waste solutions for a sustainable digital future</w:t>
        </w:r>
      </w:hyperlink>
      <w:r w:rsidR="00FF2ECC" w:rsidRPr="00ED6A35">
        <w:rPr>
          <w:rStyle w:val="Hyperlink"/>
          <w:color w:val="auto"/>
          <w:szCs w:val="22"/>
          <w:u w:val="none"/>
        </w:rPr>
        <w:t>.</w:t>
      </w:r>
    </w:p>
  </w:footnote>
  <w:footnote w:id="19">
    <w:p w14:paraId="1C6021F9" w14:textId="3149CBCE" w:rsidR="0D01DAEA" w:rsidRPr="00ED6A35" w:rsidRDefault="0D01DAEA" w:rsidP="002A230B">
      <w:pPr>
        <w:pStyle w:val="FootnoteText"/>
        <w:jc w:val="both"/>
      </w:pPr>
      <w:r w:rsidRPr="0032194D">
        <w:rPr>
          <w:rStyle w:val="FootnoteReference"/>
          <w:szCs w:val="16"/>
        </w:rPr>
        <w:footnoteRef/>
      </w:r>
      <w:r w:rsidR="00ED6A35">
        <w:tab/>
      </w:r>
      <w:r w:rsidRPr="0032194D">
        <w:t>Prioritizing material efficiency, promoting the reuse of equipment, and implementing circular economy principles</w:t>
      </w:r>
      <w:r w:rsidR="00FF2ECC" w:rsidRPr="0032194D">
        <w:t>.</w:t>
      </w:r>
    </w:p>
  </w:footnote>
  <w:footnote w:id="20">
    <w:p w14:paraId="64FA6296" w14:textId="4FF80064" w:rsidR="00930672" w:rsidRPr="00ED6A35" w:rsidRDefault="00930672" w:rsidP="002A230B">
      <w:pPr>
        <w:pStyle w:val="FootnoteText"/>
        <w:jc w:val="both"/>
      </w:pPr>
      <w:r w:rsidRPr="0032194D">
        <w:rPr>
          <w:rStyle w:val="FootnoteReference"/>
          <w:szCs w:val="16"/>
        </w:rPr>
        <w:footnoteRef/>
      </w:r>
      <w:r w:rsidR="00ED6A35">
        <w:rPr>
          <w:sz w:val="16"/>
          <w:szCs w:val="16"/>
        </w:rPr>
        <w:tab/>
      </w:r>
      <w:hyperlink r:id="rId7">
        <w:r w:rsidRPr="00EC147D">
          <w:rPr>
            <w:rStyle w:val="Hyperlink"/>
            <w:rFonts w:eastAsia="Calibri"/>
          </w:rPr>
          <w:t>Green Digital Transformation</w:t>
        </w:r>
      </w:hyperlink>
      <w:r w:rsidRPr="00ED6A35">
        <w:rPr>
          <w:rFonts w:asciiTheme="minorHAnsi" w:eastAsia="Calibri" w:hAnsiTheme="minorHAnsi" w:cstheme="minorHAnsi"/>
          <w:szCs w:val="22"/>
        </w:rPr>
        <w:t>: How to Sustainably Close the Digital Divide and Harness Digital Tools for Climate Action (2024) by the World Bank</w:t>
      </w:r>
      <w:r w:rsidR="00FF2ECC" w:rsidRPr="00ED6A35">
        <w:rPr>
          <w:rFonts w:asciiTheme="minorHAnsi" w:eastAsia="Calibri" w:hAnsiTheme="minorHAnsi" w:cstheme="minorHAnsi"/>
          <w:szCs w:val="22"/>
        </w:rPr>
        <w:t>.</w:t>
      </w:r>
    </w:p>
  </w:footnote>
  <w:footnote w:id="21">
    <w:p w14:paraId="2D933070" w14:textId="6A396641" w:rsidR="00930672" w:rsidRPr="00ED6A35" w:rsidRDefault="00930672" w:rsidP="002A230B">
      <w:pPr>
        <w:pStyle w:val="FootnoteText"/>
        <w:jc w:val="both"/>
      </w:pPr>
      <w:r w:rsidRPr="0032194D">
        <w:rPr>
          <w:rStyle w:val="FootnoteReference"/>
          <w:szCs w:val="16"/>
        </w:rPr>
        <w:footnoteRef/>
      </w:r>
      <w:r w:rsidR="00ED6A35">
        <w:tab/>
      </w:r>
      <w:r w:rsidRPr="0032194D">
        <w:rPr>
          <w:rFonts w:eastAsia="Calibri"/>
        </w:rPr>
        <w:t>Inventory of International Best Practice for Managing Environmental Impacts in the Telecommunications Sector by the World Bank.</w:t>
      </w:r>
    </w:p>
  </w:footnote>
  <w:footnote w:id="22">
    <w:p w14:paraId="3B5E0616" w14:textId="4C15E05F" w:rsidR="000B3B76" w:rsidRPr="0032194D" w:rsidRDefault="000B3B76" w:rsidP="002A230B">
      <w:pPr>
        <w:pStyle w:val="FootnoteText"/>
        <w:jc w:val="both"/>
        <w:rPr>
          <w:rFonts w:eastAsia="Calibri" w:cs="Calibri"/>
        </w:rPr>
      </w:pPr>
      <w:r w:rsidRPr="0032194D">
        <w:rPr>
          <w:rStyle w:val="FootnoteReference"/>
          <w:szCs w:val="16"/>
        </w:rPr>
        <w:footnoteRef/>
      </w:r>
      <w:r w:rsidR="00ED6A35">
        <w:tab/>
      </w:r>
      <w:r w:rsidRPr="00ED6A35">
        <w:rPr>
          <w:rFonts w:eastAsia="Open Sans"/>
          <w:szCs w:val="22"/>
        </w:rPr>
        <w:t xml:space="preserve">Brzozek, C., Mate, R., Bhatt, C. R., Loughran, S., Wood, A. W., &amp; Karipidis, K. (2024). Investigating the impact of anthropogenic radiofrequency electromagnetic fields on animals and plants in the environment: analysis from a systematic map. </w:t>
      </w:r>
      <w:r w:rsidRPr="00ED6A35">
        <w:rPr>
          <w:rFonts w:eastAsia="Open Sans"/>
          <w:i/>
          <w:iCs/>
          <w:szCs w:val="22"/>
        </w:rPr>
        <w:t>International Journal of Environmental Studies</w:t>
      </w:r>
      <w:r w:rsidRPr="00ED6A35">
        <w:rPr>
          <w:rFonts w:eastAsia="Open Sans"/>
          <w:szCs w:val="22"/>
        </w:rPr>
        <w:t xml:space="preserve">, </w:t>
      </w:r>
      <w:r w:rsidRPr="00ED6A35">
        <w:rPr>
          <w:rFonts w:eastAsia="Open Sans"/>
          <w:i/>
          <w:iCs/>
          <w:szCs w:val="22"/>
        </w:rPr>
        <w:t>81</w:t>
      </w:r>
      <w:r w:rsidRPr="00ED6A35">
        <w:rPr>
          <w:rFonts w:eastAsia="Open Sans"/>
          <w:szCs w:val="22"/>
        </w:rPr>
        <w:t xml:space="preserve">(5), 2343–2358. </w:t>
      </w:r>
      <w:hyperlink r:id="rId8">
        <w:r w:rsidRPr="00EC147D">
          <w:rPr>
            <w:rStyle w:val="Hyperlink"/>
            <w:rFonts w:eastAsia="Open Sans"/>
          </w:rPr>
          <w:t>https://doi.org/10.1080/00207233.2024.2375861</w:t>
        </w:r>
      </w:hyperlink>
      <w:r w:rsidR="00FF2ECC" w:rsidRPr="00ED6A35">
        <w:rPr>
          <w:rFonts w:ascii="Open Sans" w:eastAsia="Open Sans" w:hAnsi="Open Sans" w:cs="Open Sans"/>
          <w:szCs w:val="22"/>
        </w:rPr>
        <w:t>.</w:t>
      </w:r>
    </w:p>
  </w:footnote>
  <w:footnote w:id="23">
    <w:p w14:paraId="47EA758C" w14:textId="05A71F6B" w:rsidR="00BB510D" w:rsidRPr="00EC147D" w:rsidRDefault="00BB510D" w:rsidP="002A230B">
      <w:pPr>
        <w:pStyle w:val="FootnoteText"/>
      </w:pPr>
      <w:r w:rsidRPr="0032194D">
        <w:rPr>
          <w:rStyle w:val="FootnoteReference"/>
          <w:szCs w:val="16"/>
        </w:rPr>
        <w:footnoteRef/>
      </w:r>
      <w:r w:rsidR="00EC147D">
        <w:tab/>
      </w:r>
      <w:r w:rsidRPr="00EC147D">
        <w:rPr>
          <w:szCs w:val="22"/>
        </w:rPr>
        <w:t xml:space="preserve">See notes from the discussion at the World Economic Forum at </w:t>
      </w:r>
      <w:hyperlink r:id="rId9" w:history="1">
        <w:r w:rsidRPr="00EC147D">
          <w:rPr>
            <w:rStyle w:val="Hyperlink"/>
          </w:rPr>
          <w:t>https://www.weforum.org/stories/2023/03/the-enormous-opportunity-of-e-waste-recycling/</w:t>
        </w:r>
      </w:hyperlink>
      <w:r w:rsidRPr="00EC147D">
        <w:rPr>
          <w:szCs w:val="22"/>
        </w:rPr>
        <w:t xml:space="preserve"> as well as European Commission recommendations provided at </w:t>
      </w:r>
      <w:hyperlink r:id="rId10" w:history="1">
        <w:r w:rsidRPr="00EC147D">
          <w:rPr>
            <w:rStyle w:val="Hyperlink"/>
          </w:rPr>
          <w:t>https://environment.ec.europa.eu/news/circular-economy-new-recommendations-national-authorities-increase-return-used-and-waste-mobile-2023-10-06_en</w:t>
        </w:r>
      </w:hyperlink>
      <w:r w:rsidRPr="00EC147D">
        <w:rPr>
          <w:szCs w:val="22"/>
        </w:rPr>
        <w:t>.</w:t>
      </w:r>
    </w:p>
  </w:footnote>
  <w:footnote w:id="24">
    <w:p w14:paraId="192893C7" w14:textId="7A10F72B" w:rsidR="00D720E3" w:rsidRPr="00AB3EEB" w:rsidRDefault="00D720E3" w:rsidP="00342384">
      <w:pPr>
        <w:pStyle w:val="FootnoteText"/>
      </w:pPr>
      <w:r w:rsidRPr="0032194D">
        <w:rPr>
          <w:rStyle w:val="FootnoteReference"/>
          <w:szCs w:val="16"/>
        </w:rPr>
        <w:footnoteRef/>
      </w:r>
      <w:r w:rsidR="002A230B">
        <w:tab/>
      </w:r>
      <w:r w:rsidRPr="00AB3EEB">
        <w:rPr>
          <w:szCs w:val="22"/>
        </w:rPr>
        <w:t xml:space="preserve">ICT Development Index, Bahamas. Retrieved from </w:t>
      </w:r>
      <w:hyperlink r:id="rId11" w:history="1">
        <w:r w:rsidRPr="00AB3EEB">
          <w:rPr>
            <w:rStyle w:val="Hyperlink"/>
            <w:szCs w:val="22"/>
          </w:rPr>
          <w:t>https://datahub.itu.int/dashboards/idi/?e=BHS&amp;y=2024</w:t>
        </w:r>
      </w:hyperlink>
      <w:r w:rsidR="00FF2ECC" w:rsidRPr="00AB3EEB">
        <w:rPr>
          <w:szCs w:val="22"/>
        </w:rPr>
        <w:t>.</w:t>
      </w:r>
    </w:p>
  </w:footnote>
  <w:footnote w:id="25">
    <w:p w14:paraId="30EEB21E" w14:textId="706F96C6" w:rsidR="003D4485" w:rsidRPr="00AB3EEB" w:rsidRDefault="003D4485" w:rsidP="00AB3EEB">
      <w:pPr>
        <w:pStyle w:val="FootnoteText"/>
      </w:pPr>
      <w:r w:rsidRPr="0032194D">
        <w:rPr>
          <w:rStyle w:val="FootnoteReference"/>
          <w:szCs w:val="16"/>
        </w:rPr>
        <w:footnoteRef/>
      </w:r>
      <w:r w:rsidR="002A230B">
        <w:rPr>
          <w:sz w:val="16"/>
          <w:szCs w:val="16"/>
        </w:rPr>
        <w:tab/>
      </w:r>
      <w:hyperlink r:id="rId12" w:history="1">
        <w:r w:rsidRPr="00AB3EEB">
          <w:rPr>
            <w:rStyle w:val="Hyperlink"/>
            <w:szCs w:val="22"/>
          </w:rPr>
          <w:t>https://www.iadb.org/en/project/BH-L1048</w:t>
        </w:r>
      </w:hyperlink>
      <w:r w:rsidR="00FF2ECC" w:rsidRPr="00AB3EEB">
        <w:rPr>
          <w:szCs w:val="22"/>
        </w:rPr>
        <w:t>.</w:t>
      </w:r>
    </w:p>
  </w:footnote>
  <w:footnote w:id="26">
    <w:p w14:paraId="5033F151" w14:textId="00D8E6B3" w:rsidR="003D4485" w:rsidRPr="007420D0" w:rsidRDefault="003D4485" w:rsidP="002A230B">
      <w:pPr>
        <w:pStyle w:val="FootnoteText"/>
        <w:jc w:val="both"/>
      </w:pPr>
      <w:r w:rsidRPr="0032194D">
        <w:rPr>
          <w:rStyle w:val="FootnoteReference"/>
          <w:szCs w:val="16"/>
        </w:rPr>
        <w:footnoteRef/>
      </w:r>
      <w:r w:rsidR="007420D0">
        <w:tab/>
      </w:r>
      <w:r w:rsidRPr="007420D0">
        <w:rPr>
          <w:szCs w:val="22"/>
        </w:rPr>
        <w:t xml:space="preserve">See an example of the 2019 Grand Bahama Tech Summit which attracted major companies such as Google to the country and spurred significant innovation in the sector </w:t>
      </w:r>
      <w:hyperlink r:id="rId13" w:history="1">
        <w:r w:rsidRPr="007420D0">
          <w:rPr>
            <w:rStyle w:val="Hyperlink"/>
            <w:szCs w:val="22"/>
          </w:rPr>
          <w:t>https://www.tourismtoday.com/events/grand-bahama-tech-summit</w:t>
        </w:r>
      </w:hyperlink>
      <w:r w:rsidR="002A230B" w:rsidRPr="001503EB">
        <w:t>.</w:t>
      </w:r>
    </w:p>
  </w:footnote>
  <w:footnote w:id="27">
    <w:p w14:paraId="73BD8C66" w14:textId="1107473F" w:rsidR="003D4485" w:rsidRPr="007420D0" w:rsidRDefault="003D4485" w:rsidP="007420D0">
      <w:pPr>
        <w:pStyle w:val="FootnoteText"/>
      </w:pPr>
      <w:r w:rsidRPr="0032194D">
        <w:rPr>
          <w:rStyle w:val="FootnoteReference"/>
          <w:szCs w:val="16"/>
        </w:rPr>
        <w:footnoteRef/>
      </w:r>
      <w:r w:rsidR="007420D0">
        <w:rPr>
          <w:szCs w:val="22"/>
        </w:rPr>
        <w:tab/>
      </w:r>
      <w:hyperlink r:id="rId14" w:history="1">
        <w:r w:rsidRPr="007420D0">
          <w:rPr>
            <w:rStyle w:val="Hyperlink"/>
            <w:szCs w:val="22"/>
          </w:rPr>
          <w:t>https://www.shetrades.com/</w:t>
        </w:r>
      </w:hyperlink>
      <w:r w:rsidR="007420D0" w:rsidRPr="001503E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32194D" w14:paraId="20B033E3" w14:textId="77777777" w:rsidTr="00F74694">
      <w:trPr>
        <w:trHeight w:val="1304"/>
        <w:jc w:val="center"/>
      </w:trPr>
      <w:tc>
        <w:tcPr>
          <w:tcW w:w="6546" w:type="dxa"/>
        </w:tcPr>
        <w:p w14:paraId="12683342" w14:textId="77777777" w:rsidR="00AD3606" w:rsidRPr="0032194D" w:rsidRDefault="00F30365" w:rsidP="00130599">
          <w:pPr>
            <w:pStyle w:val="Header"/>
            <w:jc w:val="left"/>
            <w:rPr>
              <w:rFonts w:ascii="Arial" w:hAnsi="Arial" w:cs="Arial"/>
              <w:b/>
              <w:bCs/>
              <w:color w:val="009CD6"/>
              <w:sz w:val="36"/>
              <w:szCs w:val="36"/>
            </w:rPr>
          </w:pPr>
          <w:bookmarkStart w:id="12" w:name="_Hlk133422111"/>
          <w:r w:rsidRPr="0032194D">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2E1D93F0" wp14:editId="3FC12BF7">
                    <wp:simplePos x="0" y="0"/>
                    <wp:positionH relativeFrom="column">
                      <wp:posOffset>1426740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BD3E3B3" w14:textId="77777777" w:rsidR="00130599" w:rsidRPr="0032194D" w:rsidRDefault="009E5C0E" w:rsidP="00F30365">
                                <w:pPr>
                                  <w:spacing w:before="0"/>
                                  <w:ind w:left="-57"/>
                                </w:pPr>
                                <w:r w:rsidRPr="0032194D">
                                  <w:rPr>
                                    <w:b/>
                                    <w:bCs/>
                                    <w:szCs w:val="24"/>
                                  </w:rPr>
                                  <w:t>Informal Expert Group</w:t>
                                </w:r>
                                <w:r w:rsidRPr="0032194D">
                                  <w:rPr>
                                    <w:b/>
                                    <w:bCs/>
                                    <w:szCs w:val="24"/>
                                  </w:rPr>
                                  <w:br/>
                                </w:r>
                                <w:r w:rsidRPr="0032194D">
                                  <w:rPr>
                                    <w:b/>
                                    <w:bCs/>
                                    <w:spacing w:val="6"/>
                                    <w:szCs w:val="24"/>
                                  </w:rPr>
                                  <w:t>on WTPF-26</w:t>
                                </w:r>
                                <w:r w:rsidRPr="0032194D">
                                  <w:br/>
                                </w:r>
                                <w:r w:rsidR="00B82C1B" w:rsidRPr="0032194D">
                                  <w:rPr>
                                    <w:sz w:val="20"/>
                                  </w:rPr>
                                  <w:t xml:space="preserve">Second </w:t>
                                </w:r>
                                <w:r w:rsidR="00727C44" w:rsidRPr="0032194D">
                                  <w:rPr>
                                    <w:sz w:val="20"/>
                                  </w:rPr>
                                  <w:t xml:space="preserve">meeting – From </w:t>
                                </w:r>
                                <w:r w:rsidRPr="0032194D">
                                  <w:rPr>
                                    <w:sz w:val="20"/>
                                  </w:rPr>
                                  <w:t>13</w:t>
                                </w:r>
                                <w:r w:rsidR="00727C44" w:rsidRPr="0032194D">
                                  <w:rPr>
                                    <w:sz w:val="20"/>
                                  </w:rPr>
                                  <w:t xml:space="preserve"> to </w:t>
                                </w:r>
                                <w:r w:rsidRPr="0032194D">
                                  <w:rPr>
                                    <w:sz w:val="20"/>
                                  </w:rPr>
                                  <w:t xml:space="preserve">14 </w:t>
                                </w:r>
                                <w:r w:rsidR="00727C44" w:rsidRPr="0032194D">
                                  <w:rPr>
                                    <w:sz w:val="20"/>
                                  </w:rPr>
                                  <w:t>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1D93F0" id="_x0000_t202" coordsize="21600,21600" o:spt="202" path="m,l,21600r21600,l21600,xe">
                    <v:stroke joinstyle="miter"/>
                    <v:path gradientshapeok="t" o:connecttype="rect"/>
                  </v:shapetype>
                  <v:shape id="Text Box 2" o:spid="_x0000_s1026" type="#_x0000_t202" style="position:absolute;margin-left:112.35pt;margin-top:.5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" fillcolor="white [3212]" stroked="f">
                    <v:textbox style="mso-fit-shape-to-text:t" inset="1mm">
                      <w:txbxContent>
                        <w:p w14:paraId="1BD3E3B3" w14:textId="77777777" w:rsidR="00130599" w:rsidRPr="0032194D" w:rsidRDefault="009E5C0E" w:rsidP="00F30365">
                          <w:pPr>
                            <w:spacing w:before="0"/>
                            <w:ind w:left="-57"/>
                          </w:pPr>
                          <w:r w:rsidRPr="0032194D">
                            <w:rPr>
                              <w:b/>
                              <w:bCs/>
                              <w:szCs w:val="24"/>
                            </w:rPr>
                            <w:t>Informal Expert Group</w:t>
                          </w:r>
                          <w:r w:rsidRPr="0032194D">
                            <w:rPr>
                              <w:b/>
                              <w:bCs/>
                              <w:szCs w:val="24"/>
                            </w:rPr>
                            <w:br/>
                          </w:r>
                          <w:r w:rsidRPr="0032194D">
                            <w:rPr>
                              <w:b/>
                              <w:bCs/>
                              <w:spacing w:val="6"/>
                              <w:szCs w:val="24"/>
                            </w:rPr>
                            <w:t>on WTPF-26</w:t>
                          </w:r>
                          <w:r w:rsidRPr="0032194D">
                            <w:br/>
                          </w:r>
                          <w:r w:rsidR="00B82C1B" w:rsidRPr="0032194D">
                            <w:rPr>
                              <w:sz w:val="20"/>
                            </w:rPr>
                            <w:t xml:space="preserve">Second </w:t>
                          </w:r>
                          <w:r w:rsidR="00727C44" w:rsidRPr="0032194D">
                            <w:rPr>
                              <w:sz w:val="20"/>
                            </w:rPr>
                            <w:t xml:space="preserve">meeting – From </w:t>
                          </w:r>
                          <w:r w:rsidRPr="0032194D">
                            <w:rPr>
                              <w:sz w:val="20"/>
                            </w:rPr>
                            <w:t>13</w:t>
                          </w:r>
                          <w:r w:rsidR="00727C44" w:rsidRPr="0032194D">
                            <w:rPr>
                              <w:sz w:val="20"/>
                            </w:rPr>
                            <w:t xml:space="preserve"> to </w:t>
                          </w:r>
                          <w:r w:rsidRPr="0032194D">
                            <w:rPr>
                              <w:sz w:val="20"/>
                            </w:rPr>
                            <w:t xml:space="preserve">14 </w:t>
                          </w:r>
                          <w:r w:rsidR="00727C44" w:rsidRPr="0032194D">
                            <w:rPr>
                              <w:sz w:val="20"/>
                            </w:rPr>
                            <w:t>February 2025</w:t>
                          </w:r>
                        </w:p>
                      </w:txbxContent>
                    </v:textbox>
                  </v:shape>
                </w:pict>
              </mc:Fallback>
            </mc:AlternateContent>
          </w:r>
          <w:r w:rsidRPr="0032194D">
            <w:rPr>
              <w:rFonts w:ascii="Arial" w:hAnsi="Arial" w:cs="Arial"/>
              <w:b/>
              <w:bCs/>
              <w:noProof/>
              <w:color w:val="009CD6"/>
              <w:sz w:val="36"/>
              <w:szCs w:val="36"/>
            </w:rPr>
            <w:drawing>
              <wp:inline distT="0" distB="0" distL="0" distR="0" wp14:anchorId="70C06B09" wp14:editId="20D71CF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283245F" w14:textId="77777777" w:rsidR="00AD3606" w:rsidRPr="0032194D" w:rsidRDefault="00AD3606" w:rsidP="00AD3606">
          <w:pPr>
            <w:pStyle w:val="Header"/>
            <w:jc w:val="right"/>
            <w:rPr>
              <w:rFonts w:ascii="Arial" w:hAnsi="Arial" w:cs="Arial"/>
              <w:b/>
              <w:bCs/>
              <w:color w:val="009CD6"/>
              <w:szCs w:val="18"/>
            </w:rPr>
          </w:pPr>
        </w:p>
        <w:p w14:paraId="3C172F99" w14:textId="77777777" w:rsidR="00AD3606" w:rsidRPr="0032194D" w:rsidRDefault="00AD3606" w:rsidP="00AD3606">
          <w:pPr>
            <w:pStyle w:val="Header"/>
            <w:jc w:val="right"/>
            <w:rPr>
              <w:rFonts w:ascii="Arial" w:hAnsi="Arial" w:cs="Arial"/>
              <w:b/>
              <w:bCs/>
              <w:color w:val="009CD6"/>
              <w:szCs w:val="18"/>
            </w:rPr>
          </w:pPr>
        </w:p>
        <w:p w14:paraId="6089C750" w14:textId="77777777" w:rsidR="00AD3606" w:rsidRPr="0032194D" w:rsidRDefault="00AD3606" w:rsidP="00AD3606">
          <w:pPr>
            <w:pStyle w:val="Header"/>
            <w:jc w:val="right"/>
            <w:rPr>
              <w:rFonts w:ascii="Arial" w:hAnsi="Arial" w:cs="Arial"/>
              <w:color w:val="009CD6"/>
              <w:szCs w:val="18"/>
            </w:rPr>
          </w:pPr>
          <w:r w:rsidRPr="0032194D">
            <w:rPr>
              <w:rFonts w:ascii="Arial" w:hAnsi="Arial" w:cs="Arial"/>
              <w:b/>
              <w:bCs/>
              <w:color w:val="009CD6"/>
              <w:szCs w:val="18"/>
            </w:rPr>
            <w:t xml:space="preserve"> </w:t>
          </w:r>
        </w:p>
      </w:tc>
    </w:tr>
  </w:tbl>
  <w:bookmarkEnd w:id="12"/>
  <w:p w14:paraId="22C34D8E" w14:textId="77777777" w:rsidR="00AD3606" w:rsidRPr="0032194D" w:rsidRDefault="00DB00D5">
    <w:pPr>
      <w:pStyle w:val="Header"/>
    </w:pPr>
    <w:r w:rsidRPr="0032194D">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77F5B17" wp14:editId="6BD66B0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F44F"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EA4487"/>
    <w:multiLevelType w:val="hybridMultilevel"/>
    <w:tmpl w:val="44A4D16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4C098D"/>
    <w:multiLevelType w:val="hybridMultilevel"/>
    <w:tmpl w:val="44A4D1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35870"/>
    <w:multiLevelType w:val="multilevel"/>
    <w:tmpl w:val="29D67F4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75820"/>
    <w:multiLevelType w:val="hybridMultilevel"/>
    <w:tmpl w:val="57DAA3C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63532D"/>
    <w:multiLevelType w:val="hybridMultilevel"/>
    <w:tmpl w:val="57DAA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12463"/>
    <w:multiLevelType w:val="hybridMultilevel"/>
    <w:tmpl w:val="22A0DA6E"/>
    <w:lvl w:ilvl="0" w:tplc="FFB8BA30">
      <w:start w:val="1"/>
      <w:numFmt w:val="bullet"/>
      <w:lvlText w:val="­"/>
      <w:lvlJc w:val="left"/>
      <w:pPr>
        <w:ind w:left="1341" w:hanging="360"/>
      </w:pPr>
      <w:rPr>
        <w:rFonts w:ascii="Courier New" w:hAnsi="Courier New"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7" w15:restartNumberingAfterBreak="0">
    <w:nsid w:val="21E15D12"/>
    <w:multiLevelType w:val="hybridMultilevel"/>
    <w:tmpl w:val="74F8C7A0"/>
    <w:lvl w:ilvl="0" w:tplc="FFB8BA3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21D53"/>
    <w:multiLevelType w:val="hybridMultilevel"/>
    <w:tmpl w:val="326E0DE2"/>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154"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7977A9"/>
    <w:multiLevelType w:val="hybridMultilevel"/>
    <w:tmpl w:val="E3747B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259D9"/>
    <w:multiLevelType w:val="hybridMultilevel"/>
    <w:tmpl w:val="529234C4"/>
    <w:lvl w:ilvl="0" w:tplc="FFFFFFFF">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250A2"/>
    <w:multiLevelType w:val="hybridMultilevel"/>
    <w:tmpl w:val="32DA37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0A6A2C"/>
    <w:multiLevelType w:val="hybridMultilevel"/>
    <w:tmpl w:val="E50A74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873C5"/>
    <w:multiLevelType w:val="hybridMultilevel"/>
    <w:tmpl w:val="57DAA3C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A9119F1"/>
    <w:multiLevelType w:val="hybridMultilevel"/>
    <w:tmpl w:val="97041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45E43"/>
    <w:multiLevelType w:val="hybridMultilevel"/>
    <w:tmpl w:val="DB62CE3E"/>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B475137"/>
    <w:multiLevelType w:val="hybridMultilevel"/>
    <w:tmpl w:val="CD8064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4B383A"/>
    <w:multiLevelType w:val="hybridMultilevel"/>
    <w:tmpl w:val="7FB60E84"/>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417553"/>
    <w:multiLevelType w:val="hybridMultilevel"/>
    <w:tmpl w:val="13BC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A2F76"/>
    <w:multiLevelType w:val="hybridMultilevel"/>
    <w:tmpl w:val="57DAA3C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C87261F"/>
    <w:multiLevelType w:val="hybridMultilevel"/>
    <w:tmpl w:val="20F4A788"/>
    <w:lvl w:ilvl="0" w:tplc="EB7EC52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795C59"/>
    <w:multiLevelType w:val="hybridMultilevel"/>
    <w:tmpl w:val="36B41E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EDE688B"/>
    <w:multiLevelType w:val="hybridMultilevel"/>
    <w:tmpl w:val="B648A1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DB7CB3"/>
    <w:multiLevelType w:val="hybridMultilevel"/>
    <w:tmpl w:val="7FB60E84"/>
    <w:lvl w:ilvl="0" w:tplc="FFFFFFFF">
      <w:start w:val="1"/>
      <w:numFmt w:val="lowerRoman"/>
      <w:lvlText w:val="%1."/>
      <w:lvlJc w:val="right"/>
      <w:pPr>
        <w:ind w:left="1080" w:hanging="360"/>
      </w:pPr>
      <w:rPr>
        <w:rFonts w:hint="default"/>
      </w:rPr>
    </w:lvl>
    <w:lvl w:ilvl="1" w:tplc="FFFFFFFF">
      <w:start w:val="1"/>
      <w:numFmt w:val="lowerRoman"/>
      <w:lvlText w:val="%2."/>
      <w:lvlJc w:val="righ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22E6B15"/>
    <w:multiLevelType w:val="hybridMultilevel"/>
    <w:tmpl w:val="B5FC0D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921EE"/>
    <w:multiLevelType w:val="hybridMultilevel"/>
    <w:tmpl w:val="E94829C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4B4D56"/>
    <w:multiLevelType w:val="hybridMultilevel"/>
    <w:tmpl w:val="56B6E144"/>
    <w:lvl w:ilvl="0" w:tplc="0409001B">
      <w:start w:val="1"/>
      <w:numFmt w:val="lowerRoman"/>
      <w:lvlText w:val="%1."/>
      <w:lvlJc w:val="righ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7" w15:restartNumberingAfterBreak="0">
    <w:nsid w:val="77D14F01"/>
    <w:multiLevelType w:val="hybridMultilevel"/>
    <w:tmpl w:val="62327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3210A"/>
    <w:multiLevelType w:val="hybridMultilevel"/>
    <w:tmpl w:val="68A4C748"/>
    <w:lvl w:ilvl="0" w:tplc="FFB8BA30">
      <w:start w:val="1"/>
      <w:numFmt w:val="bullet"/>
      <w:lvlText w:val="­"/>
      <w:lvlJc w:val="left"/>
      <w:pPr>
        <w:ind w:left="927" w:hanging="360"/>
      </w:pPr>
      <w:rPr>
        <w:rFonts w:ascii="Courier New" w:hAnsi="Courier New"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74816267">
    <w:abstractNumId w:val="0"/>
  </w:num>
  <w:num w:numId="2" w16cid:durableId="1164513913">
    <w:abstractNumId w:val="21"/>
  </w:num>
  <w:num w:numId="3" w16cid:durableId="1421874943">
    <w:abstractNumId w:val="27"/>
  </w:num>
  <w:num w:numId="4" w16cid:durableId="218979231">
    <w:abstractNumId w:val="10"/>
  </w:num>
  <w:num w:numId="5" w16cid:durableId="534272954">
    <w:abstractNumId w:val="14"/>
  </w:num>
  <w:num w:numId="6" w16cid:durableId="1196312418">
    <w:abstractNumId w:val="28"/>
  </w:num>
  <w:num w:numId="7" w16cid:durableId="1694530049">
    <w:abstractNumId w:val="18"/>
  </w:num>
  <w:num w:numId="8" w16cid:durableId="1037463844">
    <w:abstractNumId w:val="7"/>
  </w:num>
  <w:num w:numId="9" w16cid:durableId="757143794">
    <w:abstractNumId w:val="17"/>
  </w:num>
  <w:num w:numId="10" w16cid:durableId="998314831">
    <w:abstractNumId w:val="23"/>
  </w:num>
  <w:num w:numId="11" w16cid:durableId="1103450745">
    <w:abstractNumId w:val="16"/>
  </w:num>
  <w:num w:numId="12" w16cid:durableId="1995914536">
    <w:abstractNumId w:val="26"/>
  </w:num>
  <w:num w:numId="13" w16cid:durableId="980891311">
    <w:abstractNumId w:val="8"/>
  </w:num>
  <w:num w:numId="14" w16cid:durableId="287127766">
    <w:abstractNumId w:val="5"/>
  </w:num>
  <w:num w:numId="15" w16cid:durableId="800070872">
    <w:abstractNumId w:val="13"/>
  </w:num>
  <w:num w:numId="16" w16cid:durableId="33232557">
    <w:abstractNumId w:val="12"/>
  </w:num>
  <w:num w:numId="17" w16cid:durableId="729230268">
    <w:abstractNumId w:val="20"/>
  </w:num>
  <w:num w:numId="18" w16cid:durableId="1548642240">
    <w:abstractNumId w:val="25"/>
  </w:num>
  <w:num w:numId="19" w16cid:durableId="174082158">
    <w:abstractNumId w:val="15"/>
  </w:num>
  <w:num w:numId="20" w16cid:durableId="449513090">
    <w:abstractNumId w:val="24"/>
  </w:num>
  <w:num w:numId="21" w16cid:durableId="73748192">
    <w:abstractNumId w:val="11"/>
  </w:num>
  <w:num w:numId="22" w16cid:durableId="354816438">
    <w:abstractNumId w:val="2"/>
  </w:num>
  <w:num w:numId="23" w16cid:durableId="904149238">
    <w:abstractNumId w:val="1"/>
  </w:num>
  <w:num w:numId="24" w16cid:durableId="2141724907">
    <w:abstractNumId w:val="19"/>
  </w:num>
  <w:num w:numId="25" w16cid:durableId="494339885">
    <w:abstractNumId w:val="4"/>
  </w:num>
  <w:num w:numId="26" w16cid:durableId="1716276610">
    <w:abstractNumId w:val="9"/>
  </w:num>
  <w:num w:numId="27" w16cid:durableId="5406171">
    <w:abstractNumId w:val="6"/>
  </w:num>
  <w:num w:numId="28" w16cid:durableId="63451335">
    <w:abstractNumId w:val="3"/>
  </w:num>
  <w:num w:numId="29" w16cid:durableId="1541820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71"/>
    <w:rsid w:val="00003A6D"/>
    <w:rsid w:val="000041A9"/>
    <w:rsid w:val="00004C8C"/>
    <w:rsid w:val="00006283"/>
    <w:rsid w:val="00006DB2"/>
    <w:rsid w:val="000112D9"/>
    <w:rsid w:val="000120E4"/>
    <w:rsid w:val="00012A62"/>
    <w:rsid w:val="0001428D"/>
    <w:rsid w:val="00017C0A"/>
    <w:rsid w:val="000210D4"/>
    <w:rsid w:val="00022375"/>
    <w:rsid w:val="00025EE1"/>
    <w:rsid w:val="0003736F"/>
    <w:rsid w:val="00040AC3"/>
    <w:rsid w:val="000417FB"/>
    <w:rsid w:val="00041B01"/>
    <w:rsid w:val="000432B9"/>
    <w:rsid w:val="000505C1"/>
    <w:rsid w:val="000525A1"/>
    <w:rsid w:val="00053441"/>
    <w:rsid w:val="00055D38"/>
    <w:rsid w:val="00063016"/>
    <w:rsid w:val="00064A3B"/>
    <w:rsid w:val="000651A1"/>
    <w:rsid w:val="00066795"/>
    <w:rsid w:val="0007352E"/>
    <w:rsid w:val="000735AB"/>
    <w:rsid w:val="00076AF6"/>
    <w:rsid w:val="000812E8"/>
    <w:rsid w:val="000825F9"/>
    <w:rsid w:val="0008395B"/>
    <w:rsid w:val="00085CF2"/>
    <w:rsid w:val="00091867"/>
    <w:rsid w:val="00095E96"/>
    <w:rsid w:val="00096960"/>
    <w:rsid w:val="000A11E9"/>
    <w:rsid w:val="000A1525"/>
    <w:rsid w:val="000A250F"/>
    <w:rsid w:val="000A3A3F"/>
    <w:rsid w:val="000A3E64"/>
    <w:rsid w:val="000A5F3F"/>
    <w:rsid w:val="000B1705"/>
    <w:rsid w:val="000B1BCC"/>
    <w:rsid w:val="000B3B5E"/>
    <w:rsid w:val="000B3B76"/>
    <w:rsid w:val="000B3CC6"/>
    <w:rsid w:val="000B7AD6"/>
    <w:rsid w:val="000C0B51"/>
    <w:rsid w:val="000C3167"/>
    <w:rsid w:val="000C61B8"/>
    <w:rsid w:val="000D0C03"/>
    <w:rsid w:val="000D1CB5"/>
    <w:rsid w:val="000D3AF3"/>
    <w:rsid w:val="000D6BE0"/>
    <w:rsid w:val="000D75B2"/>
    <w:rsid w:val="000E0F60"/>
    <w:rsid w:val="000E1C95"/>
    <w:rsid w:val="000E5981"/>
    <w:rsid w:val="000F1750"/>
    <w:rsid w:val="000F1ACD"/>
    <w:rsid w:val="000F6AB8"/>
    <w:rsid w:val="00100CAF"/>
    <w:rsid w:val="00106477"/>
    <w:rsid w:val="001074EA"/>
    <w:rsid w:val="00107C66"/>
    <w:rsid w:val="0011052A"/>
    <w:rsid w:val="001121F5"/>
    <w:rsid w:val="00112926"/>
    <w:rsid w:val="00113A14"/>
    <w:rsid w:val="0011447D"/>
    <w:rsid w:val="00116796"/>
    <w:rsid w:val="00117706"/>
    <w:rsid w:val="00121236"/>
    <w:rsid w:val="0012204D"/>
    <w:rsid w:val="00122542"/>
    <w:rsid w:val="0012446B"/>
    <w:rsid w:val="00124F07"/>
    <w:rsid w:val="00130599"/>
    <w:rsid w:val="00131E18"/>
    <w:rsid w:val="00132344"/>
    <w:rsid w:val="001375A0"/>
    <w:rsid w:val="00137E26"/>
    <w:rsid w:val="001400DC"/>
    <w:rsid w:val="00140CE1"/>
    <w:rsid w:val="00141508"/>
    <w:rsid w:val="0014431A"/>
    <w:rsid w:val="0014626C"/>
    <w:rsid w:val="00147C54"/>
    <w:rsid w:val="001503EB"/>
    <w:rsid w:val="00152B3C"/>
    <w:rsid w:val="00152D56"/>
    <w:rsid w:val="00155114"/>
    <w:rsid w:val="00160EAD"/>
    <w:rsid w:val="0016259B"/>
    <w:rsid w:val="00162BC7"/>
    <w:rsid w:val="00165D35"/>
    <w:rsid w:val="00166499"/>
    <w:rsid w:val="00171C48"/>
    <w:rsid w:val="00174565"/>
    <w:rsid w:val="0017539C"/>
    <w:rsid w:val="00175AC2"/>
    <w:rsid w:val="0017609F"/>
    <w:rsid w:val="0017625E"/>
    <w:rsid w:val="00176B1D"/>
    <w:rsid w:val="001819D8"/>
    <w:rsid w:val="00183DFA"/>
    <w:rsid w:val="001A3E65"/>
    <w:rsid w:val="001A733A"/>
    <w:rsid w:val="001A7D1D"/>
    <w:rsid w:val="001B0229"/>
    <w:rsid w:val="001B0595"/>
    <w:rsid w:val="001B0F75"/>
    <w:rsid w:val="001B51DD"/>
    <w:rsid w:val="001C105F"/>
    <w:rsid w:val="001C1195"/>
    <w:rsid w:val="001C524C"/>
    <w:rsid w:val="001C628E"/>
    <w:rsid w:val="001C7622"/>
    <w:rsid w:val="001D2466"/>
    <w:rsid w:val="001D433D"/>
    <w:rsid w:val="001D5254"/>
    <w:rsid w:val="001D555B"/>
    <w:rsid w:val="001D60C3"/>
    <w:rsid w:val="001D62DF"/>
    <w:rsid w:val="001E0A9A"/>
    <w:rsid w:val="001E0F7B"/>
    <w:rsid w:val="001E0FBE"/>
    <w:rsid w:val="001E18E9"/>
    <w:rsid w:val="001E2935"/>
    <w:rsid w:val="001E30F1"/>
    <w:rsid w:val="001E3269"/>
    <w:rsid w:val="001E3E36"/>
    <w:rsid w:val="001E5294"/>
    <w:rsid w:val="001E5936"/>
    <w:rsid w:val="001E5FE7"/>
    <w:rsid w:val="001F5B8D"/>
    <w:rsid w:val="002020C0"/>
    <w:rsid w:val="00202BAF"/>
    <w:rsid w:val="00205D4E"/>
    <w:rsid w:val="002070C2"/>
    <w:rsid w:val="002078D5"/>
    <w:rsid w:val="002119FD"/>
    <w:rsid w:val="002130E0"/>
    <w:rsid w:val="00213C38"/>
    <w:rsid w:val="002145D6"/>
    <w:rsid w:val="00215C3E"/>
    <w:rsid w:val="002223C2"/>
    <w:rsid w:val="002226D7"/>
    <w:rsid w:val="00224A5A"/>
    <w:rsid w:val="002273BE"/>
    <w:rsid w:val="00227AAB"/>
    <w:rsid w:val="00234D64"/>
    <w:rsid w:val="002364CB"/>
    <w:rsid w:val="002370DB"/>
    <w:rsid w:val="002411CB"/>
    <w:rsid w:val="002430CE"/>
    <w:rsid w:val="002445F2"/>
    <w:rsid w:val="00244F7F"/>
    <w:rsid w:val="00246682"/>
    <w:rsid w:val="0025222B"/>
    <w:rsid w:val="0025525A"/>
    <w:rsid w:val="0025570E"/>
    <w:rsid w:val="0026062F"/>
    <w:rsid w:val="002608B7"/>
    <w:rsid w:val="00262021"/>
    <w:rsid w:val="00264425"/>
    <w:rsid w:val="00265875"/>
    <w:rsid w:val="00266D6A"/>
    <w:rsid w:val="00267F8B"/>
    <w:rsid w:val="0027303B"/>
    <w:rsid w:val="0027461D"/>
    <w:rsid w:val="00275E01"/>
    <w:rsid w:val="002768C2"/>
    <w:rsid w:val="00276C06"/>
    <w:rsid w:val="00276C31"/>
    <w:rsid w:val="0028109B"/>
    <w:rsid w:val="00285E04"/>
    <w:rsid w:val="002868ED"/>
    <w:rsid w:val="002872C6"/>
    <w:rsid w:val="00287DE7"/>
    <w:rsid w:val="00290195"/>
    <w:rsid w:val="00290857"/>
    <w:rsid w:val="002933C4"/>
    <w:rsid w:val="00294935"/>
    <w:rsid w:val="002A08E0"/>
    <w:rsid w:val="002A1038"/>
    <w:rsid w:val="002A2188"/>
    <w:rsid w:val="002A230B"/>
    <w:rsid w:val="002A5CC4"/>
    <w:rsid w:val="002A6FEC"/>
    <w:rsid w:val="002B1F58"/>
    <w:rsid w:val="002B4A41"/>
    <w:rsid w:val="002B5847"/>
    <w:rsid w:val="002B6206"/>
    <w:rsid w:val="002B68A1"/>
    <w:rsid w:val="002B73BB"/>
    <w:rsid w:val="002B7ED1"/>
    <w:rsid w:val="002C1C7A"/>
    <w:rsid w:val="002C209A"/>
    <w:rsid w:val="002C2C8E"/>
    <w:rsid w:val="002C4597"/>
    <w:rsid w:val="002C54E2"/>
    <w:rsid w:val="002D116E"/>
    <w:rsid w:val="002D2251"/>
    <w:rsid w:val="002D2A85"/>
    <w:rsid w:val="002D3525"/>
    <w:rsid w:val="002D4879"/>
    <w:rsid w:val="002E0599"/>
    <w:rsid w:val="002E0AC3"/>
    <w:rsid w:val="002E2CD0"/>
    <w:rsid w:val="002E4D31"/>
    <w:rsid w:val="002F0751"/>
    <w:rsid w:val="002F2D06"/>
    <w:rsid w:val="002F3053"/>
    <w:rsid w:val="002F6B69"/>
    <w:rsid w:val="003008B8"/>
    <w:rsid w:val="00300B76"/>
    <w:rsid w:val="0030160F"/>
    <w:rsid w:val="00301AEE"/>
    <w:rsid w:val="00302716"/>
    <w:rsid w:val="003058A8"/>
    <w:rsid w:val="00307D1F"/>
    <w:rsid w:val="00312B84"/>
    <w:rsid w:val="003145DF"/>
    <w:rsid w:val="00315B51"/>
    <w:rsid w:val="00315E2A"/>
    <w:rsid w:val="00317C1A"/>
    <w:rsid w:val="00320223"/>
    <w:rsid w:val="0032194D"/>
    <w:rsid w:val="00321D98"/>
    <w:rsid w:val="0032244D"/>
    <w:rsid w:val="003228EA"/>
    <w:rsid w:val="00322D0D"/>
    <w:rsid w:val="00330E6E"/>
    <w:rsid w:val="00333795"/>
    <w:rsid w:val="003377AD"/>
    <w:rsid w:val="00341326"/>
    <w:rsid w:val="00342384"/>
    <w:rsid w:val="00344BF0"/>
    <w:rsid w:val="0035122D"/>
    <w:rsid w:val="003546AA"/>
    <w:rsid w:val="00355C20"/>
    <w:rsid w:val="00360268"/>
    <w:rsid w:val="00360BC4"/>
    <w:rsid w:val="00361465"/>
    <w:rsid w:val="0036256D"/>
    <w:rsid w:val="0036E840"/>
    <w:rsid w:val="00370496"/>
    <w:rsid w:val="00371DA3"/>
    <w:rsid w:val="00376373"/>
    <w:rsid w:val="003774AF"/>
    <w:rsid w:val="00377B5B"/>
    <w:rsid w:val="00380858"/>
    <w:rsid w:val="00382611"/>
    <w:rsid w:val="003847B7"/>
    <w:rsid w:val="003877F5"/>
    <w:rsid w:val="003906C9"/>
    <w:rsid w:val="00391FCC"/>
    <w:rsid w:val="00393977"/>
    <w:rsid w:val="003942D4"/>
    <w:rsid w:val="0039514F"/>
    <w:rsid w:val="003958A8"/>
    <w:rsid w:val="00395C17"/>
    <w:rsid w:val="00396B54"/>
    <w:rsid w:val="00396F5E"/>
    <w:rsid w:val="003A0312"/>
    <w:rsid w:val="003A2F39"/>
    <w:rsid w:val="003A417E"/>
    <w:rsid w:val="003A50FD"/>
    <w:rsid w:val="003A54AD"/>
    <w:rsid w:val="003B29C2"/>
    <w:rsid w:val="003B3DEC"/>
    <w:rsid w:val="003B794A"/>
    <w:rsid w:val="003B7D0F"/>
    <w:rsid w:val="003C20CA"/>
    <w:rsid w:val="003C2533"/>
    <w:rsid w:val="003C2EC2"/>
    <w:rsid w:val="003C3914"/>
    <w:rsid w:val="003C414C"/>
    <w:rsid w:val="003D0B45"/>
    <w:rsid w:val="003D2E43"/>
    <w:rsid w:val="003D4485"/>
    <w:rsid w:val="003D5A7F"/>
    <w:rsid w:val="003D635C"/>
    <w:rsid w:val="003D71D8"/>
    <w:rsid w:val="003E2022"/>
    <w:rsid w:val="003E6188"/>
    <w:rsid w:val="003E66E7"/>
    <w:rsid w:val="003E69D8"/>
    <w:rsid w:val="003F175E"/>
    <w:rsid w:val="003F26C5"/>
    <w:rsid w:val="003F4B6C"/>
    <w:rsid w:val="004016E2"/>
    <w:rsid w:val="004042C7"/>
    <w:rsid w:val="0040435A"/>
    <w:rsid w:val="00410B65"/>
    <w:rsid w:val="00411026"/>
    <w:rsid w:val="004111A3"/>
    <w:rsid w:val="00413D62"/>
    <w:rsid w:val="00416A24"/>
    <w:rsid w:val="00416A30"/>
    <w:rsid w:val="004204C4"/>
    <w:rsid w:val="0042059E"/>
    <w:rsid w:val="00421FC2"/>
    <w:rsid w:val="00425288"/>
    <w:rsid w:val="0043018E"/>
    <w:rsid w:val="0043146E"/>
    <w:rsid w:val="00431D9E"/>
    <w:rsid w:val="00433CE8"/>
    <w:rsid w:val="00434A5C"/>
    <w:rsid w:val="00435E08"/>
    <w:rsid w:val="0043681A"/>
    <w:rsid w:val="0044254F"/>
    <w:rsid w:val="00444A38"/>
    <w:rsid w:val="0044559C"/>
    <w:rsid w:val="00451547"/>
    <w:rsid w:val="004544D9"/>
    <w:rsid w:val="00455CA8"/>
    <w:rsid w:val="004563DB"/>
    <w:rsid w:val="00457AA1"/>
    <w:rsid w:val="00462CA9"/>
    <w:rsid w:val="00470262"/>
    <w:rsid w:val="00471AF3"/>
    <w:rsid w:val="00472BAD"/>
    <w:rsid w:val="00473E93"/>
    <w:rsid w:val="00475192"/>
    <w:rsid w:val="00475A89"/>
    <w:rsid w:val="00484009"/>
    <w:rsid w:val="00484700"/>
    <w:rsid w:val="00490E72"/>
    <w:rsid w:val="00491157"/>
    <w:rsid w:val="004921C8"/>
    <w:rsid w:val="004925B3"/>
    <w:rsid w:val="0049281A"/>
    <w:rsid w:val="00492B99"/>
    <w:rsid w:val="00495B0B"/>
    <w:rsid w:val="00496F9B"/>
    <w:rsid w:val="00497901"/>
    <w:rsid w:val="00497A50"/>
    <w:rsid w:val="004A0332"/>
    <w:rsid w:val="004A1B8B"/>
    <w:rsid w:val="004A216C"/>
    <w:rsid w:val="004A4423"/>
    <w:rsid w:val="004A44F5"/>
    <w:rsid w:val="004A65A1"/>
    <w:rsid w:val="004B3354"/>
    <w:rsid w:val="004B38A5"/>
    <w:rsid w:val="004B4722"/>
    <w:rsid w:val="004B4B46"/>
    <w:rsid w:val="004B51C8"/>
    <w:rsid w:val="004B6291"/>
    <w:rsid w:val="004B74DC"/>
    <w:rsid w:val="004C06C3"/>
    <w:rsid w:val="004C1B33"/>
    <w:rsid w:val="004C31EA"/>
    <w:rsid w:val="004C3AB2"/>
    <w:rsid w:val="004D1851"/>
    <w:rsid w:val="004D5952"/>
    <w:rsid w:val="004D599D"/>
    <w:rsid w:val="004D5F34"/>
    <w:rsid w:val="004E06D1"/>
    <w:rsid w:val="004E2EA5"/>
    <w:rsid w:val="004E3AEB"/>
    <w:rsid w:val="004E525E"/>
    <w:rsid w:val="004E7F67"/>
    <w:rsid w:val="004F105F"/>
    <w:rsid w:val="004F3019"/>
    <w:rsid w:val="004F4445"/>
    <w:rsid w:val="004F663E"/>
    <w:rsid w:val="00500970"/>
    <w:rsid w:val="00500CA4"/>
    <w:rsid w:val="0050223C"/>
    <w:rsid w:val="00503E40"/>
    <w:rsid w:val="00505830"/>
    <w:rsid w:val="00507448"/>
    <w:rsid w:val="005170FD"/>
    <w:rsid w:val="00523D15"/>
    <w:rsid w:val="005243FF"/>
    <w:rsid w:val="00524A20"/>
    <w:rsid w:val="00524E9C"/>
    <w:rsid w:val="005311D6"/>
    <w:rsid w:val="005320B9"/>
    <w:rsid w:val="005334D4"/>
    <w:rsid w:val="00536422"/>
    <w:rsid w:val="00541388"/>
    <w:rsid w:val="0054526E"/>
    <w:rsid w:val="00547B1D"/>
    <w:rsid w:val="0055060D"/>
    <w:rsid w:val="005536C2"/>
    <w:rsid w:val="00555839"/>
    <w:rsid w:val="005566DA"/>
    <w:rsid w:val="00563FCB"/>
    <w:rsid w:val="00564871"/>
    <w:rsid w:val="00564FBC"/>
    <w:rsid w:val="0056503C"/>
    <w:rsid w:val="00565C97"/>
    <w:rsid w:val="00570B26"/>
    <w:rsid w:val="00570BB2"/>
    <w:rsid w:val="0057116C"/>
    <w:rsid w:val="0057349B"/>
    <w:rsid w:val="00573DBE"/>
    <w:rsid w:val="00574583"/>
    <w:rsid w:val="0057611A"/>
    <w:rsid w:val="00576796"/>
    <w:rsid w:val="005800BC"/>
    <w:rsid w:val="00582442"/>
    <w:rsid w:val="005850D2"/>
    <w:rsid w:val="00590F67"/>
    <w:rsid w:val="0059489F"/>
    <w:rsid w:val="005A11B0"/>
    <w:rsid w:val="005A335D"/>
    <w:rsid w:val="005A345B"/>
    <w:rsid w:val="005A6F73"/>
    <w:rsid w:val="005A7421"/>
    <w:rsid w:val="005B0869"/>
    <w:rsid w:val="005B4159"/>
    <w:rsid w:val="005B5269"/>
    <w:rsid w:val="005C09B6"/>
    <w:rsid w:val="005C13D4"/>
    <w:rsid w:val="005C1B07"/>
    <w:rsid w:val="005C3517"/>
    <w:rsid w:val="005C56E7"/>
    <w:rsid w:val="005C746D"/>
    <w:rsid w:val="005C7D2B"/>
    <w:rsid w:val="005D02B6"/>
    <w:rsid w:val="005D5684"/>
    <w:rsid w:val="005D6C2A"/>
    <w:rsid w:val="005D6E36"/>
    <w:rsid w:val="005E2BD5"/>
    <w:rsid w:val="005E31D3"/>
    <w:rsid w:val="005E3B82"/>
    <w:rsid w:val="005E4F47"/>
    <w:rsid w:val="005E7A25"/>
    <w:rsid w:val="005F05E8"/>
    <w:rsid w:val="005F3269"/>
    <w:rsid w:val="005F3EF8"/>
    <w:rsid w:val="005F44CE"/>
    <w:rsid w:val="005F5422"/>
    <w:rsid w:val="005F7BEB"/>
    <w:rsid w:val="0060152E"/>
    <w:rsid w:val="00603182"/>
    <w:rsid w:val="006052CB"/>
    <w:rsid w:val="006057EC"/>
    <w:rsid w:val="00606445"/>
    <w:rsid w:val="0060720E"/>
    <w:rsid w:val="006107D7"/>
    <w:rsid w:val="006110A8"/>
    <w:rsid w:val="00611BF3"/>
    <w:rsid w:val="00612123"/>
    <w:rsid w:val="006156E4"/>
    <w:rsid w:val="00615961"/>
    <w:rsid w:val="00616C71"/>
    <w:rsid w:val="00621537"/>
    <w:rsid w:val="00622FB1"/>
    <w:rsid w:val="00623AE3"/>
    <w:rsid w:val="006252B3"/>
    <w:rsid w:val="00625A51"/>
    <w:rsid w:val="006261F4"/>
    <w:rsid w:val="006373F1"/>
    <w:rsid w:val="00642859"/>
    <w:rsid w:val="00642BF8"/>
    <w:rsid w:val="006465E7"/>
    <w:rsid w:val="00647131"/>
    <w:rsid w:val="0064737F"/>
    <w:rsid w:val="00647A07"/>
    <w:rsid w:val="006504DE"/>
    <w:rsid w:val="00650F71"/>
    <w:rsid w:val="00651683"/>
    <w:rsid w:val="006535F1"/>
    <w:rsid w:val="0065557D"/>
    <w:rsid w:val="00655607"/>
    <w:rsid w:val="00656261"/>
    <w:rsid w:val="00660D50"/>
    <w:rsid w:val="00662984"/>
    <w:rsid w:val="00663050"/>
    <w:rsid w:val="006716BB"/>
    <w:rsid w:val="0067336D"/>
    <w:rsid w:val="00674628"/>
    <w:rsid w:val="006769F1"/>
    <w:rsid w:val="00676A27"/>
    <w:rsid w:val="006905C4"/>
    <w:rsid w:val="00690648"/>
    <w:rsid w:val="00691916"/>
    <w:rsid w:val="00693A34"/>
    <w:rsid w:val="00697172"/>
    <w:rsid w:val="006973C8"/>
    <w:rsid w:val="006978C6"/>
    <w:rsid w:val="006A0C52"/>
    <w:rsid w:val="006A0C6B"/>
    <w:rsid w:val="006A4862"/>
    <w:rsid w:val="006A4F85"/>
    <w:rsid w:val="006B1859"/>
    <w:rsid w:val="006B1A3F"/>
    <w:rsid w:val="006B253A"/>
    <w:rsid w:val="006B4FBE"/>
    <w:rsid w:val="006B5CD4"/>
    <w:rsid w:val="006B6680"/>
    <w:rsid w:val="006B6DCC"/>
    <w:rsid w:val="006C4AA5"/>
    <w:rsid w:val="006C7559"/>
    <w:rsid w:val="006D0504"/>
    <w:rsid w:val="006D240C"/>
    <w:rsid w:val="006D4716"/>
    <w:rsid w:val="006D63DF"/>
    <w:rsid w:val="006D6C59"/>
    <w:rsid w:val="006E0BF8"/>
    <w:rsid w:val="006E39B9"/>
    <w:rsid w:val="006E44E1"/>
    <w:rsid w:val="006E515D"/>
    <w:rsid w:val="006F026F"/>
    <w:rsid w:val="006F0BAA"/>
    <w:rsid w:val="006F10B0"/>
    <w:rsid w:val="006F25AC"/>
    <w:rsid w:val="006F5732"/>
    <w:rsid w:val="006F64B2"/>
    <w:rsid w:val="006F7B64"/>
    <w:rsid w:val="006F7F25"/>
    <w:rsid w:val="00701B2F"/>
    <w:rsid w:val="00701C70"/>
    <w:rsid w:val="00702DEF"/>
    <w:rsid w:val="007061F1"/>
    <w:rsid w:val="00706861"/>
    <w:rsid w:val="007079FF"/>
    <w:rsid w:val="007112B5"/>
    <w:rsid w:val="007129C7"/>
    <w:rsid w:val="00713665"/>
    <w:rsid w:val="00713A44"/>
    <w:rsid w:val="00715596"/>
    <w:rsid w:val="0072109A"/>
    <w:rsid w:val="007247CF"/>
    <w:rsid w:val="00725491"/>
    <w:rsid w:val="00725E35"/>
    <w:rsid w:val="00726B8C"/>
    <w:rsid w:val="00727C44"/>
    <w:rsid w:val="0073087F"/>
    <w:rsid w:val="00730CDD"/>
    <w:rsid w:val="00732954"/>
    <w:rsid w:val="00740D3F"/>
    <w:rsid w:val="007417B9"/>
    <w:rsid w:val="007420D0"/>
    <w:rsid w:val="0075051B"/>
    <w:rsid w:val="00750651"/>
    <w:rsid w:val="007521C1"/>
    <w:rsid w:val="00760CD6"/>
    <w:rsid w:val="007653D5"/>
    <w:rsid w:val="00766B28"/>
    <w:rsid w:val="007670E9"/>
    <w:rsid w:val="0077068E"/>
    <w:rsid w:val="007708FC"/>
    <w:rsid w:val="0077110E"/>
    <w:rsid w:val="00775655"/>
    <w:rsid w:val="00775B12"/>
    <w:rsid w:val="0077764F"/>
    <w:rsid w:val="00783EB3"/>
    <w:rsid w:val="007849D5"/>
    <w:rsid w:val="00784E73"/>
    <w:rsid w:val="00793188"/>
    <w:rsid w:val="00794D34"/>
    <w:rsid w:val="00795E41"/>
    <w:rsid w:val="007A1FE8"/>
    <w:rsid w:val="007A228E"/>
    <w:rsid w:val="007A3662"/>
    <w:rsid w:val="007A3F29"/>
    <w:rsid w:val="007B20AC"/>
    <w:rsid w:val="007B2F76"/>
    <w:rsid w:val="007B30B0"/>
    <w:rsid w:val="007B3EBA"/>
    <w:rsid w:val="007D295D"/>
    <w:rsid w:val="007D3B30"/>
    <w:rsid w:val="007D60E8"/>
    <w:rsid w:val="007D6331"/>
    <w:rsid w:val="007D645C"/>
    <w:rsid w:val="007F38CC"/>
    <w:rsid w:val="007F6A96"/>
    <w:rsid w:val="007F7986"/>
    <w:rsid w:val="00803F3D"/>
    <w:rsid w:val="00806E3C"/>
    <w:rsid w:val="008108B0"/>
    <w:rsid w:val="008127F3"/>
    <w:rsid w:val="00813E5E"/>
    <w:rsid w:val="0081632C"/>
    <w:rsid w:val="00816C2C"/>
    <w:rsid w:val="00817478"/>
    <w:rsid w:val="008201ED"/>
    <w:rsid w:val="008205F2"/>
    <w:rsid w:val="008217CF"/>
    <w:rsid w:val="00823CF6"/>
    <w:rsid w:val="00830CB7"/>
    <w:rsid w:val="0083581B"/>
    <w:rsid w:val="00837FDC"/>
    <w:rsid w:val="008402C6"/>
    <w:rsid w:val="00840B78"/>
    <w:rsid w:val="008454B9"/>
    <w:rsid w:val="0084594E"/>
    <w:rsid w:val="00850850"/>
    <w:rsid w:val="008528AA"/>
    <w:rsid w:val="00860EED"/>
    <w:rsid w:val="00861773"/>
    <w:rsid w:val="008632EB"/>
    <w:rsid w:val="00863874"/>
    <w:rsid w:val="00864AFF"/>
    <w:rsid w:val="00864BEC"/>
    <w:rsid w:val="00865925"/>
    <w:rsid w:val="00865EA1"/>
    <w:rsid w:val="00866E36"/>
    <w:rsid w:val="00867236"/>
    <w:rsid w:val="00870C17"/>
    <w:rsid w:val="00872B5C"/>
    <w:rsid w:val="00873881"/>
    <w:rsid w:val="00873ED3"/>
    <w:rsid w:val="0087713B"/>
    <w:rsid w:val="00877BF2"/>
    <w:rsid w:val="008825EE"/>
    <w:rsid w:val="00884F3A"/>
    <w:rsid w:val="00891503"/>
    <w:rsid w:val="008926DB"/>
    <w:rsid w:val="00892876"/>
    <w:rsid w:val="00895DE4"/>
    <w:rsid w:val="008A2F06"/>
    <w:rsid w:val="008A5FE2"/>
    <w:rsid w:val="008B221B"/>
    <w:rsid w:val="008B285F"/>
    <w:rsid w:val="008B4A6A"/>
    <w:rsid w:val="008C2D1C"/>
    <w:rsid w:val="008C3DB9"/>
    <w:rsid w:val="008C7E27"/>
    <w:rsid w:val="008D14A3"/>
    <w:rsid w:val="008D2FA2"/>
    <w:rsid w:val="008D5F0E"/>
    <w:rsid w:val="008D6429"/>
    <w:rsid w:val="008D7908"/>
    <w:rsid w:val="008E0E3A"/>
    <w:rsid w:val="008E27F6"/>
    <w:rsid w:val="008E64D9"/>
    <w:rsid w:val="008F16BB"/>
    <w:rsid w:val="008F3822"/>
    <w:rsid w:val="008F6CD8"/>
    <w:rsid w:val="008F7448"/>
    <w:rsid w:val="0090147A"/>
    <w:rsid w:val="00903760"/>
    <w:rsid w:val="0090389B"/>
    <w:rsid w:val="00910DCD"/>
    <w:rsid w:val="00914634"/>
    <w:rsid w:val="00915257"/>
    <w:rsid w:val="00916302"/>
    <w:rsid w:val="009173EF"/>
    <w:rsid w:val="00917C4C"/>
    <w:rsid w:val="00923F3D"/>
    <w:rsid w:val="00924185"/>
    <w:rsid w:val="009248FE"/>
    <w:rsid w:val="009275DD"/>
    <w:rsid w:val="00927E3F"/>
    <w:rsid w:val="009301D9"/>
    <w:rsid w:val="00930672"/>
    <w:rsid w:val="00932906"/>
    <w:rsid w:val="00933357"/>
    <w:rsid w:val="009334AE"/>
    <w:rsid w:val="00933ED3"/>
    <w:rsid w:val="00934871"/>
    <w:rsid w:val="00935EA3"/>
    <w:rsid w:val="009369CD"/>
    <w:rsid w:val="009371D6"/>
    <w:rsid w:val="00940393"/>
    <w:rsid w:val="00940B76"/>
    <w:rsid w:val="0094260D"/>
    <w:rsid w:val="00943F78"/>
    <w:rsid w:val="00944B34"/>
    <w:rsid w:val="00950060"/>
    <w:rsid w:val="00950111"/>
    <w:rsid w:val="009507DF"/>
    <w:rsid w:val="00953AC5"/>
    <w:rsid w:val="00953D6A"/>
    <w:rsid w:val="00955090"/>
    <w:rsid w:val="009556A7"/>
    <w:rsid w:val="0095571A"/>
    <w:rsid w:val="00955F1F"/>
    <w:rsid w:val="00960FB6"/>
    <w:rsid w:val="009611E7"/>
    <w:rsid w:val="00961860"/>
    <w:rsid w:val="00961B0B"/>
    <w:rsid w:val="00961DE7"/>
    <w:rsid w:val="00962D33"/>
    <w:rsid w:val="0096308D"/>
    <w:rsid w:val="00966330"/>
    <w:rsid w:val="00966341"/>
    <w:rsid w:val="009714B5"/>
    <w:rsid w:val="00971DCC"/>
    <w:rsid w:val="00973494"/>
    <w:rsid w:val="00976FDF"/>
    <w:rsid w:val="009800D9"/>
    <w:rsid w:val="009816E9"/>
    <w:rsid w:val="00985075"/>
    <w:rsid w:val="00985268"/>
    <w:rsid w:val="00990DEE"/>
    <w:rsid w:val="00993FCC"/>
    <w:rsid w:val="0099546D"/>
    <w:rsid w:val="00995519"/>
    <w:rsid w:val="009957C1"/>
    <w:rsid w:val="00995997"/>
    <w:rsid w:val="009A1901"/>
    <w:rsid w:val="009A2877"/>
    <w:rsid w:val="009A3423"/>
    <w:rsid w:val="009A4AC1"/>
    <w:rsid w:val="009A4C57"/>
    <w:rsid w:val="009A557C"/>
    <w:rsid w:val="009B38C3"/>
    <w:rsid w:val="009B44BD"/>
    <w:rsid w:val="009B48F5"/>
    <w:rsid w:val="009B4DB1"/>
    <w:rsid w:val="009B5BDA"/>
    <w:rsid w:val="009C44A8"/>
    <w:rsid w:val="009C5D76"/>
    <w:rsid w:val="009C606E"/>
    <w:rsid w:val="009D140F"/>
    <w:rsid w:val="009D24F3"/>
    <w:rsid w:val="009E12CC"/>
    <w:rsid w:val="009E17BD"/>
    <w:rsid w:val="009E1FB8"/>
    <w:rsid w:val="009E3600"/>
    <w:rsid w:val="009E485A"/>
    <w:rsid w:val="009E4EEF"/>
    <w:rsid w:val="009E5C0E"/>
    <w:rsid w:val="009E6217"/>
    <w:rsid w:val="009F0576"/>
    <w:rsid w:val="009F1B29"/>
    <w:rsid w:val="009F20F0"/>
    <w:rsid w:val="00A03394"/>
    <w:rsid w:val="00A04B97"/>
    <w:rsid w:val="00A04C63"/>
    <w:rsid w:val="00A04CEC"/>
    <w:rsid w:val="00A04DB6"/>
    <w:rsid w:val="00A05D17"/>
    <w:rsid w:val="00A0749C"/>
    <w:rsid w:val="00A100FF"/>
    <w:rsid w:val="00A11D09"/>
    <w:rsid w:val="00A15FE5"/>
    <w:rsid w:val="00A2062B"/>
    <w:rsid w:val="00A25020"/>
    <w:rsid w:val="00A27F92"/>
    <w:rsid w:val="00A30BD6"/>
    <w:rsid w:val="00A30D7D"/>
    <w:rsid w:val="00A31FD7"/>
    <w:rsid w:val="00A32257"/>
    <w:rsid w:val="00A33358"/>
    <w:rsid w:val="00A33DD8"/>
    <w:rsid w:val="00A34013"/>
    <w:rsid w:val="00A34202"/>
    <w:rsid w:val="00A34260"/>
    <w:rsid w:val="00A34A85"/>
    <w:rsid w:val="00A36D20"/>
    <w:rsid w:val="00A43C03"/>
    <w:rsid w:val="00A460F0"/>
    <w:rsid w:val="00A46CD0"/>
    <w:rsid w:val="00A4740A"/>
    <w:rsid w:val="00A476A0"/>
    <w:rsid w:val="00A514A4"/>
    <w:rsid w:val="00A52006"/>
    <w:rsid w:val="00A52991"/>
    <w:rsid w:val="00A52C84"/>
    <w:rsid w:val="00A55622"/>
    <w:rsid w:val="00A55B42"/>
    <w:rsid w:val="00A60F1F"/>
    <w:rsid w:val="00A610EA"/>
    <w:rsid w:val="00A6219A"/>
    <w:rsid w:val="00A63589"/>
    <w:rsid w:val="00A643C3"/>
    <w:rsid w:val="00A64E46"/>
    <w:rsid w:val="00A67295"/>
    <w:rsid w:val="00A70DDD"/>
    <w:rsid w:val="00A711ED"/>
    <w:rsid w:val="00A73795"/>
    <w:rsid w:val="00A74B9F"/>
    <w:rsid w:val="00A755EB"/>
    <w:rsid w:val="00A756FB"/>
    <w:rsid w:val="00A75CDB"/>
    <w:rsid w:val="00A75DE8"/>
    <w:rsid w:val="00A83502"/>
    <w:rsid w:val="00A84A3D"/>
    <w:rsid w:val="00A906F8"/>
    <w:rsid w:val="00AA3B08"/>
    <w:rsid w:val="00AA3DBD"/>
    <w:rsid w:val="00AA46EF"/>
    <w:rsid w:val="00AA4880"/>
    <w:rsid w:val="00AB292C"/>
    <w:rsid w:val="00AB3EEB"/>
    <w:rsid w:val="00AB516B"/>
    <w:rsid w:val="00AB7923"/>
    <w:rsid w:val="00AC09A5"/>
    <w:rsid w:val="00AC1CC4"/>
    <w:rsid w:val="00AC4267"/>
    <w:rsid w:val="00AC6789"/>
    <w:rsid w:val="00AC73BB"/>
    <w:rsid w:val="00AD14DD"/>
    <w:rsid w:val="00AD15B3"/>
    <w:rsid w:val="00AD278F"/>
    <w:rsid w:val="00AD3606"/>
    <w:rsid w:val="00AD4A3D"/>
    <w:rsid w:val="00AD569A"/>
    <w:rsid w:val="00AD6E4E"/>
    <w:rsid w:val="00AD7A34"/>
    <w:rsid w:val="00AE0363"/>
    <w:rsid w:val="00AE1739"/>
    <w:rsid w:val="00AE3545"/>
    <w:rsid w:val="00AE3EAB"/>
    <w:rsid w:val="00AF0062"/>
    <w:rsid w:val="00AF1229"/>
    <w:rsid w:val="00AF48CD"/>
    <w:rsid w:val="00AF6E49"/>
    <w:rsid w:val="00B00562"/>
    <w:rsid w:val="00B0067A"/>
    <w:rsid w:val="00B03FEE"/>
    <w:rsid w:val="00B04A67"/>
    <w:rsid w:val="00B0583C"/>
    <w:rsid w:val="00B0638E"/>
    <w:rsid w:val="00B1062F"/>
    <w:rsid w:val="00B11922"/>
    <w:rsid w:val="00B1243A"/>
    <w:rsid w:val="00B12E17"/>
    <w:rsid w:val="00B14320"/>
    <w:rsid w:val="00B1659C"/>
    <w:rsid w:val="00B209F3"/>
    <w:rsid w:val="00B22356"/>
    <w:rsid w:val="00B23973"/>
    <w:rsid w:val="00B248BC"/>
    <w:rsid w:val="00B248E3"/>
    <w:rsid w:val="00B24D51"/>
    <w:rsid w:val="00B30233"/>
    <w:rsid w:val="00B31F13"/>
    <w:rsid w:val="00B322DE"/>
    <w:rsid w:val="00B342F9"/>
    <w:rsid w:val="00B34904"/>
    <w:rsid w:val="00B358B2"/>
    <w:rsid w:val="00B37B60"/>
    <w:rsid w:val="00B40790"/>
    <w:rsid w:val="00B40A81"/>
    <w:rsid w:val="00B4168A"/>
    <w:rsid w:val="00B429E5"/>
    <w:rsid w:val="00B42D5F"/>
    <w:rsid w:val="00B43E6E"/>
    <w:rsid w:val="00B44910"/>
    <w:rsid w:val="00B45989"/>
    <w:rsid w:val="00B46C1A"/>
    <w:rsid w:val="00B52ADE"/>
    <w:rsid w:val="00B60F9B"/>
    <w:rsid w:val="00B6740C"/>
    <w:rsid w:val="00B72267"/>
    <w:rsid w:val="00B72851"/>
    <w:rsid w:val="00B73DD1"/>
    <w:rsid w:val="00B76EB6"/>
    <w:rsid w:val="00B7737B"/>
    <w:rsid w:val="00B77CDA"/>
    <w:rsid w:val="00B802B0"/>
    <w:rsid w:val="00B81934"/>
    <w:rsid w:val="00B824C8"/>
    <w:rsid w:val="00B82B6B"/>
    <w:rsid w:val="00B82C1B"/>
    <w:rsid w:val="00B8310E"/>
    <w:rsid w:val="00B83A16"/>
    <w:rsid w:val="00B844DA"/>
    <w:rsid w:val="00B849D3"/>
    <w:rsid w:val="00B84B9D"/>
    <w:rsid w:val="00B8697A"/>
    <w:rsid w:val="00B87109"/>
    <w:rsid w:val="00B87171"/>
    <w:rsid w:val="00B878E8"/>
    <w:rsid w:val="00B917EE"/>
    <w:rsid w:val="00B92C1D"/>
    <w:rsid w:val="00BA1CFB"/>
    <w:rsid w:val="00BA3A51"/>
    <w:rsid w:val="00BA42E0"/>
    <w:rsid w:val="00BA5421"/>
    <w:rsid w:val="00BB2E86"/>
    <w:rsid w:val="00BB510D"/>
    <w:rsid w:val="00BB551D"/>
    <w:rsid w:val="00BB70E1"/>
    <w:rsid w:val="00BC231F"/>
    <w:rsid w:val="00BC251A"/>
    <w:rsid w:val="00BC34C3"/>
    <w:rsid w:val="00BC448F"/>
    <w:rsid w:val="00BC6B70"/>
    <w:rsid w:val="00BC7D57"/>
    <w:rsid w:val="00BD032B"/>
    <w:rsid w:val="00BD0614"/>
    <w:rsid w:val="00BD094B"/>
    <w:rsid w:val="00BD1B6D"/>
    <w:rsid w:val="00BD2BD7"/>
    <w:rsid w:val="00BD4410"/>
    <w:rsid w:val="00BD4C37"/>
    <w:rsid w:val="00BD60E3"/>
    <w:rsid w:val="00BD78FA"/>
    <w:rsid w:val="00BE2640"/>
    <w:rsid w:val="00BE2DEE"/>
    <w:rsid w:val="00BE3CA0"/>
    <w:rsid w:val="00BE5182"/>
    <w:rsid w:val="00BE51B0"/>
    <w:rsid w:val="00BE5734"/>
    <w:rsid w:val="00BE7ACA"/>
    <w:rsid w:val="00BF179D"/>
    <w:rsid w:val="00BF1EF7"/>
    <w:rsid w:val="00BF30FA"/>
    <w:rsid w:val="00BF7513"/>
    <w:rsid w:val="00BF7ECF"/>
    <w:rsid w:val="00C009C6"/>
    <w:rsid w:val="00C01189"/>
    <w:rsid w:val="00C01248"/>
    <w:rsid w:val="00C03340"/>
    <w:rsid w:val="00C14388"/>
    <w:rsid w:val="00C163E8"/>
    <w:rsid w:val="00C174E0"/>
    <w:rsid w:val="00C20248"/>
    <w:rsid w:val="00C210DE"/>
    <w:rsid w:val="00C31EB6"/>
    <w:rsid w:val="00C33971"/>
    <w:rsid w:val="00C34E0E"/>
    <w:rsid w:val="00C36A6E"/>
    <w:rsid w:val="00C374DE"/>
    <w:rsid w:val="00C41CAE"/>
    <w:rsid w:val="00C42AEF"/>
    <w:rsid w:val="00C43C7F"/>
    <w:rsid w:val="00C47AD4"/>
    <w:rsid w:val="00C51BF0"/>
    <w:rsid w:val="00C52D81"/>
    <w:rsid w:val="00C55198"/>
    <w:rsid w:val="00C56BE8"/>
    <w:rsid w:val="00C6299F"/>
    <w:rsid w:val="00C63980"/>
    <w:rsid w:val="00C640B9"/>
    <w:rsid w:val="00C65A6A"/>
    <w:rsid w:val="00C66811"/>
    <w:rsid w:val="00C725C6"/>
    <w:rsid w:val="00C77786"/>
    <w:rsid w:val="00C82FCC"/>
    <w:rsid w:val="00C843B8"/>
    <w:rsid w:val="00C8552E"/>
    <w:rsid w:val="00C922C7"/>
    <w:rsid w:val="00C92665"/>
    <w:rsid w:val="00C933A8"/>
    <w:rsid w:val="00C93778"/>
    <w:rsid w:val="00CA03C6"/>
    <w:rsid w:val="00CA236D"/>
    <w:rsid w:val="00CA2A28"/>
    <w:rsid w:val="00CA4CF2"/>
    <w:rsid w:val="00CA6393"/>
    <w:rsid w:val="00CB045E"/>
    <w:rsid w:val="00CB18FF"/>
    <w:rsid w:val="00CB24AA"/>
    <w:rsid w:val="00CB318A"/>
    <w:rsid w:val="00CB49B3"/>
    <w:rsid w:val="00CC1354"/>
    <w:rsid w:val="00CC248C"/>
    <w:rsid w:val="00CC4076"/>
    <w:rsid w:val="00CC4444"/>
    <w:rsid w:val="00CC473A"/>
    <w:rsid w:val="00CC7BA4"/>
    <w:rsid w:val="00CD0C08"/>
    <w:rsid w:val="00CD21A9"/>
    <w:rsid w:val="00CD3C91"/>
    <w:rsid w:val="00CD424F"/>
    <w:rsid w:val="00CD5E5A"/>
    <w:rsid w:val="00CD75D3"/>
    <w:rsid w:val="00CD7D1F"/>
    <w:rsid w:val="00CD7F8F"/>
    <w:rsid w:val="00CE03FB"/>
    <w:rsid w:val="00CE3088"/>
    <w:rsid w:val="00CE42D8"/>
    <w:rsid w:val="00CE433C"/>
    <w:rsid w:val="00CF0161"/>
    <w:rsid w:val="00CF0A75"/>
    <w:rsid w:val="00CF1586"/>
    <w:rsid w:val="00CF1A59"/>
    <w:rsid w:val="00CF314F"/>
    <w:rsid w:val="00CF33F3"/>
    <w:rsid w:val="00CF7702"/>
    <w:rsid w:val="00D015AB"/>
    <w:rsid w:val="00D018E4"/>
    <w:rsid w:val="00D02305"/>
    <w:rsid w:val="00D02E4D"/>
    <w:rsid w:val="00D05B36"/>
    <w:rsid w:val="00D06183"/>
    <w:rsid w:val="00D06558"/>
    <w:rsid w:val="00D10D69"/>
    <w:rsid w:val="00D1199C"/>
    <w:rsid w:val="00D13C57"/>
    <w:rsid w:val="00D143DF"/>
    <w:rsid w:val="00D2087A"/>
    <w:rsid w:val="00D20981"/>
    <w:rsid w:val="00D20D2D"/>
    <w:rsid w:val="00D21F9E"/>
    <w:rsid w:val="00D22C42"/>
    <w:rsid w:val="00D2784B"/>
    <w:rsid w:val="00D33022"/>
    <w:rsid w:val="00D41D5D"/>
    <w:rsid w:val="00D454E2"/>
    <w:rsid w:val="00D45669"/>
    <w:rsid w:val="00D464CC"/>
    <w:rsid w:val="00D4677C"/>
    <w:rsid w:val="00D46E72"/>
    <w:rsid w:val="00D4707B"/>
    <w:rsid w:val="00D522F6"/>
    <w:rsid w:val="00D52C6D"/>
    <w:rsid w:val="00D536D7"/>
    <w:rsid w:val="00D53B98"/>
    <w:rsid w:val="00D56AE2"/>
    <w:rsid w:val="00D56B3A"/>
    <w:rsid w:val="00D60613"/>
    <w:rsid w:val="00D61AD8"/>
    <w:rsid w:val="00D627C1"/>
    <w:rsid w:val="00D65041"/>
    <w:rsid w:val="00D65992"/>
    <w:rsid w:val="00D67039"/>
    <w:rsid w:val="00D67152"/>
    <w:rsid w:val="00D718FC"/>
    <w:rsid w:val="00D720E3"/>
    <w:rsid w:val="00D7511D"/>
    <w:rsid w:val="00D75FF3"/>
    <w:rsid w:val="00D764A4"/>
    <w:rsid w:val="00D8432F"/>
    <w:rsid w:val="00D84CA9"/>
    <w:rsid w:val="00D86E18"/>
    <w:rsid w:val="00D86E6C"/>
    <w:rsid w:val="00D86FC9"/>
    <w:rsid w:val="00D87F06"/>
    <w:rsid w:val="00D94FE4"/>
    <w:rsid w:val="00DA368B"/>
    <w:rsid w:val="00DA3D5B"/>
    <w:rsid w:val="00DA6776"/>
    <w:rsid w:val="00DA7CF7"/>
    <w:rsid w:val="00DA7E09"/>
    <w:rsid w:val="00DB00D5"/>
    <w:rsid w:val="00DB1936"/>
    <w:rsid w:val="00DB2910"/>
    <w:rsid w:val="00DB384B"/>
    <w:rsid w:val="00DB4C0A"/>
    <w:rsid w:val="00DB6452"/>
    <w:rsid w:val="00DC17FA"/>
    <w:rsid w:val="00DC6183"/>
    <w:rsid w:val="00DD1AC2"/>
    <w:rsid w:val="00DD22E1"/>
    <w:rsid w:val="00DD4730"/>
    <w:rsid w:val="00DD604D"/>
    <w:rsid w:val="00DE4142"/>
    <w:rsid w:val="00DE4D9A"/>
    <w:rsid w:val="00DE5739"/>
    <w:rsid w:val="00DE7187"/>
    <w:rsid w:val="00DF0189"/>
    <w:rsid w:val="00DF1677"/>
    <w:rsid w:val="00DF1C3D"/>
    <w:rsid w:val="00DF3A2B"/>
    <w:rsid w:val="00DF3C05"/>
    <w:rsid w:val="00DF4DB1"/>
    <w:rsid w:val="00DF6745"/>
    <w:rsid w:val="00DF6ECF"/>
    <w:rsid w:val="00DF7F28"/>
    <w:rsid w:val="00E02102"/>
    <w:rsid w:val="00E031BB"/>
    <w:rsid w:val="00E06C2C"/>
    <w:rsid w:val="00E06FD5"/>
    <w:rsid w:val="00E107B2"/>
    <w:rsid w:val="00E10E80"/>
    <w:rsid w:val="00E11A78"/>
    <w:rsid w:val="00E124F0"/>
    <w:rsid w:val="00E21FBE"/>
    <w:rsid w:val="00E2252D"/>
    <w:rsid w:val="00E227F3"/>
    <w:rsid w:val="00E25524"/>
    <w:rsid w:val="00E25CF9"/>
    <w:rsid w:val="00E2686E"/>
    <w:rsid w:val="00E27142"/>
    <w:rsid w:val="00E32EA9"/>
    <w:rsid w:val="00E32FBD"/>
    <w:rsid w:val="00E37A23"/>
    <w:rsid w:val="00E41779"/>
    <w:rsid w:val="00E4200B"/>
    <w:rsid w:val="00E422F5"/>
    <w:rsid w:val="00E43884"/>
    <w:rsid w:val="00E43B1D"/>
    <w:rsid w:val="00E4728B"/>
    <w:rsid w:val="00E50020"/>
    <w:rsid w:val="00E5196C"/>
    <w:rsid w:val="00E52C2F"/>
    <w:rsid w:val="00E53731"/>
    <w:rsid w:val="00E545C6"/>
    <w:rsid w:val="00E5732C"/>
    <w:rsid w:val="00E60F04"/>
    <w:rsid w:val="00E63EFF"/>
    <w:rsid w:val="00E64217"/>
    <w:rsid w:val="00E65B24"/>
    <w:rsid w:val="00E67532"/>
    <w:rsid w:val="00E70CF6"/>
    <w:rsid w:val="00E7180C"/>
    <w:rsid w:val="00E7301B"/>
    <w:rsid w:val="00E73DC5"/>
    <w:rsid w:val="00E74D54"/>
    <w:rsid w:val="00E818BE"/>
    <w:rsid w:val="00E84BD2"/>
    <w:rsid w:val="00E854E4"/>
    <w:rsid w:val="00E855E2"/>
    <w:rsid w:val="00E85B67"/>
    <w:rsid w:val="00E86299"/>
    <w:rsid w:val="00E86DBF"/>
    <w:rsid w:val="00E93DEE"/>
    <w:rsid w:val="00E9471A"/>
    <w:rsid w:val="00E950D7"/>
    <w:rsid w:val="00E95722"/>
    <w:rsid w:val="00E963F5"/>
    <w:rsid w:val="00EA2E93"/>
    <w:rsid w:val="00EA4FBB"/>
    <w:rsid w:val="00EA5DCE"/>
    <w:rsid w:val="00EA6610"/>
    <w:rsid w:val="00EA70F7"/>
    <w:rsid w:val="00EB0D6F"/>
    <w:rsid w:val="00EB1E58"/>
    <w:rsid w:val="00EB2232"/>
    <w:rsid w:val="00EB41CC"/>
    <w:rsid w:val="00EB6665"/>
    <w:rsid w:val="00EB7B5A"/>
    <w:rsid w:val="00EB7D2E"/>
    <w:rsid w:val="00EC147D"/>
    <w:rsid w:val="00EC1535"/>
    <w:rsid w:val="00EC30F2"/>
    <w:rsid w:val="00EC5337"/>
    <w:rsid w:val="00EC745D"/>
    <w:rsid w:val="00EC7C07"/>
    <w:rsid w:val="00ED0308"/>
    <w:rsid w:val="00ED06C9"/>
    <w:rsid w:val="00ED14BA"/>
    <w:rsid w:val="00ED215D"/>
    <w:rsid w:val="00ED4834"/>
    <w:rsid w:val="00ED6A35"/>
    <w:rsid w:val="00ED7CF1"/>
    <w:rsid w:val="00EE0049"/>
    <w:rsid w:val="00EE284F"/>
    <w:rsid w:val="00EE3D2F"/>
    <w:rsid w:val="00EE49E8"/>
    <w:rsid w:val="00EE7D1B"/>
    <w:rsid w:val="00EF004F"/>
    <w:rsid w:val="00EF36DE"/>
    <w:rsid w:val="00EF408B"/>
    <w:rsid w:val="00EF61E5"/>
    <w:rsid w:val="00F02787"/>
    <w:rsid w:val="00F0368A"/>
    <w:rsid w:val="00F10B59"/>
    <w:rsid w:val="00F11C81"/>
    <w:rsid w:val="00F11F6A"/>
    <w:rsid w:val="00F16BAB"/>
    <w:rsid w:val="00F2150A"/>
    <w:rsid w:val="00F231D8"/>
    <w:rsid w:val="00F23589"/>
    <w:rsid w:val="00F2439D"/>
    <w:rsid w:val="00F2686B"/>
    <w:rsid w:val="00F30365"/>
    <w:rsid w:val="00F35EB6"/>
    <w:rsid w:val="00F44277"/>
    <w:rsid w:val="00F44C00"/>
    <w:rsid w:val="00F44ED0"/>
    <w:rsid w:val="00F45633"/>
    <w:rsid w:val="00F45D2C"/>
    <w:rsid w:val="00F46C5F"/>
    <w:rsid w:val="00F47554"/>
    <w:rsid w:val="00F476D6"/>
    <w:rsid w:val="00F50C52"/>
    <w:rsid w:val="00F50DCB"/>
    <w:rsid w:val="00F53BCE"/>
    <w:rsid w:val="00F54DE5"/>
    <w:rsid w:val="00F560A8"/>
    <w:rsid w:val="00F62F6C"/>
    <w:rsid w:val="00F631F9"/>
    <w:rsid w:val="00F632C0"/>
    <w:rsid w:val="00F6384E"/>
    <w:rsid w:val="00F66A26"/>
    <w:rsid w:val="00F7011B"/>
    <w:rsid w:val="00F70127"/>
    <w:rsid w:val="00F71ED7"/>
    <w:rsid w:val="00F738CB"/>
    <w:rsid w:val="00F73B2C"/>
    <w:rsid w:val="00F742CC"/>
    <w:rsid w:val="00F74694"/>
    <w:rsid w:val="00F764B3"/>
    <w:rsid w:val="00F7734B"/>
    <w:rsid w:val="00F81933"/>
    <w:rsid w:val="00F829FD"/>
    <w:rsid w:val="00F86596"/>
    <w:rsid w:val="00F87CCE"/>
    <w:rsid w:val="00F91337"/>
    <w:rsid w:val="00F93FD4"/>
    <w:rsid w:val="00F94A63"/>
    <w:rsid w:val="00F94D1B"/>
    <w:rsid w:val="00FA1C28"/>
    <w:rsid w:val="00FA27FA"/>
    <w:rsid w:val="00FA343D"/>
    <w:rsid w:val="00FA558B"/>
    <w:rsid w:val="00FB1279"/>
    <w:rsid w:val="00FB18E4"/>
    <w:rsid w:val="00FB1B38"/>
    <w:rsid w:val="00FB4E3F"/>
    <w:rsid w:val="00FB6B76"/>
    <w:rsid w:val="00FB735D"/>
    <w:rsid w:val="00FB7596"/>
    <w:rsid w:val="00FC1EDD"/>
    <w:rsid w:val="00FC45DB"/>
    <w:rsid w:val="00FD38AB"/>
    <w:rsid w:val="00FD7E33"/>
    <w:rsid w:val="00FE00FB"/>
    <w:rsid w:val="00FE22E8"/>
    <w:rsid w:val="00FE2979"/>
    <w:rsid w:val="00FE2C43"/>
    <w:rsid w:val="00FE4077"/>
    <w:rsid w:val="00FE4D69"/>
    <w:rsid w:val="00FE500D"/>
    <w:rsid w:val="00FE62EE"/>
    <w:rsid w:val="00FE66E7"/>
    <w:rsid w:val="00FE77D2"/>
    <w:rsid w:val="00FF2ECC"/>
    <w:rsid w:val="00FF7A81"/>
    <w:rsid w:val="0108E423"/>
    <w:rsid w:val="013F4B31"/>
    <w:rsid w:val="0147226B"/>
    <w:rsid w:val="025838AA"/>
    <w:rsid w:val="0292B067"/>
    <w:rsid w:val="029B5056"/>
    <w:rsid w:val="02B9F2DB"/>
    <w:rsid w:val="02DF9357"/>
    <w:rsid w:val="037EE0B3"/>
    <w:rsid w:val="03D74748"/>
    <w:rsid w:val="0441AC69"/>
    <w:rsid w:val="0492A1E9"/>
    <w:rsid w:val="0506BE00"/>
    <w:rsid w:val="05E7EAF4"/>
    <w:rsid w:val="06041B69"/>
    <w:rsid w:val="061229CE"/>
    <w:rsid w:val="0653ED9E"/>
    <w:rsid w:val="068768B7"/>
    <w:rsid w:val="06CE94F3"/>
    <w:rsid w:val="06FCB903"/>
    <w:rsid w:val="088B04B7"/>
    <w:rsid w:val="08A4DBDD"/>
    <w:rsid w:val="090049AE"/>
    <w:rsid w:val="09EC8A96"/>
    <w:rsid w:val="0A00E968"/>
    <w:rsid w:val="0A61D44B"/>
    <w:rsid w:val="0A83C2B3"/>
    <w:rsid w:val="0AD5867D"/>
    <w:rsid w:val="0BE134F0"/>
    <w:rsid w:val="0BF2DD0E"/>
    <w:rsid w:val="0C92A2E0"/>
    <w:rsid w:val="0D01DAEA"/>
    <w:rsid w:val="0D1961AD"/>
    <w:rsid w:val="0D4A00CC"/>
    <w:rsid w:val="0D56BD9D"/>
    <w:rsid w:val="0E588684"/>
    <w:rsid w:val="0EA7D370"/>
    <w:rsid w:val="0F0CBA81"/>
    <w:rsid w:val="0F266E25"/>
    <w:rsid w:val="0F738CF3"/>
    <w:rsid w:val="0F944FC1"/>
    <w:rsid w:val="0FCC8FD4"/>
    <w:rsid w:val="0FEAD70E"/>
    <w:rsid w:val="10214D5A"/>
    <w:rsid w:val="10933CF0"/>
    <w:rsid w:val="11569CA3"/>
    <w:rsid w:val="11868ECC"/>
    <w:rsid w:val="118BDADF"/>
    <w:rsid w:val="11D90857"/>
    <w:rsid w:val="120E6A96"/>
    <w:rsid w:val="12364BEC"/>
    <w:rsid w:val="1290B0B7"/>
    <w:rsid w:val="130E0E69"/>
    <w:rsid w:val="1514AB40"/>
    <w:rsid w:val="160D47D4"/>
    <w:rsid w:val="16ACE509"/>
    <w:rsid w:val="16BF6DD1"/>
    <w:rsid w:val="16D417BF"/>
    <w:rsid w:val="17497FFA"/>
    <w:rsid w:val="174A3513"/>
    <w:rsid w:val="1756E06A"/>
    <w:rsid w:val="17CF996A"/>
    <w:rsid w:val="17FF6DE7"/>
    <w:rsid w:val="1863873F"/>
    <w:rsid w:val="187F8C78"/>
    <w:rsid w:val="194283F9"/>
    <w:rsid w:val="1942FEC8"/>
    <w:rsid w:val="19E0AF0A"/>
    <w:rsid w:val="19EED8D5"/>
    <w:rsid w:val="1ACECE1E"/>
    <w:rsid w:val="1B22B4FE"/>
    <w:rsid w:val="1BA85F4C"/>
    <w:rsid w:val="1BD0A37B"/>
    <w:rsid w:val="1BEFE091"/>
    <w:rsid w:val="1CBEAAF2"/>
    <w:rsid w:val="1CBF0A11"/>
    <w:rsid w:val="1D2636F9"/>
    <w:rsid w:val="1E9E9304"/>
    <w:rsid w:val="1EF0759B"/>
    <w:rsid w:val="1F3535C8"/>
    <w:rsid w:val="1F4175D2"/>
    <w:rsid w:val="1FE94EEA"/>
    <w:rsid w:val="20873103"/>
    <w:rsid w:val="224379AE"/>
    <w:rsid w:val="227A086A"/>
    <w:rsid w:val="2323967A"/>
    <w:rsid w:val="238E5A16"/>
    <w:rsid w:val="23AAF554"/>
    <w:rsid w:val="23F311BE"/>
    <w:rsid w:val="24EF4FDC"/>
    <w:rsid w:val="252DF9C3"/>
    <w:rsid w:val="255043C8"/>
    <w:rsid w:val="2573CA6F"/>
    <w:rsid w:val="259133D7"/>
    <w:rsid w:val="265522AD"/>
    <w:rsid w:val="2723EB06"/>
    <w:rsid w:val="2764191D"/>
    <w:rsid w:val="27C5E7D0"/>
    <w:rsid w:val="28501729"/>
    <w:rsid w:val="28643B3E"/>
    <w:rsid w:val="287F72C8"/>
    <w:rsid w:val="2AA969CB"/>
    <w:rsid w:val="2AAE264C"/>
    <w:rsid w:val="2AE7F344"/>
    <w:rsid w:val="2B1F62B0"/>
    <w:rsid w:val="2C330F23"/>
    <w:rsid w:val="2D25A471"/>
    <w:rsid w:val="2D9D3F20"/>
    <w:rsid w:val="2DB2BAB0"/>
    <w:rsid w:val="2E1B1F3A"/>
    <w:rsid w:val="2F5B735E"/>
    <w:rsid w:val="2F752C04"/>
    <w:rsid w:val="2FBCE929"/>
    <w:rsid w:val="2FD0C432"/>
    <w:rsid w:val="2FFCCF1E"/>
    <w:rsid w:val="304276A5"/>
    <w:rsid w:val="30C71EB3"/>
    <w:rsid w:val="30D61C03"/>
    <w:rsid w:val="315C888A"/>
    <w:rsid w:val="3166F638"/>
    <w:rsid w:val="32E5682F"/>
    <w:rsid w:val="3379DB58"/>
    <w:rsid w:val="33D57863"/>
    <w:rsid w:val="346840FF"/>
    <w:rsid w:val="348C5FF3"/>
    <w:rsid w:val="34A73D3B"/>
    <w:rsid w:val="34F10D6C"/>
    <w:rsid w:val="35587633"/>
    <w:rsid w:val="358D6AA5"/>
    <w:rsid w:val="36C8686E"/>
    <w:rsid w:val="37263883"/>
    <w:rsid w:val="3757B7E6"/>
    <w:rsid w:val="37940AAF"/>
    <w:rsid w:val="38872CCF"/>
    <w:rsid w:val="38B5D78E"/>
    <w:rsid w:val="38FF0DF6"/>
    <w:rsid w:val="3922004C"/>
    <w:rsid w:val="39335FA1"/>
    <w:rsid w:val="399C9E65"/>
    <w:rsid w:val="39F07ADA"/>
    <w:rsid w:val="3AB73BA4"/>
    <w:rsid w:val="3B3D9AB1"/>
    <w:rsid w:val="3B7AACC8"/>
    <w:rsid w:val="3BC89411"/>
    <w:rsid w:val="3BE122D3"/>
    <w:rsid w:val="3E44644F"/>
    <w:rsid w:val="3EDAAE5F"/>
    <w:rsid w:val="3F388C1E"/>
    <w:rsid w:val="3FBD596B"/>
    <w:rsid w:val="4010CBCD"/>
    <w:rsid w:val="4033C684"/>
    <w:rsid w:val="405DFE13"/>
    <w:rsid w:val="4176DFF8"/>
    <w:rsid w:val="41BA0B87"/>
    <w:rsid w:val="42CA586C"/>
    <w:rsid w:val="432F4968"/>
    <w:rsid w:val="433F2EC3"/>
    <w:rsid w:val="43410077"/>
    <w:rsid w:val="4386CBC1"/>
    <w:rsid w:val="439FB834"/>
    <w:rsid w:val="44361847"/>
    <w:rsid w:val="4445FDA3"/>
    <w:rsid w:val="44677090"/>
    <w:rsid w:val="447CA476"/>
    <w:rsid w:val="44F64ED0"/>
    <w:rsid w:val="4503625E"/>
    <w:rsid w:val="45EE8F55"/>
    <w:rsid w:val="45F24557"/>
    <w:rsid w:val="45F47CB2"/>
    <w:rsid w:val="45F5176A"/>
    <w:rsid w:val="4630937C"/>
    <w:rsid w:val="463448C5"/>
    <w:rsid w:val="48129F01"/>
    <w:rsid w:val="488CBDCC"/>
    <w:rsid w:val="494577BD"/>
    <w:rsid w:val="4AD7888A"/>
    <w:rsid w:val="4B11662B"/>
    <w:rsid w:val="4B6B098F"/>
    <w:rsid w:val="4BBD03F6"/>
    <w:rsid w:val="4C4C8847"/>
    <w:rsid w:val="4C8BED1A"/>
    <w:rsid w:val="4D3B1A26"/>
    <w:rsid w:val="4D65266B"/>
    <w:rsid w:val="4DE0227A"/>
    <w:rsid w:val="4E1FEA87"/>
    <w:rsid w:val="4EA55DC9"/>
    <w:rsid w:val="4EC3EB41"/>
    <w:rsid w:val="4EE3256B"/>
    <w:rsid w:val="4F2C7683"/>
    <w:rsid w:val="4F82D44F"/>
    <w:rsid w:val="4F9A66D0"/>
    <w:rsid w:val="4FB755E2"/>
    <w:rsid w:val="4FC284D6"/>
    <w:rsid w:val="5033D217"/>
    <w:rsid w:val="503CE742"/>
    <w:rsid w:val="506D07BA"/>
    <w:rsid w:val="511A4ADD"/>
    <w:rsid w:val="5207D1E6"/>
    <w:rsid w:val="52603F3B"/>
    <w:rsid w:val="5260E255"/>
    <w:rsid w:val="52F075B9"/>
    <w:rsid w:val="5383ECC6"/>
    <w:rsid w:val="538E06E8"/>
    <w:rsid w:val="543605F8"/>
    <w:rsid w:val="54895E3A"/>
    <w:rsid w:val="54AFABB4"/>
    <w:rsid w:val="54BE73B3"/>
    <w:rsid w:val="54F3A84F"/>
    <w:rsid w:val="55985731"/>
    <w:rsid w:val="56C1BC94"/>
    <w:rsid w:val="56C8FD32"/>
    <w:rsid w:val="570DD338"/>
    <w:rsid w:val="574F2D6D"/>
    <w:rsid w:val="57B1A3D8"/>
    <w:rsid w:val="57C9CE94"/>
    <w:rsid w:val="57DDAFE3"/>
    <w:rsid w:val="586B3582"/>
    <w:rsid w:val="59ADC837"/>
    <w:rsid w:val="5A37F8DD"/>
    <w:rsid w:val="5A3883F6"/>
    <w:rsid w:val="5A667371"/>
    <w:rsid w:val="5C2BF11C"/>
    <w:rsid w:val="5C2D4A11"/>
    <w:rsid w:val="5C44D7F7"/>
    <w:rsid w:val="5C7FDCFD"/>
    <w:rsid w:val="5CD12E8C"/>
    <w:rsid w:val="5CECE2CA"/>
    <w:rsid w:val="5D4D46B0"/>
    <w:rsid w:val="5E282ABB"/>
    <w:rsid w:val="5EB8C1A3"/>
    <w:rsid w:val="5EF0F734"/>
    <w:rsid w:val="5F70BB76"/>
    <w:rsid w:val="5FCBE962"/>
    <w:rsid w:val="60574390"/>
    <w:rsid w:val="6069F8E5"/>
    <w:rsid w:val="60996F7F"/>
    <w:rsid w:val="60CE7AF2"/>
    <w:rsid w:val="62263C56"/>
    <w:rsid w:val="626266E6"/>
    <w:rsid w:val="62B05DF3"/>
    <w:rsid w:val="6329004B"/>
    <w:rsid w:val="63CE6D8E"/>
    <w:rsid w:val="642F8CC5"/>
    <w:rsid w:val="6447FF87"/>
    <w:rsid w:val="64F004B2"/>
    <w:rsid w:val="657AAB4C"/>
    <w:rsid w:val="65D652DD"/>
    <w:rsid w:val="65DB57B2"/>
    <w:rsid w:val="6642BBC1"/>
    <w:rsid w:val="66D759C5"/>
    <w:rsid w:val="66DED71A"/>
    <w:rsid w:val="66E9EAE6"/>
    <w:rsid w:val="66EA7F2F"/>
    <w:rsid w:val="6764A086"/>
    <w:rsid w:val="676714C6"/>
    <w:rsid w:val="688F4F11"/>
    <w:rsid w:val="68BC6442"/>
    <w:rsid w:val="69883454"/>
    <w:rsid w:val="69BA3B95"/>
    <w:rsid w:val="6A387E79"/>
    <w:rsid w:val="6BD8C68C"/>
    <w:rsid w:val="6CA332A8"/>
    <w:rsid w:val="6D2F4F70"/>
    <w:rsid w:val="6DE1DA59"/>
    <w:rsid w:val="6E787B8C"/>
    <w:rsid w:val="6F866685"/>
    <w:rsid w:val="700B26BD"/>
    <w:rsid w:val="703A6E72"/>
    <w:rsid w:val="70577257"/>
    <w:rsid w:val="7087A0CE"/>
    <w:rsid w:val="70C901C4"/>
    <w:rsid w:val="70D1A272"/>
    <w:rsid w:val="70D81D7F"/>
    <w:rsid w:val="716CBBA1"/>
    <w:rsid w:val="718D85F0"/>
    <w:rsid w:val="72EC1F20"/>
    <w:rsid w:val="72FBD22E"/>
    <w:rsid w:val="731B3B4B"/>
    <w:rsid w:val="73A5050D"/>
    <w:rsid w:val="73C9D9D4"/>
    <w:rsid w:val="73CA730A"/>
    <w:rsid w:val="75037BF9"/>
    <w:rsid w:val="7516654C"/>
    <w:rsid w:val="7699365F"/>
    <w:rsid w:val="769C1532"/>
    <w:rsid w:val="772EFA7B"/>
    <w:rsid w:val="786FCED9"/>
    <w:rsid w:val="7930F928"/>
    <w:rsid w:val="795BED40"/>
    <w:rsid w:val="796231BC"/>
    <w:rsid w:val="79651850"/>
    <w:rsid w:val="79ABFBB3"/>
    <w:rsid w:val="79B8551B"/>
    <w:rsid w:val="7A0341AD"/>
    <w:rsid w:val="7A3EE386"/>
    <w:rsid w:val="7D40F877"/>
    <w:rsid w:val="7D6048AC"/>
    <w:rsid w:val="7E3EAF52"/>
    <w:rsid w:val="7EB7F67C"/>
    <w:rsid w:val="7EDF3BE0"/>
    <w:rsid w:val="7F0450F5"/>
    <w:rsid w:val="7FA0A7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A3E92"/>
  <w15:docId w15:val="{48FA0D18-F2B7-4618-B18C-9BEA82DA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qFormat/>
    <w:rsid w:val="00813E5E"/>
    <w:rPr>
      <w:rFonts w:ascii="Calibri" w:hAnsi="Calibri"/>
      <w:position w:val="6"/>
      <w:sz w:val="16"/>
    </w:rPr>
  </w:style>
  <w:style w:type="paragraph" w:styleId="FootnoteText">
    <w:name w:val="footnote text"/>
    <w:basedOn w:val="Normal"/>
    <w:link w:val="FootnoteTextChar"/>
    <w:uiPriority w:val="99"/>
    <w:rsid w:val="00CF0A75"/>
    <w:pPr>
      <w:keepLines/>
      <w:tabs>
        <w:tab w:val="left" w:pos="256"/>
      </w:tabs>
      <w:ind w:left="256" w:hanging="256"/>
    </w:pPr>
    <w:rPr>
      <w:sz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paragraph" w:styleId="ListParagraph">
    <w:name w:val="List Paragraph"/>
    <w:basedOn w:val="Normal"/>
    <w:link w:val="ListParagraphChar"/>
    <w:uiPriority w:val="34"/>
    <w:qFormat/>
    <w:rsid w:val="00A906F8"/>
    <w:pPr>
      <w:ind w:left="720"/>
      <w:contextualSpacing/>
    </w:pPr>
  </w:style>
  <w:style w:type="character" w:styleId="CommentReference">
    <w:name w:val="annotation reference"/>
    <w:basedOn w:val="DefaultParagraphFont"/>
    <w:semiHidden/>
    <w:unhideWhenUsed/>
    <w:rsid w:val="00A52006"/>
    <w:rPr>
      <w:sz w:val="16"/>
      <w:szCs w:val="16"/>
    </w:rPr>
  </w:style>
  <w:style w:type="paragraph" w:styleId="CommentText">
    <w:name w:val="annotation text"/>
    <w:basedOn w:val="Normal"/>
    <w:link w:val="CommentTextChar"/>
    <w:unhideWhenUsed/>
    <w:rsid w:val="00A52006"/>
    <w:rPr>
      <w:sz w:val="20"/>
    </w:rPr>
  </w:style>
  <w:style w:type="character" w:customStyle="1" w:styleId="CommentTextChar">
    <w:name w:val="Comment Text Char"/>
    <w:basedOn w:val="DefaultParagraphFont"/>
    <w:link w:val="CommentText"/>
    <w:rsid w:val="00A52006"/>
    <w:rPr>
      <w:rFonts w:ascii="Calibri" w:hAnsi="Calibri"/>
      <w:lang w:val="en-GB" w:eastAsia="en-US"/>
    </w:rPr>
  </w:style>
  <w:style w:type="paragraph" w:styleId="CommentSubject">
    <w:name w:val="annotation subject"/>
    <w:basedOn w:val="CommentText"/>
    <w:next w:val="CommentText"/>
    <w:link w:val="CommentSubjectChar"/>
    <w:semiHidden/>
    <w:unhideWhenUsed/>
    <w:rsid w:val="00A52006"/>
    <w:rPr>
      <w:b/>
      <w:bCs/>
    </w:rPr>
  </w:style>
  <w:style w:type="character" w:customStyle="1" w:styleId="CommentSubjectChar">
    <w:name w:val="Comment Subject Char"/>
    <w:basedOn w:val="CommentTextChar"/>
    <w:link w:val="CommentSubject"/>
    <w:semiHidden/>
    <w:rsid w:val="00A52006"/>
    <w:rPr>
      <w:rFonts w:ascii="Calibri" w:hAnsi="Calibri"/>
      <w:b/>
      <w:bCs/>
      <w:lang w:val="en-GB" w:eastAsia="en-US"/>
    </w:rPr>
  </w:style>
  <w:style w:type="character" w:customStyle="1" w:styleId="FootnoteTextChar">
    <w:name w:val="Footnote Text Char"/>
    <w:basedOn w:val="DefaultParagraphFont"/>
    <w:link w:val="FootnoteText"/>
    <w:uiPriority w:val="99"/>
    <w:rsid w:val="00CF0A75"/>
    <w:rPr>
      <w:rFonts w:ascii="Calibri" w:hAnsi="Calibri"/>
      <w:sz w:val="22"/>
      <w:lang w:val="en-GB" w:eastAsia="en-US"/>
    </w:rPr>
  </w:style>
  <w:style w:type="character" w:customStyle="1" w:styleId="ListParagraphChar">
    <w:name w:val="List Paragraph Char"/>
    <w:link w:val="ListParagraph"/>
    <w:uiPriority w:val="34"/>
    <w:locked/>
    <w:rsid w:val="00775B12"/>
    <w:rPr>
      <w:rFonts w:ascii="Calibri" w:hAnsi="Calibri"/>
      <w:sz w:val="24"/>
      <w:lang w:val="en-GB" w:eastAsia="en-US"/>
    </w:rPr>
  </w:style>
  <w:style w:type="character" w:styleId="Strong">
    <w:name w:val="Strong"/>
    <w:basedOn w:val="DefaultParagraphFont"/>
    <w:uiPriority w:val="22"/>
    <w:qFormat/>
    <w:rsid w:val="00160EAD"/>
    <w:rPr>
      <w:b/>
      <w:bCs/>
    </w:rPr>
  </w:style>
  <w:style w:type="character" w:styleId="Mention">
    <w:name w:val="Mention"/>
    <w:basedOn w:val="DefaultParagraphFont"/>
    <w:uiPriority w:val="99"/>
    <w:unhideWhenUsed/>
    <w:rsid w:val="00EB41CC"/>
    <w:rPr>
      <w:color w:val="2B579A"/>
      <w:shd w:val="clear" w:color="auto" w:fill="E1DFDD"/>
    </w:rPr>
  </w:style>
  <w:style w:type="paragraph" w:styleId="Revision">
    <w:name w:val="Revision"/>
    <w:hidden/>
    <w:uiPriority w:val="99"/>
    <w:semiHidden/>
    <w:rsid w:val="00573DBE"/>
    <w:rPr>
      <w:rFonts w:ascii="Calibri" w:hAnsi="Calibri"/>
      <w:sz w:val="24"/>
      <w:lang w:val="en-GB" w:eastAsia="en-US"/>
    </w:rPr>
  </w:style>
  <w:style w:type="paragraph" w:customStyle="1" w:styleId="Reasons">
    <w:name w:val="Reasons"/>
    <w:basedOn w:val="Normal"/>
    <w:qFormat/>
    <w:rsid w:val="00FE22E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4688">
      <w:bodyDiv w:val="1"/>
      <w:marLeft w:val="0"/>
      <w:marRight w:val="0"/>
      <w:marTop w:val="0"/>
      <w:marBottom w:val="0"/>
      <w:divBdr>
        <w:top w:val="none" w:sz="0" w:space="0" w:color="auto"/>
        <w:left w:val="none" w:sz="0" w:space="0" w:color="auto"/>
        <w:bottom w:val="none" w:sz="0" w:space="0" w:color="auto"/>
        <w:right w:val="none" w:sz="0" w:space="0" w:color="auto"/>
      </w:divBdr>
    </w:div>
    <w:div w:id="251931850">
      <w:bodyDiv w:val="1"/>
      <w:marLeft w:val="0"/>
      <w:marRight w:val="0"/>
      <w:marTop w:val="0"/>
      <w:marBottom w:val="0"/>
      <w:divBdr>
        <w:top w:val="none" w:sz="0" w:space="0" w:color="auto"/>
        <w:left w:val="none" w:sz="0" w:space="0" w:color="auto"/>
        <w:bottom w:val="none" w:sz="0" w:space="0" w:color="auto"/>
        <w:right w:val="none" w:sz="0" w:space="0" w:color="auto"/>
      </w:divBdr>
    </w:div>
    <w:div w:id="362900494">
      <w:bodyDiv w:val="1"/>
      <w:marLeft w:val="0"/>
      <w:marRight w:val="0"/>
      <w:marTop w:val="0"/>
      <w:marBottom w:val="0"/>
      <w:divBdr>
        <w:top w:val="none" w:sz="0" w:space="0" w:color="auto"/>
        <w:left w:val="none" w:sz="0" w:space="0" w:color="auto"/>
        <w:bottom w:val="none" w:sz="0" w:space="0" w:color="auto"/>
        <w:right w:val="none" w:sz="0" w:space="0" w:color="auto"/>
      </w:divBdr>
    </w:div>
    <w:div w:id="1036194994">
      <w:bodyDiv w:val="1"/>
      <w:marLeft w:val="0"/>
      <w:marRight w:val="0"/>
      <w:marTop w:val="0"/>
      <w:marBottom w:val="0"/>
      <w:divBdr>
        <w:top w:val="none" w:sz="0" w:space="0" w:color="auto"/>
        <w:left w:val="none" w:sz="0" w:space="0" w:color="auto"/>
        <w:bottom w:val="none" w:sz="0" w:space="0" w:color="auto"/>
        <w:right w:val="none" w:sz="0" w:space="0" w:color="auto"/>
      </w:divBdr>
    </w:div>
    <w:div w:id="1260063744">
      <w:bodyDiv w:val="1"/>
      <w:marLeft w:val="0"/>
      <w:marRight w:val="0"/>
      <w:marTop w:val="0"/>
      <w:marBottom w:val="0"/>
      <w:divBdr>
        <w:top w:val="none" w:sz="0" w:space="0" w:color="auto"/>
        <w:left w:val="none" w:sz="0" w:space="0" w:color="auto"/>
        <w:bottom w:val="none" w:sz="0" w:space="0" w:color="auto"/>
        <w:right w:val="none" w:sz="0" w:space="0" w:color="auto"/>
      </w:divBdr>
    </w:div>
    <w:div w:id="1444954638">
      <w:bodyDiv w:val="1"/>
      <w:marLeft w:val="0"/>
      <w:marRight w:val="0"/>
      <w:marTop w:val="0"/>
      <w:marBottom w:val="0"/>
      <w:divBdr>
        <w:top w:val="none" w:sz="0" w:space="0" w:color="auto"/>
        <w:left w:val="none" w:sz="0" w:space="0" w:color="auto"/>
        <w:bottom w:val="none" w:sz="0" w:space="0" w:color="auto"/>
        <w:right w:val="none" w:sz="0" w:space="0" w:color="auto"/>
      </w:divBdr>
    </w:div>
    <w:div w:id="1792478117">
      <w:bodyDiv w:val="1"/>
      <w:marLeft w:val="0"/>
      <w:marRight w:val="0"/>
      <w:marTop w:val="0"/>
      <w:marBottom w:val="0"/>
      <w:divBdr>
        <w:top w:val="none" w:sz="0" w:space="0" w:color="auto"/>
        <w:left w:val="none" w:sz="0" w:space="0" w:color="auto"/>
        <w:bottom w:val="none" w:sz="0" w:space="0" w:color="auto"/>
        <w:right w:val="none" w:sz="0" w:space="0" w:color="auto"/>
      </w:divBdr>
    </w:div>
    <w:div w:id="19894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24-WTPF26IEG1-C-0002" TargetMode="External"/><Relationship Id="rId18" Type="http://schemas.openxmlformats.org/officeDocument/2006/relationships/hyperlink" Target="https://datahub.itu.int/dashboards/idi/?e=BHS&amp;y=2024" TargetMode="External"/><Relationship Id="rId26" Type="http://schemas.openxmlformats.org/officeDocument/2006/relationships/hyperlink" Target="https://doi.org/10.1080/00207233.2024.2375861" TargetMode="External"/><Relationship Id="rId3" Type="http://schemas.openxmlformats.org/officeDocument/2006/relationships/customXml" Target="../customXml/item3.xml"/><Relationship Id="rId21" Type="http://schemas.openxmlformats.org/officeDocument/2006/relationships/hyperlink" Target="https://intgovforum.org/en/igf-2024-repor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meetingdoc.asp?lang=en&amp;parent=S24-WTPF26IEG1-C&amp;source=China" TargetMode="External"/><Relationship Id="rId17" Type="http://schemas.openxmlformats.org/officeDocument/2006/relationships/hyperlink" Target="https://www.itu.int/en/ITU-D/Statistics/pages/facts/default.aspx" TargetMode="External"/><Relationship Id="rId25" Type="http://schemas.openxmlformats.org/officeDocument/2006/relationships/hyperlink" Target="https://documents1.worldbank.org/curated/ar/228031468244182170/pdf/E1930v2WB0Cost0l0Draft0ESMF0Annexe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S24-WTPF26IEG1-C-0003" TargetMode="External"/><Relationship Id="rId20" Type="http://schemas.openxmlformats.org/officeDocument/2006/relationships/hyperlink" Target="https://intgovforum.org/en/filedepot_download/256/28586" TargetMode="External"/><Relationship Id="rId29" Type="http://schemas.openxmlformats.org/officeDocument/2006/relationships/hyperlink" Target="https://www.itu.int/md/meetingdoc.asp?lang=en&amp;parent=S24-WTPF26IEG1-C-0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WTPF26PREP-R" TargetMode="External"/><Relationship Id="rId24" Type="http://schemas.openxmlformats.org/officeDocument/2006/relationships/hyperlink" Target="https://openknowledge.worldbank.org/handle/10986/40653"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meetingdoc.asp?lang=en&amp;parent=S24-WTPF26IEG1-C-0005" TargetMode="External"/><Relationship Id="rId23" Type="http://schemas.openxmlformats.org/officeDocument/2006/relationships/hyperlink" Target="https://urcabahamas.bs/wp-content/uploads/2025/01/RFD_ECS_Paper-for-OOCUR-2024-Conferencce-18Sep2024-Final.pdf" TargetMode="External"/><Relationship Id="rId28" Type="http://schemas.openxmlformats.org/officeDocument/2006/relationships/hyperlink" Target="https://environment.ec.europa.eu/news/circular-economy-new-recommendations-national-authorities-increase-return-used-and-waste-mobile-2023-10-06_en" TargetMode="External"/><Relationship Id="rId10" Type="http://schemas.openxmlformats.org/officeDocument/2006/relationships/endnotes" Target="endnotes.xml"/><Relationship Id="rId19" Type="http://schemas.openxmlformats.org/officeDocument/2006/relationships/hyperlink" Target="https://www.undp.org/sites/g/files/zskgke326/files/2024-04/undp-small-island-digital-states-how-digital-can-catalyse-sids-development-v2.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WTPF26IEG1-C-0007/en" TargetMode="External"/><Relationship Id="rId22" Type="http://schemas.openxmlformats.org/officeDocument/2006/relationships/hyperlink" Target="https://www.un.org/global-digital-compact/sites/default/files/2024-09/Global%20Digital%20Compact%20-%20English_0.pdf" TargetMode="External"/><Relationship Id="rId27" Type="http://schemas.openxmlformats.org/officeDocument/2006/relationships/hyperlink" Target="https://urcabahamas-my.sharepoint.com/personal/mbereaux_urcabahamas_bs/Documents/Documents/URCA/ITU%20Council/IEG-WTPF%20-%20SG%20Report/at%20https:/www.weforum.org/stories/2023/03/the-enormous-opportunity-of-e-waste-recycling/"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80/00207233.2024.2375861" TargetMode="External"/><Relationship Id="rId13" Type="http://schemas.openxmlformats.org/officeDocument/2006/relationships/hyperlink" Target="https://www.tourismtoday.com/events/grand-bahama-tech-summit" TargetMode="External"/><Relationship Id="rId3" Type="http://schemas.openxmlformats.org/officeDocument/2006/relationships/hyperlink" Target="https://www.undp.org/sites/g/files/zskgke326/files/2024-09/sids_2.0_-_position_paper_19_april_2024.pdf" TargetMode="External"/><Relationship Id="rId7" Type="http://schemas.openxmlformats.org/officeDocument/2006/relationships/hyperlink" Target="https://elibrary.acbfpact.org/acbf/collect/acbf/index/assoc/HASH488a/cc91a49f/46ef4667/85.dir/digital%20Advance%20Edition.pdf" TargetMode="External"/><Relationship Id="rId12" Type="http://schemas.openxmlformats.org/officeDocument/2006/relationships/hyperlink" Target="https://www.iadb.org/en/project/BH-L1048" TargetMode="External"/><Relationship Id="rId2" Type="http://schemas.openxmlformats.org/officeDocument/2006/relationships/hyperlink" Target="https://unctad.org/publication/world-of-debt" TargetMode="External"/><Relationship Id="rId1" Type="http://schemas.openxmlformats.org/officeDocument/2006/relationships/hyperlink" Target="https://intgovforum.org/en/content/pnma-repository" TargetMode="External"/><Relationship Id="rId6" Type="http://schemas.openxmlformats.org/officeDocument/2006/relationships/hyperlink" Target="https://intgovforum.org/en/content/igf-2024-lightning-talk-22-effective-e-waste-solutions-for-a-sustainable-digital-future" TargetMode="External"/><Relationship Id="rId11" Type="http://schemas.openxmlformats.org/officeDocument/2006/relationships/hyperlink" Target="https://datahub.itu.int/dashboards/idi/?e=BHS&amp;y=2024" TargetMode="External"/><Relationship Id="rId5" Type="http://schemas.openxmlformats.org/officeDocument/2006/relationships/hyperlink" Target="https://intgovforum.org/en/content/igf-2024-ws-86-the-role-of-citizens-informing-and-maintaining-e-government" TargetMode="External"/><Relationship Id="rId10" Type="http://schemas.openxmlformats.org/officeDocument/2006/relationships/hyperlink" Target="https://environment.ec.europa.eu/news/circular-economy-new-recommendations-national-authorities-increase-return-used-and-waste-mobile-2023-10-06_en" TargetMode="External"/><Relationship Id="rId4" Type="http://schemas.openxmlformats.org/officeDocument/2006/relationships/hyperlink" Target="https://intgovforum.org/en/content/igf-2024-open-forum-20-connectpost-connect-communities-through-the-postal-network" TargetMode="External"/><Relationship Id="rId9" Type="http://schemas.openxmlformats.org/officeDocument/2006/relationships/hyperlink" Target="https://www.weforum.org/stories/2023/03/the-enormous-opportunity-of-e-waste-recycling/" TargetMode="External"/><Relationship Id="rId14" Type="http://schemas.openxmlformats.org/officeDocument/2006/relationships/hyperlink" Target="https://www.shetrad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reaux\Downloads\IEG-WTPF26-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E2D7-7551-4AAD-88F1-BD72CABA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99498-0423-4FE1-89A7-346FC144DDCB}">
  <ds:schemaRefs>
    <ds:schemaRef ds:uri="http://schemas.microsoft.com/sharepoint/v3/contenttype/forms"/>
  </ds:schemaRefs>
</ds:datastoreItem>
</file>

<file path=customXml/itemProps3.xml><?xml version="1.0" encoding="utf-8"?>
<ds:datastoreItem xmlns:ds="http://schemas.openxmlformats.org/officeDocument/2006/customXml" ds:itemID="{4319E47B-3963-4DD4-8A15-940FB596B2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IEG-WTPF26-TEMPLATE-EXT-contrib.dotx</Template>
  <TotalTime>199</TotalTime>
  <Pages>14</Pages>
  <Words>4948</Words>
  <Characters>33001</Characters>
  <Application>Microsoft Office Word</Application>
  <DocSecurity>0</DocSecurity>
  <Lines>515</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37779</CharactersWithSpaces>
  <SharedDoc>false</SharedDoc>
  <HLinks>
    <vt:vector size="180" baseType="variant">
      <vt:variant>
        <vt:i4>7733350</vt:i4>
      </vt:variant>
      <vt:variant>
        <vt:i4>45</vt:i4>
      </vt:variant>
      <vt:variant>
        <vt:i4>0</vt:i4>
      </vt:variant>
      <vt:variant>
        <vt:i4>5</vt:i4>
      </vt:variant>
      <vt:variant>
        <vt:lpwstr>https://www.itu.int/md/meetingdoc.asp?lang=en&amp;parent=S24-WTPF26IEG1-C-0003</vt:lpwstr>
      </vt:variant>
      <vt:variant>
        <vt:lpwstr/>
      </vt:variant>
      <vt:variant>
        <vt:i4>262219</vt:i4>
      </vt:variant>
      <vt:variant>
        <vt:i4>42</vt:i4>
      </vt:variant>
      <vt:variant>
        <vt:i4>0</vt:i4>
      </vt:variant>
      <vt:variant>
        <vt:i4>5</vt:i4>
      </vt:variant>
      <vt:variant>
        <vt:lpwstr>https://doi.org/10.1080/00207233.2024.2375861</vt:lpwstr>
      </vt:variant>
      <vt:variant>
        <vt:lpwstr/>
      </vt:variant>
      <vt:variant>
        <vt:i4>2359345</vt:i4>
      </vt:variant>
      <vt:variant>
        <vt:i4>39</vt:i4>
      </vt:variant>
      <vt:variant>
        <vt:i4>0</vt:i4>
      </vt:variant>
      <vt:variant>
        <vt:i4>5</vt:i4>
      </vt:variant>
      <vt:variant>
        <vt:lpwstr>https://documents1.worldbank.org/curated/ar/228031468244182170/pdf/E1930v2WB0Cost0l0Draft0ESMF0Annexes.pdf</vt:lpwstr>
      </vt:variant>
      <vt:variant>
        <vt:lpwstr/>
      </vt:variant>
      <vt:variant>
        <vt:i4>2687015</vt:i4>
      </vt:variant>
      <vt:variant>
        <vt:i4>36</vt:i4>
      </vt:variant>
      <vt:variant>
        <vt:i4>0</vt:i4>
      </vt:variant>
      <vt:variant>
        <vt:i4>5</vt:i4>
      </vt:variant>
      <vt:variant>
        <vt:lpwstr>https://openknowledge.worldbank.org/handle/10986/40653</vt:lpwstr>
      </vt:variant>
      <vt:variant>
        <vt:lpwstr/>
      </vt:variant>
      <vt:variant>
        <vt:i4>6422570</vt:i4>
      </vt:variant>
      <vt:variant>
        <vt:i4>33</vt:i4>
      </vt:variant>
      <vt:variant>
        <vt:i4>0</vt:i4>
      </vt:variant>
      <vt:variant>
        <vt:i4>5</vt:i4>
      </vt:variant>
      <vt:variant>
        <vt:lpwstr>https://urcabahamas.bs/wp-content/uploads/2025/01/RFD_ECS_Paper-for-OOCUR-2024-Conferencce-18Sep2024-Final.pdf</vt:lpwstr>
      </vt:variant>
      <vt:variant>
        <vt:lpwstr/>
      </vt:variant>
      <vt:variant>
        <vt:i4>4390958</vt:i4>
      </vt:variant>
      <vt:variant>
        <vt:i4>30</vt:i4>
      </vt:variant>
      <vt:variant>
        <vt:i4>0</vt:i4>
      </vt:variant>
      <vt:variant>
        <vt:i4>5</vt:i4>
      </vt:variant>
      <vt:variant>
        <vt:lpwstr>https://www.un.org/global-digital-compact/sites/default/files/2024-09/Global Digital Compact - English_0.pdf</vt:lpwstr>
      </vt:variant>
      <vt:variant>
        <vt:lpwstr/>
      </vt:variant>
      <vt:variant>
        <vt:i4>3473463</vt:i4>
      </vt:variant>
      <vt:variant>
        <vt:i4>27</vt:i4>
      </vt:variant>
      <vt:variant>
        <vt:i4>0</vt:i4>
      </vt:variant>
      <vt:variant>
        <vt:i4>5</vt:i4>
      </vt:variant>
      <vt:variant>
        <vt:lpwstr>https://intgovforum.org/en/igf-2024-reports</vt:lpwstr>
      </vt:variant>
      <vt:variant>
        <vt:lpwstr/>
      </vt:variant>
      <vt:variant>
        <vt:i4>2621529</vt:i4>
      </vt:variant>
      <vt:variant>
        <vt:i4>24</vt:i4>
      </vt:variant>
      <vt:variant>
        <vt:i4>0</vt:i4>
      </vt:variant>
      <vt:variant>
        <vt:i4>5</vt:i4>
      </vt:variant>
      <vt:variant>
        <vt:lpwstr>https://intgovforum.org/en/filedepot_download/256/28586</vt:lpwstr>
      </vt:variant>
      <vt:variant>
        <vt:lpwstr/>
      </vt:variant>
      <vt:variant>
        <vt:i4>4063352</vt:i4>
      </vt:variant>
      <vt:variant>
        <vt:i4>21</vt:i4>
      </vt:variant>
      <vt:variant>
        <vt:i4>0</vt:i4>
      </vt:variant>
      <vt:variant>
        <vt:i4>5</vt:i4>
      </vt:variant>
      <vt:variant>
        <vt:lpwstr>https://www.undp.org/sites/g/files/zskgke326/files/2024-06/undp-small-island-digital-states-how-digital-can-catalyse-sids-development-v2-1.pdf</vt:lpwstr>
      </vt:variant>
      <vt:variant>
        <vt:lpwstr/>
      </vt:variant>
      <vt:variant>
        <vt:i4>5898260</vt:i4>
      </vt:variant>
      <vt:variant>
        <vt:i4>18</vt:i4>
      </vt:variant>
      <vt:variant>
        <vt:i4>0</vt:i4>
      </vt:variant>
      <vt:variant>
        <vt:i4>5</vt:i4>
      </vt:variant>
      <vt:variant>
        <vt:lpwstr>https://www.itu.int/en/ITU-D/Statistics/pages/facts/default.aspx</vt:lpwstr>
      </vt:variant>
      <vt:variant>
        <vt:lpwstr/>
      </vt:variant>
      <vt:variant>
        <vt:i4>7733350</vt:i4>
      </vt:variant>
      <vt:variant>
        <vt:i4>15</vt:i4>
      </vt:variant>
      <vt:variant>
        <vt:i4>0</vt:i4>
      </vt:variant>
      <vt:variant>
        <vt:i4>5</vt:i4>
      </vt:variant>
      <vt:variant>
        <vt:lpwstr>https://www.itu.int/md/meetingdoc.asp?lang=en&amp;parent=S24-WTPF26IEG1-C-0003</vt:lpwstr>
      </vt:variant>
      <vt:variant>
        <vt:lpwstr/>
      </vt:variant>
      <vt:variant>
        <vt:i4>7340134</vt:i4>
      </vt:variant>
      <vt:variant>
        <vt:i4>12</vt:i4>
      </vt:variant>
      <vt:variant>
        <vt:i4>0</vt:i4>
      </vt:variant>
      <vt:variant>
        <vt:i4>5</vt:i4>
      </vt:variant>
      <vt:variant>
        <vt:lpwstr>https://www.itu.int/md/meetingdoc.asp?lang=en&amp;parent=S24-WTPF26IEG1-C-0005</vt:lpwstr>
      </vt:variant>
      <vt:variant>
        <vt:lpwstr/>
      </vt:variant>
      <vt:variant>
        <vt:i4>2687008</vt:i4>
      </vt:variant>
      <vt:variant>
        <vt:i4>9</vt:i4>
      </vt:variant>
      <vt:variant>
        <vt:i4>0</vt:i4>
      </vt:variant>
      <vt:variant>
        <vt:i4>5</vt:i4>
      </vt:variant>
      <vt:variant>
        <vt:lpwstr>https://www.itu.int/md/S24-WTPF26IEG1-C-0007/en</vt:lpwstr>
      </vt:variant>
      <vt:variant>
        <vt:lpwstr/>
      </vt:variant>
      <vt:variant>
        <vt:i4>7798886</vt:i4>
      </vt:variant>
      <vt:variant>
        <vt:i4>6</vt:i4>
      </vt:variant>
      <vt:variant>
        <vt:i4>0</vt:i4>
      </vt:variant>
      <vt:variant>
        <vt:i4>5</vt:i4>
      </vt:variant>
      <vt:variant>
        <vt:lpwstr>https://www.itu.int/md/meetingdoc.asp?lang=en&amp;parent=S24-WTPF26IEG1-C-0002</vt:lpwstr>
      </vt:variant>
      <vt:variant>
        <vt:lpwstr/>
      </vt:variant>
      <vt:variant>
        <vt:i4>7143480</vt:i4>
      </vt:variant>
      <vt:variant>
        <vt:i4>3</vt:i4>
      </vt:variant>
      <vt:variant>
        <vt:i4>0</vt:i4>
      </vt:variant>
      <vt:variant>
        <vt:i4>5</vt:i4>
      </vt:variant>
      <vt:variant>
        <vt:lpwstr>https://www.itu.int/md/meetingdoc.asp?lang=en&amp;parent=S24-WTPF26IEG1-C&amp;source=China</vt:lpwstr>
      </vt:variant>
      <vt:variant>
        <vt:lpwstr/>
      </vt:variant>
      <vt:variant>
        <vt:i4>8192058</vt:i4>
      </vt:variant>
      <vt:variant>
        <vt:i4>0</vt:i4>
      </vt:variant>
      <vt:variant>
        <vt:i4>0</vt:i4>
      </vt:variant>
      <vt:variant>
        <vt:i4>5</vt:i4>
      </vt:variant>
      <vt:variant>
        <vt:lpwstr>https://www.itu.int/md/S24-WTPF26PREP-R</vt:lpwstr>
      </vt:variant>
      <vt:variant>
        <vt:lpwstr/>
      </vt:variant>
      <vt:variant>
        <vt:i4>4063293</vt:i4>
      </vt:variant>
      <vt:variant>
        <vt:i4>42</vt:i4>
      </vt:variant>
      <vt:variant>
        <vt:i4>0</vt:i4>
      </vt:variant>
      <vt:variant>
        <vt:i4>5</vt:i4>
      </vt:variant>
      <vt:variant>
        <vt:lpwstr>https://www.shetrades.com/</vt:lpwstr>
      </vt:variant>
      <vt:variant>
        <vt:lpwstr/>
      </vt:variant>
      <vt:variant>
        <vt:i4>1835036</vt:i4>
      </vt:variant>
      <vt:variant>
        <vt:i4>39</vt:i4>
      </vt:variant>
      <vt:variant>
        <vt:i4>0</vt:i4>
      </vt:variant>
      <vt:variant>
        <vt:i4>5</vt:i4>
      </vt:variant>
      <vt:variant>
        <vt:lpwstr>https://www.tourismtoday.com/events/grand-bahama-tech-summit</vt:lpwstr>
      </vt:variant>
      <vt:variant>
        <vt:lpwstr/>
      </vt:variant>
      <vt:variant>
        <vt:i4>5308436</vt:i4>
      </vt:variant>
      <vt:variant>
        <vt:i4>36</vt:i4>
      </vt:variant>
      <vt:variant>
        <vt:i4>0</vt:i4>
      </vt:variant>
      <vt:variant>
        <vt:i4>5</vt:i4>
      </vt:variant>
      <vt:variant>
        <vt:lpwstr>https://www.iadb.org/en/project/BH-L1048</vt:lpwstr>
      </vt:variant>
      <vt:variant>
        <vt:lpwstr/>
      </vt:variant>
      <vt:variant>
        <vt:i4>4390978</vt:i4>
      </vt:variant>
      <vt:variant>
        <vt:i4>33</vt:i4>
      </vt:variant>
      <vt:variant>
        <vt:i4>0</vt:i4>
      </vt:variant>
      <vt:variant>
        <vt:i4>5</vt:i4>
      </vt:variant>
      <vt:variant>
        <vt:lpwstr>https://datahub.itu.int/dashboards/idi/?e=BHS&amp;y=2024</vt:lpwstr>
      </vt:variant>
      <vt:variant>
        <vt:lpwstr/>
      </vt:variant>
      <vt:variant>
        <vt:i4>6488134</vt:i4>
      </vt:variant>
      <vt:variant>
        <vt:i4>30</vt:i4>
      </vt:variant>
      <vt:variant>
        <vt:i4>0</vt:i4>
      </vt:variant>
      <vt:variant>
        <vt:i4>5</vt:i4>
      </vt:variant>
      <vt:variant>
        <vt:lpwstr>https://environment.ec.europa.eu/news/circular-economy-new-recommendations-national-authorities-increase-return-used-and-waste-mobile-2023-10-06_en</vt:lpwstr>
      </vt:variant>
      <vt:variant>
        <vt:lpwstr/>
      </vt:variant>
      <vt:variant>
        <vt:i4>4128816</vt:i4>
      </vt:variant>
      <vt:variant>
        <vt:i4>27</vt:i4>
      </vt:variant>
      <vt:variant>
        <vt:i4>0</vt:i4>
      </vt:variant>
      <vt:variant>
        <vt:i4>5</vt:i4>
      </vt:variant>
      <vt:variant>
        <vt:lpwstr>https://www.weforum.org/stories/2023/03/the-enormous-opportunity-of-e-waste-recycling/</vt:lpwstr>
      </vt:variant>
      <vt:variant>
        <vt:lpwstr/>
      </vt:variant>
      <vt:variant>
        <vt:i4>262219</vt:i4>
      </vt:variant>
      <vt:variant>
        <vt:i4>24</vt:i4>
      </vt:variant>
      <vt:variant>
        <vt:i4>0</vt:i4>
      </vt:variant>
      <vt:variant>
        <vt:i4>5</vt:i4>
      </vt:variant>
      <vt:variant>
        <vt:lpwstr>https://doi.org/10.1080/00207233.2024.2375861</vt:lpwstr>
      </vt:variant>
      <vt:variant>
        <vt:lpwstr/>
      </vt:variant>
      <vt:variant>
        <vt:i4>655363</vt:i4>
      </vt:variant>
      <vt:variant>
        <vt:i4>21</vt:i4>
      </vt:variant>
      <vt:variant>
        <vt:i4>0</vt:i4>
      </vt:variant>
      <vt:variant>
        <vt:i4>5</vt:i4>
      </vt:variant>
      <vt:variant>
        <vt:lpwstr>https://elibrary.acbfpact.org/acbf/collect/acbf/index/assoc/HASH488a/cc91a49f/46ef4667/85.dir/digital Advance Edition.pdf</vt:lpwstr>
      </vt:variant>
      <vt:variant>
        <vt:lpwstr/>
      </vt:variant>
      <vt:variant>
        <vt:i4>6881394</vt:i4>
      </vt:variant>
      <vt:variant>
        <vt:i4>18</vt:i4>
      </vt:variant>
      <vt:variant>
        <vt:i4>0</vt:i4>
      </vt:variant>
      <vt:variant>
        <vt:i4>5</vt:i4>
      </vt:variant>
      <vt:variant>
        <vt:lpwstr>https://intgovforum.org/en/content/igf-2024-lightning-talk-22-effective-e-waste-solutions-for-a-sustainable-digital-future</vt:lpwstr>
      </vt:variant>
      <vt:variant>
        <vt:lpwstr/>
      </vt:variant>
      <vt:variant>
        <vt:i4>5111832</vt:i4>
      </vt:variant>
      <vt:variant>
        <vt:i4>12</vt:i4>
      </vt:variant>
      <vt:variant>
        <vt:i4>0</vt:i4>
      </vt:variant>
      <vt:variant>
        <vt:i4>5</vt:i4>
      </vt:variant>
      <vt:variant>
        <vt:lpwstr>https://intgovforum.org/en/content/igf-2024-ws-86-the-role-of-citizens-informing-and-maintaining-e-government</vt:lpwstr>
      </vt:variant>
      <vt:variant>
        <vt:lpwstr/>
      </vt:variant>
      <vt:variant>
        <vt:i4>1900555</vt:i4>
      </vt:variant>
      <vt:variant>
        <vt:i4>9</vt:i4>
      </vt:variant>
      <vt:variant>
        <vt:i4>0</vt:i4>
      </vt:variant>
      <vt:variant>
        <vt:i4>5</vt:i4>
      </vt:variant>
      <vt:variant>
        <vt:lpwstr>https://intgovforum.org/en/content/igf-2024-open-forum-20-connectpost-connect-communities-through-the-postal-network</vt:lpwstr>
      </vt:variant>
      <vt:variant>
        <vt:lpwstr/>
      </vt:variant>
      <vt:variant>
        <vt:i4>589948</vt:i4>
      </vt:variant>
      <vt:variant>
        <vt:i4>3</vt:i4>
      </vt:variant>
      <vt:variant>
        <vt:i4>0</vt:i4>
      </vt:variant>
      <vt:variant>
        <vt:i4>5</vt:i4>
      </vt:variant>
      <vt:variant>
        <vt:lpwstr>https://www.undp.org/sites/g/files/zskgke326/files/2024-09/sids_2.0_-_position_paper_19_april_2024.pdf</vt:lpwstr>
      </vt:variant>
      <vt:variant>
        <vt:lpwstr/>
      </vt:variant>
      <vt:variant>
        <vt:i4>4718660</vt:i4>
      </vt:variant>
      <vt:variant>
        <vt:i4>0</vt:i4>
      </vt:variant>
      <vt:variant>
        <vt:i4>0</vt:i4>
      </vt:variant>
      <vt:variant>
        <vt:i4>5</vt:i4>
      </vt:variant>
      <vt:variant>
        <vt:lpwstr>https://unctad.org/publication/world-of-debt</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Informal groups of experts on WTPF-26</dc:subject>
  <dc:creator>Michelle Grell_Bereaux</dc:creator>
  <cp:keywords>IEG2-WTPF-26</cp:keywords>
  <dc:description/>
  <cp:lastModifiedBy>LRT</cp:lastModifiedBy>
  <cp:revision>8</cp:revision>
  <cp:lastPrinted>2025-01-13T18:24:00Z</cp:lastPrinted>
  <dcterms:created xsi:type="dcterms:W3CDTF">2025-01-14T08:32:00Z</dcterms:created>
  <dcterms:modified xsi:type="dcterms:W3CDTF">2025-01-14T11:51:00Z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GrammarlyDocumentId">
    <vt:lpwstr>8cee8b03277543d967fbc8bffa2c80cadefc69e61988ba4769d35f94346a318a</vt:lpwstr>
  </property>
</Properties>
</file>