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CD2FB5" w:rsidRPr="00EC3986" w14:paraId="49206BCE" w14:textId="77777777">
        <w:trPr>
          <w:cantSplit/>
          <w:trHeight w:val="23"/>
        </w:trPr>
        <w:tc>
          <w:tcPr>
            <w:tcW w:w="3969" w:type="dxa"/>
            <w:vMerge w:val="restart"/>
            <w:tcMar>
              <w:left w:w="0" w:type="dxa"/>
            </w:tcMar>
          </w:tcPr>
          <w:p w14:paraId="65C4AB91" w14:textId="77777777" w:rsidR="00CD2FB5" w:rsidRDefault="00CD2FB5">
            <w:pPr>
              <w:tabs>
                <w:tab w:val="left" w:pos="851"/>
              </w:tabs>
              <w:spacing w:before="0" w:line="240" w:lineRule="atLeast"/>
              <w:rPr>
                <w:b/>
              </w:rPr>
            </w:pPr>
          </w:p>
        </w:tc>
        <w:tc>
          <w:tcPr>
            <w:tcW w:w="5245" w:type="dxa"/>
          </w:tcPr>
          <w:p w14:paraId="44F6BF94" w14:textId="73863C41" w:rsidR="00CD2FB5" w:rsidRPr="00EC3986" w:rsidRDefault="00EC3986">
            <w:pPr>
              <w:tabs>
                <w:tab w:val="left" w:pos="851"/>
              </w:tabs>
              <w:spacing w:before="0" w:line="240" w:lineRule="atLeast"/>
              <w:jc w:val="right"/>
              <w:rPr>
                <w:b/>
              </w:rPr>
            </w:pPr>
            <w:r w:rsidRPr="00EC3986">
              <w:rPr>
                <w:b/>
              </w:rPr>
              <w:t>Revision 1 to</w:t>
            </w:r>
            <w:r w:rsidRPr="00EC3986">
              <w:rPr>
                <w:b/>
              </w:rPr>
              <w:br/>
            </w:r>
            <w:r w:rsidR="00A56AAE" w:rsidRPr="00EC3986">
              <w:rPr>
                <w:b/>
              </w:rPr>
              <w:t>Document IEG-WTPF-26-2/6</w:t>
            </w:r>
          </w:p>
        </w:tc>
      </w:tr>
      <w:tr w:rsidR="00CD2FB5" w14:paraId="6D9E6BF2" w14:textId="77777777">
        <w:trPr>
          <w:cantSplit/>
        </w:trPr>
        <w:tc>
          <w:tcPr>
            <w:tcW w:w="3969" w:type="dxa"/>
            <w:vMerge/>
          </w:tcPr>
          <w:p w14:paraId="7BD48BE8" w14:textId="77777777" w:rsidR="00CD2FB5" w:rsidRPr="00EC3986" w:rsidRDefault="00CD2FB5">
            <w:pPr>
              <w:tabs>
                <w:tab w:val="left" w:pos="851"/>
              </w:tabs>
              <w:spacing w:line="240" w:lineRule="atLeast"/>
              <w:rPr>
                <w:b/>
              </w:rPr>
            </w:pPr>
          </w:p>
        </w:tc>
        <w:tc>
          <w:tcPr>
            <w:tcW w:w="5245" w:type="dxa"/>
          </w:tcPr>
          <w:p w14:paraId="24084DD3" w14:textId="65F15FE0" w:rsidR="00CD2FB5" w:rsidRDefault="00A56AAE">
            <w:pPr>
              <w:tabs>
                <w:tab w:val="left" w:pos="851"/>
              </w:tabs>
              <w:spacing w:before="0"/>
              <w:jc w:val="right"/>
              <w:rPr>
                <w:rFonts w:eastAsia="SimSun"/>
                <w:b/>
                <w:lang w:val="en-US" w:eastAsia="zh-CN"/>
              </w:rPr>
            </w:pPr>
            <w:r>
              <w:rPr>
                <w:rFonts w:eastAsia="SimSun" w:hint="eastAsia"/>
                <w:b/>
                <w:lang w:val="en-US" w:eastAsia="zh-CN"/>
              </w:rPr>
              <w:t>1</w:t>
            </w:r>
            <w:r w:rsidR="00EC3986">
              <w:rPr>
                <w:rFonts w:eastAsia="SimSun"/>
                <w:b/>
                <w:lang w:val="en-US" w:eastAsia="zh-CN"/>
              </w:rPr>
              <w:t>4</w:t>
            </w:r>
            <w:r>
              <w:rPr>
                <w:rFonts w:eastAsia="SimSun" w:hint="eastAsia"/>
                <w:b/>
                <w:lang w:val="en-US" w:eastAsia="zh-CN"/>
              </w:rPr>
              <w:t xml:space="preserve"> January 2025</w:t>
            </w:r>
          </w:p>
        </w:tc>
      </w:tr>
      <w:tr w:rsidR="00CD2FB5" w14:paraId="41BAB422" w14:textId="77777777">
        <w:trPr>
          <w:cantSplit/>
          <w:trHeight w:val="23"/>
        </w:trPr>
        <w:tc>
          <w:tcPr>
            <w:tcW w:w="3969" w:type="dxa"/>
            <w:vMerge/>
          </w:tcPr>
          <w:p w14:paraId="71A00A03" w14:textId="77777777" w:rsidR="00CD2FB5" w:rsidRDefault="00CD2FB5">
            <w:pPr>
              <w:tabs>
                <w:tab w:val="left" w:pos="851"/>
              </w:tabs>
              <w:spacing w:line="240" w:lineRule="atLeast"/>
              <w:rPr>
                <w:b/>
              </w:rPr>
            </w:pPr>
          </w:p>
        </w:tc>
        <w:tc>
          <w:tcPr>
            <w:tcW w:w="5245" w:type="dxa"/>
          </w:tcPr>
          <w:p w14:paraId="23AD12E6" w14:textId="77777777" w:rsidR="00CD2FB5" w:rsidRDefault="00A56AAE">
            <w:pPr>
              <w:tabs>
                <w:tab w:val="left" w:pos="851"/>
              </w:tabs>
              <w:spacing w:before="0" w:line="240" w:lineRule="atLeast"/>
              <w:jc w:val="right"/>
              <w:rPr>
                <w:b/>
              </w:rPr>
            </w:pPr>
            <w:r>
              <w:rPr>
                <w:b/>
              </w:rPr>
              <w:t>English only</w:t>
            </w:r>
          </w:p>
        </w:tc>
      </w:tr>
      <w:tr w:rsidR="00CD2FB5" w14:paraId="6A454252" w14:textId="77777777">
        <w:trPr>
          <w:cantSplit/>
          <w:trHeight w:val="23"/>
        </w:trPr>
        <w:tc>
          <w:tcPr>
            <w:tcW w:w="3969" w:type="dxa"/>
          </w:tcPr>
          <w:p w14:paraId="329D4722" w14:textId="77777777" w:rsidR="00CD2FB5" w:rsidRDefault="00CD2FB5">
            <w:pPr>
              <w:tabs>
                <w:tab w:val="left" w:pos="851"/>
              </w:tabs>
              <w:spacing w:line="240" w:lineRule="atLeast"/>
              <w:rPr>
                <w:b/>
              </w:rPr>
            </w:pPr>
          </w:p>
        </w:tc>
        <w:tc>
          <w:tcPr>
            <w:tcW w:w="5245" w:type="dxa"/>
          </w:tcPr>
          <w:p w14:paraId="56BEA177" w14:textId="77777777" w:rsidR="00CD2FB5" w:rsidRDefault="00CD2FB5">
            <w:pPr>
              <w:tabs>
                <w:tab w:val="left" w:pos="851"/>
              </w:tabs>
              <w:spacing w:before="0" w:line="240" w:lineRule="atLeast"/>
              <w:jc w:val="right"/>
              <w:rPr>
                <w:rFonts w:eastAsia="SimSun"/>
                <w:b/>
                <w:highlight w:val="yellow"/>
                <w:lang w:val="en-US" w:eastAsia="zh-CN"/>
              </w:rPr>
            </w:pPr>
          </w:p>
        </w:tc>
      </w:tr>
      <w:tr w:rsidR="00CD2FB5" w14:paraId="02CC4A8A" w14:textId="77777777">
        <w:trPr>
          <w:cantSplit/>
        </w:trPr>
        <w:tc>
          <w:tcPr>
            <w:tcW w:w="9214" w:type="dxa"/>
            <w:gridSpan w:val="2"/>
            <w:tcMar>
              <w:left w:w="0" w:type="dxa"/>
            </w:tcMar>
          </w:tcPr>
          <w:p w14:paraId="7E0E39CC" w14:textId="60C377D6" w:rsidR="00CD2FB5" w:rsidRDefault="00A56AAE">
            <w:pPr>
              <w:pStyle w:val="Source"/>
              <w:framePr w:hSpace="0" w:wrap="auto" w:vAnchor="margin" w:hAnchor="text" w:xAlign="left" w:yAlign="inline"/>
            </w:pPr>
            <w:r>
              <w:t xml:space="preserve">Contribution by </w:t>
            </w:r>
            <w:r>
              <w:rPr>
                <w:rFonts w:eastAsia="SimSun" w:hint="eastAsia"/>
                <w:lang w:val="en-US" w:eastAsia="zh-CN"/>
              </w:rPr>
              <w:t>China</w:t>
            </w:r>
            <w:r w:rsidR="003B19F1">
              <w:rPr>
                <w:rFonts w:eastAsia="SimSun"/>
                <w:lang w:val="en-US" w:eastAsia="zh-CN"/>
              </w:rPr>
              <w:t xml:space="preserve"> (</w:t>
            </w:r>
            <w:r w:rsidR="003B19F1">
              <w:rPr>
                <w:rFonts w:eastAsia="SimSun" w:hint="eastAsia"/>
                <w:lang w:val="en-US" w:eastAsia="zh-CN"/>
              </w:rPr>
              <w:t>People</w:t>
            </w:r>
            <w:r w:rsidR="003B19F1">
              <w:rPr>
                <w:rFonts w:eastAsia="SimSun"/>
                <w:lang w:val="en-US" w:eastAsia="zh-CN"/>
              </w:rPr>
              <w:t>’</w:t>
            </w:r>
            <w:r w:rsidR="003B19F1">
              <w:rPr>
                <w:rFonts w:eastAsia="SimSun" w:hint="eastAsia"/>
                <w:lang w:val="en-US" w:eastAsia="zh-CN"/>
              </w:rPr>
              <w:t>s Republic of</w:t>
            </w:r>
            <w:r w:rsidR="003B19F1">
              <w:rPr>
                <w:rFonts w:eastAsia="SimSun"/>
                <w:lang w:val="en-US" w:eastAsia="zh-CN"/>
              </w:rPr>
              <w:t>), and Cuba</w:t>
            </w:r>
          </w:p>
        </w:tc>
      </w:tr>
      <w:tr w:rsidR="00CD2FB5" w14:paraId="236823BB" w14:textId="77777777">
        <w:trPr>
          <w:cantSplit/>
        </w:trPr>
        <w:tc>
          <w:tcPr>
            <w:tcW w:w="9214" w:type="dxa"/>
            <w:gridSpan w:val="2"/>
            <w:tcMar>
              <w:left w:w="0" w:type="dxa"/>
            </w:tcMar>
          </w:tcPr>
          <w:p w14:paraId="72543452" w14:textId="77777777" w:rsidR="00CD2FB5" w:rsidRDefault="00A56AAE">
            <w:pPr>
              <w:pStyle w:val="Subtitle"/>
              <w:framePr w:hSpace="0" w:wrap="auto" w:xAlign="left" w:yAlign="inline"/>
            </w:pPr>
            <w:bookmarkStart w:id="0" w:name="_Hlk187682260"/>
            <w:r>
              <w:rPr>
                <w:rFonts w:hint="eastAsia"/>
              </w:rPr>
              <w:t>DRAFT OPINION</w:t>
            </w:r>
            <w:r>
              <w:rPr>
                <w:rFonts w:eastAsia="SimSun" w:hint="eastAsia"/>
                <w:lang w:val="en-US" w:eastAsia="zh-CN"/>
              </w:rPr>
              <w:t xml:space="preserve">S FOR THE </w:t>
            </w:r>
            <w:r>
              <w:rPr>
                <w:rFonts w:hint="eastAsia"/>
              </w:rPr>
              <w:t>WTPF</w:t>
            </w:r>
            <w:r>
              <w:rPr>
                <w:rFonts w:eastAsia="SimSun" w:hint="eastAsia"/>
                <w:lang w:val="en-US" w:eastAsia="zh-CN"/>
              </w:rPr>
              <w:t xml:space="preserve"> </w:t>
            </w:r>
            <w:r>
              <w:rPr>
                <w:rFonts w:hint="eastAsia"/>
              </w:rPr>
              <w:t>2026</w:t>
            </w:r>
            <w:bookmarkEnd w:id="0"/>
          </w:p>
        </w:tc>
      </w:tr>
      <w:tr w:rsidR="00CD2FB5" w14:paraId="0C177D13" w14:textId="77777777">
        <w:trPr>
          <w:cantSplit/>
        </w:trPr>
        <w:tc>
          <w:tcPr>
            <w:tcW w:w="9214" w:type="dxa"/>
            <w:gridSpan w:val="2"/>
            <w:tcBorders>
              <w:top w:val="single" w:sz="4" w:space="0" w:color="auto"/>
              <w:bottom w:val="single" w:sz="4" w:space="0" w:color="auto"/>
            </w:tcBorders>
            <w:tcMar>
              <w:left w:w="0" w:type="dxa"/>
            </w:tcMar>
          </w:tcPr>
          <w:p w14:paraId="6D2F83BD" w14:textId="77777777" w:rsidR="00CD2FB5" w:rsidRDefault="00A56AAE">
            <w:pPr>
              <w:spacing w:before="160"/>
              <w:rPr>
                <w:b/>
                <w:bCs/>
                <w:sz w:val="26"/>
                <w:szCs w:val="26"/>
              </w:rPr>
            </w:pPr>
            <w:r>
              <w:rPr>
                <w:b/>
                <w:bCs/>
                <w:sz w:val="26"/>
                <w:szCs w:val="26"/>
              </w:rPr>
              <w:t>Purpose</w:t>
            </w:r>
          </w:p>
          <w:p w14:paraId="52DDDC73" w14:textId="77777777" w:rsidR="00CD2FB5" w:rsidRDefault="00A56AAE">
            <w:r>
              <w:rPr>
                <w:rFonts w:hint="eastAsia"/>
              </w:rPr>
              <w:t xml:space="preserve">This contribution provides </w:t>
            </w:r>
            <w:r>
              <w:rPr>
                <w:rFonts w:eastAsia="SimSun" w:hint="eastAsia"/>
                <w:lang w:val="en-US" w:eastAsia="zh-CN"/>
              </w:rPr>
              <w:t>draft Opinions</w:t>
            </w:r>
            <w:r>
              <w:rPr>
                <w:rFonts w:hint="eastAsia"/>
              </w:rPr>
              <w:t xml:space="preserve"> for the 7th WTPF in 2026.</w:t>
            </w:r>
          </w:p>
          <w:p w14:paraId="245F0C1C" w14:textId="77777777" w:rsidR="00CD2FB5" w:rsidRDefault="00A56AAE">
            <w:pPr>
              <w:spacing w:before="160"/>
              <w:rPr>
                <w:b/>
                <w:bCs/>
                <w:sz w:val="26"/>
                <w:szCs w:val="26"/>
              </w:rPr>
            </w:pPr>
            <w:r>
              <w:rPr>
                <w:b/>
                <w:bCs/>
                <w:sz w:val="26"/>
                <w:szCs w:val="26"/>
              </w:rPr>
              <w:t>Action required</w:t>
            </w:r>
          </w:p>
          <w:p w14:paraId="6D6049F6" w14:textId="77777777" w:rsidR="00CD2FB5" w:rsidRDefault="00A56AAE">
            <w:pPr>
              <w:spacing w:before="160"/>
              <w:rPr>
                <w:b/>
                <w:bCs/>
                <w:szCs w:val="24"/>
              </w:rPr>
            </w:pPr>
            <w:r>
              <w:rPr>
                <w:rFonts w:hint="eastAsia"/>
              </w:rPr>
              <w:t xml:space="preserve">The Informal Expert Group on WTPF-26 is invited to </w:t>
            </w:r>
            <w:r>
              <w:rPr>
                <w:rFonts w:hint="eastAsia"/>
                <w:b/>
                <w:bCs/>
              </w:rPr>
              <w:t>consider</w:t>
            </w:r>
            <w:r>
              <w:rPr>
                <w:rFonts w:hint="eastAsia"/>
              </w:rPr>
              <w:t xml:space="preserve"> this document and take actions where appropriate.</w:t>
            </w:r>
          </w:p>
          <w:p w14:paraId="220260A0" w14:textId="77777777" w:rsidR="00CD2FB5" w:rsidRDefault="00A56AAE">
            <w:r>
              <w:t>_______________</w:t>
            </w:r>
          </w:p>
          <w:p w14:paraId="50419026" w14:textId="77777777" w:rsidR="00CD2FB5" w:rsidRDefault="00A56AAE">
            <w:pPr>
              <w:spacing w:before="160"/>
              <w:rPr>
                <w:sz w:val="26"/>
                <w:szCs w:val="26"/>
              </w:rPr>
            </w:pPr>
            <w:r>
              <w:rPr>
                <w:b/>
                <w:bCs/>
                <w:sz w:val="26"/>
                <w:szCs w:val="26"/>
              </w:rPr>
              <w:t>References</w:t>
            </w:r>
          </w:p>
          <w:p w14:paraId="7E43DA37" w14:textId="77777777" w:rsidR="00CD2FB5" w:rsidRDefault="00A56AAE">
            <w:pPr>
              <w:spacing w:after="160"/>
              <w:rPr>
                <w:i/>
                <w:iCs/>
                <w:sz w:val="22"/>
                <w:szCs w:val="22"/>
              </w:rPr>
            </w:pPr>
            <w:hyperlink r:id="rId12" w:history="1">
              <w:r>
                <w:rPr>
                  <w:rStyle w:val="Hyperlink"/>
                  <w:rFonts w:hint="eastAsia"/>
                  <w:i/>
                  <w:iCs/>
                  <w:sz w:val="22"/>
                  <w:szCs w:val="22"/>
                </w:rPr>
                <w:t>Second draft report by the ITU Secretary-General for WTPF-26</w:t>
              </w:r>
            </w:hyperlink>
          </w:p>
        </w:tc>
      </w:tr>
    </w:tbl>
    <w:p w14:paraId="7C25F693" w14:textId="77777777" w:rsidR="00CD2FB5" w:rsidRDefault="00CD2FB5">
      <w:pPr>
        <w:tabs>
          <w:tab w:val="clear" w:pos="567"/>
          <w:tab w:val="clear" w:pos="1134"/>
          <w:tab w:val="clear" w:pos="1701"/>
          <w:tab w:val="clear" w:pos="2268"/>
          <w:tab w:val="clear" w:pos="2835"/>
        </w:tabs>
        <w:overflowPunct/>
        <w:autoSpaceDE/>
        <w:autoSpaceDN/>
        <w:adjustRightInd/>
        <w:spacing w:before="0"/>
        <w:textAlignment w:val="auto"/>
      </w:pPr>
    </w:p>
    <w:p w14:paraId="577159D7" w14:textId="77777777" w:rsidR="00CD2FB5" w:rsidRDefault="00A56AAE">
      <w:pPr>
        <w:tabs>
          <w:tab w:val="clear" w:pos="567"/>
          <w:tab w:val="clear" w:pos="1134"/>
          <w:tab w:val="clear" w:pos="1701"/>
          <w:tab w:val="clear" w:pos="2268"/>
          <w:tab w:val="clear" w:pos="2835"/>
        </w:tabs>
        <w:overflowPunct/>
        <w:autoSpaceDE/>
        <w:autoSpaceDN/>
        <w:snapToGrid w:val="0"/>
        <w:spacing w:before="0" w:afterLines="50" w:after="120"/>
        <w:jc w:val="both"/>
        <w:textAlignment w:val="auto"/>
        <w:rPr>
          <w:rFonts w:eastAsia="SimSun"/>
          <w:lang w:val="en-US" w:eastAsia="zh-CN"/>
        </w:rPr>
      </w:pPr>
      <w:r>
        <w:br w:type="page"/>
      </w:r>
      <w:r>
        <w:rPr>
          <w:rFonts w:eastAsia="SimSun" w:hint="eastAsia"/>
          <w:lang w:val="en-US" w:eastAsia="zh-CN"/>
        </w:rPr>
        <w:lastRenderedPageBreak/>
        <w:t>By its Decision 641 (C24), the ITU Council decided that the theme for WTPF-26. This contribution provides draft Opinions around the following sub-themes:</w:t>
      </w:r>
    </w:p>
    <w:p w14:paraId="32907170" w14:textId="77777777" w:rsidR="00CD2FB5" w:rsidRDefault="00A56AAE">
      <w:pPr>
        <w:tabs>
          <w:tab w:val="clear" w:pos="567"/>
          <w:tab w:val="clear" w:pos="1134"/>
          <w:tab w:val="clear" w:pos="1701"/>
          <w:tab w:val="clear" w:pos="2268"/>
          <w:tab w:val="clear" w:pos="2835"/>
        </w:tabs>
        <w:overflowPunct/>
        <w:autoSpaceDE/>
        <w:autoSpaceDN/>
        <w:snapToGrid w:val="0"/>
        <w:spacing w:before="0" w:afterLines="50" w:after="120"/>
        <w:jc w:val="both"/>
        <w:textAlignment w:val="auto"/>
        <w:rPr>
          <w:rFonts w:eastAsia="SimSun"/>
          <w:lang w:val="en-US" w:eastAsia="zh-CN"/>
        </w:rPr>
      </w:pPr>
      <w:r>
        <w:rPr>
          <w:rFonts w:eastAsia="SimSun" w:hint="eastAsia"/>
          <w:lang w:val="en-US" w:eastAsia="zh-CN"/>
        </w:rPr>
        <w:t>–</w:t>
      </w:r>
      <w:r>
        <w:rPr>
          <w:rFonts w:eastAsia="SimSun" w:hint="eastAsia"/>
          <w:lang w:val="en-US" w:eastAsia="zh-CN"/>
        </w:rPr>
        <w:t xml:space="preserve">  bridging digital divides, particularly on gender and age as well as skills and connectivity</w:t>
      </w:r>
    </w:p>
    <w:p w14:paraId="6A5C917A" w14:textId="77777777" w:rsidR="00CD2FB5" w:rsidRDefault="00A56AAE">
      <w:pPr>
        <w:tabs>
          <w:tab w:val="clear" w:pos="567"/>
          <w:tab w:val="clear" w:pos="1134"/>
          <w:tab w:val="clear" w:pos="1701"/>
          <w:tab w:val="clear" w:pos="2268"/>
          <w:tab w:val="clear" w:pos="2835"/>
        </w:tabs>
        <w:overflowPunct/>
        <w:autoSpaceDE/>
        <w:autoSpaceDN/>
        <w:snapToGrid w:val="0"/>
        <w:spacing w:before="0" w:afterLines="50" w:after="120"/>
        <w:jc w:val="both"/>
        <w:textAlignment w:val="auto"/>
        <w:rPr>
          <w:rFonts w:eastAsia="SimSun"/>
          <w:lang w:val="en-US" w:eastAsia="zh-CN"/>
        </w:rPr>
      </w:pPr>
      <w:r>
        <w:rPr>
          <w:rFonts w:eastAsia="SimSun" w:hint="eastAsia"/>
          <w:lang w:val="en-US" w:eastAsia="zh-CN"/>
        </w:rPr>
        <w:t>–</w:t>
      </w:r>
      <w:r>
        <w:rPr>
          <w:rFonts w:eastAsia="SimSun" w:hint="eastAsia"/>
          <w:lang w:val="en-US" w:eastAsia="zh-CN"/>
        </w:rPr>
        <w:t xml:space="preserve">  space connectivity </w:t>
      </w:r>
    </w:p>
    <w:p w14:paraId="7C45F392" w14:textId="77777777" w:rsidR="00CD2FB5" w:rsidRDefault="00A56AAE">
      <w:pPr>
        <w:tabs>
          <w:tab w:val="clear" w:pos="567"/>
          <w:tab w:val="clear" w:pos="1134"/>
          <w:tab w:val="clear" w:pos="1701"/>
          <w:tab w:val="clear" w:pos="2268"/>
          <w:tab w:val="clear" w:pos="2835"/>
          <w:tab w:val="left" w:pos="1200"/>
        </w:tabs>
        <w:overflowPunct/>
        <w:autoSpaceDE/>
        <w:autoSpaceDN/>
        <w:snapToGrid w:val="0"/>
        <w:spacing w:before="0" w:afterLines="50" w:after="120"/>
        <w:jc w:val="both"/>
        <w:textAlignment w:val="auto"/>
        <w:rPr>
          <w:rFonts w:eastAsia="SimSun"/>
          <w:lang w:val="en-US" w:eastAsia="zh-CN"/>
        </w:rPr>
      </w:pPr>
      <w:r>
        <w:rPr>
          <w:rFonts w:eastAsia="SimSun" w:hint="eastAsia"/>
          <w:lang w:val="en-US" w:eastAsia="zh-CN"/>
        </w:rPr>
        <w:t>–</w:t>
      </w:r>
      <w:r>
        <w:rPr>
          <w:rFonts w:eastAsia="SimSun" w:hint="eastAsia"/>
          <w:lang w:val="en-US" w:eastAsia="zh-CN"/>
        </w:rPr>
        <w:t xml:space="preserve">  strengthening ICT-centric innovation ecosystems and entrepreneurship.</w:t>
      </w:r>
    </w:p>
    <w:p w14:paraId="229E2AB7" w14:textId="24298467" w:rsidR="00CD2FB5" w:rsidRDefault="00A56AAE">
      <w:pPr>
        <w:tabs>
          <w:tab w:val="clear" w:pos="567"/>
          <w:tab w:val="clear" w:pos="1134"/>
          <w:tab w:val="clear" w:pos="1701"/>
          <w:tab w:val="clear" w:pos="2268"/>
          <w:tab w:val="clear" w:pos="2835"/>
        </w:tabs>
        <w:overflowPunct/>
        <w:autoSpaceDE/>
        <w:autoSpaceDN/>
        <w:snapToGrid w:val="0"/>
        <w:spacing w:before="0" w:afterLines="50" w:after="120"/>
        <w:jc w:val="both"/>
        <w:textAlignment w:val="auto"/>
        <w:rPr>
          <w:rFonts w:eastAsia="SimSun"/>
          <w:lang w:val="en-US" w:eastAsia="zh-CN"/>
        </w:rPr>
      </w:pPr>
      <w:r>
        <w:rPr>
          <w:rFonts w:eastAsia="SimSun" w:hint="eastAsia"/>
          <w:lang w:val="en-US" w:eastAsia="zh-CN"/>
        </w:rPr>
        <w:t xml:space="preserve">The relevant draft Opinions are presented in the </w:t>
      </w:r>
      <w:hyperlink w:anchor="Annex" w:history="1">
        <w:r w:rsidRPr="00A56AAE">
          <w:rPr>
            <w:rStyle w:val="Hyperlink"/>
            <w:rFonts w:eastAsia="SimSun" w:hint="eastAsia"/>
            <w:lang w:val="en-US" w:eastAsia="zh-CN"/>
          </w:rPr>
          <w:t>Annex</w:t>
        </w:r>
      </w:hyperlink>
      <w:r>
        <w:rPr>
          <w:rFonts w:eastAsia="SimSun" w:hint="eastAsia"/>
          <w:lang w:val="en-US" w:eastAsia="zh-CN"/>
        </w:rPr>
        <w:t>.</w:t>
      </w:r>
    </w:p>
    <w:p w14:paraId="28D97FEE" w14:textId="77777777" w:rsidR="00CD2FB5" w:rsidRDefault="00A56AAE">
      <w:pPr>
        <w:tabs>
          <w:tab w:val="clear" w:pos="567"/>
          <w:tab w:val="clear" w:pos="1134"/>
          <w:tab w:val="clear" w:pos="1701"/>
          <w:tab w:val="clear" w:pos="2268"/>
          <w:tab w:val="clear" w:pos="2835"/>
        </w:tabs>
        <w:overflowPunct/>
        <w:autoSpaceDE/>
        <w:autoSpaceDN/>
        <w:adjustRightInd/>
        <w:spacing w:before="0"/>
        <w:textAlignment w:val="auto"/>
        <w:rPr>
          <w:b/>
        </w:rPr>
      </w:pPr>
      <w:r>
        <w:br w:type="page"/>
      </w:r>
    </w:p>
    <w:p w14:paraId="5DFE422A" w14:textId="0C1F4FF0" w:rsidR="00A56AAE" w:rsidRDefault="00A56AAE" w:rsidP="00A56AAE">
      <w:pPr>
        <w:pStyle w:val="AnnexNo"/>
      </w:pPr>
      <w:bookmarkStart w:id="1" w:name="Annex"/>
      <w:r>
        <w:lastRenderedPageBreak/>
        <w:t>Annex</w:t>
      </w:r>
      <w:bookmarkEnd w:id="1"/>
    </w:p>
    <w:p w14:paraId="22EB09EF" w14:textId="2DE8E699" w:rsidR="00EC3986" w:rsidRDefault="00EC3986" w:rsidP="00EC3986">
      <w:pPr>
        <w:pStyle w:val="Annextitle"/>
        <w:rPr>
          <w:lang w:val="en-US" w:eastAsia="zh-CN"/>
        </w:rPr>
      </w:pPr>
      <w:r w:rsidRPr="00EC3986">
        <w:rPr>
          <w:rFonts w:hint="eastAsia"/>
        </w:rPr>
        <w:t xml:space="preserve">DRAFT OPINION </w:t>
      </w:r>
      <w:r w:rsidRPr="00EC3986">
        <w:rPr>
          <w:rFonts w:hint="eastAsia"/>
          <w:lang w:val="en-US" w:eastAsia="zh-CN"/>
        </w:rPr>
        <w:t>1:</w:t>
      </w:r>
    </w:p>
    <w:p w14:paraId="023EFABD" w14:textId="3E4973C4" w:rsidR="00EC3986" w:rsidRPr="00EC3986" w:rsidRDefault="00EC3986" w:rsidP="00EC3986">
      <w:pPr>
        <w:pStyle w:val="Annextitle"/>
      </w:pPr>
      <w:r w:rsidRPr="00EC3986">
        <w:rPr>
          <w:rFonts w:hint="eastAsia"/>
        </w:rPr>
        <w:t>Bridging digital divides, particularly on gender and age as well as skills and connectivity</w:t>
      </w:r>
    </w:p>
    <w:p w14:paraId="4525E3AD" w14:textId="45C7F8EB" w:rsidR="00EC3986" w:rsidRPr="00EC3986" w:rsidRDefault="00EC3986" w:rsidP="00EC3986">
      <w:pPr>
        <w:pStyle w:val="Normalaftertitle"/>
      </w:pPr>
      <w:r w:rsidRPr="00EC3986">
        <w:t>The seventh World Telecommunication/ICT Policy Forum (Geneva, 2026)</w:t>
      </w:r>
      <w:r>
        <w:t>,</w:t>
      </w:r>
    </w:p>
    <w:p w14:paraId="599C3479" w14:textId="77777777" w:rsidR="00EC3986" w:rsidRPr="00EC3986" w:rsidRDefault="00EC3986" w:rsidP="00EC3986">
      <w:pPr>
        <w:pStyle w:val="Call"/>
      </w:pPr>
      <w:r w:rsidRPr="00EC3986">
        <w:t>recalling</w:t>
      </w:r>
    </w:p>
    <w:p w14:paraId="5895E185" w14:textId="77777777" w:rsidR="00EC3986" w:rsidRPr="00EC3986" w:rsidRDefault="00EC3986" w:rsidP="00EC3986">
      <w:pPr>
        <w:rPr>
          <w:lang w:eastAsia="zh-CN"/>
        </w:rPr>
      </w:pPr>
      <w:r w:rsidRPr="00EC3986">
        <w:rPr>
          <w:i/>
          <w:iCs/>
        </w:rPr>
        <w:t>a)</w:t>
      </w:r>
      <w:r w:rsidRPr="00EC3986">
        <w:tab/>
      </w:r>
      <w:r w:rsidRPr="00EC3986">
        <w:rPr>
          <w:rFonts w:hint="eastAsia"/>
          <w:lang w:eastAsia="zh-CN"/>
        </w:rPr>
        <w:t xml:space="preserve">Resolution 70/1 </w:t>
      </w:r>
      <w:r w:rsidRPr="00EC3986">
        <w:rPr>
          <w:rFonts w:hint="eastAsia"/>
          <w:lang w:val="en-US" w:eastAsia="zh-CN"/>
        </w:rPr>
        <w:t xml:space="preserve">of the </w:t>
      </w:r>
      <w:r w:rsidRPr="00EC3986">
        <w:rPr>
          <w:rFonts w:hint="eastAsia"/>
          <w:lang w:eastAsia="zh-CN"/>
        </w:rPr>
        <w:t xml:space="preserve">United Nations General Assembly (UNGA) on transforming our world: the 2030 Agenda for Sustainable </w:t>
      </w:r>
      <w:proofErr w:type="gramStart"/>
      <w:r w:rsidRPr="00EC3986">
        <w:rPr>
          <w:rFonts w:hint="eastAsia"/>
          <w:lang w:eastAsia="zh-CN"/>
        </w:rPr>
        <w:t>Development;</w:t>
      </w:r>
      <w:proofErr w:type="gramEnd"/>
    </w:p>
    <w:p w14:paraId="08F983CF" w14:textId="77777777" w:rsidR="00EC3986" w:rsidRPr="00EC3986" w:rsidRDefault="00EC3986" w:rsidP="00EC3986">
      <w:pPr>
        <w:rPr>
          <w:lang w:val="en-US" w:eastAsia="zh-CN"/>
        </w:rPr>
      </w:pPr>
      <w:bookmarkStart w:id="2" w:name="_Hlk175216782"/>
      <w:r w:rsidRPr="00EC3986">
        <w:rPr>
          <w:rFonts w:hint="eastAsia"/>
          <w:i/>
          <w:iCs/>
          <w:lang w:eastAsia="zh-CN"/>
        </w:rPr>
        <w:t>b)</w:t>
      </w:r>
      <w:r w:rsidRPr="00EC3986">
        <w:rPr>
          <w:rFonts w:hint="eastAsia"/>
          <w:i/>
          <w:iCs/>
          <w:lang w:eastAsia="zh-CN"/>
        </w:rPr>
        <w:tab/>
      </w:r>
      <w:r w:rsidRPr="00EC3986">
        <w:rPr>
          <w:rFonts w:hint="eastAsia"/>
          <w:lang w:val="en-US" w:eastAsia="zh-CN"/>
        </w:rPr>
        <w:t>UNGA Resolution</w:t>
      </w:r>
      <w:bookmarkStart w:id="3" w:name="_Hlk178868065"/>
      <w:r w:rsidRPr="00EC3986">
        <w:rPr>
          <w:rFonts w:hint="eastAsia"/>
          <w:lang w:val="en-US" w:eastAsia="zh-CN"/>
        </w:rPr>
        <w:t xml:space="preserve"> 78/311</w:t>
      </w:r>
      <w:bookmarkEnd w:id="3"/>
      <w:r w:rsidRPr="00EC3986">
        <w:rPr>
          <w:rFonts w:hint="eastAsia"/>
          <w:lang w:val="en-US" w:eastAsia="zh-CN"/>
        </w:rPr>
        <w:t xml:space="preserve"> of on enhancing international cooperation on capacity-building of artificial </w:t>
      </w:r>
      <w:proofErr w:type="gramStart"/>
      <w:r w:rsidRPr="00EC3986">
        <w:rPr>
          <w:rFonts w:hint="eastAsia"/>
          <w:lang w:val="en-US" w:eastAsia="zh-CN"/>
        </w:rPr>
        <w:t>intelligence;</w:t>
      </w:r>
      <w:proofErr w:type="gramEnd"/>
    </w:p>
    <w:p w14:paraId="67426387" w14:textId="77777777" w:rsidR="00EC3986" w:rsidRPr="00EC3986" w:rsidRDefault="00EC3986" w:rsidP="00EC3986">
      <w:pPr>
        <w:rPr>
          <w:lang w:val="en-US" w:eastAsia="zh-CN"/>
        </w:rPr>
      </w:pPr>
      <w:r w:rsidRPr="00EC3986">
        <w:rPr>
          <w:rFonts w:hint="eastAsia"/>
          <w:i/>
          <w:iCs/>
          <w:lang w:val="en-US" w:eastAsia="zh-CN"/>
        </w:rPr>
        <w:t>c)</w:t>
      </w:r>
      <w:r w:rsidRPr="00EC3986">
        <w:rPr>
          <w:rFonts w:hint="eastAsia"/>
          <w:lang w:val="en-US" w:eastAsia="zh-CN"/>
        </w:rPr>
        <w:tab/>
        <w:t>Opinion 1 of the sixth World Telecommunication/ICT Policy Forum (Geneva, 2021) on enabling environment for the development and deployment of new and emerging telecommunication/ICT services and technologies to advance sustainable development addresses that stakeholders should continue to work together to encourage and promote exchange of information, capacity building, and best practices to create an enabling environment for the mobilization of new and emerging telecommunication/ICT services and technologies;</w:t>
      </w:r>
    </w:p>
    <w:p w14:paraId="78F12F3F" w14:textId="77777777" w:rsidR="00EC3986" w:rsidRPr="00EC3986" w:rsidRDefault="00EC3986" w:rsidP="00EC3986">
      <w:pPr>
        <w:rPr>
          <w:lang w:val="en-US" w:eastAsia="zh-CN"/>
        </w:rPr>
      </w:pPr>
      <w:r w:rsidRPr="00EC3986">
        <w:rPr>
          <w:rFonts w:hint="eastAsia"/>
          <w:i/>
          <w:iCs/>
          <w:lang w:val="en-US" w:eastAsia="zh-CN"/>
        </w:rPr>
        <w:t>d)</w:t>
      </w:r>
      <w:r w:rsidRPr="00EC3986">
        <w:rPr>
          <w:rFonts w:hint="eastAsia"/>
          <w:lang w:val="en-US" w:eastAsia="zh-CN"/>
        </w:rPr>
        <w:tab/>
        <w:t xml:space="preserve">Opinion 3 of the sixth World Telecommunication/ICT Policy Forum (Geneva, 2021) on digital literacy and skills for inclusive access is of the view that digital skills in areas such as AI, IoT, 5G, Big Data and OTTs can help to leverage new and emerging telecommunication/ICT services and technologies for sustainable </w:t>
      </w:r>
      <w:proofErr w:type="gramStart"/>
      <w:r w:rsidRPr="00EC3986">
        <w:rPr>
          <w:rFonts w:hint="eastAsia"/>
          <w:lang w:val="en-US" w:eastAsia="zh-CN"/>
        </w:rPr>
        <w:t>development;</w:t>
      </w:r>
      <w:proofErr w:type="gramEnd"/>
    </w:p>
    <w:bookmarkEnd w:id="2"/>
    <w:p w14:paraId="57AE71BB" w14:textId="77777777" w:rsidR="00EC3986" w:rsidRPr="00EC3986" w:rsidRDefault="00EC3986" w:rsidP="00EC3986">
      <w:pPr>
        <w:rPr>
          <w:lang w:eastAsia="zh-CN"/>
        </w:rPr>
      </w:pPr>
      <w:r w:rsidRPr="00EC3986">
        <w:rPr>
          <w:rFonts w:hint="eastAsia"/>
          <w:i/>
          <w:iCs/>
          <w:lang w:eastAsia="zh-CN"/>
        </w:rPr>
        <w:t>e)</w:t>
      </w:r>
      <w:r w:rsidRPr="00EC3986">
        <w:rPr>
          <w:rFonts w:hint="eastAsia"/>
          <w:lang w:eastAsia="zh-CN"/>
        </w:rPr>
        <w:tab/>
        <w:t xml:space="preserve">Resolution 71 (Rev. Bucharest, 2022) of the Plenipotentiary Conference on ITU strategic framework for 2024-2027 with one of the </w:t>
      </w:r>
      <w:proofErr w:type="gramStart"/>
      <w:r w:rsidRPr="00EC3986">
        <w:rPr>
          <w:rFonts w:hint="eastAsia"/>
          <w:lang w:eastAsia="zh-CN"/>
        </w:rPr>
        <w:t>goal</w:t>
      </w:r>
      <w:proofErr w:type="gramEnd"/>
      <w:r w:rsidRPr="00EC3986">
        <w:rPr>
          <w:rFonts w:hint="eastAsia"/>
          <w:lang w:eastAsia="zh-CN"/>
        </w:rPr>
        <w:t xml:space="preserve"> for universal connectivity with aim to enable and foster universal access to affordable, high-quality and secure telecommunications/ICTs;</w:t>
      </w:r>
    </w:p>
    <w:p w14:paraId="5A4DF7DC" w14:textId="77777777" w:rsidR="00EC3986" w:rsidRPr="00EC3986" w:rsidRDefault="00EC3986" w:rsidP="00EC3986">
      <w:pPr>
        <w:rPr>
          <w:lang w:val="en-US" w:eastAsia="zh-CN"/>
        </w:rPr>
      </w:pPr>
      <w:r w:rsidRPr="00EC3986">
        <w:rPr>
          <w:rFonts w:hint="eastAsia"/>
          <w:i/>
          <w:iCs/>
          <w:lang w:val="en-US" w:eastAsia="zh-CN"/>
        </w:rPr>
        <w:t>f)</w:t>
      </w:r>
      <w:r w:rsidRPr="00EC3986">
        <w:rPr>
          <w:rFonts w:hint="eastAsia"/>
          <w:lang w:val="en-US" w:eastAsia="zh-CN"/>
        </w:rPr>
        <w:tab/>
      </w:r>
      <w:r w:rsidRPr="00EC3986">
        <w:rPr>
          <w:rFonts w:hint="eastAsia"/>
          <w:lang w:eastAsia="zh-CN"/>
        </w:rPr>
        <w:t xml:space="preserve">Resolution 200 (Rev. Bucharest, 2022) of the Plenipotentiary Conference on </w:t>
      </w:r>
      <w:r w:rsidRPr="00EC3986">
        <w:rPr>
          <w:rFonts w:hint="eastAsia"/>
          <w:lang w:val="en-US" w:eastAsia="zh-CN"/>
        </w:rPr>
        <w:t>C</w:t>
      </w:r>
      <w:proofErr w:type="spellStart"/>
      <w:r w:rsidRPr="00EC3986">
        <w:rPr>
          <w:rFonts w:hint="eastAsia"/>
          <w:lang w:eastAsia="zh-CN"/>
        </w:rPr>
        <w:t>onnect</w:t>
      </w:r>
      <w:proofErr w:type="spellEnd"/>
      <w:r w:rsidRPr="00EC3986">
        <w:rPr>
          <w:rFonts w:hint="eastAsia"/>
          <w:lang w:eastAsia="zh-CN"/>
        </w:rPr>
        <w:t xml:space="preserve"> 2030 Agenda for global telecommunication/information and communication technology, including broadband, for sustainable </w:t>
      </w:r>
      <w:proofErr w:type="gramStart"/>
      <w:r w:rsidRPr="00EC3986">
        <w:rPr>
          <w:rFonts w:hint="eastAsia"/>
          <w:lang w:eastAsia="zh-CN"/>
        </w:rPr>
        <w:t>development</w:t>
      </w:r>
      <w:r w:rsidRPr="00EC3986">
        <w:rPr>
          <w:rFonts w:hint="eastAsia"/>
          <w:lang w:val="en-US" w:eastAsia="zh-CN"/>
        </w:rPr>
        <w:t>;</w:t>
      </w:r>
      <w:proofErr w:type="gramEnd"/>
    </w:p>
    <w:p w14:paraId="7C2AA675" w14:textId="77777777" w:rsidR="00EC3986" w:rsidRPr="00EC3986" w:rsidRDefault="00EC3986" w:rsidP="00EC3986">
      <w:pPr>
        <w:rPr>
          <w:lang w:val="en-US" w:eastAsia="zh-CN"/>
        </w:rPr>
      </w:pPr>
      <w:r w:rsidRPr="00EC3986">
        <w:rPr>
          <w:rFonts w:hint="eastAsia"/>
          <w:i/>
          <w:iCs/>
          <w:lang w:val="en-US" w:eastAsia="zh-CN"/>
        </w:rPr>
        <w:t>g)</w:t>
      </w:r>
      <w:r w:rsidRPr="00EC3986">
        <w:rPr>
          <w:rFonts w:hint="eastAsia"/>
          <w:lang w:val="en-US" w:eastAsia="zh-CN"/>
        </w:rPr>
        <w:tab/>
      </w:r>
      <w:r w:rsidRPr="00EC3986">
        <w:rPr>
          <w:rFonts w:hint="eastAsia"/>
          <w:lang w:eastAsia="zh-CN"/>
        </w:rPr>
        <w:t>Resolution</w:t>
      </w:r>
      <w:r w:rsidRPr="00EC3986">
        <w:rPr>
          <w:rFonts w:hint="eastAsia"/>
          <w:lang w:val="en-US" w:eastAsia="zh-CN"/>
        </w:rPr>
        <w:t xml:space="preserve"> </w:t>
      </w:r>
      <w:r w:rsidRPr="00EC3986">
        <w:rPr>
          <w:rFonts w:hint="eastAsia"/>
          <w:lang w:eastAsia="zh-CN"/>
        </w:rPr>
        <w:t xml:space="preserve">179 (Rev. Bucharest, 2022) of the Plenipotentiary Conference, on ITU's role in child online </w:t>
      </w:r>
      <w:proofErr w:type="gramStart"/>
      <w:r w:rsidRPr="00EC3986">
        <w:rPr>
          <w:rFonts w:hint="eastAsia"/>
          <w:lang w:eastAsia="zh-CN"/>
        </w:rPr>
        <w:t>protection</w:t>
      </w:r>
      <w:r w:rsidRPr="00EC3986">
        <w:rPr>
          <w:rFonts w:hint="eastAsia"/>
          <w:lang w:val="en-US" w:eastAsia="zh-CN"/>
        </w:rPr>
        <w:t>;</w:t>
      </w:r>
      <w:proofErr w:type="gramEnd"/>
    </w:p>
    <w:p w14:paraId="0B40DA28" w14:textId="77777777" w:rsidR="00EC3986" w:rsidRPr="00EC3986" w:rsidRDefault="00EC3986" w:rsidP="00EC3986">
      <w:pPr>
        <w:rPr>
          <w:lang w:eastAsia="zh-CN"/>
        </w:rPr>
      </w:pPr>
      <w:r w:rsidRPr="00EC3986">
        <w:rPr>
          <w:rFonts w:hint="eastAsia"/>
          <w:i/>
          <w:iCs/>
          <w:lang w:val="en-US" w:eastAsia="zh-CN"/>
        </w:rPr>
        <w:t>h</w:t>
      </w:r>
      <w:r w:rsidRPr="00EC3986">
        <w:rPr>
          <w:rFonts w:hint="eastAsia"/>
          <w:i/>
          <w:iCs/>
          <w:lang w:eastAsia="zh-CN"/>
        </w:rPr>
        <w:t>)</w:t>
      </w:r>
      <w:r w:rsidRPr="00EC3986">
        <w:rPr>
          <w:rFonts w:hint="eastAsia"/>
          <w:lang w:eastAsia="zh-CN"/>
        </w:rPr>
        <w:tab/>
        <w:t xml:space="preserve">Resolution 11 (Rev. Kigali, 2022) </w:t>
      </w:r>
      <w:r w:rsidRPr="00EC3986">
        <w:rPr>
          <w:rFonts w:hint="eastAsia"/>
          <w:lang w:val="en-US" w:eastAsia="zh-CN"/>
        </w:rPr>
        <w:t xml:space="preserve">of </w:t>
      </w:r>
      <w:r w:rsidRPr="00EC3986">
        <w:rPr>
          <w:rFonts w:cstheme="minorHAnsi"/>
          <w:szCs w:val="24"/>
        </w:rPr>
        <w:t xml:space="preserve">World Telecommunication Development Conference </w:t>
      </w:r>
      <w:r w:rsidRPr="00EC3986">
        <w:rPr>
          <w:rFonts w:eastAsia="SimSun" w:cstheme="minorHAnsi" w:hint="eastAsia"/>
          <w:szCs w:val="24"/>
          <w:lang w:val="en-US" w:eastAsia="zh-CN"/>
        </w:rPr>
        <w:t xml:space="preserve">(WTDC) </w:t>
      </w:r>
      <w:r w:rsidRPr="00EC3986">
        <w:rPr>
          <w:rFonts w:hint="eastAsia"/>
          <w:lang w:eastAsia="zh-CN"/>
        </w:rPr>
        <w:t xml:space="preserve">on </w:t>
      </w:r>
      <w:r w:rsidRPr="00EC3986">
        <w:rPr>
          <w:rFonts w:hint="eastAsia"/>
          <w:lang w:val="en-US" w:eastAsia="zh-CN"/>
        </w:rPr>
        <w:t>t</w:t>
      </w:r>
      <w:proofErr w:type="spellStart"/>
      <w:r w:rsidRPr="00EC3986">
        <w:rPr>
          <w:rFonts w:hint="eastAsia"/>
          <w:lang w:eastAsia="zh-CN"/>
        </w:rPr>
        <w:t>elecommunication</w:t>
      </w:r>
      <w:proofErr w:type="spellEnd"/>
      <w:r w:rsidRPr="00EC3986">
        <w:rPr>
          <w:rFonts w:hint="eastAsia"/>
          <w:lang w:eastAsia="zh-CN"/>
        </w:rPr>
        <w:t xml:space="preserve">/information and communication technology services in rural, isolated and poorly served </w:t>
      </w:r>
      <w:proofErr w:type="gramStart"/>
      <w:r w:rsidRPr="00EC3986">
        <w:rPr>
          <w:rFonts w:hint="eastAsia"/>
          <w:lang w:eastAsia="zh-CN"/>
        </w:rPr>
        <w:t>areas;</w:t>
      </w:r>
      <w:proofErr w:type="gramEnd"/>
    </w:p>
    <w:p w14:paraId="51FDE98D" w14:textId="77777777" w:rsidR="00EC3986" w:rsidRPr="00EC3986" w:rsidRDefault="00EC3986" w:rsidP="00EC3986">
      <w:pPr>
        <w:rPr>
          <w:lang w:val="en-US" w:eastAsia="zh-CN"/>
        </w:rPr>
      </w:pPr>
      <w:r w:rsidRPr="00EC3986">
        <w:rPr>
          <w:rFonts w:hint="eastAsia"/>
          <w:i/>
          <w:iCs/>
          <w:lang w:val="en-US" w:eastAsia="zh-CN"/>
        </w:rPr>
        <w:t>i</w:t>
      </w:r>
      <w:r w:rsidRPr="00EC3986">
        <w:rPr>
          <w:rFonts w:hint="eastAsia"/>
          <w:i/>
          <w:iCs/>
          <w:lang w:eastAsia="zh-CN"/>
        </w:rPr>
        <w:t>)</w:t>
      </w:r>
      <w:r w:rsidRPr="00EC3986">
        <w:rPr>
          <w:rFonts w:hint="eastAsia"/>
          <w:lang w:eastAsia="zh-CN"/>
        </w:rPr>
        <w:tab/>
        <w:t>WTDC Resolution 37 (Rev. Kigali, 2022) on bridging the digital divide</w:t>
      </w:r>
      <w:r w:rsidRPr="00EC3986">
        <w:rPr>
          <w:rFonts w:hint="eastAsia"/>
          <w:lang w:val="en-US" w:eastAsia="zh-CN"/>
        </w:rPr>
        <w:t>,</w:t>
      </w:r>
    </w:p>
    <w:p w14:paraId="14F5A8D5" w14:textId="77777777" w:rsidR="00EC3986" w:rsidRPr="00EC3986" w:rsidRDefault="00EC3986" w:rsidP="00EC3986">
      <w:pPr>
        <w:pStyle w:val="Call"/>
        <w:rPr>
          <w:rFonts w:eastAsia="Calibri"/>
        </w:rPr>
      </w:pPr>
      <w:r w:rsidRPr="00EC3986">
        <w:rPr>
          <w:rFonts w:eastAsia="Calibri"/>
        </w:rPr>
        <w:t>recognising</w:t>
      </w:r>
    </w:p>
    <w:p w14:paraId="2F5AA85B" w14:textId="77777777" w:rsidR="00EC3986" w:rsidRPr="00EC3986" w:rsidRDefault="00EC3986" w:rsidP="00EC3986">
      <w:pPr>
        <w:rPr>
          <w:rFonts w:eastAsia="SimSun"/>
          <w:lang w:val="en-US" w:eastAsia="zh-CN"/>
        </w:rPr>
      </w:pPr>
      <w:r w:rsidRPr="00EC3986">
        <w:rPr>
          <w:rFonts w:hint="eastAsia"/>
          <w:i/>
          <w:iCs/>
        </w:rPr>
        <w:t>a)</w:t>
      </w:r>
      <w:r w:rsidRPr="00EC3986">
        <w:rPr>
          <w:rFonts w:hint="eastAsia"/>
        </w:rPr>
        <w:tab/>
        <w:t xml:space="preserve">that </w:t>
      </w:r>
      <w:r w:rsidRPr="00EC3986">
        <w:rPr>
          <w:rFonts w:eastAsia="SimSun" w:hint="eastAsia"/>
          <w:lang w:val="en-US" w:eastAsia="zh-CN"/>
        </w:rPr>
        <w:t>narrowing the digital divide for all countries and all people</w:t>
      </w:r>
      <w:r w:rsidRPr="00EC3986">
        <w:rPr>
          <w:rFonts w:hint="eastAsia"/>
        </w:rPr>
        <w:t xml:space="preserve"> is essential </w:t>
      </w:r>
      <w:r w:rsidRPr="00EC3986">
        <w:rPr>
          <w:rFonts w:eastAsia="SimSun" w:hint="eastAsia"/>
          <w:lang w:val="en-US" w:eastAsia="zh-CN"/>
        </w:rPr>
        <w:t>to</w:t>
      </w:r>
      <w:r w:rsidRPr="00EC3986">
        <w:rPr>
          <w:rFonts w:hint="eastAsia"/>
        </w:rPr>
        <w:t xml:space="preserve"> achieving the Sustainable Development Goals (SDGs) and </w:t>
      </w:r>
      <w:r w:rsidRPr="00EC3986">
        <w:rPr>
          <w:rFonts w:eastAsia="SimSun" w:hint="eastAsia"/>
          <w:lang w:val="en-US" w:eastAsia="zh-CN"/>
        </w:rPr>
        <w:t>implementing</w:t>
      </w:r>
      <w:r w:rsidRPr="00EC3986">
        <w:rPr>
          <w:rFonts w:hint="eastAsia"/>
        </w:rPr>
        <w:t xml:space="preserve"> the Global Digital Compact (GDC)</w:t>
      </w:r>
      <w:r w:rsidRPr="00EC3986">
        <w:rPr>
          <w:rFonts w:eastAsia="SimSun" w:hint="eastAsia"/>
          <w:lang w:val="en-US" w:eastAsia="zh-CN"/>
        </w:rPr>
        <w:t xml:space="preserve">, especially for women and girls, youth, indigenous peoples, older persons, persons with disabilities, and persons with specific </w:t>
      </w:r>
      <w:proofErr w:type="gramStart"/>
      <w:r w:rsidRPr="00EC3986">
        <w:rPr>
          <w:rFonts w:eastAsia="SimSun" w:hint="eastAsia"/>
          <w:lang w:val="en-US" w:eastAsia="zh-CN"/>
        </w:rPr>
        <w:t>needs;</w:t>
      </w:r>
      <w:proofErr w:type="gramEnd"/>
    </w:p>
    <w:p w14:paraId="43F96EA5" w14:textId="77777777" w:rsidR="00EC3986" w:rsidRPr="00EC3986" w:rsidRDefault="00EC3986" w:rsidP="00EC3986">
      <w:pPr>
        <w:rPr>
          <w:lang w:val="en-US" w:eastAsia="zh-CN"/>
        </w:rPr>
      </w:pPr>
      <w:r w:rsidRPr="00EC3986">
        <w:rPr>
          <w:rFonts w:hint="eastAsia"/>
          <w:i/>
          <w:iCs/>
        </w:rPr>
        <w:lastRenderedPageBreak/>
        <w:t>b)</w:t>
      </w:r>
      <w:r w:rsidRPr="00EC3986">
        <w:rPr>
          <w:rFonts w:hint="eastAsia"/>
        </w:rPr>
        <w:tab/>
      </w:r>
      <w:r w:rsidRPr="00EC3986">
        <w:rPr>
          <w:rFonts w:eastAsia="SimSun" w:hint="eastAsia"/>
          <w:lang w:val="en-US" w:eastAsia="zh-CN"/>
        </w:rPr>
        <w:t xml:space="preserve">that emerging technologies such as artificial intelligence, cloud computing, big data, and 5G/5G-Advanced providing all kinds of smart connectivity play a pivotal role in enhancing connectivity, driving innovation, and supporting inclusive </w:t>
      </w:r>
      <w:proofErr w:type="gramStart"/>
      <w:r w:rsidRPr="00EC3986">
        <w:rPr>
          <w:rFonts w:eastAsia="SimSun" w:hint="eastAsia"/>
          <w:lang w:val="en-US" w:eastAsia="zh-CN"/>
        </w:rPr>
        <w:t>growth</w:t>
      </w:r>
      <w:r w:rsidRPr="00EC3986">
        <w:rPr>
          <w:rFonts w:hint="eastAsia"/>
          <w:lang w:val="en-US" w:eastAsia="zh-CN"/>
        </w:rPr>
        <w:t>;</w:t>
      </w:r>
      <w:proofErr w:type="gramEnd"/>
    </w:p>
    <w:p w14:paraId="531683A3" w14:textId="77777777" w:rsidR="00EC3986" w:rsidRPr="00EC3986" w:rsidRDefault="00EC3986" w:rsidP="00EC3986">
      <w:pPr>
        <w:rPr>
          <w:lang w:val="en-US" w:eastAsia="zh-CN"/>
        </w:rPr>
      </w:pPr>
      <w:r w:rsidRPr="00EC3986">
        <w:rPr>
          <w:rFonts w:hint="eastAsia"/>
          <w:i/>
          <w:iCs/>
          <w:lang w:val="en-US" w:eastAsia="zh-CN"/>
        </w:rPr>
        <w:t>c)</w:t>
      </w:r>
      <w:r w:rsidRPr="00EC3986">
        <w:rPr>
          <w:rFonts w:hint="eastAsia"/>
          <w:i/>
          <w:iCs/>
          <w:lang w:val="en-US" w:eastAsia="zh-CN"/>
        </w:rPr>
        <w:tab/>
      </w:r>
      <w:r w:rsidRPr="00EC3986">
        <w:rPr>
          <w:rFonts w:hint="eastAsia"/>
          <w:lang w:val="en-US" w:eastAsia="zh-CN"/>
        </w:rPr>
        <w:t xml:space="preserve">that in the meantime, the rapid development of these emerging technologies is having an impact on the evolution of the digital divide. Artificial intelligence and other digital divides between and within countries continue to widen, thus stressing the need and urgency to enhance the cooperation on capacity building, especially for developing countries in the spheres of data, compute, and </w:t>
      </w:r>
      <w:proofErr w:type="gramStart"/>
      <w:r w:rsidRPr="00EC3986">
        <w:rPr>
          <w:rFonts w:hint="eastAsia"/>
          <w:lang w:val="en-US" w:eastAsia="zh-CN"/>
        </w:rPr>
        <w:t>talent;</w:t>
      </w:r>
      <w:proofErr w:type="gramEnd"/>
    </w:p>
    <w:p w14:paraId="21C4D9EF" w14:textId="77777777" w:rsidR="00EC3986" w:rsidRPr="00EC3986" w:rsidRDefault="00EC3986" w:rsidP="00EC3986">
      <w:pPr>
        <w:rPr>
          <w:lang w:val="en-US" w:eastAsia="zh-CN"/>
        </w:rPr>
      </w:pPr>
      <w:r w:rsidRPr="00EC3986">
        <w:rPr>
          <w:rFonts w:hint="eastAsia"/>
          <w:i/>
          <w:iCs/>
          <w:lang w:val="en-US" w:eastAsia="zh-CN"/>
        </w:rPr>
        <w:t>d)</w:t>
      </w:r>
      <w:r w:rsidRPr="00EC3986">
        <w:rPr>
          <w:rFonts w:hint="eastAsia"/>
          <w:lang w:val="en-US" w:eastAsia="zh-CN"/>
        </w:rPr>
        <w:tab/>
        <w:t xml:space="preserve">that age is a key factor influencing the digital divide. It is imperative to help older persons fully participate in the process of digital transformation, which stresses the need to tackle the barriers faced by older persons in accessing digital technologies, and ensure that digital products, policies and practices comply with the protection of older persons, particularly for those in rural and remote </w:t>
      </w:r>
      <w:proofErr w:type="gramStart"/>
      <w:r w:rsidRPr="00EC3986">
        <w:rPr>
          <w:rFonts w:hint="eastAsia"/>
          <w:lang w:val="en-US" w:eastAsia="zh-CN"/>
        </w:rPr>
        <w:t>areas;</w:t>
      </w:r>
      <w:proofErr w:type="gramEnd"/>
    </w:p>
    <w:p w14:paraId="17E977E0" w14:textId="77777777" w:rsidR="00EC3986" w:rsidRPr="00EC3986" w:rsidRDefault="00EC3986" w:rsidP="00EC3986">
      <w:pPr>
        <w:rPr>
          <w:lang w:val="en-US" w:eastAsia="zh-CN"/>
        </w:rPr>
      </w:pPr>
      <w:r w:rsidRPr="00EC3986">
        <w:rPr>
          <w:rFonts w:hint="eastAsia"/>
          <w:i/>
          <w:iCs/>
          <w:lang w:val="en-US" w:eastAsia="zh-CN"/>
        </w:rPr>
        <w:t>e)</w:t>
      </w:r>
      <w:r w:rsidRPr="00EC3986">
        <w:rPr>
          <w:rFonts w:hint="eastAsia"/>
          <w:lang w:val="en-US" w:eastAsia="zh-CN"/>
        </w:rPr>
        <w:tab/>
        <w:t>that it is also important to empower children in the use of telecommunications/ICTs in bridging digital divides, so they can develop ICT knowledge and skills to make critical and safe use of the Internet, through digital literacy,</w:t>
      </w:r>
    </w:p>
    <w:p w14:paraId="72A87BE0" w14:textId="77777777" w:rsidR="00EC3986" w:rsidRPr="00EC3986" w:rsidRDefault="00EC3986" w:rsidP="00EC3986">
      <w:pPr>
        <w:pStyle w:val="Call"/>
        <w:rPr>
          <w:rFonts w:eastAsia="SimSun"/>
          <w:lang w:val="en-US" w:eastAsia="zh-CN"/>
        </w:rPr>
      </w:pPr>
      <w:r w:rsidRPr="00EC3986">
        <w:rPr>
          <w:rFonts w:eastAsia="Calibri"/>
        </w:rPr>
        <w:t>is of the view</w:t>
      </w:r>
    </w:p>
    <w:p w14:paraId="44A546B9" w14:textId="15CB0ABF" w:rsidR="00EC3986" w:rsidRPr="00EC3986" w:rsidRDefault="00EC3986" w:rsidP="00EC3986">
      <w:r>
        <w:rPr>
          <w:rFonts w:eastAsia="SimSun"/>
          <w:lang w:val="en-US" w:eastAsia="zh-CN"/>
        </w:rPr>
        <w:t>1</w:t>
      </w:r>
      <w:r>
        <w:rPr>
          <w:rFonts w:eastAsia="SimSun"/>
          <w:lang w:val="en-US" w:eastAsia="zh-CN"/>
        </w:rPr>
        <w:tab/>
      </w:r>
      <w:r w:rsidRPr="00EC3986">
        <w:rPr>
          <w:rFonts w:eastAsia="SimSun" w:hint="eastAsia"/>
          <w:lang w:val="en-US" w:eastAsia="zh-CN"/>
        </w:rPr>
        <w:t xml:space="preserve">that ITU plays a critical role in bridging the digital divide on national, regional and international levels, by facilitating interoperability, interconnection and global connectivity of telecommunication networks and </w:t>
      </w:r>
      <w:proofErr w:type="gramStart"/>
      <w:r w:rsidRPr="00EC3986">
        <w:rPr>
          <w:rFonts w:eastAsia="SimSun" w:hint="eastAsia"/>
          <w:lang w:val="en-US" w:eastAsia="zh-CN"/>
        </w:rPr>
        <w:t>services;</w:t>
      </w:r>
      <w:proofErr w:type="gramEnd"/>
    </w:p>
    <w:p w14:paraId="1396F4E9" w14:textId="77777777" w:rsidR="00EC3986" w:rsidRPr="00EC3986" w:rsidRDefault="00EC3986" w:rsidP="00EC3986">
      <w:pPr>
        <w:rPr>
          <w:highlight w:val="yellow"/>
        </w:rPr>
      </w:pPr>
      <w:r w:rsidRPr="00EC3986">
        <w:rPr>
          <w:rFonts w:eastAsia="SimSun" w:hint="eastAsia"/>
          <w:lang w:val="en-US" w:eastAsia="zh-CN"/>
        </w:rPr>
        <w:t>2</w:t>
      </w:r>
      <w:r w:rsidRPr="00EC3986">
        <w:rPr>
          <w:rFonts w:eastAsia="SimSun" w:hint="eastAsia"/>
          <w:lang w:val="en-US" w:eastAsia="zh-CN"/>
        </w:rPr>
        <w:tab/>
        <w:t xml:space="preserve">that it is of urgency to bridge artificial intelligence and other digital divides between and within countries, by means such as knowledge-sharing activities and the transfer of technology on mutually agreed terms, and capacity-building assistance for developing countries in line with their national needs, policies and </w:t>
      </w:r>
      <w:proofErr w:type="gramStart"/>
      <w:r w:rsidRPr="00EC3986">
        <w:rPr>
          <w:rFonts w:eastAsia="SimSun" w:hint="eastAsia"/>
          <w:lang w:val="en-US" w:eastAsia="zh-CN"/>
        </w:rPr>
        <w:t>priorities;</w:t>
      </w:r>
      <w:proofErr w:type="gramEnd"/>
    </w:p>
    <w:p w14:paraId="213E4FFC" w14:textId="14BF0D3C" w:rsidR="00EC3986" w:rsidRPr="00EC3986" w:rsidRDefault="00EC3986" w:rsidP="00EC3986">
      <w:pPr>
        <w:rPr>
          <w:highlight w:val="yellow"/>
        </w:rPr>
      </w:pPr>
      <w:r w:rsidRPr="00EC3986">
        <w:rPr>
          <w:rFonts w:eastAsia="SimSun" w:hint="eastAsia"/>
          <w:lang w:val="en-US" w:eastAsia="zh-CN"/>
        </w:rPr>
        <w:t>3</w:t>
      </w:r>
      <w:r w:rsidRPr="00EC3986">
        <w:rPr>
          <w:rFonts w:eastAsia="SimSun" w:hint="eastAsia"/>
          <w:lang w:val="en-US" w:eastAsia="zh-CN"/>
        </w:rPr>
        <w:tab/>
      </w:r>
      <w:r w:rsidRPr="00EC3986">
        <w:rPr>
          <w:rFonts w:hint="eastAsia"/>
        </w:rPr>
        <w:t xml:space="preserve">that providing affordable, accessible and acceptable technologies for older persons is crucial. In addition to enhancing the digital literacy of older persons, integrating the preferences and needs of older persons into digital transformation has become an urgent requirement, including retaining traditional service methods </w:t>
      </w:r>
      <w:r w:rsidRPr="00EC3986">
        <w:rPr>
          <w:rFonts w:eastAsia="SimSun" w:hint="eastAsia"/>
          <w:lang w:val="en-US" w:eastAsia="zh-CN"/>
        </w:rPr>
        <w:t>that are user-friendly</w:t>
      </w:r>
      <w:r w:rsidRPr="00EC3986">
        <w:rPr>
          <w:rFonts w:hint="eastAsia"/>
        </w:rPr>
        <w:t xml:space="preserve"> to older persons</w:t>
      </w:r>
      <w:r w:rsidRPr="00EC3986">
        <w:rPr>
          <w:rFonts w:eastAsia="SimSun" w:hint="eastAsia"/>
          <w:lang w:val="en-US" w:eastAsia="zh-CN"/>
        </w:rPr>
        <w:t>, promoting the adaptation of internet applications and mobile terminals, and APP applications commonly used by older persons, proactively providing barrier-free digital technology, services, and products for older persons</w:t>
      </w:r>
      <w:r>
        <w:rPr>
          <w:rFonts w:eastAsia="SimSun"/>
          <w:lang w:val="en-US" w:eastAsia="zh-CN"/>
        </w:rPr>
        <w:t>,</w:t>
      </w:r>
    </w:p>
    <w:p w14:paraId="6E8F3901" w14:textId="77777777" w:rsidR="00EC3986" w:rsidRPr="00EC3986" w:rsidRDefault="00EC3986" w:rsidP="00EC3986">
      <w:pPr>
        <w:pStyle w:val="Call"/>
        <w:rPr>
          <w:rFonts w:eastAsia="SimSun"/>
          <w:lang w:val="en-US" w:eastAsia="zh-CN"/>
        </w:rPr>
      </w:pPr>
      <w:r w:rsidRPr="00EC3986">
        <w:rPr>
          <w:rFonts w:eastAsia="Calibri"/>
        </w:rPr>
        <w:t>invites Member States</w:t>
      </w:r>
    </w:p>
    <w:p w14:paraId="078ADFFD" w14:textId="77777777" w:rsidR="00EC3986" w:rsidRPr="00EC3986" w:rsidRDefault="00EC3986" w:rsidP="00EC3986">
      <w:pPr>
        <w:rPr>
          <w:rFonts w:eastAsia="SimSun"/>
          <w:lang w:val="en-US" w:eastAsia="zh-CN"/>
        </w:rPr>
      </w:pPr>
      <w:r w:rsidRPr="00EC3986">
        <w:rPr>
          <w:rFonts w:eastAsia="SimSun" w:hint="eastAsia"/>
          <w:lang w:val="en-US" w:eastAsia="zh-CN"/>
        </w:rPr>
        <w:t>1</w:t>
      </w:r>
      <w:r w:rsidRPr="00EC3986">
        <w:rPr>
          <w:rFonts w:eastAsia="SimSun" w:hint="eastAsia"/>
          <w:lang w:val="en-US" w:eastAsia="zh-CN"/>
        </w:rPr>
        <w:tab/>
        <w:t xml:space="preserve">to create an enabling environment for the deployment and application of artificial intelligence and other emerging technologies, so as to leverage their potential in bridging digital </w:t>
      </w:r>
      <w:proofErr w:type="gramStart"/>
      <w:r w:rsidRPr="00EC3986">
        <w:rPr>
          <w:rFonts w:eastAsia="SimSun" w:hint="eastAsia"/>
          <w:lang w:val="en-US" w:eastAsia="zh-CN"/>
        </w:rPr>
        <w:t>divides;</w:t>
      </w:r>
      <w:proofErr w:type="gramEnd"/>
    </w:p>
    <w:p w14:paraId="75BFB3DD" w14:textId="77777777" w:rsidR="00EC3986" w:rsidRPr="00EC3986" w:rsidRDefault="00EC3986" w:rsidP="00EC3986">
      <w:pPr>
        <w:rPr>
          <w:rFonts w:eastAsia="SimSun"/>
          <w:lang w:val="en-US" w:eastAsia="zh-CN"/>
        </w:rPr>
      </w:pPr>
      <w:r w:rsidRPr="00EC3986">
        <w:rPr>
          <w:rFonts w:eastAsia="SimSun" w:hint="eastAsia"/>
          <w:lang w:val="en-US" w:eastAsia="zh-CN"/>
        </w:rPr>
        <w:t>2</w:t>
      </w:r>
      <w:r w:rsidRPr="00EC3986">
        <w:rPr>
          <w:rFonts w:eastAsia="SimSun" w:hint="eastAsia"/>
          <w:lang w:val="en-US" w:eastAsia="zh-CN"/>
        </w:rPr>
        <w:tab/>
        <w:t xml:space="preserve">to enhance international cooperation on capacity building, particularly in assisting developing countries with AI and digital infrastructure, and data utilization to address the latest challenges related to digital </w:t>
      </w:r>
      <w:proofErr w:type="gramStart"/>
      <w:r w:rsidRPr="00EC3986">
        <w:rPr>
          <w:rFonts w:eastAsia="SimSun" w:hint="eastAsia"/>
          <w:lang w:val="en-US" w:eastAsia="zh-CN"/>
        </w:rPr>
        <w:t>divides;</w:t>
      </w:r>
      <w:proofErr w:type="gramEnd"/>
    </w:p>
    <w:p w14:paraId="56642603" w14:textId="77777777" w:rsidR="00EC3986" w:rsidRPr="00EC3986" w:rsidRDefault="00EC3986" w:rsidP="00EC3986">
      <w:pPr>
        <w:rPr>
          <w:rFonts w:eastAsia="Calibri"/>
        </w:rPr>
      </w:pPr>
      <w:r w:rsidRPr="00EC3986">
        <w:rPr>
          <w:rFonts w:eastAsia="SimSun" w:hint="eastAsia"/>
          <w:lang w:val="en-US" w:eastAsia="zh-CN"/>
        </w:rPr>
        <w:t>3</w:t>
      </w:r>
      <w:r w:rsidRPr="00EC3986">
        <w:rPr>
          <w:rFonts w:eastAsia="SimSun" w:hint="eastAsia"/>
          <w:lang w:val="en-US" w:eastAsia="zh-CN"/>
        </w:rPr>
        <w:tab/>
        <w:t xml:space="preserve">to consider establishing policies, strategies and standards that protect and benefit children online, providing training courses and guidance to enhance their digital skills and literacy, and developing internet technologies, products, and services that serve children's special </w:t>
      </w:r>
      <w:proofErr w:type="gramStart"/>
      <w:r w:rsidRPr="00EC3986">
        <w:rPr>
          <w:rFonts w:eastAsia="SimSun" w:hint="eastAsia"/>
          <w:lang w:val="en-US" w:eastAsia="zh-CN"/>
        </w:rPr>
        <w:t>needs;</w:t>
      </w:r>
      <w:proofErr w:type="gramEnd"/>
    </w:p>
    <w:p w14:paraId="5B131D53" w14:textId="5C83E150" w:rsidR="00EC3986" w:rsidRPr="00EC3986" w:rsidRDefault="00EC3986" w:rsidP="00EC3986">
      <w:pPr>
        <w:rPr>
          <w:rFonts w:eastAsia="Calibri"/>
          <w:lang w:val="en-US"/>
        </w:rPr>
      </w:pPr>
      <w:r w:rsidRPr="00EC3986">
        <w:rPr>
          <w:rFonts w:eastAsia="SimSun" w:hint="eastAsia"/>
          <w:lang w:val="en-US" w:eastAsia="zh-CN"/>
        </w:rPr>
        <w:lastRenderedPageBreak/>
        <w:t>4</w:t>
      </w:r>
      <w:r w:rsidRPr="00EC3986">
        <w:rPr>
          <w:rFonts w:eastAsia="SimSun" w:hint="eastAsia"/>
          <w:lang w:val="en-US" w:eastAsia="zh-CN"/>
        </w:rPr>
        <w:tab/>
        <w:t>to consider developing plans and policies, implementing digital technologies and products that meet the needs of older persons,</w:t>
      </w:r>
      <w:r>
        <w:rPr>
          <w:rFonts w:eastAsia="SimSun"/>
          <w:lang w:val="en-US" w:eastAsia="zh-CN"/>
        </w:rPr>
        <w:t xml:space="preserve"> </w:t>
      </w:r>
      <w:r w:rsidRPr="00EC3986">
        <w:rPr>
          <w:rFonts w:eastAsia="SimSun" w:hint="eastAsia"/>
          <w:lang w:val="en-US" w:eastAsia="zh-CN"/>
        </w:rPr>
        <w:t xml:space="preserve">in order to create an accessible and age-friendly environment, and include older persons in the digital </w:t>
      </w:r>
      <w:proofErr w:type="gramStart"/>
      <w:r w:rsidRPr="00EC3986">
        <w:rPr>
          <w:rFonts w:eastAsia="SimSun" w:hint="eastAsia"/>
          <w:lang w:val="en-US" w:eastAsia="zh-CN"/>
        </w:rPr>
        <w:t>economy;</w:t>
      </w:r>
      <w:proofErr w:type="gramEnd"/>
    </w:p>
    <w:p w14:paraId="0758EA00" w14:textId="77777777" w:rsidR="00EC3986" w:rsidRPr="00EC3986" w:rsidRDefault="00EC3986" w:rsidP="00EC3986">
      <w:pPr>
        <w:rPr>
          <w:rFonts w:eastAsia="SimSun"/>
          <w:lang w:val="en-US" w:eastAsia="zh-CN"/>
        </w:rPr>
      </w:pPr>
      <w:r w:rsidRPr="00EC3986">
        <w:rPr>
          <w:rFonts w:eastAsia="SimSun" w:hint="eastAsia"/>
          <w:lang w:val="en-US" w:eastAsia="zh-CN"/>
        </w:rPr>
        <w:t>5</w:t>
      </w:r>
      <w:r w:rsidRPr="00EC3986">
        <w:rPr>
          <w:rFonts w:eastAsia="SimSun" w:hint="eastAsia"/>
          <w:lang w:val="en-US" w:eastAsia="zh-CN"/>
        </w:rPr>
        <w:tab/>
      </w:r>
      <w:r w:rsidRPr="00EC3986">
        <w:t xml:space="preserve">to continue </w:t>
      </w:r>
      <w:r w:rsidRPr="00EC3986">
        <w:rPr>
          <w:rFonts w:eastAsia="SimSun" w:hint="eastAsia"/>
          <w:lang w:val="en-US" w:eastAsia="zh-CN"/>
        </w:rPr>
        <w:t>implementing</w:t>
      </w:r>
      <w:r w:rsidRPr="00EC3986">
        <w:t xml:space="preserve"> </w:t>
      </w:r>
      <w:r w:rsidRPr="00EC3986">
        <w:rPr>
          <w:rFonts w:eastAsia="SimSun" w:hint="eastAsia"/>
          <w:lang w:val="en-US" w:eastAsia="zh-CN"/>
        </w:rPr>
        <w:t xml:space="preserve">policies that </w:t>
      </w:r>
      <w:r w:rsidRPr="00EC3986">
        <w:rPr>
          <w:rFonts w:hint="eastAsia"/>
          <w:lang w:val="de-DE" w:eastAsia="zh-CN"/>
        </w:rPr>
        <w:t>facilitate the deployment of</w:t>
      </w:r>
      <w:r w:rsidRPr="00EC3986">
        <w:rPr>
          <w:rFonts w:hint="eastAsia"/>
          <w:lang w:val="en-US" w:eastAsia="zh-CN"/>
        </w:rPr>
        <w:t xml:space="preserve"> new and emerging telecommunications/ICTs</w:t>
      </w:r>
      <w:r w:rsidRPr="00EC3986">
        <w:rPr>
          <w:rFonts w:hint="eastAsia"/>
          <w:lang w:val="de-DE" w:eastAsia="zh-CN"/>
        </w:rPr>
        <w:t xml:space="preserve"> and provide incentives </w:t>
      </w:r>
      <w:r w:rsidRPr="00EC3986">
        <w:rPr>
          <w:rFonts w:hint="eastAsia"/>
          <w:lang w:val="en-US" w:eastAsia="zh-CN"/>
        </w:rPr>
        <w:t>to promote</w:t>
      </w:r>
      <w:r w:rsidRPr="00EC3986">
        <w:rPr>
          <w:rFonts w:hint="eastAsia"/>
          <w:lang w:val="de-DE" w:eastAsia="zh-CN"/>
        </w:rPr>
        <w:t xml:space="preserve"> telecommunication/ICT </w:t>
      </w:r>
      <w:r w:rsidRPr="00EC3986">
        <w:rPr>
          <w:rFonts w:hint="eastAsia"/>
          <w:lang w:val="en-US" w:eastAsia="zh-CN"/>
        </w:rPr>
        <w:t xml:space="preserve">infrastructure and </w:t>
      </w:r>
      <w:r w:rsidRPr="00EC3986">
        <w:rPr>
          <w:rFonts w:hint="eastAsia"/>
          <w:lang w:val="de-DE" w:eastAsia="zh-CN"/>
        </w:rPr>
        <w:t>services</w:t>
      </w:r>
      <w:r w:rsidRPr="00EC3986">
        <w:rPr>
          <w:rFonts w:hint="eastAsia"/>
          <w:lang w:val="en-US" w:eastAsia="zh-CN"/>
        </w:rPr>
        <w:t xml:space="preserve"> in unserved and/or </w:t>
      </w:r>
      <w:r w:rsidRPr="00EC3986">
        <w:rPr>
          <w:rFonts w:hint="eastAsia"/>
          <w:lang w:val="de-DE" w:eastAsia="zh-CN"/>
        </w:rPr>
        <w:t>underserved</w:t>
      </w:r>
      <w:r w:rsidRPr="00EC3986">
        <w:rPr>
          <w:rFonts w:hint="eastAsia"/>
          <w:lang w:val="en-US" w:eastAsia="zh-CN"/>
        </w:rPr>
        <w:t xml:space="preserve"> areas,</w:t>
      </w:r>
    </w:p>
    <w:p w14:paraId="7915A43D" w14:textId="77777777" w:rsidR="00EC3986" w:rsidRPr="00EC3986" w:rsidRDefault="00EC3986" w:rsidP="00EC3986">
      <w:pPr>
        <w:pStyle w:val="Call"/>
        <w:rPr>
          <w:rFonts w:eastAsia="Calibri"/>
        </w:rPr>
      </w:pPr>
      <w:r w:rsidRPr="00EC3986">
        <w:rPr>
          <w:rFonts w:eastAsia="Calibri"/>
        </w:rPr>
        <w:t>invites the Secretary-General</w:t>
      </w:r>
    </w:p>
    <w:p w14:paraId="4E4AB8BD" w14:textId="77777777" w:rsidR="00EC3986" w:rsidRPr="00EC3986" w:rsidRDefault="00EC3986" w:rsidP="00EC3986">
      <w:pPr>
        <w:rPr>
          <w:rFonts w:eastAsia="SimSun"/>
          <w:lang w:val="en-US" w:eastAsia="zh-CN"/>
        </w:rPr>
      </w:pPr>
      <w:r w:rsidRPr="00EC3986">
        <w:rPr>
          <w:rFonts w:eastAsia="SimSun" w:hint="eastAsia"/>
          <w:lang w:val="en-US" w:eastAsia="zh-CN"/>
        </w:rPr>
        <w:t>1</w:t>
      </w:r>
      <w:r w:rsidRPr="00EC3986">
        <w:rPr>
          <w:rFonts w:eastAsia="SimSun" w:hint="eastAsia"/>
          <w:lang w:val="en-US" w:eastAsia="zh-CN"/>
        </w:rPr>
        <w:tab/>
      </w:r>
      <w:r w:rsidRPr="00EC3986">
        <w:rPr>
          <w:rFonts w:eastAsia="Calibri"/>
        </w:rPr>
        <w:t xml:space="preserve">to continue to reinforce the ITU’s efforts, within its </w:t>
      </w:r>
      <w:r w:rsidRPr="00EC3986">
        <w:rPr>
          <w:rFonts w:eastAsia="SimSun" w:hint="eastAsia"/>
          <w:lang w:val="en-US" w:eastAsia="zh-CN"/>
        </w:rPr>
        <w:t>mandate</w:t>
      </w:r>
      <w:r w:rsidRPr="00EC3986">
        <w:rPr>
          <w:rFonts w:eastAsia="Calibri"/>
        </w:rPr>
        <w:t xml:space="preserve"> and in partnership with states and other agencies and organizations, in collaboration with stakeholders to bridging digital divides, particularly on gender and age as well as skills and </w:t>
      </w:r>
      <w:proofErr w:type="gramStart"/>
      <w:r w:rsidRPr="00EC3986">
        <w:rPr>
          <w:rFonts w:eastAsia="Calibri"/>
        </w:rPr>
        <w:t>connectivity</w:t>
      </w:r>
      <w:r w:rsidRPr="00EC3986">
        <w:rPr>
          <w:rFonts w:eastAsia="SimSun" w:hint="eastAsia"/>
          <w:lang w:val="en-US" w:eastAsia="zh-CN"/>
        </w:rPr>
        <w:t>;</w:t>
      </w:r>
      <w:proofErr w:type="gramEnd"/>
    </w:p>
    <w:p w14:paraId="239DF8D0" w14:textId="77777777" w:rsidR="00EC3986" w:rsidRPr="00EC3986" w:rsidRDefault="00EC3986" w:rsidP="00EC3986">
      <w:pPr>
        <w:rPr>
          <w:rFonts w:eastAsia="Calibri"/>
          <w:lang w:val="en-US" w:eastAsia="zh-CN"/>
        </w:rPr>
      </w:pPr>
      <w:r w:rsidRPr="00EC3986">
        <w:rPr>
          <w:rFonts w:eastAsia="Calibri" w:hint="eastAsia"/>
          <w:lang w:val="en-US" w:eastAsia="zh-CN"/>
        </w:rPr>
        <w:t>2</w:t>
      </w:r>
      <w:r w:rsidRPr="00EC3986">
        <w:rPr>
          <w:rFonts w:eastAsia="Calibri" w:hint="eastAsia"/>
          <w:lang w:val="en-US" w:eastAsia="zh-CN"/>
        </w:rPr>
        <w:tab/>
      </w:r>
      <w:r w:rsidRPr="00EC3986">
        <w:rPr>
          <w:rFonts w:eastAsia="Calibri"/>
          <w:lang w:val="en-US" w:eastAsia="zh-CN"/>
        </w:rPr>
        <w:t xml:space="preserve">to support the relevant ITU capacity-building activities that promote education, digital literacy, training and skills development on new and emerging </w:t>
      </w:r>
      <w:r w:rsidRPr="00EC3986">
        <w:rPr>
          <w:rFonts w:eastAsia="Calibri" w:hint="eastAsia"/>
          <w:lang w:val="en-US" w:eastAsia="zh-CN"/>
        </w:rPr>
        <w:t>technologies</w:t>
      </w:r>
      <w:r w:rsidRPr="00EC3986">
        <w:rPr>
          <w:rFonts w:eastAsia="Calibri"/>
          <w:lang w:val="en-US" w:eastAsia="zh-CN"/>
        </w:rPr>
        <w:t xml:space="preserve">, </w:t>
      </w:r>
      <w:r w:rsidRPr="00EC3986">
        <w:rPr>
          <w:rFonts w:eastAsia="Calibri" w:hint="eastAsia"/>
          <w:lang w:val="en-US" w:eastAsia="zh-CN"/>
        </w:rPr>
        <w:t>towards the end of bridging digital divides</w:t>
      </w:r>
      <w:r w:rsidRPr="00EC3986">
        <w:rPr>
          <w:rFonts w:eastAsia="Calibri"/>
          <w:lang w:val="en-US" w:eastAsia="zh-CN"/>
        </w:rPr>
        <w:t xml:space="preserve"> for all</w:t>
      </w:r>
      <w:r w:rsidRPr="00EC3986">
        <w:rPr>
          <w:rFonts w:eastAsia="Calibri" w:hint="eastAsia"/>
          <w:lang w:val="en-US" w:eastAsia="zh-CN"/>
        </w:rPr>
        <w:t>.</w:t>
      </w:r>
    </w:p>
    <w:p w14:paraId="7E5F0858" w14:textId="77777777" w:rsidR="00EC3986" w:rsidRPr="00EC3986" w:rsidRDefault="00EC3986" w:rsidP="00EC3986">
      <w:pPr>
        <w:spacing w:after="160" w:line="278" w:lineRule="auto"/>
      </w:pPr>
      <w:r w:rsidRPr="00EC3986">
        <w:br w:type="page"/>
      </w:r>
    </w:p>
    <w:p w14:paraId="5D372E94" w14:textId="77777777" w:rsidR="00EC3986" w:rsidRDefault="00EC3986" w:rsidP="00EC3986">
      <w:pPr>
        <w:spacing w:before="240" w:after="240" w:line="278" w:lineRule="auto"/>
        <w:jc w:val="center"/>
        <w:outlineLvl w:val="0"/>
        <w:rPr>
          <w:rFonts w:eastAsia="SimSun"/>
          <w:b/>
          <w:sz w:val="28"/>
          <w:lang w:val="en-US" w:eastAsia="zh-CN"/>
        </w:rPr>
      </w:pPr>
      <w:r w:rsidRPr="00EC3986">
        <w:rPr>
          <w:rFonts w:hint="eastAsia"/>
          <w:b/>
          <w:sz w:val="28"/>
        </w:rPr>
        <w:lastRenderedPageBreak/>
        <w:t xml:space="preserve">DRAFT OPINION </w:t>
      </w:r>
      <w:r w:rsidRPr="00EC3986">
        <w:rPr>
          <w:rFonts w:eastAsia="SimSun" w:hint="eastAsia"/>
          <w:b/>
          <w:sz w:val="28"/>
          <w:lang w:val="en-US" w:eastAsia="zh-CN"/>
        </w:rPr>
        <w:t xml:space="preserve">2: </w:t>
      </w:r>
    </w:p>
    <w:p w14:paraId="1ED00E6F" w14:textId="5AE34E14" w:rsidR="00EC3986" w:rsidRPr="00EC3986" w:rsidRDefault="00EC3986" w:rsidP="00EC3986">
      <w:pPr>
        <w:pStyle w:val="Annextitle"/>
      </w:pPr>
      <w:r w:rsidRPr="00EC3986">
        <w:rPr>
          <w:rFonts w:hint="eastAsia"/>
        </w:rPr>
        <w:t>Space Connectivity</w:t>
      </w:r>
    </w:p>
    <w:p w14:paraId="2EC6728B" w14:textId="45390DB5" w:rsidR="00EC3986" w:rsidRPr="00EC3986" w:rsidRDefault="00EC3986" w:rsidP="00EC3986">
      <w:pPr>
        <w:pStyle w:val="Normalaftertitle"/>
      </w:pPr>
      <w:r w:rsidRPr="00EC3986">
        <w:t>The seventh World Telecommunication/ICT Policy Forum (Geneva, 2026)</w:t>
      </w:r>
      <w:r>
        <w:t>,</w:t>
      </w:r>
    </w:p>
    <w:p w14:paraId="0E251D82" w14:textId="77777777" w:rsidR="00EC3986" w:rsidRPr="00EC3986" w:rsidRDefault="00EC3986" w:rsidP="00EC3986">
      <w:pPr>
        <w:pStyle w:val="Call"/>
      </w:pPr>
      <w:r w:rsidRPr="00EC3986">
        <w:t>recalling</w:t>
      </w:r>
    </w:p>
    <w:p w14:paraId="40E9C3FE" w14:textId="77777777" w:rsidR="00EC3986" w:rsidRPr="00EC3986" w:rsidRDefault="00EC3986" w:rsidP="00EC3986">
      <w:pPr>
        <w:rPr>
          <w:rFonts w:eastAsiaTheme="minorEastAsia"/>
          <w:lang w:eastAsia="zh-CN"/>
        </w:rPr>
      </w:pPr>
      <w:r w:rsidRPr="00EC3986">
        <w:rPr>
          <w:i/>
          <w:iCs/>
        </w:rPr>
        <w:t>a)</w:t>
      </w:r>
      <w:r w:rsidRPr="00EC3986">
        <w:tab/>
        <w:t xml:space="preserve">Resolution 70/1 </w:t>
      </w:r>
      <w:r w:rsidRPr="00EC3986">
        <w:rPr>
          <w:rFonts w:eastAsia="SimSun" w:hint="eastAsia"/>
          <w:lang w:val="en-US" w:eastAsia="zh-CN"/>
        </w:rPr>
        <w:t xml:space="preserve">of the </w:t>
      </w:r>
      <w:r w:rsidRPr="00EC3986">
        <w:t>United Nations General Assembly</w:t>
      </w:r>
      <w:r w:rsidRPr="00EC3986">
        <w:rPr>
          <w:rFonts w:eastAsia="SimSun" w:hint="eastAsia"/>
          <w:lang w:val="en-US" w:eastAsia="zh-CN"/>
        </w:rPr>
        <w:t xml:space="preserve"> </w:t>
      </w:r>
      <w:r w:rsidRPr="00EC3986">
        <w:rPr>
          <w:rFonts w:eastAsiaTheme="minorEastAsia" w:hint="eastAsia"/>
          <w:lang w:eastAsia="zh-CN"/>
        </w:rPr>
        <w:t>(UNGA)</w:t>
      </w:r>
      <w:r w:rsidRPr="00EC3986">
        <w:rPr>
          <w:rFonts w:eastAsiaTheme="minorEastAsia" w:hint="eastAsia"/>
          <w:lang w:val="en-US" w:eastAsia="zh-CN"/>
        </w:rPr>
        <w:t xml:space="preserve"> </w:t>
      </w:r>
      <w:r w:rsidRPr="00EC3986">
        <w:t xml:space="preserve">on transforming our world: the 2030 Agenda for Sustainable </w:t>
      </w:r>
      <w:proofErr w:type="gramStart"/>
      <w:r w:rsidRPr="00EC3986">
        <w:t>Development</w:t>
      </w:r>
      <w:r w:rsidRPr="00EC3986">
        <w:rPr>
          <w:rFonts w:eastAsiaTheme="minorEastAsia" w:hint="eastAsia"/>
          <w:lang w:eastAsia="zh-CN"/>
        </w:rPr>
        <w:t>;</w:t>
      </w:r>
      <w:proofErr w:type="gramEnd"/>
    </w:p>
    <w:p w14:paraId="6310B0DA" w14:textId="77777777" w:rsidR="00EC3986" w:rsidRPr="00EC3986" w:rsidRDefault="00EC3986" w:rsidP="00EC3986">
      <w:pPr>
        <w:rPr>
          <w:rFonts w:eastAsiaTheme="minorEastAsia"/>
          <w:lang w:eastAsia="zh-CN"/>
        </w:rPr>
      </w:pPr>
      <w:r w:rsidRPr="00EC3986">
        <w:rPr>
          <w:rFonts w:eastAsiaTheme="minorEastAsia" w:hint="eastAsia"/>
          <w:i/>
          <w:iCs/>
          <w:lang w:eastAsia="zh-CN"/>
        </w:rPr>
        <w:t>b</w:t>
      </w:r>
      <w:r w:rsidRPr="00EC3986">
        <w:rPr>
          <w:i/>
          <w:iCs/>
        </w:rPr>
        <w:t>)</w:t>
      </w:r>
      <w:r w:rsidRPr="00EC3986">
        <w:tab/>
      </w:r>
      <w:r w:rsidRPr="00EC3986">
        <w:rPr>
          <w:rFonts w:eastAsia="SimSun" w:hint="eastAsia"/>
          <w:lang w:val="en-US" w:eastAsia="zh-CN"/>
        </w:rPr>
        <w:t xml:space="preserve">UNGA </w:t>
      </w:r>
      <w:r w:rsidRPr="00EC3986">
        <w:t>Resolution 7</w:t>
      </w:r>
      <w:r w:rsidRPr="00EC3986">
        <w:rPr>
          <w:rFonts w:hint="eastAsia"/>
        </w:rPr>
        <w:t>6</w:t>
      </w:r>
      <w:r w:rsidRPr="00EC3986">
        <w:t>/</w:t>
      </w:r>
      <w:r w:rsidRPr="00EC3986">
        <w:rPr>
          <w:rFonts w:hint="eastAsia"/>
        </w:rPr>
        <w:t>3</w:t>
      </w:r>
      <w:r w:rsidRPr="00EC3986">
        <w:t xml:space="preserve"> on </w:t>
      </w:r>
      <w:r w:rsidRPr="00EC3986">
        <w:rPr>
          <w:rFonts w:eastAsia="SimSun" w:hint="eastAsia"/>
          <w:lang w:val="en-US" w:eastAsia="zh-CN"/>
        </w:rPr>
        <w:t>t</w:t>
      </w:r>
      <w:r w:rsidRPr="00EC3986">
        <w:t xml:space="preserve">he “Space2030” Agenda: space as a driver of sustainable </w:t>
      </w:r>
      <w:proofErr w:type="gramStart"/>
      <w:r w:rsidRPr="00EC3986">
        <w:t>development</w:t>
      </w:r>
      <w:r w:rsidRPr="00EC3986">
        <w:rPr>
          <w:rFonts w:eastAsiaTheme="minorEastAsia" w:hint="eastAsia"/>
          <w:lang w:eastAsia="zh-CN"/>
        </w:rPr>
        <w:t>;</w:t>
      </w:r>
      <w:proofErr w:type="gramEnd"/>
    </w:p>
    <w:p w14:paraId="125D8346" w14:textId="77777777" w:rsidR="00EC3986" w:rsidRPr="00EC3986" w:rsidRDefault="00EC3986" w:rsidP="00EC3986">
      <w:pPr>
        <w:rPr>
          <w:rFonts w:eastAsiaTheme="minorEastAsia"/>
          <w:lang w:eastAsia="zh-CN"/>
        </w:rPr>
      </w:pPr>
      <w:r w:rsidRPr="00EC3986">
        <w:rPr>
          <w:rFonts w:eastAsiaTheme="minorEastAsia" w:hint="eastAsia"/>
          <w:i/>
          <w:iCs/>
          <w:lang w:eastAsia="zh-CN"/>
        </w:rPr>
        <w:t>c</w:t>
      </w:r>
      <w:r w:rsidRPr="00EC3986">
        <w:rPr>
          <w:i/>
          <w:iCs/>
        </w:rPr>
        <w:t>)</w:t>
      </w:r>
      <w:r w:rsidRPr="00EC3986">
        <w:tab/>
        <w:t>Resolution 71 (Rev. Bucharest, 2022) of the Plenipotentiary Conference on ITU strategic framework for 2024-2027 with one of the goal</w:t>
      </w:r>
      <w:r w:rsidRPr="00EC3986">
        <w:rPr>
          <w:rFonts w:eastAsia="SimSun" w:hint="eastAsia"/>
          <w:lang w:val="en-US" w:eastAsia="zh-CN"/>
        </w:rPr>
        <w:t>s</w:t>
      </w:r>
      <w:r w:rsidRPr="00EC3986">
        <w:t xml:space="preserve"> for universal connectivity with aim to enable and foster universal access to affordable, high-quality and secure telecommunications/</w:t>
      </w:r>
      <w:proofErr w:type="gramStart"/>
      <w:r w:rsidRPr="00EC3986">
        <w:t>ICTs;</w:t>
      </w:r>
      <w:proofErr w:type="gramEnd"/>
    </w:p>
    <w:p w14:paraId="2881D35F" w14:textId="77777777" w:rsidR="00EC3986" w:rsidRPr="00EC3986" w:rsidRDefault="00EC3986" w:rsidP="00EC3986">
      <w:pPr>
        <w:rPr>
          <w:rFonts w:eastAsiaTheme="minorEastAsia"/>
          <w:lang w:val="en-US" w:eastAsia="zh-CN"/>
        </w:rPr>
      </w:pPr>
      <w:r w:rsidRPr="00EC3986">
        <w:rPr>
          <w:rFonts w:eastAsiaTheme="minorEastAsia" w:hint="eastAsia"/>
          <w:i/>
          <w:iCs/>
          <w:lang w:eastAsia="zh-CN"/>
        </w:rPr>
        <w:t>d</w:t>
      </w:r>
      <w:r w:rsidRPr="00EC3986">
        <w:rPr>
          <w:i/>
          <w:iCs/>
        </w:rPr>
        <w:t>)</w:t>
      </w:r>
      <w:r w:rsidRPr="00EC3986">
        <w:tab/>
      </w:r>
      <w:r w:rsidRPr="00EC3986">
        <w:rPr>
          <w:rFonts w:eastAsiaTheme="minorEastAsia"/>
          <w:lang w:eastAsia="zh-CN"/>
        </w:rPr>
        <w:t>R</w:t>
      </w:r>
      <w:proofErr w:type="spellStart"/>
      <w:r w:rsidRPr="00EC3986">
        <w:rPr>
          <w:rFonts w:eastAsiaTheme="minorEastAsia" w:hint="eastAsia"/>
          <w:lang w:val="en-US" w:eastAsia="zh-CN"/>
        </w:rPr>
        <w:t>esolution</w:t>
      </w:r>
      <w:proofErr w:type="spellEnd"/>
      <w:r w:rsidRPr="00EC3986">
        <w:rPr>
          <w:rFonts w:eastAsiaTheme="minorEastAsia"/>
          <w:lang w:eastAsia="zh-CN"/>
        </w:rPr>
        <w:t xml:space="preserve"> 140 (R</w:t>
      </w:r>
      <w:proofErr w:type="spellStart"/>
      <w:r w:rsidRPr="00EC3986">
        <w:rPr>
          <w:rFonts w:eastAsiaTheme="minorEastAsia" w:hint="eastAsia"/>
          <w:lang w:val="en-US" w:eastAsia="zh-CN"/>
        </w:rPr>
        <w:t>ev</w:t>
      </w:r>
      <w:proofErr w:type="spellEnd"/>
      <w:r w:rsidRPr="00EC3986">
        <w:rPr>
          <w:rFonts w:eastAsiaTheme="minorEastAsia"/>
          <w:lang w:eastAsia="zh-CN"/>
        </w:rPr>
        <w:t>. B</w:t>
      </w:r>
      <w:proofErr w:type="spellStart"/>
      <w:r w:rsidRPr="00EC3986">
        <w:rPr>
          <w:rFonts w:eastAsiaTheme="minorEastAsia" w:hint="eastAsia"/>
          <w:lang w:val="en-US" w:eastAsia="zh-CN"/>
        </w:rPr>
        <w:t>ucharest</w:t>
      </w:r>
      <w:proofErr w:type="spellEnd"/>
      <w:r w:rsidRPr="00EC3986">
        <w:rPr>
          <w:rFonts w:eastAsiaTheme="minorEastAsia"/>
          <w:lang w:eastAsia="zh-CN"/>
        </w:rPr>
        <w:t xml:space="preserve">, 2022) </w:t>
      </w:r>
      <w:r w:rsidRPr="00EC3986">
        <w:t>of the Plenipotentiary Conference</w:t>
      </w:r>
      <w:r w:rsidRPr="00EC3986">
        <w:rPr>
          <w:rFonts w:eastAsia="SimSun" w:hint="eastAsia"/>
          <w:lang w:val="en-US" w:eastAsia="zh-CN"/>
        </w:rPr>
        <w:t xml:space="preserve"> on</w:t>
      </w:r>
      <w:r w:rsidRPr="00EC3986">
        <w:rPr>
          <w:rFonts w:eastAsiaTheme="minorEastAsia"/>
          <w:lang w:eastAsia="zh-CN"/>
        </w:rPr>
        <w:t xml:space="preserve"> ITU's role in implementing the outcomes of the World Summit on the Information Society and the 2030 Agenda for Sustainable Development, as well as in their follow-up and review </w:t>
      </w:r>
      <w:proofErr w:type="gramStart"/>
      <w:r w:rsidRPr="00EC3986">
        <w:rPr>
          <w:rFonts w:eastAsiaTheme="minorEastAsia"/>
          <w:lang w:eastAsia="zh-CN"/>
        </w:rPr>
        <w:t>processes</w:t>
      </w:r>
      <w:r w:rsidRPr="00EC3986">
        <w:rPr>
          <w:rFonts w:eastAsiaTheme="minorEastAsia" w:hint="eastAsia"/>
          <w:lang w:val="en-US" w:eastAsia="zh-CN"/>
        </w:rPr>
        <w:t>;</w:t>
      </w:r>
      <w:proofErr w:type="gramEnd"/>
    </w:p>
    <w:p w14:paraId="1796AD2B" w14:textId="77777777" w:rsidR="00EC3986" w:rsidRPr="00EC3986" w:rsidRDefault="00EC3986" w:rsidP="00EC3986">
      <w:pPr>
        <w:rPr>
          <w:rFonts w:eastAsiaTheme="minorEastAsia"/>
          <w:lang w:val="en-US" w:eastAsia="zh-CN"/>
        </w:rPr>
      </w:pPr>
      <w:r w:rsidRPr="00EC3986">
        <w:rPr>
          <w:rFonts w:eastAsiaTheme="minorEastAsia" w:hint="eastAsia"/>
          <w:i/>
          <w:iCs/>
          <w:lang w:eastAsia="zh-CN"/>
        </w:rPr>
        <w:t>e</w:t>
      </w:r>
      <w:r w:rsidRPr="00EC3986">
        <w:rPr>
          <w:i/>
          <w:iCs/>
        </w:rPr>
        <w:t>)</w:t>
      </w:r>
      <w:r w:rsidRPr="00EC3986">
        <w:tab/>
      </w:r>
      <w:r w:rsidRPr="00EC3986">
        <w:rPr>
          <w:rFonts w:eastAsiaTheme="minorEastAsia"/>
          <w:lang w:eastAsia="zh-CN"/>
        </w:rPr>
        <w:t>R</w:t>
      </w:r>
      <w:proofErr w:type="spellStart"/>
      <w:r w:rsidRPr="00EC3986">
        <w:rPr>
          <w:rFonts w:eastAsiaTheme="minorEastAsia" w:hint="eastAsia"/>
          <w:lang w:val="en-US" w:eastAsia="zh-CN"/>
        </w:rPr>
        <w:t>esolution</w:t>
      </w:r>
      <w:proofErr w:type="spellEnd"/>
      <w:r w:rsidRPr="00EC3986">
        <w:rPr>
          <w:rFonts w:eastAsiaTheme="minorEastAsia"/>
          <w:lang w:eastAsia="zh-CN"/>
        </w:rPr>
        <w:t xml:space="preserve"> 186 (R</w:t>
      </w:r>
      <w:r w:rsidRPr="00EC3986">
        <w:rPr>
          <w:rFonts w:eastAsiaTheme="minorEastAsia" w:hint="eastAsia"/>
          <w:lang w:eastAsia="zh-CN"/>
        </w:rPr>
        <w:t>ev. Bucharest,</w:t>
      </w:r>
      <w:r w:rsidRPr="00EC3986">
        <w:rPr>
          <w:rFonts w:eastAsiaTheme="minorEastAsia"/>
          <w:lang w:eastAsia="zh-CN"/>
        </w:rPr>
        <w:t xml:space="preserve"> 2022) </w:t>
      </w:r>
      <w:r w:rsidRPr="00EC3986">
        <w:t>of the Plenipotentiary Conference</w:t>
      </w:r>
      <w:r w:rsidRPr="00EC3986">
        <w:rPr>
          <w:rFonts w:eastAsia="SimSun" w:hint="eastAsia"/>
          <w:lang w:val="en-US" w:eastAsia="zh-CN"/>
        </w:rPr>
        <w:t xml:space="preserve"> on </w:t>
      </w:r>
      <w:r w:rsidRPr="00EC3986">
        <w:rPr>
          <w:rFonts w:eastAsiaTheme="minorEastAsia" w:hint="eastAsia"/>
          <w:lang w:val="en-US" w:eastAsia="zh-CN"/>
        </w:rPr>
        <w:t>s</w:t>
      </w:r>
      <w:proofErr w:type="spellStart"/>
      <w:r w:rsidRPr="00EC3986">
        <w:rPr>
          <w:rFonts w:eastAsiaTheme="minorEastAsia"/>
          <w:lang w:eastAsia="zh-CN"/>
        </w:rPr>
        <w:t>trengthening</w:t>
      </w:r>
      <w:proofErr w:type="spellEnd"/>
      <w:r w:rsidRPr="00EC3986">
        <w:rPr>
          <w:rFonts w:eastAsiaTheme="minorEastAsia"/>
          <w:lang w:eastAsia="zh-CN"/>
        </w:rPr>
        <w:t xml:space="preserve"> the role of ITU with regard to transparency and confidence-building measures in outer space </w:t>
      </w:r>
      <w:proofErr w:type="gramStart"/>
      <w:r w:rsidRPr="00EC3986">
        <w:rPr>
          <w:rFonts w:eastAsiaTheme="minorEastAsia"/>
          <w:lang w:eastAsia="zh-CN"/>
        </w:rPr>
        <w:t>activities</w:t>
      </w:r>
      <w:r w:rsidRPr="00EC3986">
        <w:rPr>
          <w:rFonts w:eastAsiaTheme="minorEastAsia" w:hint="eastAsia"/>
          <w:lang w:val="en-US" w:eastAsia="zh-CN"/>
        </w:rPr>
        <w:t>;</w:t>
      </w:r>
      <w:proofErr w:type="gramEnd"/>
    </w:p>
    <w:p w14:paraId="0A7E134E" w14:textId="77777777" w:rsidR="00EC3986" w:rsidRPr="00EC3986" w:rsidRDefault="00EC3986" w:rsidP="00EC3986">
      <w:pPr>
        <w:rPr>
          <w:rFonts w:eastAsiaTheme="minorEastAsia"/>
          <w:lang w:val="en-US" w:eastAsia="zh-CN"/>
        </w:rPr>
      </w:pPr>
      <w:r w:rsidRPr="00EC3986">
        <w:rPr>
          <w:rFonts w:eastAsiaTheme="minorEastAsia" w:hint="eastAsia"/>
          <w:i/>
          <w:iCs/>
          <w:lang w:eastAsia="zh-CN"/>
        </w:rPr>
        <w:t>f</w:t>
      </w:r>
      <w:r w:rsidRPr="00EC3986">
        <w:rPr>
          <w:i/>
          <w:iCs/>
        </w:rPr>
        <w:t>)</w:t>
      </w:r>
      <w:r w:rsidRPr="00EC3986">
        <w:tab/>
      </w:r>
      <w:r w:rsidRPr="00EC3986">
        <w:rPr>
          <w:rFonts w:eastAsiaTheme="minorEastAsia"/>
          <w:lang w:eastAsia="zh-CN"/>
        </w:rPr>
        <w:t>R</w:t>
      </w:r>
      <w:proofErr w:type="spellStart"/>
      <w:r w:rsidRPr="00EC3986">
        <w:rPr>
          <w:rFonts w:eastAsiaTheme="minorEastAsia" w:hint="eastAsia"/>
          <w:lang w:val="en-US" w:eastAsia="zh-CN"/>
        </w:rPr>
        <w:t>esolution</w:t>
      </w:r>
      <w:proofErr w:type="spellEnd"/>
      <w:r w:rsidRPr="00EC3986">
        <w:rPr>
          <w:rFonts w:eastAsiaTheme="minorEastAsia"/>
          <w:lang w:eastAsia="zh-CN"/>
        </w:rPr>
        <w:t xml:space="preserve"> 218 (</w:t>
      </w:r>
      <w:r w:rsidRPr="00EC3986">
        <w:rPr>
          <w:rFonts w:eastAsiaTheme="minorEastAsia" w:hint="eastAsia"/>
          <w:lang w:eastAsia="zh-CN"/>
        </w:rPr>
        <w:t>Bucharest</w:t>
      </w:r>
      <w:r w:rsidRPr="00EC3986">
        <w:rPr>
          <w:rFonts w:eastAsiaTheme="minorEastAsia"/>
          <w:lang w:eastAsia="zh-CN"/>
        </w:rPr>
        <w:t xml:space="preserve">, 2022) </w:t>
      </w:r>
      <w:r w:rsidRPr="00EC3986">
        <w:t>of the Plenipotentiary Conference</w:t>
      </w:r>
      <w:r w:rsidRPr="00EC3986">
        <w:rPr>
          <w:rFonts w:eastAsia="SimSun" w:hint="eastAsia"/>
          <w:lang w:val="en-US" w:eastAsia="zh-CN"/>
        </w:rPr>
        <w:t xml:space="preserve"> on</w:t>
      </w:r>
      <w:r w:rsidRPr="00EC3986">
        <w:rPr>
          <w:rFonts w:eastAsiaTheme="minorEastAsia"/>
          <w:lang w:eastAsia="zh-CN"/>
        </w:rPr>
        <w:t xml:space="preserve"> ITU's role in the implementation of the "Space2030" Agenda: space as a driver of sustainable development, and its follow-up and review </w:t>
      </w:r>
      <w:proofErr w:type="gramStart"/>
      <w:r w:rsidRPr="00EC3986">
        <w:rPr>
          <w:rFonts w:eastAsiaTheme="minorEastAsia"/>
          <w:lang w:eastAsia="zh-CN"/>
        </w:rPr>
        <w:t>process</w:t>
      </w:r>
      <w:r w:rsidRPr="00EC3986">
        <w:rPr>
          <w:rFonts w:eastAsiaTheme="minorEastAsia" w:hint="eastAsia"/>
          <w:lang w:val="en-US" w:eastAsia="zh-CN"/>
        </w:rPr>
        <w:t>;</w:t>
      </w:r>
      <w:proofErr w:type="gramEnd"/>
    </w:p>
    <w:p w14:paraId="21B75228" w14:textId="77777777" w:rsidR="00EC3986" w:rsidRPr="00EC3986" w:rsidRDefault="00EC3986" w:rsidP="00EC3986">
      <w:pPr>
        <w:rPr>
          <w:rFonts w:eastAsiaTheme="minorEastAsia"/>
          <w:lang w:val="en-US" w:eastAsia="zh-CN"/>
        </w:rPr>
      </w:pPr>
      <w:r w:rsidRPr="00EC3986">
        <w:rPr>
          <w:rFonts w:eastAsiaTheme="minorEastAsia" w:hint="eastAsia"/>
          <w:i/>
          <w:iCs/>
          <w:lang w:eastAsia="zh-CN"/>
        </w:rPr>
        <w:t>g</w:t>
      </w:r>
      <w:r w:rsidRPr="00EC3986">
        <w:rPr>
          <w:i/>
          <w:iCs/>
        </w:rPr>
        <w:t>)</w:t>
      </w:r>
      <w:r w:rsidRPr="00EC3986">
        <w:tab/>
      </w:r>
      <w:r w:rsidRPr="00EC3986">
        <w:rPr>
          <w:rFonts w:eastAsiaTheme="minorEastAsia"/>
          <w:lang w:eastAsia="zh-CN"/>
        </w:rPr>
        <w:t>R</w:t>
      </w:r>
      <w:proofErr w:type="spellStart"/>
      <w:r w:rsidRPr="00EC3986">
        <w:rPr>
          <w:rFonts w:eastAsiaTheme="minorEastAsia" w:hint="eastAsia"/>
          <w:lang w:val="en-US" w:eastAsia="zh-CN"/>
        </w:rPr>
        <w:t>esolution</w:t>
      </w:r>
      <w:proofErr w:type="spellEnd"/>
      <w:r w:rsidRPr="00EC3986">
        <w:rPr>
          <w:rFonts w:eastAsiaTheme="minorEastAsia"/>
          <w:lang w:eastAsia="zh-CN"/>
        </w:rPr>
        <w:t xml:space="preserve"> 219 (</w:t>
      </w:r>
      <w:r w:rsidRPr="00EC3986">
        <w:rPr>
          <w:rFonts w:eastAsiaTheme="minorEastAsia" w:hint="eastAsia"/>
          <w:lang w:eastAsia="zh-CN"/>
        </w:rPr>
        <w:t>Bucharest</w:t>
      </w:r>
      <w:r w:rsidRPr="00EC3986">
        <w:rPr>
          <w:rFonts w:eastAsiaTheme="minorEastAsia"/>
          <w:lang w:eastAsia="zh-CN"/>
        </w:rPr>
        <w:t xml:space="preserve">, 2022) </w:t>
      </w:r>
      <w:r w:rsidRPr="00EC3986">
        <w:t>of the Plenipotentiary Conference</w:t>
      </w:r>
      <w:r w:rsidRPr="00EC3986">
        <w:rPr>
          <w:rFonts w:eastAsia="SimSun" w:hint="eastAsia"/>
          <w:lang w:val="en-US" w:eastAsia="zh-CN"/>
        </w:rPr>
        <w:t xml:space="preserve"> on</w:t>
      </w:r>
      <w:r w:rsidRPr="00EC3986">
        <w:rPr>
          <w:rFonts w:eastAsiaTheme="minorEastAsia"/>
          <w:lang w:eastAsia="zh-CN"/>
        </w:rPr>
        <w:t xml:space="preserve"> </w:t>
      </w:r>
      <w:r w:rsidRPr="00EC3986">
        <w:rPr>
          <w:rFonts w:eastAsiaTheme="minorEastAsia" w:hint="eastAsia"/>
          <w:lang w:val="en-US" w:eastAsia="zh-CN"/>
        </w:rPr>
        <w:t>s</w:t>
      </w:r>
      <w:proofErr w:type="spellStart"/>
      <w:r w:rsidRPr="00EC3986">
        <w:rPr>
          <w:rFonts w:eastAsiaTheme="minorEastAsia"/>
          <w:lang w:eastAsia="zh-CN"/>
        </w:rPr>
        <w:t>ustainability</w:t>
      </w:r>
      <w:proofErr w:type="spellEnd"/>
      <w:r w:rsidRPr="00EC3986">
        <w:rPr>
          <w:rFonts w:eastAsiaTheme="minorEastAsia"/>
          <w:lang w:eastAsia="zh-CN"/>
        </w:rPr>
        <w:t xml:space="preserve"> of the radio-frequency spectrum and associated satellite-orbit resources used by space </w:t>
      </w:r>
      <w:proofErr w:type="gramStart"/>
      <w:r w:rsidRPr="00EC3986">
        <w:rPr>
          <w:rFonts w:eastAsiaTheme="minorEastAsia"/>
          <w:lang w:eastAsia="zh-CN"/>
        </w:rPr>
        <w:t>services</w:t>
      </w:r>
      <w:r w:rsidRPr="00EC3986">
        <w:rPr>
          <w:rFonts w:eastAsiaTheme="minorEastAsia" w:hint="eastAsia"/>
          <w:lang w:val="en-US" w:eastAsia="zh-CN"/>
        </w:rPr>
        <w:t>;</w:t>
      </w:r>
      <w:proofErr w:type="gramEnd"/>
    </w:p>
    <w:p w14:paraId="10D79290" w14:textId="77777777" w:rsidR="00EC3986" w:rsidRPr="00EC3986" w:rsidRDefault="00EC3986" w:rsidP="00EC3986">
      <w:pPr>
        <w:rPr>
          <w:rFonts w:eastAsiaTheme="minorEastAsia"/>
          <w:lang w:val="en-US" w:eastAsia="zh-CN"/>
        </w:rPr>
      </w:pPr>
      <w:r w:rsidRPr="00EC3986">
        <w:rPr>
          <w:rFonts w:eastAsiaTheme="minorEastAsia" w:hint="eastAsia"/>
          <w:i/>
          <w:iCs/>
          <w:lang w:eastAsia="zh-CN"/>
        </w:rPr>
        <w:t>h</w:t>
      </w:r>
      <w:r w:rsidRPr="00EC3986">
        <w:rPr>
          <w:i/>
          <w:iCs/>
        </w:rPr>
        <w:t>)</w:t>
      </w:r>
      <w:r w:rsidRPr="00EC3986">
        <w:tab/>
      </w:r>
      <w:r w:rsidRPr="00EC3986">
        <w:rPr>
          <w:rFonts w:eastAsiaTheme="minorEastAsia"/>
          <w:lang w:eastAsia="zh-CN"/>
        </w:rPr>
        <w:t>R</w:t>
      </w:r>
      <w:proofErr w:type="spellStart"/>
      <w:r w:rsidRPr="00EC3986">
        <w:rPr>
          <w:rFonts w:eastAsiaTheme="minorEastAsia" w:hint="eastAsia"/>
          <w:lang w:val="en-US" w:eastAsia="zh-CN"/>
        </w:rPr>
        <w:t>esolution</w:t>
      </w:r>
      <w:proofErr w:type="spellEnd"/>
      <w:r w:rsidRPr="00EC3986">
        <w:rPr>
          <w:rFonts w:eastAsiaTheme="minorEastAsia"/>
          <w:lang w:eastAsia="zh-CN"/>
        </w:rPr>
        <w:t xml:space="preserve"> </w:t>
      </w:r>
      <w:r w:rsidRPr="00EC3986">
        <w:rPr>
          <w:rFonts w:eastAsiaTheme="minorEastAsia" w:hint="eastAsia"/>
          <w:lang w:eastAsia="zh-CN"/>
        </w:rPr>
        <w:t>74</w:t>
      </w:r>
      <w:r w:rsidRPr="00EC3986">
        <w:rPr>
          <w:rFonts w:eastAsiaTheme="minorEastAsia"/>
          <w:lang w:eastAsia="zh-CN"/>
        </w:rPr>
        <w:t xml:space="preserve"> </w:t>
      </w:r>
      <w:r w:rsidRPr="00EC3986">
        <w:rPr>
          <w:rFonts w:eastAsiaTheme="minorEastAsia" w:hint="eastAsia"/>
          <w:lang w:val="en-US" w:eastAsia="zh-CN"/>
        </w:rPr>
        <w:t>of ITU Radiocommunication Assembly (</w:t>
      </w:r>
      <w:r w:rsidRPr="00EC3986">
        <w:rPr>
          <w:rFonts w:eastAsiaTheme="minorEastAsia" w:hint="eastAsia"/>
          <w:lang w:eastAsia="zh-CN"/>
        </w:rPr>
        <w:t>ITU-R</w:t>
      </w:r>
      <w:r w:rsidRPr="00EC3986">
        <w:rPr>
          <w:rFonts w:eastAsiaTheme="minorEastAsia" w:hint="eastAsia"/>
          <w:lang w:val="en-US" w:eastAsia="zh-CN"/>
        </w:rPr>
        <w:t>)</w:t>
      </w:r>
      <w:r w:rsidRPr="00EC3986">
        <w:rPr>
          <w:rFonts w:eastAsiaTheme="minorEastAsia" w:hint="eastAsia"/>
          <w:lang w:eastAsia="zh-CN"/>
        </w:rPr>
        <w:t xml:space="preserve"> </w:t>
      </w:r>
      <w:r w:rsidRPr="00EC3986">
        <w:rPr>
          <w:rFonts w:eastAsiaTheme="minorEastAsia" w:hint="eastAsia"/>
          <w:lang w:val="en-US" w:eastAsia="zh-CN"/>
        </w:rPr>
        <w:t>on a</w:t>
      </w:r>
      <w:proofErr w:type="spellStart"/>
      <w:r w:rsidRPr="00EC3986">
        <w:rPr>
          <w:rFonts w:eastAsiaTheme="minorEastAsia"/>
          <w:lang w:eastAsia="zh-CN"/>
        </w:rPr>
        <w:t>ctivities</w:t>
      </w:r>
      <w:proofErr w:type="spellEnd"/>
      <w:r w:rsidRPr="00EC3986">
        <w:rPr>
          <w:rFonts w:eastAsiaTheme="minorEastAsia"/>
          <w:lang w:eastAsia="zh-CN"/>
        </w:rPr>
        <w:t xml:space="preserve"> related to the sustainable use of radio-frequency spectrum and associated satellite-orbit resources used by space services</w:t>
      </w:r>
      <w:r w:rsidRPr="00EC3986">
        <w:rPr>
          <w:rFonts w:eastAsiaTheme="minorEastAsia" w:hint="eastAsia"/>
          <w:lang w:val="en-US" w:eastAsia="zh-CN"/>
        </w:rPr>
        <w:t>,</w:t>
      </w:r>
    </w:p>
    <w:p w14:paraId="391E6379" w14:textId="77777777" w:rsidR="00EC3986" w:rsidRPr="00EC3986" w:rsidRDefault="00EC3986" w:rsidP="00EC3986">
      <w:pPr>
        <w:pStyle w:val="Call"/>
        <w:rPr>
          <w:rFonts w:eastAsia="Calibri"/>
        </w:rPr>
      </w:pPr>
      <w:r w:rsidRPr="00EC3986">
        <w:rPr>
          <w:rFonts w:eastAsia="Calibri"/>
        </w:rPr>
        <w:t>recognising</w:t>
      </w:r>
    </w:p>
    <w:p w14:paraId="5DDAE588" w14:textId="77777777" w:rsidR="00EC3986" w:rsidRPr="00EC3986" w:rsidRDefault="00EC3986" w:rsidP="00EC3986">
      <w:pPr>
        <w:rPr>
          <w:rFonts w:eastAsia="SimSun"/>
          <w:lang w:val="en-US" w:eastAsia="zh-CN"/>
        </w:rPr>
      </w:pPr>
      <w:r w:rsidRPr="00EC3986">
        <w:rPr>
          <w:i/>
          <w:iCs/>
        </w:rPr>
        <w:t>a)</w:t>
      </w:r>
      <w:r w:rsidRPr="00EC3986">
        <w:tab/>
      </w:r>
      <w:r w:rsidRPr="00EC3986">
        <w:rPr>
          <w:rFonts w:eastAsia="SimSun" w:hint="eastAsia"/>
          <w:lang w:val="en-US" w:eastAsia="zh-CN"/>
        </w:rPr>
        <w:t>that s</w:t>
      </w:r>
      <w:r w:rsidRPr="00EC3986">
        <w:rPr>
          <w:rFonts w:eastAsiaTheme="minorEastAsia" w:hint="eastAsia"/>
          <w:lang w:eastAsia="zh-CN"/>
        </w:rPr>
        <w:t>pace telecommunication systems</w:t>
      </w:r>
      <w:r w:rsidRPr="00EC3986">
        <w:t xml:space="preserve"> have a distinctive ability to </w:t>
      </w:r>
      <w:r w:rsidRPr="00EC3986">
        <w:rPr>
          <w:rFonts w:eastAsiaTheme="minorEastAsia" w:hint="eastAsia"/>
          <w:lang w:eastAsia="zh-CN"/>
        </w:rPr>
        <w:t>provide connectivity in</w:t>
      </w:r>
      <w:r w:rsidRPr="00EC3986">
        <w:t xml:space="preserve"> wide geographical areas through a minimum</w:t>
      </w:r>
      <w:r w:rsidRPr="00EC3986">
        <w:rPr>
          <w:rFonts w:eastAsiaTheme="minorEastAsia" w:hint="eastAsia"/>
          <w:lang w:eastAsia="zh-CN"/>
        </w:rPr>
        <w:t xml:space="preserve"> </w:t>
      </w:r>
      <w:r w:rsidRPr="00EC3986">
        <w:t xml:space="preserve">amount of infrastructure on the ground, which </w:t>
      </w:r>
      <w:r w:rsidRPr="00EC3986">
        <w:rPr>
          <w:rFonts w:cstheme="minorHAnsi"/>
        </w:rPr>
        <w:t>provides</w:t>
      </w:r>
      <w:r w:rsidRPr="00EC3986">
        <w:rPr>
          <w:rFonts w:cstheme="minorHAnsi" w:hint="eastAsia"/>
        </w:rPr>
        <w:t xml:space="preserve"> a low-cost and resilient solution</w:t>
      </w:r>
      <w:r w:rsidRPr="00EC3986">
        <w:rPr>
          <w:rFonts w:cstheme="minorHAnsi"/>
        </w:rPr>
        <w:t xml:space="preserve"> for </w:t>
      </w:r>
      <w:r w:rsidRPr="00EC3986">
        <w:rPr>
          <w:rFonts w:cstheme="minorHAnsi" w:hint="eastAsia"/>
        </w:rPr>
        <w:t>seamless connectivity</w:t>
      </w:r>
      <w:r w:rsidRPr="00EC3986">
        <w:rPr>
          <w:rFonts w:cstheme="minorHAnsi"/>
        </w:rPr>
        <w:t xml:space="preserve"> to </w:t>
      </w:r>
      <w:r w:rsidRPr="00EC3986">
        <w:rPr>
          <w:rFonts w:cstheme="minorHAnsi" w:hint="eastAsia"/>
        </w:rPr>
        <w:t xml:space="preserve">people in </w:t>
      </w:r>
      <w:r w:rsidRPr="00EC3986">
        <w:rPr>
          <w:rFonts w:cstheme="minorHAnsi"/>
        </w:rPr>
        <w:t>low population density areas</w:t>
      </w:r>
      <w:r w:rsidRPr="00EC3986">
        <w:rPr>
          <w:rFonts w:cstheme="minorHAnsi" w:hint="eastAsia"/>
        </w:rPr>
        <w:t xml:space="preserve"> including, inter alia, under-connected regions in </w:t>
      </w:r>
      <w:proofErr w:type="gramStart"/>
      <w:r w:rsidRPr="00EC3986">
        <w:rPr>
          <w:rFonts w:cstheme="minorHAnsi" w:hint="eastAsia"/>
        </w:rPr>
        <w:t>LDCs</w:t>
      </w:r>
      <w:r w:rsidRPr="00EC3986">
        <w:rPr>
          <w:rFonts w:eastAsia="SimSun" w:cstheme="minorHAnsi" w:hint="eastAsia"/>
          <w:lang w:val="en-US" w:eastAsia="zh-CN"/>
        </w:rPr>
        <w:t>;</w:t>
      </w:r>
      <w:proofErr w:type="gramEnd"/>
    </w:p>
    <w:p w14:paraId="31A484AC" w14:textId="652E065F" w:rsidR="00EC3986" w:rsidRPr="00EC3986" w:rsidRDefault="00EC3986" w:rsidP="00EC3986">
      <w:pPr>
        <w:rPr>
          <w:rFonts w:eastAsiaTheme="minorEastAsia"/>
          <w:lang w:val="en-US" w:eastAsia="zh-CN"/>
        </w:rPr>
      </w:pPr>
      <w:r w:rsidRPr="00EC3986">
        <w:rPr>
          <w:rFonts w:eastAsiaTheme="minorEastAsia" w:hint="eastAsia"/>
          <w:i/>
          <w:iCs/>
          <w:lang w:eastAsia="zh-CN"/>
        </w:rPr>
        <w:t>b)</w:t>
      </w:r>
      <w:r w:rsidRPr="00EC3986">
        <w:rPr>
          <w:rFonts w:eastAsiaTheme="minorEastAsia"/>
          <w:lang w:eastAsia="zh-CN"/>
        </w:rPr>
        <w:tab/>
      </w:r>
      <w:r w:rsidRPr="00EC3986">
        <w:rPr>
          <w:rFonts w:eastAsiaTheme="minorEastAsia" w:hint="eastAsia"/>
          <w:lang w:val="en-US" w:eastAsia="zh-CN"/>
        </w:rPr>
        <w:t xml:space="preserve">that </w:t>
      </w:r>
      <w:r w:rsidRPr="00EC3986">
        <w:rPr>
          <w:rFonts w:eastAsiaTheme="minorEastAsia"/>
          <w:lang w:eastAsia="zh-CN"/>
        </w:rPr>
        <w:t xml:space="preserve">satellites in geostationary orbit </w:t>
      </w:r>
      <w:r w:rsidRPr="00EC3986">
        <w:rPr>
          <w:rFonts w:eastAsiaTheme="minorEastAsia" w:hint="eastAsia"/>
          <w:lang w:eastAsia="zh-CN"/>
        </w:rPr>
        <w:t>(</w:t>
      </w:r>
      <w:r w:rsidRPr="00EC3986">
        <w:rPr>
          <w:rFonts w:eastAsiaTheme="minorEastAsia"/>
          <w:lang w:eastAsia="zh-CN"/>
        </w:rPr>
        <w:t>GSO</w:t>
      </w:r>
      <w:r w:rsidRPr="00EC3986">
        <w:rPr>
          <w:rFonts w:eastAsiaTheme="minorEastAsia" w:hint="eastAsia"/>
          <w:lang w:eastAsia="zh-CN"/>
        </w:rPr>
        <w:t>)</w:t>
      </w:r>
      <w:r w:rsidRPr="00EC3986">
        <w:rPr>
          <w:rFonts w:eastAsiaTheme="minorEastAsia"/>
          <w:lang w:eastAsia="zh-CN"/>
        </w:rPr>
        <w:t xml:space="preserve"> and non-geostationary orbit </w:t>
      </w:r>
      <w:r w:rsidRPr="00EC3986">
        <w:rPr>
          <w:rFonts w:eastAsiaTheme="minorEastAsia" w:hint="eastAsia"/>
          <w:lang w:eastAsia="zh-CN"/>
        </w:rPr>
        <w:t>(</w:t>
      </w:r>
      <w:r w:rsidRPr="00EC3986">
        <w:rPr>
          <w:rFonts w:eastAsiaTheme="minorEastAsia"/>
          <w:lang w:eastAsia="zh-CN"/>
        </w:rPr>
        <w:t>NGSO</w:t>
      </w:r>
      <w:r w:rsidRPr="00EC3986">
        <w:rPr>
          <w:rFonts w:eastAsiaTheme="minorEastAsia" w:hint="eastAsia"/>
          <w:lang w:eastAsia="zh-CN"/>
        </w:rPr>
        <w:t>)</w:t>
      </w:r>
      <w:r w:rsidRPr="00EC3986">
        <w:rPr>
          <w:rFonts w:eastAsiaTheme="minorEastAsia"/>
          <w:lang w:eastAsia="zh-CN"/>
        </w:rPr>
        <w:t xml:space="preserve"> </w:t>
      </w:r>
      <w:r w:rsidRPr="00EC3986">
        <w:rPr>
          <w:rFonts w:eastAsiaTheme="minorEastAsia" w:hint="eastAsia"/>
          <w:lang w:val="en-US" w:eastAsia="zh-CN"/>
        </w:rPr>
        <w:t>have</w:t>
      </w:r>
      <w:r w:rsidRPr="00EC3986">
        <w:rPr>
          <w:rFonts w:eastAsiaTheme="minorEastAsia"/>
          <w:lang w:eastAsia="zh-CN"/>
        </w:rPr>
        <w:t xml:space="preserve"> been bridging digital divide worldwide and making their respective advantages. NGSO especially LEO constellation makes up a highly resilient space segment </w:t>
      </w:r>
      <w:r w:rsidRPr="00EC3986">
        <w:rPr>
          <w:rFonts w:eastAsiaTheme="minorEastAsia" w:hint="eastAsia"/>
          <w:lang w:eastAsia="zh-CN"/>
        </w:rPr>
        <w:t>with u</w:t>
      </w:r>
      <w:r w:rsidRPr="00EC3986">
        <w:rPr>
          <w:rFonts w:eastAsiaTheme="minorEastAsia"/>
          <w:lang w:eastAsia="zh-CN"/>
        </w:rPr>
        <w:t>biquitous</w:t>
      </w:r>
      <w:r w:rsidRPr="00EC3986">
        <w:rPr>
          <w:rFonts w:eastAsiaTheme="minorEastAsia" w:hint="eastAsia"/>
          <w:lang w:eastAsia="zh-CN"/>
        </w:rPr>
        <w:t xml:space="preserve"> coverage, while </w:t>
      </w:r>
      <w:r w:rsidRPr="00EC3986">
        <w:rPr>
          <w:rFonts w:eastAsiaTheme="minorEastAsia"/>
          <w:lang w:eastAsia="zh-CN"/>
        </w:rPr>
        <w:t xml:space="preserve">GSO satellites could provide superior services in </w:t>
      </w:r>
      <w:r w:rsidRPr="00EC3986">
        <w:rPr>
          <w:rFonts w:eastAsiaTheme="minorEastAsia" w:hint="eastAsia"/>
          <w:lang w:eastAsia="zh-CN"/>
        </w:rPr>
        <w:t>BSS</w:t>
      </w:r>
      <w:r w:rsidRPr="00EC3986">
        <w:rPr>
          <w:rFonts w:eastAsiaTheme="minorEastAsia"/>
          <w:lang w:eastAsia="zh-CN"/>
        </w:rPr>
        <w:t xml:space="preserve">, and the access complexity with respect to NGSO is considerably lower which results in a more affordable connectivity </w:t>
      </w:r>
      <w:proofErr w:type="gramStart"/>
      <w:r w:rsidRPr="00EC3986">
        <w:rPr>
          <w:rFonts w:eastAsiaTheme="minorEastAsia"/>
          <w:lang w:eastAsia="zh-CN"/>
        </w:rPr>
        <w:t>scheme</w:t>
      </w:r>
      <w:r w:rsidRPr="00EC3986">
        <w:rPr>
          <w:rFonts w:eastAsiaTheme="minorEastAsia" w:hint="eastAsia"/>
          <w:lang w:val="en-US" w:eastAsia="zh-CN"/>
        </w:rPr>
        <w:t>;</w:t>
      </w:r>
      <w:proofErr w:type="gramEnd"/>
    </w:p>
    <w:p w14:paraId="0F829467" w14:textId="77777777" w:rsidR="00EC3986" w:rsidRPr="00EC3986" w:rsidRDefault="00EC3986" w:rsidP="00EC3986">
      <w:pPr>
        <w:rPr>
          <w:rFonts w:eastAsia="SimSun"/>
          <w:lang w:val="en-US" w:eastAsia="zh-CN"/>
        </w:rPr>
      </w:pPr>
      <w:r w:rsidRPr="00EC3986">
        <w:rPr>
          <w:rFonts w:eastAsiaTheme="minorEastAsia" w:hint="eastAsia"/>
          <w:i/>
          <w:iCs/>
          <w:lang w:eastAsia="zh-CN"/>
        </w:rPr>
        <w:lastRenderedPageBreak/>
        <w:t>c)</w:t>
      </w:r>
      <w:r w:rsidRPr="00EC3986">
        <w:rPr>
          <w:rFonts w:eastAsiaTheme="minorEastAsia"/>
          <w:lang w:eastAsia="zh-CN"/>
        </w:rPr>
        <w:tab/>
      </w:r>
      <w:r w:rsidRPr="00EC3986">
        <w:t xml:space="preserve">that </w:t>
      </w:r>
      <w:r w:rsidRPr="00EC3986">
        <w:rPr>
          <w:rFonts w:eastAsia="SimSun" w:hint="eastAsia"/>
          <w:lang w:val="en-US" w:eastAsia="zh-CN"/>
        </w:rPr>
        <w:t xml:space="preserve">space-based telecommunication technologies </w:t>
      </w:r>
      <w:r w:rsidRPr="00EC3986">
        <w:rPr>
          <w:rFonts w:eastAsiaTheme="minorEastAsia"/>
          <w:lang w:eastAsia="zh-CN"/>
        </w:rPr>
        <w:t xml:space="preserve">used </w:t>
      </w:r>
      <w:r w:rsidRPr="00EC3986">
        <w:rPr>
          <w:rFonts w:eastAsiaTheme="minorEastAsia" w:hint="eastAsia"/>
          <w:lang w:eastAsia="zh-CN"/>
        </w:rPr>
        <w:t xml:space="preserve">for </w:t>
      </w:r>
      <w:r w:rsidRPr="00EC3986">
        <w:rPr>
          <w:rFonts w:eastAsiaTheme="minorEastAsia"/>
          <w:lang w:eastAsia="zh-CN"/>
        </w:rPr>
        <w:t xml:space="preserve">by both </w:t>
      </w:r>
      <w:r w:rsidRPr="00EC3986">
        <w:rPr>
          <w:rFonts w:eastAsiaTheme="minorEastAsia" w:hint="eastAsia"/>
          <w:lang w:eastAsia="zh-CN"/>
        </w:rPr>
        <w:t>N</w:t>
      </w:r>
      <w:r w:rsidRPr="00EC3986">
        <w:rPr>
          <w:rFonts w:eastAsiaTheme="minorEastAsia"/>
          <w:lang w:eastAsia="zh-CN"/>
        </w:rPr>
        <w:t>GSO and GSO systems are rapidly evolving</w:t>
      </w:r>
      <w:r w:rsidRPr="00EC3986">
        <w:rPr>
          <w:rFonts w:eastAsiaTheme="minorEastAsia" w:hint="eastAsia"/>
          <w:lang w:eastAsia="zh-CN"/>
        </w:rPr>
        <w:t xml:space="preserve">, the unification of </w:t>
      </w:r>
      <w:r w:rsidRPr="00EC3986">
        <w:rPr>
          <w:rFonts w:eastAsiaTheme="minorEastAsia"/>
          <w:lang w:eastAsia="zh-CN"/>
        </w:rPr>
        <w:t>heterogeneous</w:t>
      </w:r>
      <w:r w:rsidRPr="00EC3986">
        <w:rPr>
          <w:rFonts w:eastAsiaTheme="minorEastAsia" w:hint="eastAsia"/>
          <w:lang w:eastAsia="zh-CN"/>
        </w:rPr>
        <w:t xml:space="preserve"> space systems is one of the key challenges for providing equitable accessibility </w:t>
      </w:r>
      <w:r w:rsidRPr="00EC3986">
        <w:rPr>
          <w:rFonts w:eastAsiaTheme="minorEastAsia" w:hint="eastAsia"/>
          <w:lang w:val="en-US" w:eastAsia="zh-CN"/>
        </w:rPr>
        <w:t>via</w:t>
      </w:r>
      <w:r w:rsidRPr="00EC3986">
        <w:rPr>
          <w:rFonts w:eastAsiaTheme="minorEastAsia" w:hint="eastAsia"/>
          <w:lang w:eastAsia="zh-CN"/>
        </w:rPr>
        <w:t xml:space="preserve"> </w:t>
      </w:r>
      <w:r w:rsidRPr="00EC3986">
        <w:t xml:space="preserve">space-based </w:t>
      </w:r>
      <w:proofErr w:type="gramStart"/>
      <w:r w:rsidRPr="00EC3986">
        <w:t>services</w:t>
      </w:r>
      <w:r w:rsidRPr="00EC3986">
        <w:rPr>
          <w:rFonts w:eastAsia="SimSun" w:hint="eastAsia"/>
          <w:lang w:val="en-US" w:eastAsia="zh-CN"/>
        </w:rPr>
        <w:t>;</w:t>
      </w:r>
      <w:proofErr w:type="gramEnd"/>
    </w:p>
    <w:p w14:paraId="1F83E5B2" w14:textId="77777777" w:rsidR="00EC3986" w:rsidRPr="00EC3986" w:rsidRDefault="00EC3986" w:rsidP="00EC3986">
      <w:pPr>
        <w:rPr>
          <w:rFonts w:eastAsiaTheme="minorEastAsia"/>
          <w:lang w:val="en-US" w:eastAsia="zh-CN"/>
        </w:rPr>
      </w:pPr>
      <w:r w:rsidRPr="00EC3986">
        <w:rPr>
          <w:rFonts w:eastAsiaTheme="minorEastAsia" w:hint="eastAsia"/>
          <w:i/>
          <w:iCs/>
          <w:lang w:eastAsia="zh-CN"/>
        </w:rPr>
        <w:t>d)</w:t>
      </w:r>
      <w:r w:rsidRPr="00EC3986">
        <w:rPr>
          <w:rFonts w:eastAsiaTheme="minorEastAsia"/>
          <w:lang w:eastAsia="zh-CN"/>
        </w:rPr>
        <w:tab/>
      </w:r>
      <w:r w:rsidRPr="00EC3986">
        <w:rPr>
          <w:rFonts w:eastAsiaTheme="minorEastAsia" w:hint="eastAsia"/>
          <w:lang w:eastAsia="zh-CN"/>
        </w:rPr>
        <w:t xml:space="preserve">that </w:t>
      </w:r>
      <w:r w:rsidRPr="00EC3986">
        <w:rPr>
          <w:rFonts w:eastAsiaTheme="minorEastAsia"/>
          <w:lang w:eastAsia="zh-CN"/>
        </w:rPr>
        <w:t xml:space="preserve">along with the </w:t>
      </w:r>
      <w:r w:rsidRPr="00EC3986">
        <w:rPr>
          <w:rFonts w:eastAsiaTheme="minorEastAsia" w:hint="eastAsia"/>
          <w:lang w:val="en-US" w:eastAsia="zh-CN"/>
        </w:rPr>
        <w:t>rapid</w:t>
      </w:r>
      <w:r w:rsidRPr="00EC3986">
        <w:rPr>
          <w:rFonts w:eastAsiaTheme="minorEastAsia"/>
          <w:lang w:eastAsia="zh-CN"/>
        </w:rPr>
        <w:t xml:space="preserve"> deployment of LEO satellites,</w:t>
      </w:r>
      <w:r w:rsidRPr="00EC3986">
        <w:rPr>
          <w:rFonts w:eastAsiaTheme="minorEastAsia" w:hint="eastAsia"/>
          <w:lang w:eastAsia="zh-CN"/>
        </w:rPr>
        <w:t xml:space="preserve"> especially </w:t>
      </w:r>
      <w:r w:rsidRPr="00EC3986">
        <w:rPr>
          <w:rFonts w:eastAsiaTheme="minorEastAsia"/>
          <w:lang w:eastAsia="zh-CN"/>
        </w:rPr>
        <w:t>the</w:t>
      </w:r>
      <w:r w:rsidRPr="00EC3986">
        <w:rPr>
          <w:rFonts w:eastAsiaTheme="minorEastAsia" w:hint="eastAsia"/>
          <w:lang w:eastAsia="zh-CN"/>
        </w:rPr>
        <w:t xml:space="preserve"> ones with inter-satellite links (ISL), </w:t>
      </w:r>
      <w:r w:rsidRPr="00EC3986">
        <w:rPr>
          <w:rFonts w:hint="eastAsia"/>
        </w:rPr>
        <w:t>the</w:t>
      </w:r>
      <w:r w:rsidRPr="00EC3986">
        <w:rPr>
          <w:rFonts w:eastAsiaTheme="minorEastAsia" w:hint="eastAsia"/>
          <w:lang w:eastAsia="zh-CN"/>
        </w:rPr>
        <w:t xml:space="preserve"> </w:t>
      </w:r>
      <w:r w:rsidRPr="00EC3986">
        <w:rPr>
          <w:rFonts w:eastAsiaTheme="minorEastAsia"/>
          <w:lang w:eastAsia="zh-CN"/>
        </w:rPr>
        <w:t>inadequacy</w:t>
      </w:r>
      <w:r w:rsidRPr="00EC3986">
        <w:rPr>
          <w:rFonts w:eastAsiaTheme="minorEastAsia" w:hint="eastAsia"/>
          <w:lang w:eastAsia="zh-CN"/>
        </w:rPr>
        <w:t xml:space="preserve"> of</w:t>
      </w:r>
      <w:r w:rsidRPr="00EC3986">
        <w:rPr>
          <w:rFonts w:hint="eastAsia"/>
        </w:rPr>
        <w:t xml:space="preserve"> </w:t>
      </w:r>
      <w:r w:rsidRPr="00EC3986">
        <w:rPr>
          <w:rFonts w:eastAsia="SimSun" w:hint="eastAsia"/>
          <w:lang w:eastAsia="zh-CN"/>
        </w:rPr>
        <w:t>regulatory</w:t>
      </w:r>
      <w:r w:rsidRPr="00EC3986">
        <w:rPr>
          <w:rFonts w:eastAsiaTheme="minorEastAsia" w:hint="eastAsia"/>
          <w:lang w:eastAsia="zh-CN"/>
        </w:rPr>
        <w:t xml:space="preserve"> approaches could </w:t>
      </w:r>
      <w:r w:rsidRPr="00EC3986">
        <w:rPr>
          <w:rFonts w:eastAsiaTheme="minorEastAsia"/>
          <w:lang w:eastAsia="zh-CN"/>
        </w:rPr>
        <w:t>result</w:t>
      </w:r>
      <w:r w:rsidRPr="00EC3986">
        <w:rPr>
          <w:rFonts w:eastAsiaTheme="minorEastAsia" w:hint="eastAsia"/>
          <w:lang w:eastAsia="zh-CN"/>
        </w:rPr>
        <w:t xml:space="preserve"> in uprising information security risks and also a great challenge in the evolving of </w:t>
      </w:r>
      <w:proofErr w:type="gramStart"/>
      <w:r w:rsidRPr="00EC3986">
        <w:rPr>
          <w:rFonts w:eastAsiaTheme="minorEastAsia" w:hint="eastAsia"/>
          <w:lang w:eastAsia="zh-CN"/>
        </w:rPr>
        <w:t>regulations</w:t>
      </w:r>
      <w:r w:rsidRPr="00EC3986">
        <w:rPr>
          <w:rFonts w:eastAsiaTheme="minorEastAsia" w:hint="eastAsia"/>
          <w:lang w:val="en-US" w:eastAsia="zh-CN"/>
        </w:rPr>
        <w:t>;</w:t>
      </w:r>
      <w:proofErr w:type="gramEnd"/>
    </w:p>
    <w:p w14:paraId="220FB2EF" w14:textId="77777777" w:rsidR="00EC3986" w:rsidRPr="00EC3986" w:rsidRDefault="00EC3986" w:rsidP="00EC3986">
      <w:pPr>
        <w:rPr>
          <w:rFonts w:eastAsiaTheme="minorEastAsia"/>
          <w:lang w:val="en-US" w:eastAsia="zh-CN"/>
        </w:rPr>
      </w:pPr>
      <w:r w:rsidRPr="00EC3986">
        <w:rPr>
          <w:rFonts w:eastAsiaTheme="minorEastAsia" w:hint="eastAsia"/>
          <w:i/>
          <w:iCs/>
          <w:lang w:eastAsia="zh-CN"/>
        </w:rPr>
        <w:t>e)</w:t>
      </w:r>
      <w:r w:rsidRPr="00EC3986">
        <w:rPr>
          <w:rFonts w:eastAsiaTheme="minorEastAsia"/>
          <w:lang w:eastAsia="zh-CN"/>
        </w:rPr>
        <w:tab/>
      </w:r>
      <w:r w:rsidRPr="00EC3986">
        <w:rPr>
          <w:rFonts w:eastAsiaTheme="minorEastAsia" w:hint="eastAsia"/>
          <w:lang w:eastAsia="zh-CN"/>
        </w:rPr>
        <w:t xml:space="preserve">that equitable access to space connectivity calls for </w:t>
      </w:r>
      <w:r w:rsidRPr="00EC3986">
        <w:rPr>
          <w:rFonts w:eastAsiaTheme="minorEastAsia"/>
          <w:lang w:eastAsia="zh-CN"/>
        </w:rPr>
        <w:t>inclusive</w:t>
      </w:r>
      <w:r w:rsidRPr="00EC3986">
        <w:rPr>
          <w:rFonts w:eastAsiaTheme="minorEastAsia" w:hint="eastAsia"/>
          <w:lang w:eastAsia="zh-CN"/>
        </w:rPr>
        <w:t xml:space="preserve"> </w:t>
      </w:r>
      <w:r w:rsidRPr="00EC3986">
        <w:rPr>
          <w:rFonts w:eastAsiaTheme="minorEastAsia"/>
          <w:lang w:eastAsia="zh-CN"/>
        </w:rPr>
        <w:t xml:space="preserve">participation in space </w:t>
      </w:r>
      <w:r w:rsidRPr="00EC3986">
        <w:rPr>
          <w:rFonts w:eastAsiaTheme="minorEastAsia" w:hint="eastAsia"/>
          <w:lang w:eastAsia="zh-CN"/>
        </w:rPr>
        <w:t xml:space="preserve">activities by all member states, while different state could </w:t>
      </w:r>
      <w:r w:rsidRPr="00EC3986">
        <w:rPr>
          <w:rFonts w:eastAsiaTheme="minorEastAsia"/>
          <w:lang w:eastAsia="zh-CN"/>
        </w:rPr>
        <w:t>offer nuanced perspectives</w:t>
      </w:r>
      <w:r w:rsidRPr="00EC3986">
        <w:rPr>
          <w:rFonts w:eastAsiaTheme="minorEastAsia" w:hint="eastAsia"/>
          <w:lang w:eastAsia="zh-CN"/>
        </w:rPr>
        <w:t xml:space="preserve"> depending on their individual development of space technologies, so </w:t>
      </w:r>
      <w:r w:rsidRPr="00EC3986">
        <w:rPr>
          <w:rFonts w:eastAsiaTheme="minorEastAsia"/>
          <w:lang w:eastAsia="zh-CN"/>
        </w:rPr>
        <w:t>challenges</w:t>
      </w:r>
      <w:r w:rsidRPr="00EC3986">
        <w:rPr>
          <w:rFonts w:eastAsiaTheme="minorEastAsia" w:hint="eastAsia"/>
          <w:lang w:eastAsia="zh-CN"/>
        </w:rPr>
        <w:t xml:space="preserve"> still need to be addressed, such as</w:t>
      </w:r>
      <w:r w:rsidRPr="00EC3986">
        <w:rPr>
          <w:rFonts w:eastAsiaTheme="minorEastAsia"/>
          <w:lang w:eastAsia="zh-CN"/>
        </w:rPr>
        <w:t xml:space="preserve"> space debris, space traffic coordination</w:t>
      </w:r>
      <w:r w:rsidRPr="00EC3986">
        <w:rPr>
          <w:rFonts w:eastAsiaTheme="minorEastAsia" w:hint="eastAsia"/>
          <w:lang w:eastAsia="zh-CN"/>
        </w:rPr>
        <w:t xml:space="preserve"> </w:t>
      </w:r>
      <w:r w:rsidRPr="00EC3986">
        <w:rPr>
          <w:rFonts w:eastAsiaTheme="minorEastAsia"/>
          <w:lang w:eastAsia="zh-CN"/>
        </w:rPr>
        <w:t>and space resource utilization</w:t>
      </w:r>
      <w:r w:rsidRPr="00EC3986">
        <w:rPr>
          <w:rFonts w:eastAsiaTheme="minorEastAsia" w:hint="eastAsia"/>
          <w:lang w:eastAsia="zh-CN"/>
        </w:rPr>
        <w:t xml:space="preserve">, </w:t>
      </w:r>
      <w:r w:rsidRPr="00EC3986">
        <w:rPr>
          <w:rFonts w:eastAsiaTheme="minorEastAsia"/>
          <w:lang w:eastAsia="zh-CN"/>
        </w:rPr>
        <w:t>to ensure fulfil</w:t>
      </w:r>
      <w:r w:rsidRPr="00EC3986">
        <w:rPr>
          <w:rFonts w:eastAsiaTheme="minorEastAsia" w:hint="eastAsia"/>
          <w:lang w:eastAsia="zh-CN"/>
        </w:rPr>
        <w:t xml:space="preserve">ling the </w:t>
      </w:r>
      <w:r w:rsidRPr="00EC3986">
        <w:rPr>
          <w:rFonts w:eastAsiaTheme="minorEastAsia"/>
          <w:lang w:eastAsia="zh-CN"/>
        </w:rPr>
        <w:t>SDGs of</w:t>
      </w:r>
      <w:r w:rsidRPr="00EC3986">
        <w:rPr>
          <w:rFonts w:eastAsiaTheme="minorEastAsia" w:hint="eastAsia"/>
          <w:lang w:eastAsia="zh-CN"/>
        </w:rPr>
        <w:t xml:space="preserve"> </w:t>
      </w:r>
      <w:r w:rsidRPr="00EC3986">
        <w:rPr>
          <w:rFonts w:eastAsiaTheme="minorEastAsia"/>
          <w:lang w:eastAsia="zh-CN"/>
        </w:rPr>
        <w:t>vitaliz</w:t>
      </w:r>
      <w:r w:rsidRPr="00EC3986">
        <w:rPr>
          <w:rFonts w:eastAsiaTheme="minorEastAsia" w:hint="eastAsia"/>
          <w:lang w:eastAsia="zh-CN"/>
        </w:rPr>
        <w:t>ing space communication activities</w:t>
      </w:r>
      <w:r w:rsidRPr="00EC3986">
        <w:rPr>
          <w:rFonts w:eastAsiaTheme="minorEastAsia" w:hint="eastAsia"/>
          <w:lang w:val="en-US" w:eastAsia="zh-CN"/>
        </w:rPr>
        <w:t>,</w:t>
      </w:r>
    </w:p>
    <w:p w14:paraId="4F50496C" w14:textId="77777777" w:rsidR="00EC3986" w:rsidRPr="00EC3986" w:rsidRDefault="00EC3986" w:rsidP="00EC3986">
      <w:pPr>
        <w:pStyle w:val="Call"/>
        <w:rPr>
          <w:rFonts w:eastAsiaTheme="minorEastAsia"/>
          <w:lang w:val="en-US" w:eastAsia="zh-CN"/>
        </w:rPr>
      </w:pPr>
      <w:r w:rsidRPr="00EC3986">
        <w:rPr>
          <w:rFonts w:eastAsia="Calibri"/>
        </w:rPr>
        <w:t>is of the view</w:t>
      </w:r>
    </w:p>
    <w:p w14:paraId="561DA2D4" w14:textId="77777777" w:rsidR="00EC3986" w:rsidRPr="00EC3986" w:rsidRDefault="00EC3986" w:rsidP="00EC3986">
      <w:pPr>
        <w:rPr>
          <w:rFonts w:eastAsiaTheme="minorEastAsia"/>
          <w:lang w:val="en-US" w:eastAsia="zh-CN"/>
        </w:rPr>
      </w:pPr>
      <w:r w:rsidRPr="00EC3986">
        <w:rPr>
          <w:rFonts w:eastAsiaTheme="minorEastAsia"/>
          <w:lang w:val="en" w:eastAsia="zh-CN"/>
        </w:rPr>
        <w:t>1</w:t>
      </w:r>
      <w:r w:rsidRPr="00EC3986">
        <w:rPr>
          <w:rFonts w:eastAsiaTheme="minorEastAsia" w:hint="eastAsia"/>
          <w:lang w:val="en-US" w:eastAsia="zh-CN"/>
        </w:rPr>
        <w:tab/>
        <w:t xml:space="preserve">that while promoting space connectivity, it is necessary to update regulatory policies and measures in a timely manner, with a view to adapt to technology advancement and development and to effectively mitigate information security risks that may raise due to the rapid deployment of NGSO </w:t>
      </w:r>
      <w:proofErr w:type="gramStart"/>
      <w:r w:rsidRPr="00EC3986">
        <w:rPr>
          <w:rFonts w:eastAsiaTheme="minorEastAsia" w:hint="eastAsia"/>
          <w:lang w:val="en-US" w:eastAsia="zh-CN"/>
        </w:rPr>
        <w:t>constellations;</w:t>
      </w:r>
      <w:proofErr w:type="gramEnd"/>
    </w:p>
    <w:p w14:paraId="49FC7CC0" w14:textId="77777777" w:rsidR="00EC3986" w:rsidRPr="00EC3986" w:rsidRDefault="00EC3986" w:rsidP="00EC3986">
      <w:pPr>
        <w:rPr>
          <w:rFonts w:eastAsiaTheme="minorEastAsia"/>
          <w:lang w:val="en-US" w:eastAsia="zh-CN"/>
        </w:rPr>
      </w:pPr>
      <w:r w:rsidRPr="00EC3986">
        <w:rPr>
          <w:rFonts w:eastAsia="Calibri"/>
          <w:iCs/>
          <w:lang w:val="en"/>
        </w:rPr>
        <w:t>2</w:t>
      </w:r>
      <w:r w:rsidRPr="00EC3986">
        <w:rPr>
          <w:rFonts w:eastAsia="Calibri"/>
          <w:i/>
        </w:rPr>
        <w:tab/>
      </w:r>
      <w:r w:rsidRPr="00EC3986">
        <w:rPr>
          <w:rFonts w:eastAsiaTheme="minorEastAsia" w:hint="eastAsia"/>
          <w:lang w:val="en-US" w:eastAsia="zh-CN"/>
        </w:rPr>
        <w:t xml:space="preserve">that a unified framework for the </w:t>
      </w:r>
      <w:r w:rsidRPr="00EC3986">
        <w:rPr>
          <w:rFonts w:eastAsiaTheme="minorEastAsia"/>
          <w:lang w:val="en-US" w:eastAsia="zh-CN"/>
        </w:rPr>
        <w:t>heterogeneity</w:t>
      </w:r>
      <w:r w:rsidRPr="00EC3986">
        <w:rPr>
          <w:rFonts w:eastAsiaTheme="minorEastAsia" w:hint="eastAsia"/>
          <w:lang w:val="en-US" w:eastAsia="zh-CN"/>
        </w:rPr>
        <w:t xml:space="preserve"> between GSO and NGSO, as well as among constellations should be established towards </w:t>
      </w:r>
      <w:r w:rsidRPr="00EC3986">
        <w:rPr>
          <w:rFonts w:eastAsiaTheme="minorEastAsia"/>
          <w:lang w:val="en-US" w:eastAsia="zh-CN"/>
        </w:rPr>
        <w:t>interoperability</w:t>
      </w:r>
      <w:r w:rsidRPr="00EC3986">
        <w:rPr>
          <w:rFonts w:eastAsiaTheme="minorEastAsia" w:hint="eastAsia"/>
          <w:lang w:val="en-US" w:eastAsia="zh-CN"/>
        </w:rPr>
        <w:t xml:space="preserve"> and </w:t>
      </w:r>
      <w:r w:rsidRPr="00EC3986">
        <w:rPr>
          <w:rFonts w:eastAsiaTheme="minorEastAsia"/>
          <w:lang w:val="en-US" w:eastAsia="zh-CN"/>
        </w:rPr>
        <w:t>compatibility</w:t>
      </w:r>
      <w:r w:rsidRPr="00EC3986">
        <w:rPr>
          <w:rFonts w:eastAsiaTheme="minorEastAsia" w:hint="eastAsia"/>
          <w:lang w:val="en-US" w:eastAsia="zh-CN"/>
        </w:rPr>
        <w:t xml:space="preserve"> amidst different systems, so as to fulfill the SDGs in </w:t>
      </w:r>
      <w:r w:rsidRPr="00EC3986">
        <w:rPr>
          <w:rFonts w:eastAsiaTheme="minorEastAsia"/>
          <w:lang w:val="en-US" w:eastAsia="zh-CN"/>
        </w:rPr>
        <w:t>ubiquitous</w:t>
      </w:r>
      <w:r w:rsidRPr="00EC3986">
        <w:rPr>
          <w:rFonts w:eastAsiaTheme="minorEastAsia" w:hint="eastAsia"/>
          <w:lang w:val="en-US" w:eastAsia="zh-CN"/>
        </w:rPr>
        <w:t xml:space="preserve"> and affordable space </w:t>
      </w:r>
      <w:proofErr w:type="gramStart"/>
      <w:r w:rsidRPr="00EC3986">
        <w:rPr>
          <w:rFonts w:eastAsiaTheme="minorEastAsia" w:hint="eastAsia"/>
          <w:lang w:val="en-US" w:eastAsia="zh-CN"/>
        </w:rPr>
        <w:t>connectivity;</w:t>
      </w:r>
      <w:proofErr w:type="gramEnd"/>
    </w:p>
    <w:p w14:paraId="764AB481" w14:textId="77777777" w:rsidR="00EC3986" w:rsidRPr="00EC3986" w:rsidRDefault="00EC3986" w:rsidP="00EC3986">
      <w:pPr>
        <w:rPr>
          <w:rFonts w:eastAsiaTheme="minorEastAsia"/>
          <w:lang w:val="en-US" w:eastAsia="zh-CN"/>
        </w:rPr>
      </w:pPr>
      <w:r w:rsidRPr="00EC3986">
        <w:rPr>
          <w:rFonts w:eastAsiaTheme="minorEastAsia"/>
          <w:lang w:val="en" w:eastAsia="zh-CN"/>
        </w:rPr>
        <w:t>3</w:t>
      </w:r>
      <w:r w:rsidRPr="00EC3986">
        <w:rPr>
          <w:rFonts w:eastAsiaTheme="minorEastAsia"/>
          <w:lang w:val="en-US" w:eastAsia="zh-CN"/>
        </w:rPr>
        <w:tab/>
      </w:r>
      <w:r w:rsidRPr="00EC3986">
        <w:rPr>
          <w:rFonts w:eastAsiaTheme="minorEastAsia" w:hint="eastAsia"/>
          <w:lang w:eastAsia="zh-CN"/>
        </w:rPr>
        <w:t>that</w:t>
      </w:r>
      <w:r w:rsidRPr="00EC3986">
        <w:rPr>
          <w:rFonts w:eastAsiaTheme="minorEastAsia" w:hint="eastAsia"/>
          <w:lang w:val="en-US" w:eastAsia="zh-CN"/>
        </w:rPr>
        <w:t xml:space="preserve"> it is </w:t>
      </w:r>
      <w:proofErr w:type="spellStart"/>
      <w:r w:rsidRPr="00EC3986">
        <w:t>importan</w:t>
      </w:r>
      <w:proofErr w:type="spellEnd"/>
      <w:r w:rsidRPr="00EC3986">
        <w:rPr>
          <w:rFonts w:eastAsia="SimSun" w:hint="eastAsia"/>
          <w:lang w:val="en-US" w:eastAsia="zh-CN"/>
        </w:rPr>
        <w:t>t to enhance</w:t>
      </w:r>
      <w:r w:rsidRPr="00EC3986">
        <w:t xml:space="preserve"> global partnerships and cooperation among </w:t>
      </w:r>
      <w:r w:rsidRPr="00EC3986">
        <w:rPr>
          <w:rFonts w:hint="eastAsia"/>
        </w:rPr>
        <w:t xml:space="preserve">all </w:t>
      </w:r>
      <w:r w:rsidRPr="00EC3986">
        <w:rPr>
          <w:rFonts w:eastAsia="SimSun" w:hint="eastAsia"/>
          <w:lang w:val="en-US" w:eastAsia="zh-CN"/>
        </w:rPr>
        <w:t>members of the Union</w:t>
      </w:r>
      <w:r w:rsidRPr="00EC3986">
        <w:rPr>
          <w:rFonts w:eastAsiaTheme="minorEastAsia" w:hint="eastAsia"/>
          <w:lang w:val="en-US" w:eastAsia="zh-CN"/>
        </w:rPr>
        <w:t xml:space="preserve">, especially </w:t>
      </w:r>
      <w:r w:rsidRPr="00EC3986">
        <w:rPr>
          <w:lang w:val="en-US" w:eastAsia="zh-CN"/>
        </w:rPr>
        <w:t>for promoting the increased involvement of all countries in activities</w:t>
      </w:r>
      <w:r w:rsidRPr="00EC3986">
        <w:rPr>
          <w:rFonts w:hint="eastAsia"/>
          <w:lang w:val="en-US" w:eastAsia="zh-CN"/>
        </w:rPr>
        <w:t xml:space="preserve"> pertaining to </w:t>
      </w:r>
      <w:r w:rsidRPr="00EC3986">
        <w:rPr>
          <w:lang w:val="en-US" w:eastAsia="zh-CN"/>
        </w:rPr>
        <w:t xml:space="preserve">space </w:t>
      </w:r>
      <w:r w:rsidRPr="00EC3986">
        <w:rPr>
          <w:rFonts w:eastAsiaTheme="minorEastAsia" w:hint="eastAsia"/>
          <w:lang w:val="en-US" w:eastAsia="zh-CN"/>
        </w:rPr>
        <w:t>communication</w:t>
      </w:r>
      <w:r w:rsidRPr="00EC3986">
        <w:rPr>
          <w:lang w:val="en-US" w:eastAsia="zh-CN"/>
        </w:rPr>
        <w:t xml:space="preserve">, taking into account the particular needs of developing </w:t>
      </w:r>
      <w:proofErr w:type="gramStart"/>
      <w:r w:rsidRPr="00EC3986">
        <w:rPr>
          <w:lang w:val="en-US" w:eastAsia="zh-CN"/>
        </w:rPr>
        <w:t>countries</w:t>
      </w:r>
      <w:r w:rsidRPr="00EC3986">
        <w:rPr>
          <w:rFonts w:hint="eastAsia"/>
          <w:lang w:val="en-US" w:eastAsia="zh-CN"/>
        </w:rPr>
        <w:t>;</w:t>
      </w:r>
      <w:proofErr w:type="gramEnd"/>
    </w:p>
    <w:p w14:paraId="2AFBA224" w14:textId="77777777" w:rsidR="00EC3986" w:rsidRPr="00EC3986" w:rsidRDefault="00EC3986" w:rsidP="00EC3986">
      <w:pPr>
        <w:rPr>
          <w:rFonts w:eastAsia="SimSun"/>
          <w:highlight w:val="yellow"/>
          <w:lang w:val="en-US" w:eastAsia="zh-CN"/>
        </w:rPr>
      </w:pPr>
      <w:r w:rsidRPr="00EC3986">
        <w:rPr>
          <w:rFonts w:eastAsiaTheme="minorEastAsia"/>
          <w:lang w:val="en" w:eastAsia="zh-CN"/>
        </w:rPr>
        <w:t>4</w:t>
      </w:r>
      <w:r w:rsidRPr="00EC3986">
        <w:rPr>
          <w:rFonts w:eastAsiaTheme="minorEastAsia"/>
          <w:lang w:val="en-US" w:eastAsia="zh-CN"/>
        </w:rPr>
        <w:tab/>
      </w:r>
      <w:r w:rsidRPr="00EC3986">
        <w:rPr>
          <w:rFonts w:eastAsiaTheme="minorEastAsia" w:hint="eastAsia"/>
          <w:lang w:val="en-US" w:eastAsia="zh-CN"/>
        </w:rPr>
        <w:t xml:space="preserve">that by </w:t>
      </w:r>
      <w:r w:rsidRPr="00EC3986">
        <w:rPr>
          <w:rFonts w:eastAsiaTheme="minorEastAsia"/>
          <w:lang w:val="en-US" w:eastAsia="zh-CN"/>
        </w:rPr>
        <w:t>implement</w:t>
      </w:r>
      <w:r w:rsidRPr="00EC3986">
        <w:rPr>
          <w:rFonts w:eastAsiaTheme="minorEastAsia" w:hint="eastAsia"/>
          <w:lang w:val="en-US" w:eastAsia="zh-CN"/>
        </w:rPr>
        <w:t>ing</w:t>
      </w:r>
      <w:r w:rsidRPr="00EC3986">
        <w:rPr>
          <w:rFonts w:eastAsiaTheme="minorEastAsia"/>
          <w:lang w:val="en-US" w:eastAsia="zh-CN"/>
        </w:rPr>
        <w:t xml:space="preserve"> </w:t>
      </w:r>
      <w:r w:rsidRPr="00EC3986">
        <w:rPr>
          <w:rFonts w:eastAsiaTheme="minorEastAsia" w:hint="eastAsia"/>
          <w:lang w:val="en-US" w:eastAsia="zh-CN"/>
        </w:rPr>
        <w:t xml:space="preserve">a </w:t>
      </w:r>
      <w:r w:rsidRPr="00EC3986">
        <w:rPr>
          <w:rFonts w:eastAsiaTheme="minorEastAsia"/>
          <w:lang w:val="en-US" w:eastAsia="zh-CN"/>
        </w:rPr>
        <w:t>unified ecosystem in terms of network, protocol, and services, a space-terrestrial</w:t>
      </w:r>
      <w:r w:rsidRPr="00EC3986">
        <w:t xml:space="preserve"> </w:t>
      </w:r>
      <w:r w:rsidRPr="00EC3986">
        <w:rPr>
          <w:rFonts w:eastAsiaTheme="minorEastAsia" w:hint="eastAsia"/>
          <w:lang w:eastAsia="zh-CN"/>
        </w:rPr>
        <w:t xml:space="preserve">integrated </w:t>
      </w:r>
      <w:r w:rsidRPr="00EC3986">
        <w:rPr>
          <w:rFonts w:eastAsiaTheme="minorEastAsia"/>
          <w:lang w:val="en-US" w:eastAsia="zh-CN"/>
        </w:rPr>
        <w:t>network could be practicable</w:t>
      </w:r>
      <w:r w:rsidRPr="00EC3986">
        <w:t xml:space="preserve"> through joint efforts </w:t>
      </w:r>
      <w:r w:rsidRPr="00EC3986">
        <w:rPr>
          <w:rFonts w:eastAsiaTheme="minorEastAsia" w:hint="eastAsia"/>
          <w:lang w:eastAsia="zh-CN"/>
        </w:rPr>
        <w:t xml:space="preserve">from both space and </w:t>
      </w:r>
      <w:r w:rsidRPr="00EC3986">
        <w:rPr>
          <w:rFonts w:eastAsiaTheme="minorEastAsia"/>
          <w:lang w:eastAsia="zh-CN"/>
        </w:rPr>
        <w:t>terrestrial</w:t>
      </w:r>
      <w:r w:rsidRPr="00EC3986">
        <w:rPr>
          <w:rFonts w:eastAsiaTheme="minorEastAsia" w:hint="eastAsia"/>
          <w:lang w:eastAsia="zh-CN"/>
        </w:rPr>
        <w:t xml:space="preserve"> operators, </w:t>
      </w:r>
      <w:r w:rsidRPr="00EC3986">
        <w:rPr>
          <w:rFonts w:eastAsiaTheme="minorEastAsia"/>
          <w:lang w:eastAsia="zh-CN"/>
        </w:rPr>
        <w:t>with the aim of</w:t>
      </w:r>
      <w:r w:rsidRPr="00EC3986">
        <w:rPr>
          <w:rFonts w:eastAsiaTheme="minorEastAsia" w:hint="eastAsia"/>
          <w:lang w:eastAsia="zh-CN"/>
        </w:rPr>
        <w:t xml:space="preserve"> providing inclusive and sustainable connectivity for</w:t>
      </w:r>
      <w:r w:rsidRPr="00EC3986">
        <w:t xml:space="preserve"> everyone, everywhere</w:t>
      </w:r>
      <w:r w:rsidRPr="00EC3986">
        <w:rPr>
          <w:rFonts w:eastAsiaTheme="minorEastAsia" w:hint="eastAsia"/>
          <w:lang w:val="en-US" w:eastAsia="zh-CN"/>
        </w:rPr>
        <w:t>,</w:t>
      </w:r>
    </w:p>
    <w:p w14:paraId="1287FA80" w14:textId="77777777" w:rsidR="00EC3986" w:rsidRPr="00EC3986" w:rsidRDefault="00EC3986" w:rsidP="00EC3986">
      <w:pPr>
        <w:pStyle w:val="Call"/>
        <w:rPr>
          <w:rFonts w:eastAsia="Calibri"/>
        </w:rPr>
      </w:pPr>
      <w:r w:rsidRPr="00EC3986">
        <w:rPr>
          <w:rFonts w:eastAsia="Calibri"/>
        </w:rPr>
        <w:t>invites Member States, Sector Members and other stakeholders to work collaboratively</w:t>
      </w:r>
    </w:p>
    <w:p w14:paraId="05A1B58E" w14:textId="77777777" w:rsidR="00EC3986" w:rsidRPr="00EC3986" w:rsidRDefault="00EC3986" w:rsidP="00EC3986">
      <w:pPr>
        <w:rPr>
          <w:rFonts w:eastAsia="SimSun"/>
          <w:lang w:val="en-US" w:eastAsia="zh-CN"/>
        </w:rPr>
      </w:pPr>
      <w:r w:rsidRPr="00EC3986">
        <w:rPr>
          <w:rFonts w:eastAsia="Calibri"/>
        </w:rPr>
        <w:t>1</w:t>
      </w:r>
      <w:r w:rsidRPr="00EC3986">
        <w:rPr>
          <w:rFonts w:eastAsia="Calibri"/>
        </w:rPr>
        <w:tab/>
        <w:t xml:space="preserve">to </w:t>
      </w:r>
      <w:r w:rsidRPr="00EC3986">
        <w:rPr>
          <w:rFonts w:eastAsiaTheme="minorEastAsia" w:hint="eastAsia"/>
          <w:lang w:eastAsia="zh-CN"/>
        </w:rPr>
        <w:t xml:space="preserve">enhance </w:t>
      </w:r>
      <w:r w:rsidRPr="00EC3986">
        <w:rPr>
          <w:rFonts w:eastAsia="Calibri"/>
        </w:rPr>
        <w:t>global partnerships and strengthened cooperation among Member States</w:t>
      </w:r>
      <w:r w:rsidRPr="00EC3986">
        <w:rPr>
          <w:rFonts w:eastAsiaTheme="minorEastAsia" w:hint="eastAsia"/>
          <w:lang w:eastAsia="zh-CN"/>
        </w:rPr>
        <w:t xml:space="preserve"> </w:t>
      </w:r>
      <w:r w:rsidRPr="00EC3986">
        <w:rPr>
          <w:lang w:val="en-US" w:eastAsia="zh-CN"/>
        </w:rPr>
        <w:t xml:space="preserve">through joint efforts and by taking advantage of the practical </w:t>
      </w:r>
      <w:proofErr w:type="gramStart"/>
      <w:r w:rsidRPr="00EC3986">
        <w:rPr>
          <w:lang w:val="en-US" w:eastAsia="zh-CN"/>
        </w:rPr>
        <w:t>experiences</w:t>
      </w:r>
      <w:r w:rsidRPr="00EC3986">
        <w:rPr>
          <w:rFonts w:eastAsia="SimSun" w:hint="eastAsia"/>
          <w:lang w:val="en-US" w:eastAsia="zh-CN"/>
        </w:rPr>
        <w:t>;</w:t>
      </w:r>
      <w:proofErr w:type="gramEnd"/>
    </w:p>
    <w:p w14:paraId="27BEACC7" w14:textId="77777777" w:rsidR="00EC3986" w:rsidRPr="00EC3986" w:rsidRDefault="00EC3986" w:rsidP="00EC3986">
      <w:pPr>
        <w:rPr>
          <w:rFonts w:eastAsia="SimSun" w:cstheme="minorHAnsi"/>
          <w:szCs w:val="24"/>
          <w:lang w:val="en-US" w:eastAsia="zh-CN"/>
        </w:rPr>
      </w:pPr>
      <w:r w:rsidRPr="00EC3986">
        <w:rPr>
          <w:rFonts w:eastAsia="SimSun" w:hint="eastAsia"/>
          <w:lang w:val="en-US" w:eastAsia="zh-CN"/>
        </w:rPr>
        <w:t>2</w:t>
      </w:r>
      <w:r w:rsidRPr="00EC3986">
        <w:rPr>
          <w:rFonts w:eastAsia="SimSun" w:hint="eastAsia"/>
          <w:lang w:val="en-US" w:eastAsia="zh-CN"/>
        </w:rPr>
        <w:tab/>
        <w:t xml:space="preserve">when considering space connectivity, </w:t>
      </w:r>
      <w:r w:rsidRPr="00EC3986">
        <w:rPr>
          <w:rFonts w:eastAsiaTheme="minorEastAsia" w:hint="eastAsia"/>
          <w:lang w:eastAsia="zh-CN"/>
        </w:rPr>
        <w:t>to</w:t>
      </w:r>
      <w:r w:rsidRPr="00EC3986">
        <w:rPr>
          <w:rFonts w:eastAsiaTheme="minorEastAsia" w:cstheme="minorHAnsi" w:hint="eastAsia"/>
          <w:szCs w:val="24"/>
          <w:lang w:eastAsia="zh-CN"/>
        </w:rPr>
        <w:t xml:space="preserve"> promote</w:t>
      </w:r>
      <w:r w:rsidRPr="00EC3986">
        <w:rPr>
          <w:rFonts w:cstheme="minorHAnsi"/>
          <w:szCs w:val="24"/>
        </w:rPr>
        <w:t xml:space="preserve"> </w:t>
      </w:r>
      <w:r w:rsidRPr="00EC3986">
        <w:rPr>
          <w:rFonts w:eastAsiaTheme="minorEastAsia" w:cstheme="minorHAnsi" w:hint="eastAsia"/>
          <w:szCs w:val="24"/>
          <w:lang w:eastAsia="zh-CN"/>
        </w:rPr>
        <w:t xml:space="preserve">international framework </w:t>
      </w:r>
      <w:r w:rsidRPr="00EC3986">
        <w:rPr>
          <w:rFonts w:cstheme="minorHAnsi"/>
          <w:szCs w:val="24"/>
        </w:rPr>
        <w:t xml:space="preserve">in a </w:t>
      </w:r>
      <w:r w:rsidRPr="00EC3986">
        <w:rPr>
          <w:rFonts w:eastAsia="SimSun" w:cstheme="minorHAnsi" w:hint="eastAsia"/>
          <w:szCs w:val="24"/>
          <w:lang w:val="en-US" w:eastAsia="zh-CN"/>
        </w:rPr>
        <w:t>holistic</w:t>
      </w:r>
      <w:r w:rsidRPr="00EC3986">
        <w:rPr>
          <w:rFonts w:cstheme="minorHAnsi"/>
          <w:szCs w:val="24"/>
        </w:rPr>
        <w:t xml:space="preserve"> and coordinated manner</w:t>
      </w:r>
      <w:r w:rsidRPr="00EC3986">
        <w:rPr>
          <w:rFonts w:eastAsia="SimSun" w:cstheme="minorHAnsi" w:hint="eastAsia"/>
          <w:szCs w:val="24"/>
          <w:lang w:val="en-US" w:eastAsia="zh-CN"/>
        </w:rPr>
        <w:t xml:space="preserve">, addressing challenges such as information </w:t>
      </w:r>
      <w:proofErr w:type="gramStart"/>
      <w:r w:rsidRPr="00EC3986">
        <w:rPr>
          <w:rFonts w:eastAsia="SimSun" w:cstheme="minorHAnsi" w:hint="eastAsia"/>
          <w:szCs w:val="24"/>
          <w:lang w:val="en-US" w:eastAsia="zh-CN"/>
        </w:rPr>
        <w:t>security;</w:t>
      </w:r>
      <w:proofErr w:type="gramEnd"/>
    </w:p>
    <w:p w14:paraId="58F71DDE" w14:textId="77777777" w:rsidR="00EC3986" w:rsidRPr="00EC3986" w:rsidRDefault="00EC3986" w:rsidP="00EC3986">
      <w:pPr>
        <w:rPr>
          <w:rFonts w:eastAsia="SimSun"/>
          <w:lang w:val="en-US" w:eastAsia="zh-CN"/>
        </w:rPr>
      </w:pPr>
      <w:r w:rsidRPr="00EC3986">
        <w:rPr>
          <w:rFonts w:eastAsia="SimSun" w:cstheme="minorHAnsi" w:hint="eastAsia"/>
          <w:szCs w:val="24"/>
          <w:lang w:val="en-US" w:eastAsia="zh-CN"/>
        </w:rPr>
        <w:t>3</w:t>
      </w:r>
      <w:r w:rsidRPr="00EC3986">
        <w:rPr>
          <w:rFonts w:eastAsia="SimSun" w:cstheme="minorHAnsi" w:hint="eastAsia"/>
          <w:szCs w:val="24"/>
          <w:lang w:val="en-US" w:eastAsia="zh-CN"/>
        </w:rPr>
        <w:tab/>
      </w:r>
      <w:r w:rsidRPr="00EC3986">
        <w:rPr>
          <w:rFonts w:eastAsiaTheme="minorEastAsia" w:hint="eastAsia"/>
          <w:lang w:eastAsia="zh-CN"/>
        </w:rPr>
        <w:t xml:space="preserve">to </w:t>
      </w:r>
      <w:r w:rsidRPr="00EC3986">
        <w:rPr>
          <w:rFonts w:eastAsiaTheme="minorEastAsia"/>
          <w:lang w:eastAsia="zh-CN"/>
        </w:rPr>
        <w:t>facilitate</w:t>
      </w:r>
      <w:r w:rsidRPr="00EC3986">
        <w:rPr>
          <w:rFonts w:eastAsiaTheme="minorEastAsia" w:hint="eastAsia"/>
          <w:lang w:eastAsia="zh-CN"/>
        </w:rPr>
        <w:t xml:space="preserve"> </w:t>
      </w:r>
      <w:r w:rsidRPr="00EC3986">
        <w:rPr>
          <w:rFonts w:cstheme="minorHAnsi"/>
          <w:szCs w:val="24"/>
        </w:rPr>
        <w:t>the establish</w:t>
      </w:r>
      <w:r w:rsidRPr="00EC3986">
        <w:rPr>
          <w:rFonts w:eastAsiaTheme="minorEastAsia" w:cstheme="minorHAnsi" w:hint="eastAsia"/>
          <w:szCs w:val="24"/>
          <w:lang w:eastAsia="zh-CN"/>
        </w:rPr>
        <w:t>ment of</w:t>
      </w:r>
      <w:r w:rsidRPr="00EC3986">
        <w:rPr>
          <w:rFonts w:cstheme="minorHAnsi"/>
          <w:szCs w:val="24"/>
        </w:rPr>
        <w:t xml:space="preserve"> a space-terrestrial merged network with a supportive </w:t>
      </w:r>
      <w:r w:rsidRPr="00EC3986">
        <w:rPr>
          <w:rFonts w:eastAsia="SimSun" w:cstheme="minorHAnsi" w:hint="eastAsia"/>
          <w:szCs w:val="24"/>
          <w:lang w:val="en-US" w:eastAsia="zh-CN"/>
        </w:rPr>
        <w:t>i</w:t>
      </w:r>
      <w:proofErr w:type="spellStart"/>
      <w:r w:rsidRPr="00EC3986">
        <w:rPr>
          <w:rFonts w:cstheme="minorHAnsi"/>
          <w:szCs w:val="24"/>
        </w:rPr>
        <w:t>nnovation</w:t>
      </w:r>
      <w:proofErr w:type="spellEnd"/>
      <w:r w:rsidRPr="00EC3986">
        <w:rPr>
          <w:rFonts w:cstheme="minorHAnsi"/>
          <w:szCs w:val="24"/>
        </w:rPr>
        <w:t xml:space="preserve"> ecosystem at an international level </w:t>
      </w:r>
      <w:r w:rsidRPr="00EC3986">
        <w:rPr>
          <w:rFonts w:eastAsiaTheme="minorEastAsia" w:cstheme="minorHAnsi" w:hint="eastAsia"/>
          <w:szCs w:val="24"/>
          <w:lang w:eastAsia="zh-CN"/>
        </w:rPr>
        <w:t xml:space="preserve">by take advantage of emerging </w:t>
      </w:r>
      <w:proofErr w:type="spellStart"/>
      <w:r w:rsidRPr="00EC3986">
        <w:rPr>
          <w:rFonts w:cstheme="minorHAnsi"/>
          <w:szCs w:val="24"/>
        </w:rPr>
        <w:t>telecommuni</w:t>
      </w:r>
      <w:proofErr w:type="spellEnd"/>
      <w:r w:rsidRPr="00EC3986">
        <w:rPr>
          <w:rFonts w:eastAsiaTheme="minorEastAsia" w:cstheme="minorHAnsi" w:hint="eastAsia"/>
          <w:szCs w:val="24"/>
          <w:lang w:eastAsia="zh-CN"/>
        </w:rPr>
        <w:t>-</w:t>
      </w:r>
      <w:r w:rsidRPr="00EC3986">
        <w:rPr>
          <w:rFonts w:cstheme="minorHAnsi"/>
          <w:szCs w:val="24"/>
        </w:rPr>
        <w:t>cations/ICTs</w:t>
      </w:r>
      <w:r w:rsidRPr="00EC3986">
        <w:rPr>
          <w:rFonts w:eastAsiaTheme="minorEastAsia" w:cstheme="minorHAnsi" w:hint="eastAsia"/>
          <w:szCs w:val="24"/>
          <w:lang w:eastAsia="zh-CN"/>
        </w:rPr>
        <w:t xml:space="preserve"> to </w:t>
      </w:r>
      <w:r w:rsidRPr="00EC3986">
        <w:rPr>
          <w:rFonts w:eastAsiaTheme="minorEastAsia" w:cstheme="minorHAnsi" w:hint="eastAsia"/>
          <w:szCs w:val="24"/>
          <w:lang w:val="en-US" w:eastAsia="zh-CN"/>
        </w:rPr>
        <w:t>achieve the</w:t>
      </w:r>
      <w:r w:rsidRPr="00EC3986">
        <w:rPr>
          <w:rFonts w:eastAsiaTheme="minorEastAsia" w:cstheme="minorHAnsi" w:hint="eastAsia"/>
          <w:szCs w:val="24"/>
          <w:lang w:eastAsia="zh-CN"/>
        </w:rPr>
        <w:t xml:space="preserve"> SDGs</w:t>
      </w:r>
      <w:r w:rsidRPr="00EC3986">
        <w:rPr>
          <w:rFonts w:eastAsiaTheme="minorEastAsia" w:cstheme="minorHAnsi" w:hint="eastAsia"/>
          <w:szCs w:val="24"/>
          <w:lang w:val="en-US" w:eastAsia="zh-CN"/>
        </w:rPr>
        <w:t>,</w:t>
      </w:r>
    </w:p>
    <w:p w14:paraId="1B41A3BE" w14:textId="77777777" w:rsidR="00EC3986" w:rsidRPr="00EC3986" w:rsidRDefault="00EC3986" w:rsidP="00EC3986">
      <w:pPr>
        <w:pStyle w:val="Call"/>
        <w:rPr>
          <w:rFonts w:eastAsia="SimSun"/>
          <w:lang w:val="en-US" w:eastAsia="zh-CN"/>
        </w:rPr>
      </w:pPr>
      <w:r w:rsidRPr="00EC3986">
        <w:rPr>
          <w:rFonts w:eastAsia="Calibri"/>
        </w:rPr>
        <w:t>invites the Secretary-General</w:t>
      </w:r>
      <w:r w:rsidRPr="00EC3986">
        <w:rPr>
          <w:rFonts w:eastAsia="SimSun" w:hint="eastAsia"/>
          <w:lang w:val="en-US" w:eastAsia="zh-CN"/>
        </w:rPr>
        <w:t xml:space="preserve"> and Director of the Radiocommunication Bureau</w:t>
      </w:r>
    </w:p>
    <w:p w14:paraId="40337E8C" w14:textId="77777777" w:rsidR="00EC3986" w:rsidRPr="00EC3986" w:rsidRDefault="00EC3986" w:rsidP="00EC3986">
      <w:pPr>
        <w:rPr>
          <w:rFonts w:eastAsia="SimSun"/>
          <w:lang w:val="en-US" w:eastAsia="zh-CN"/>
        </w:rPr>
      </w:pPr>
      <w:r w:rsidRPr="00EC3986">
        <w:rPr>
          <w:rFonts w:eastAsia="Calibri" w:hint="eastAsia"/>
        </w:rPr>
        <w:t>to continue taking all necessary measures for ITU to fulfil its role in organizing the work on aspects of</w:t>
      </w:r>
      <w:r w:rsidRPr="00EC3986">
        <w:rPr>
          <w:rFonts w:eastAsia="SimSun" w:hint="eastAsia"/>
          <w:lang w:val="en-US" w:eastAsia="zh-CN"/>
        </w:rPr>
        <w:t xml:space="preserve"> space connectivity, including providing platform for exchanges.</w:t>
      </w:r>
    </w:p>
    <w:p w14:paraId="128AA87D" w14:textId="77777777" w:rsidR="00EC3986" w:rsidRPr="00EC3986" w:rsidRDefault="00EC3986" w:rsidP="00EC3986">
      <w:pPr>
        <w:spacing w:after="160" w:line="278" w:lineRule="auto"/>
      </w:pPr>
      <w:r w:rsidRPr="00EC3986">
        <w:br w:type="page"/>
      </w:r>
    </w:p>
    <w:p w14:paraId="225A7832" w14:textId="77777777" w:rsidR="00EC3986" w:rsidRDefault="00EC3986" w:rsidP="00EC3986">
      <w:pPr>
        <w:spacing w:before="240" w:after="240" w:line="278" w:lineRule="auto"/>
        <w:jc w:val="center"/>
        <w:outlineLvl w:val="0"/>
        <w:rPr>
          <w:rFonts w:eastAsia="SimSun"/>
          <w:b/>
          <w:sz w:val="28"/>
          <w:lang w:val="en-US" w:eastAsia="zh-CN"/>
        </w:rPr>
      </w:pPr>
      <w:r w:rsidRPr="00EC3986">
        <w:rPr>
          <w:rFonts w:hint="eastAsia"/>
          <w:b/>
          <w:sz w:val="28"/>
        </w:rPr>
        <w:lastRenderedPageBreak/>
        <w:t xml:space="preserve">DRAFT OPINION </w:t>
      </w:r>
      <w:r w:rsidRPr="00EC3986">
        <w:rPr>
          <w:rFonts w:eastAsia="SimSun" w:hint="eastAsia"/>
          <w:b/>
          <w:sz w:val="28"/>
          <w:lang w:val="en-US" w:eastAsia="zh-CN"/>
        </w:rPr>
        <w:t xml:space="preserve">3: </w:t>
      </w:r>
    </w:p>
    <w:p w14:paraId="6C6E7EE7" w14:textId="024EC14E" w:rsidR="00EC3986" w:rsidRPr="00EC3986" w:rsidRDefault="00EC3986" w:rsidP="00EC3986">
      <w:pPr>
        <w:pStyle w:val="Annextitle"/>
      </w:pPr>
      <w:r w:rsidRPr="00EC3986">
        <w:rPr>
          <w:rFonts w:hint="eastAsia"/>
        </w:rPr>
        <w:t>Strengthening ICT-centric Innovation Ecosystems and Entrepreneurship</w:t>
      </w:r>
    </w:p>
    <w:p w14:paraId="6607464C" w14:textId="2A2EB0A5" w:rsidR="00EC3986" w:rsidRPr="00EC3986" w:rsidRDefault="00EC3986" w:rsidP="00EC3986">
      <w:pPr>
        <w:pStyle w:val="Normalaftertitle"/>
      </w:pPr>
      <w:r w:rsidRPr="00EC3986">
        <w:t>The seventh World Telecommunication/ICT Policy Forum (Geneva, 2026)</w:t>
      </w:r>
      <w:r>
        <w:t>,</w:t>
      </w:r>
    </w:p>
    <w:p w14:paraId="4020BE7B" w14:textId="77777777" w:rsidR="00EC3986" w:rsidRPr="00EC3986" w:rsidRDefault="00EC3986" w:rsidP="00EC3986">
      <w:pPr>
        <w:pStyle w:val="Call"/>
      </w:pPr>
      <w:r w:rsidRPr="00EC3986">
        <w:t>recalling</w:t>
      </w:r>
    </w:p>
    <w:p w14:paraId="43384B9A" w14:textId="77777777" w:rsidR="00EC3986" w:rsidRPr="00EC3986" w:rsidRDefault="00EC3986" w:rsidP="00EC3986">
      <w:r w:rsidRPr="00EC3986">
        <w:rPr>
          <w:i/>
          <w:iCs/>
        </w:rPr>
        <w:t>a)</w:t>
      </w:r>
      <w:r w:rsidRPr="00EC3986">
        <w:tab/>
      </w:r>
      <w:r w:rsidRPr="00EC3986">
        <w:rPr>
          <w:rFonts w:eastAsia="SimSun" w:hint="eastAsia"/>
          <w:lang w:val="en-US" w:eastAsia="zh-CN"/>
        </w:rPr>
        <w:t xml:space="preserve">Resolution 79/1 of the </w:t>
      </w:r>
      <w:r w:rsidRPr="00EC3986">
        <w:rPr>
          <w:rFonts w:hint="eastAsia"/>
        </w:rPr>
        <w:t>UN General Assembly (UNGA)</w:t>
      </w:r>
      <w:r w:rsidRPr="00EC3986">
        <w:rPr>
          <w:rFonts w:eastAsia="SimSun" w:hint="eastAsia"/>
          <w:lang w:val="en-US" w:eastAsia="zh-CN"/>
        </w:rPr>
        <w:t xml:space="preserve"> on t</w:t>
      </w:r>
      <w:r w:rsidRPr="00EC3986">
        <w:rPr>
          <w:rFonts w:eastAsia="SimSun"/>
          <w:lang w:val="en-US" w:eastAsia="zh-CN"/>
        </w:rPr>
        <w:t xml:space="preserve">he Pact for the </w:t>
      </w:r>
      <w:proofErr w:type="gramStart"/>
      <w:r w:rsidRPr="00EC3986">
        <w:rPr>
          <w:rFonts w:eastAsia="SimSun"/>
          <w:lang w:val="en-US" w:eastAsia="zh-CN"/>
        </w:rPr>
        <w:t>Future</w:t>
      </w:r>
      <w:r w:rsidRPr="00EC3986">
        <w:t>;</w:t>
      </w:r>
      <w:proofErr w:type="gramEnd"/>
    </w:p>
    <w:p w14:paraId="61B92165" w14:textId="77777777" w:rsidR="00EC3986" w:rsidRPr="00EC3986" w:rsidRDefault="00EC3986" w:rsidP="00EC3986">
      <w:r w:rsidRPr="00EC3986">
        <w:rPr>
          <w:rFonts w:eastAsia="SimSun" w:hint="eastAsia"/>
          <w:i/>
          <w:iCs/>
          <w:lang w:val="en-US" w:eastAsia="zh-CN"/>
        </w:rPr>
        <w:t>b</w:t>
      </w:r>
      <w:r w:rsidRPr="00EC3986">
        <w:rPr>
          <w:i/>
          <w:iCs/>
        </w:rPr>
        <w:t>)</w:t>
      </w:r>
      <w:r w:rsidRPr="00EC3986">
        <w:tab/>
      </w:r>
      <w:r w:rsidRPr="00EC3986">
        <w:rPr>
          <w:rFonts w:eastAsia="SimSun" w:hint="eastAsia"/>
          <w:lang w:val="en-US" w:eastAsia="zh-CN"/>
        </w:rPr>
        <w:t xml:space="preserve">UNGA Resolution 79/254 on Report of the Secretary-General Entrepreneurship for sustainable </w:t>
      </w:r>
      <w:proofErr w:type="gramStart"/>
      <w:r w:rsidRPr="00EC3986">
        <w:rPr>
          <w:rFonts w:eastAsia="SimSun" w:hint="eastAsia"/>
          <w:lang w:val="en-US" w:eastAsia="zh-CN"/>
        </w:rPr>
        <w:t>development</w:t>
      </w:r>
      <w:r w:rsidRPr="00EC3986">
        <w:t>;</w:t>
      </w:r>
      <w:proofErr w:type="gramEnd"/>
    </w:p>
    <w:p w14:paraId="1643005A" w14:textId="77777777" w:rsidR="00EC3986" w:rsidRPr="00EC3986" w:rsidRDefault="00EC3986" w:rsidP="00EC3986">
      <w:r w:rsidRPr="00EC3986">
        <w:rPr>
          <w:rFonts w:eastAsia="SimSun" w:hint="eastAsia"/>
          <w:i/>
          <w:iCs/>
          <w:lang w:val="en-US" w:eastAsia="zh-CN"/>
        </w:rPr>
        <w:t>c</w:t>
      </w:r>
      <w:r w:rsidRPr="00EC3986">
        <w:rPr>
          <w:i/>
          <w:iCs/>
        </w:rPr>
        <w:t>)</w:t>
      </w:r>
      <w:r w:rsidRPr="00EC3986">
        <w:tab/>
      </w:r>
      <w:r w:rsidRPr="00EC3986">
        <w:rPr>
          <w:rFonts w:eastAsia="SimSun" w:hint="eastAsia"/>
          <w:lang w:val="en-US" w:eastAsia="zh-CN"/>
        </w:rPr>
        <w:t xml:space="preserve">Sustainable Development Goals 8 and 9 of the 2030 Agenda for Sustainable Development, on promoting sustained, inclusive and sustainable economic growth, full and productive employment and decent work for all, and building resilient infrastructure, promoting inclusive and sustainable industrialization and fostering </w:t>
      </w:r>
      <w:proofErr w:type="gramStart"/>
      <w:r w:rsidRPr="00EC3986">
        <w:rPr>
          <w:rFonts w:eastAsia="SimSun" w:hint="eastAsia"/>
          <w:lang w:val="en-US" w:eastAsia="zh-CN"/>
        </w:rPr>
        <w:t>innovation</w:t>
      </w:r>
      <w:r w:rsidRPr="00EC3986">
        <w:t>;</w:t>
      </w:r>
      <w:proofErr w:type="gramEnd"/>
    </w:p>
    <w:p w14:paraId="23713C50" w14:textId="77777777" w:rsidR="00EC3986" w:rsidRPr="00EC3986" w:rsidRDefault="00EC3986" w:rsidP="00EC3986">
      <w:pPr>
        <w:rPr>
          <w:rFonts w:cstheme="minorHAnsi"/>
          <w:szCs w:val="24"/>
          <w:lang w:val="en-US" w:eastAsia="zh-CN"/>
        </w:rPr>
      </w:pPr>
      <w:r w:rsidRPr="00EC3986">
        <w:rPr>
          <w:rFonts w:cstheme="minorHAnsi" w:hint="eastAsia"/>
          <w:i/>
          <w:iCs/>
          <w:szCs w:val="24"/>
          <w:lang w:val="en-US" w:eastAsia="zh-CN"/>
        </w:rPr>
        <w:t>d)</w:t>
      </w:r>
      <w:r w:rsidRPr="00EC3986">
        <w:rPr>
          <w:rFonts w:cstheme="minorHAnsi" w:hint="eastAsia"/>
          <w:szCs w:val="24"/>
          <w:lang w:val="en-US" w:eastAsia="zh-CN"/>
        </w:rPr>
        <w:tab/>
        <w:t xml:space="preserve">Opinion 1 of the sixth World Telecommunication/ICT Policy Forum (Geneva, 2021) on enabling environment for the development and deployment of new and emerging telecommunication/ICT services and technologies to advance sustainable development addresses that the establishment of an enabling environment for investment, as well as the removal of barriers to investment and innovation are critical to mobilizing new and emerging telecommunication/ICT services and </w:t>
      </w:r>
      <w:proofErr w:type="gramStart"/>
      <w:r w:rsidRPr="00EC3986">
        <w:rPr>
          <w:rFonts w:cstheme="minorHAnsi" w:hint="eastAsia"/>
          <w:szCs w:val="24"/>
          <w:lang w:val="en-US" w:eastAsia="zh-CN"/>
        </w:rPr>
        <w:t>technologies;</w:t>
      </w:r>
      <w:proofErr w:type="gramEnd"/>
    </w:p>
    <w:p w14:paraId="4A2384B5" w14:textId="77777777" w:rsidR="00EC3986" w:rsidRPr="00EC3986" w:rsidRDefault="00EC3986" w:rsidP="00EC3986">
      <w:pPr>
        <w:rPr>
          <w:rFonts w:cstheme="minorHAnsi"/>
          <w:szCs w:val="24"/>
          <w:lang w:val="en-US" w:eastAsia="zh-CN"/>
        </w:rPr>
      </w:pPr>
      <w:r w:rsidRPr="00EC3986">
        <w:rPr>
          <w:rFonts w:cstheme="minorHAnsi" w:hint="eastAsia"/>
          <w:i/>
          <w:iCs/>
          <w:szCs w:val="24"/>
          <w:lang w:val="en-US" w:eastAsia="zh-CN"/>
        </w:rPr>
        <w:t>e)</w:t>
      </w:r>
      <w:r w:rsidRPr="00EC3986">
        <w:rPr>
          <w:rFonts w:cstheme="minorHAnsi" w:hint="eastAsia"/>
          <w:szCs w:val="24"/>
          <w:lang w:val="en-US" w:eastAsia="zh-CN"/>
        </w:rPr>
        <w:tab/>
        <w:t xml:space="preserve">Opinion 4 of the sixth World Telecommunication/ICT Policy Forum (Geneva, 2021) on new and emerging technologies and services to facilitate the use of telecommunications/ICTs for sustainable development </w:t>
      </w:r>
      <w:proofErr w:type="spellStart"/>
      <w:r w:rsidRPr="00EC3986">
        <w:rPr>
          <w:rFonts w:cstheme="minorHAnsi" w:hint="eastAsia"/>
          <w:szCs w:val="24"/>
          <w:lang w:val="en-US" w:eastAsia="zh-CN"/>
        </w:rPr>
        <w:t>recognises</w:t>
      </w:r>
      <w:proofErr w:type="spellEnd"/>
      <w:r w:rsidRPr="00EC3986">
        <w:rPr>
          <w:rFonts w:cstheme="minorHAnsi" w:hint="eastAsia"/>
          <w:szCs w:val="24"/>
          <w:lang w:val="en-US" w:eastAsia="zh-CN"/>
        </w:rPr>
        <w:t xml:space="preserve"> that the responsible development and use of such technologies, particularly AI, can help to empower future innovation and address related policy </w:t>
      </w:r>
      <w:proofErr w:type="gramStart"/>
      <w:r w:rsidRPr="00EC3986">
        <w:rPr>
          <w:rFonts w:cstheme="minorHAnsi" w:hint="eastAsia"/>
          <w:szCs w:val="24"/>
          <w:lang w:val="en-US" w:eastAsia="zh-CN"/>
        </w:rPr>
        <w:t>issues;</w:t>
      </w:r>
      <w:proofErr w:type="gramEnd"/>
    </w:p>
    <w:p w14:paraId="4FA6DDB5" w14:textId="77777777" w:rsidR="00EC3986" w:rsidRPr="00EC3986" w:rsidRDefault="00EC3986" w:rsidP="00EC3986">
      <w:pPr>
        <w:rPr>
          <w:rFonts w:cstheme="minorHAnsi"/>
          <w:iCs/>
          <w:szCs w:val="24"/>
          <w:lang w:val="en-US" w:eastAsia="zh-CN"/>
        </w:rPr>
      </w:pPr>
      <w:r w:rsidRPr="00EC3986">
        <w:rPr>
          <w:rFonts w:cstheme="minorHAnsi" w:hint="eastAsia"/>
          <w:i/>
          <w:iCs/>
          <w:szCs w:val="24"/>
          <w:lang w:val="en-US" w:eastAsia="zh-CN"/>
        </w:rPr>
        <w:t>f)</w:t>
      </w:r>
      <w:r w:rsidRPr="00EC3986">
        <w:rPr>
          <w:rFonts w:cstheme="minorHAnsi" w:hint="eastAsia"/>
          <w:szCs w:val="24"/>
          <w:lang w:val="en-US" w:eastAsia="zh-CN"/>
        </w:rPr>
        <w:tab/>
        <w:t xml:space="preserve">Resolution 205 (Rev. Bucharest, 2022) of the Plenipotentiary Conference on </w:t>
      </w:r>
      <w:r w:rsidRPr="00EC3986">
        <w:rPr>
          <w:rFonts w:cstheme="minorHAnsi"/>
          <w:szCs w:val="24"/>
          <w:lang w:val="en-US" w:eastAsia="zh-CN"/>
        </w:rPr>
        <w:t xml:space="preserve">ITU's role in fostering telecommunication/information and communication technology-centric innovation to support the digital economy and </w:t>
      </w:r>
      <w:proofErr w:type="gramStart"/>
      <w:r w:rsidRPr="00EC3986">
        <w:rPr>
          <w:rFonts w:cstheme="minorHAnsi"/>
          <w:szCs w:val="24"/>
          <w:lang w:val="en-US" w:eastAsia="zh-CN"/>
        </w:rPr>
        <w:t>society</w:t>
      </w:r>
      <w:r w:rsidRPr="00EC3986">
        <w:rPr>
          <w:rFonts w:cstheme="minorHAnsi" w:hint="eastAsia"/>
          <w:szCs w:val="24"/>
          <w:lang w:val="en-US" w:eastAsia="zh-CN"/>
        </w:rPr>
        <w:t>;</w:t>
      </w:r>
      <w:proofErr w:type="gramEnd"/>
    </w:p>
    <w:p w14:paraId="4F944D4F" w14:textId="77777777" w:rsidR="00EC3986" w:rsidRPr="00EC3986" w:rsidRDefault="00EC3986" w:rsidP="00EC3986">
      <w:pPr>
        <w:rPr>
          <w:rFonts w:cstheme="minorHAnsi"/>
          <w:szCs w:val="24"/>
          <w:lang w:val="en-US" w:eastAsia="zh-CN"/>
        </w:rPr>
      </w:pPr>
      <w:r w:rsidRPr="00EC3986">
        <w:rPr>
          <w:rFonts w:cstheme="minorHAnsi" w:hint="eastAsia"/>
          <w:i/>
          <w:iCs/>
          <w:szCs w:val="24"/>
          <w:lang w:val="en-US" w:eastAsia="zh-CN"/>
        </w:rPr>
        <w:t>g)</w:t>
      </w:r>
      <w:r w:rsidRPr="00EC3986">
        <w:rPr>
          <w:rFonts w:cstheme="minorHAnsi" w:hint="eastAsia"/>
          <w:szCs w:val="24"/>
          <w:lang w:val="en-US" w:eastAsia="zh-CN"/>
        </w:rPr>
        <w:tab/>
        <w:t xml:space="preserve">Resolution 90 (Kigali, 2022) of the World Telecommunication Development Conference (WTDC), on fostering telecommunication/ICT-centric entrepreneurship and digital innovation ecosystems for sustainable digital </w:t>
      </w:r>
      <w:proofErr w:type="gramStart"/>
      <w:r w:rsidRPr="00EC3986">
        <w:rPr>
          <w:rFonts w:cstheme="minorHAnsi" w:hint="eastAsia"/>
          <w:szCs w:val="24"/>
          <w:lang w:val="en-US" w:eastAsia="zh-CN"/>
        </w:rPr>
        <w:t>development;</w:t>
      </w:r>
      <w:proofErr w:type="gramEnd"/>
    </w:p>
    <w:p w14:paraId="0766A067" w14:textId="77777777" w:rsidR="00EC3986" w:rsidRPr="00EC3986" w:rsidRDefault="00EC3986" w:rsidP="00EC3986">
      <w:pPr>
        <w:rPr>
          <w:rFonts w:cstheme="minorHAnsi"/>
          <w:szCs w:val="24"/>
          <w:lang w:val="en-US" w:eastAsia="zh-CN"/>
        </w:rPr>
      </w:pPr>
      <w:r w:rsidRPr="00EC3986">
        <w:rPr>
          <w:rFonts w:cstheme="minorHAnsi" w:hint="eastAsia"/>
          <w:i/>
          <w:szCs w:val="24"/>
          <w:lang w:val="en-US" w:eastAsia="zh-CN"/>
        </w:rPr>
        <w:t>h)</w:t>
      </w:r>
      <w:r w:rsidRPr="00EC3986">
        <w:rPr>
          <w:rFonts w:cstheme="minorHAnsi" w:hint="eastAsia"/>
          <w:iCs/>
          <w:szCs w:val="24"/>
          <w:lang w:val="en-US" w:eastAsia="zh-CN"/>
        </w:rPr>
        <w:tab/>
      </w:r>
      <w:r w:rsidRPr="00EC3986">
        <w:rPr>
          <w:rFonts w:cstheme="minorHAnsi"/>
          <w:szCs w:val="24"/>
          <w:lang w:val="en-US" w:eastAsia="zh-CN"/>
        </w:rPr>
        <w:t xml:space="preserve">that the ITU Global Innovation Forum held </w:t>
      </w:r>
      <w:r w:rsidRPr="00EC3986">
        <w:rPr>
          <w:rFonts w:cstheme="minorHAnsi" w:hint="eastAsia"/>
          <w:szCs w:val="24"/>
          <w:lang w:val="en-US" w:eastAsia="zh-CN"/>
        </w:rPr>
        <w:t>on</w:t>
      </w:r>
      <w:r w:rsidRPr="00EC3986">
        <w:rPr>
          <w:rFonts w:cstheme="minorHAnsi"/>
          <w:szCs w:val="24"/>
          <w:lang w:val="en-US" w:eastAsia="zh-CN"/>
        </w:rPr>
        <w:t xml:space="preserve"> 31</w:t>
      </w:r>
      <w:r w:rsidRPr="00EC3986">
        <w:rPr>
          <w:rFonts w:cstheme="minorHAnsi"/>
          <w:szCs w:val="24"/>
          <w:vertAlign w:val="superscript"/>
          <w:lang w:val="en-US" w:eastAsia="zh-CN"/>
        </w:rPr>
        <w:t>st</w:t>
      </w:r>
      <w:r w:rsidRPr="00EC3986">
        <w:rPr>
          <w:rFonts w:cstheme="minorHAnsi"/>
          <w:szCs w:val="24"/>
          <w:lang w:val="en-US" w:eastAsia="zh-CN"/>
        </w:rPr>
        <w:t xml:space="preserve"> </w:t>
      </w:r>
      <w:proofErr w:type="gramStart"/>
      <w:r w:rsidRPr="00EC3986">
        <w:rPr>
          <w:rFonts w:cstheme="minorHAnsi"/>
          <w:szCs w:val="24"/>
          <w:lang w:val="en-US" w:eastAsia="zh-CN"/>
        </w:rPr>
        <w:t>October,</w:t>
      </w:r>
      <w:proofErr w:type="gramEnd"/>
      <w:r w:rsidRPr="00EC3986">
        <w:rPr>
          <w:rFonts w:cstheme="minorHAnsi"/>
          <w:szCs w:val="24"/>
          <w:lang w:val="en-US" w:eastAsia="zh-CN"/>
        </w:rPr>
        <w:t xml:space="preserve"> 2024 identified key ways to help close the</w:t>
      </w:r>
      <w:r w:rsidRPr="00EC3986">
        <w:rPr>
          <w:rFonts w:cstheme="minorHAnsi" w:hint="eastAsia"/>
          <w:szCs w:val="24"/>
          <w:lang w:val="en-US" w:eastAsia="zh-CN"/>
        </w:rPr>
        <w:t xml:space="preserve"> </w:t>
      </w:r>
      <w:r w:rsidRPr="00EC3986">
        <w:rPr>
          <w:rFonts w:cstheme="minorHAnsi"/>
          <w:szCs w:val="24"/>
          <w:lang w:val="en-US" w:eastAsia="zh-CN"/>
        </w:rPr>
        <w:t xml:space="preserve">“digital innovation gap", from multiple perspectives, such as cross-sector collaboration, South-South and triangular cooperation, capacity building within communities, local entrepreneurship, agile policy making, and </w:t>
      </w:r>
      <w:r w:rsidRPr="00EC3986">
        <w:rPr>
          <w:rFonts w:cstheme="minorHAnsi" w:hint="eastAsia"/>
          <w:szCs w:val="24"/>
          <w:lang w:val="en-US" w:eastAsia="zh-CN"/>
        </w:rPr>
        <w:t xml:space="preserve">entrepreneurship </w:t>
      </w:r>
      <w:r w:rsidRPr="00EC3986">
        <w:rPr>
          <w:rFonts w:cstheme="minorHAnsi"/>
          <w:szCs w:val="24"/>
          <w:lang w:val="en-US" w:eastAsia="zh-CN"/>
        </w:rPr>
        <w:t>networking;</w:t>
      </w:r>
    </w:p>
    <w:p w14:paraId="07243496" w14:textId="77777777" w:rsidR="00EC3986" w:rsidRPr="00EC3986" w:rsidRDefault="00EC3986" w:rsidP="00EC3986">
      <w:pPr>
        <w:rPr>
          <w:rFonts w:cstheme="minorHAnsi"/>
          <w:iCs/>
          <w:szCs w:val="24"/>
          <w:lang w:val="en-US" w:eastAsia="zh-CN"/>
        </w:rPr>
      </w:pPr>
      <w:r w:rsidRPr="00EC3986">
        <w:rPr>
          <w:rFonts w:cstheme="minorHAnsi" w:hint="eastAsia"/>
          <w:i/>
          <w:szCs w:val="24"/>
          <w:lang w:val="en-US" w:eastAsia="zh-CN"/>
        </w:rPr>
        <w:t>i)</w:t>
      </w:r>
      <w:r w:rsidRPr="00EC3986">
        <w:rPr>
          <w:rFonts w:cstheme="minorHAnsi" w:hint="eastAsia"/>
          <w:iCs/>
          <w:szCs w:val="24"/>
          <w:lang w:val="en-US" w:eastAsia="zh-CN"/>
        </w:rPr>
        <w:tab/>
        <w:t>other international commitment to create an enabling, inclusive, open, fair and non-discriminatory digital ecosystem, and foster an inclusive digital economy for all, including the 2023 APEC Leaders</w:t>
      </w:r>
      <w:r w:rsidRPr="00EC3986">
        <w:rPr>
          <w:rFonts w:cstheme="minorHAnsi"/>
          <w:iCs/>
          <w:szCs w:val="24"/>
          <w:lang w:val="en-US" w:eastAsia="zh-CN"/>
        </w:rPr>
        <w:t>’</w:t>
      </w:r>
      <w:r w:rsidRPr="00EC3986">
        <w:rPr>
          <w:rFonts w:cstheme="minorHAnsi" w:hint="eastAsia"/>
          <w:iCs/>
          <w:szCs w:val="24"/>
          <w:lang w:val="en-US" w:eastAsia="zh-CN"/>
        </w:rPr>
        <w:t xml:space="preserve"> Golden Gate </w:t>
      </w:r>
      <w:proofErr w:type="gramStart"/>
      <w:r w:rsidRPr="00EC3986">
        <w:rPr>
          <w:rFonts w:cstheme="minorHAnsi" w:hint="eastAsia"/>
          <w:iCs/>
          <w:szCs w:val="24"/>
          <w:lang w:val="en-US" w:eastAsia="zh-CN"/>
        </w:rPr>
        <w:t>Declaration;</w:t>
      </w:r>
      <w:proofErr w:type="gramEnd"/>
    </w:p>
    <w:p w14:paraId="13021591" w14:textId="77777777" w:rsidR="00EC3986" w:rsidRPr="00EC3986" w:rsidRDefault="00EC3986" w:rsidP="00EC3986">
      <w:pPr>
        <w:rPr>
          <w:lang w:val="en-US"/>
        </w:rPr>
      </w:pPr>
      <w:r w:rsidRPr="00EC3986">
        <w:rPr>
          <w:rFonts w:hint="eastAsia"/>
          <w:i/>
          <w:lang w:val="en-US" w:eastAsia="zh-CN"/>
        </w:rPr>
        <w:t>j)</w:t>
      </w:r>
      <w:r w:rsidRPr="00EC3986">
        <w:rPr>
          <w:rFonts w:hint="eastAsia"/>
          <w:i/>
          <w:lang w:val="en-US" w:eastAsia="zh-CN"/>
        </w:rPr>
        <w:tab/>
      </w:r>
      <w:r w:rsidRPr="00EC3986">
        <w:rPr>
          <w:rFonts w:hint="eastAsia"/>
          <w:lang w:val="en-US" w:eastAsia="zh-CN"/>
        </w:rPr>
        <w:t>Report of Working Group Report on Connectivity for MSMEs on Making Digital Connectivity Work for MSMEs in 2023,</w:t>
      </w:r>
    </w:p>
    <w:p w14:paraId="5202228F" w14:textId="77777777" w:rsidR="00EC3986" w:rsidRPr="00EC3986" w:rsidRDefault="00EC3986" w:rsidP="00EC3986">
      <w:pPr>
        <w:pStyle w:val="Call"/>
        <w:rPr>
          <w:rFonts w:eastAsia="Calibri"/>
        </w:rPr>
      </w:pPr>
      <w:r w:rsidRPr="00EC3986">
        <w:rPr>
          <w:rFonts w:eastAsia="Calibri"/>
        </w:rPr>
        <w:t>recognising</w:t>
      </w:r>
    </w:p>
    <w:p w14:paraId="36F49B58" w14:textId="77777777" w:rsidR="00EC3986" w:rsidRPr="00EC3986" w:rsidRDefault="00EC3986" w:rsidP="00EC3986">
      <w:pPr>
        <w:rPr>
          <w:rFonts w:eastAsia="SimSun"/>
          <w:lang w:val="en-US" w:eastAsia="zh-CN"/>
        </w:rPr>
      </w:pPr>
      <w:r w:rsidRPr="00EC3986">
        <w:rPr>
          <w:i/>
          <w:iCs/>
        </w:rPr>
        <w:t>a)</w:t>
      </w:r>
      <w:r w:rsidRPr="00EC3986">
        <w:tab/>
        <w:t xml:space="preserve">that </w:t>
      </w:r>
      <w:r w:rsidRPr="00EC3986">
        <w:rPr>
          <w:rFonts w:eastAsia="SimSun" w:hint="eastAsia"/>
          <w:lang w:val="en-US" w:eastAsia="zh-CN"/>
        </w:rPr>
        <w:t xml:space="preserve">digital transformation is a general trend of the world economy, under the background of which, supporting ICT-centric innovation, as well as promoting fair </w:t>
      </w:r>
      <w:r w:rsidRPr="00EC3986">
        <w:rPr>
          <w:rFonts w:eastAsia="SimSun" w:hint="eastAsia"/>
          <w:lang w:val="en-US" w:eastAsia="zh-CN"/>
        </w:rPr>
        <w:lastRenderedPageBreak/>
        <w:t xml:space="preserve">competition and digital entrepreneurship, is indispensable to developing a predictable and transparent enabling environment, and ultimately advancing digital </w:t>
      </w:r>
      <w:proofErr w:type="gramStart"/>
      <w:r w:rsidRPr="00EC3986">
        <w:rPr>
          <w:rFonts w:eastAsia="SimSun" w:hint="eastAsia"/>
          <w:lang w:val="en-US" w:eastAsia="zh-CN"/>
        </w:rPr>
        <w:t>inclusion;</w:t>
      </w:r>
      <w:proofErr w:type="gramEnd"/>
    </w:p>
    <w:p w14:paraId="60F85F2D" w14:textId="77777777" w:rsidR="00EC3986" w:rsidRPr="00EC3986" w:rsidRDefault="00EC3986" w:rsidP="00EC3986">
      <w:pPr>
        <w:rPr>
          <w:rFonts w:eastAsia="SimSun"/>
          <w:lang w:val="en-US" w:eastAsia="zh-CN"/>
        </w:rPr>
      </w:pPr>
      <w:r w:rsidRPr="00EC3986">
        <w:rPr>
          <w:rFonts w:eastAsia="SimSun" w:hint="eastAsia"/>
          <w:i/>
          <w:iCs/>
          <w:lang w:val="en-US" w:eastAsia="zh-CN"/>
        </w:rPr>
        <w:t>b)</w:t>
      </w:r>
      <w:r w:rsidRPr="00EC3986">
        <w:rPr>
          <w:rFonts w:eastAsia="SimSun" w:hint="eastAsia"/>
          <w:i/>
          <w:iCs/>
          <w:lang w:val="en-US" w:eastAsia="zh-CN"/>
        </w:rPr>
        <w:tab/>
      </w:r>
      <w:r w:rsidRPr="00EC3986">
        <w:rPr>
          <w:rFonts w:eastAsia="SimSun" w:hint="eastAsia"/>
          <w:lang w:val="en-US" w:eastAsia="zh-CN"/>
        </w:rPr>
        <w:t xml:space="preserve">that ICT-centric innovation can help unleash the potential and dynamism of the communities, address the environmental challenges, and catalyze economic growth; that innovation ecosystems centered on ICT are vehicles for socio-economic development and community revitalization, driving sustainable development while increasing inclusiveness, providing economies of scale, and bridging the digital </w:t>
      </w:r>
      <w:proofErr w:type="gramStart"/>
      <w:r w:rsidRPr="00EC3986">
        <w:rPr>
          <w:rFonts w:eastAsia="SimSun" w:hint="eastAsia"/>
          <w:lang w:val="en-US" w:eastAsia="zh-CN"/>
        </w:rPr>
        <w:t>divide;</w:t>
      </w:r>
      <w:proofErr w:type="gramEnd"/>
    </w:p>
    <w:p w14:paraId="336823E1" w14:textId="77777777" w:rsidR="00EC3986" w:rsidRPr="00EC3986" w:rsidRDefault="00EC3986" w:rsidP="00EC3986">
      <w:pPr>
        <w:rPr>
          <w:rFonts w:eastAsia="SimSun"/>
          <w:lang w:val="en-US" w:eastAsia="zh-CN"/>
        </w:rPr>
      </w:pPr>
      <w:r w:rsidRPr="00EC3986">
        <w:rPr>
          <w:rFonts w:eastAsia="SimSun" w:hint="eastAsia"/>
          <w:i/>
          <w:iCs/>
          <w:lang w:val="en-US" w:eastAsia="zh-CN"/>
        </w:rPr>
        <w:t>c)</w:t>
      </w:r>
      <w:r w:rsidRPr="00EC3986">
        <w:rPr>
          <w:rFonts w:eastAsia="SimSun" w:hint="eastAsia"/>
          <w:lang w:val="en-US" w:eastAsia="zh-CN"/>
        </w:rPr>
        <w:tab/>
        <w:t xml:space="preserve">that start-up entrepreneurs and MSMEs, especially those from developing countries and under-served areas, face prominent challenges regarding ICT-centric innovation and application, including in the affordability and usability of digital infrastructure, cybersecurity, finance and </w:t>
      </w:r>
      <w:proofErr w:type="gramStart"/>
      <w:r w:rsidRPr="00EC3986">
        <w:rPr>
          <w:rFonts w:eastAsia="SimSun" w:hint="eastAsia"/>
          <w:lang w:val="en-US" w:eastAsia="zh-CN"/>
        </w:rPr>
        <w:t>talents;</w:t>
      </w:r>
      <w:proofErr w:type="gramEnd"/>
    </w:p>
    <w:p w14:paraId="3D35431C" w14:textId="77777777" w:rsidR="00EC3986" w:rsidRPr="00EC3986" w:rsidRDefault="00EC3986" w:rsidP="00EC3986">
      <w:pPr>
        <w:rPr>
          <w:lang w:val="en-US"/>
        </w:rPr>
      </w:pPr>
      <w:r w:rsidRPr="00EC3986">
        <w:rPr>
          <w:rFonts w:eastAsia="SimSun" w:hint="eastAsia"/>
          <w:i/>
          <w:iCs/>
          <w:lang w:val="en-US" w:eastAsia="zh-CN"/>
        </w:rPr>
        <w:t>d)</w:t>
      </w:r>
      <w:r w:rsidRPr="00EC3986">
        <w:rPr>
          <w:rFonts w:eastAsia="SimSun" w:hint="eastAsia"/>
          <w:lang w:val="en-US" w:eastAsia="zh-CN"/>
        </w:rPr>
        <w:tab/>
        <w:t>that ITU has been contributing to the inclusive and innovative development of the global digital economy though promoting the access to and development of telecommunications/ICT, advancing standardization of telecommunications/ICT, and fostering partnerships,</w:t>
      </w:r>
    </w:p>
    <w:p w14:paraId="3F5C50E1" w14:textId="77777777" w:rsidR="00EC3986" w:rsidRPr="00EC3986" w:rsidRDefault="00EC3986" w:rsidP="00EC3986">
      <w:pPr>
        <w:pStyle w:val="Call"/>
        <w:rPr>
          <w:rFonts w:eastAsia="Calibri"/>
        </w:rPr>
      </w:pPr>
      <w:r w:rsidRPr="00EC3986">
        <w:rPr>
          <w:rFonts w:eastAsia="Calibri"/>
        </w:rPr>
        <w:t>is of the view</w:t>
      </w:r>
    </w:p>
    <w:p w14:paraId="53979B0F" w14:textId="77777777" w:rsidR="00EC3986" w:rsidRPr="00EC3986" w:rsidRDefault="00EC3986" w:rsidP="00EC3986">
      <w:pPr>
        <w:rPr>
          <w:rFonts w:eastAsia="SimSun"/>
          <w:lang w:val="en-US" w:eastAsia="zh-CN"/>
        </w:rPr>
      </w:pPr>
      <w:r w:rsidRPr="00EC3986">
        <w:rPr>
          <w:rFonts w:eastAsia="Calibri"/>
          <w:iCs/>
        </w:rPr>
        <w:t>1</w:t>
      </w:r>
      <w:r w:rsidRPr="00EC3986">
        <w:rPr>
          <w:rFonts w:eastAsia="Calibri"/>
          <w:i/>
        </w:rPr>
        <w:tab/>
      </w:r>
      <w:r w:rsidRPr="00EC3986">
        <w:rPr>
          <w:rFonts w:eastAsia="SimSun" w:hint="eastAsia"/>
          <w:iCs/>
          <w:lang w:val="en-US" w:eastAsia="zh-CN"/>
        </w:rPr>
        <w:t xml:space="preserve">that in order to </w:t>
      </w:r>
      <w:r w:rsidRPr="00EC3986">
        <w:rPr>
          <w:rFonts w:eastAsia="SimSun" w:hint="eastAsia"/>
          <w:lang w:val="en-US" w:eastAsia="zh-CN"/>
        </w:rPr>
        <w:t xml:space="preserve">strengthen the ICT-centric innovation ecosystems and entrepreneurship, it is necessary to fully activate factors such as capital, technology, products, information, and </w:t>
      </w:r>
      <w:proofErr w:type="gramStart"/>
      <w:r w:rsidRPr="00EC3986">
        <w:rPr>
          <w:rFonts w:eastAsia="SimSun" w:hint="eastAsia"/>
          <w:lang w:val="en-US" w:eastAsia="zh-CN"/>
        </w:rPr>
        <w:t>talent</w:t>
      </w:r>
      <w:r w:rsidRPr="00EC3986">
        <w:rPr>
          <w:rFonts w:eastAsia="SimSun" w:hint="eastAsia"/>
          <w:iCs/>
          <w:lang w:val="en-US" w:eastAsia="zh-CN"/>
        </w:rPr>
        <w:t>;</w:t>
      </w:r>
      <w:proofErr w:type="gramEnd"/>
    </w:p>
    <w:p w14:paraId="7A2467B0" w14:textId="77777777" w:rsidR="00EC3986" w:rsidRPr="00EC3986" w:rsidRDefault="00EC3986" w:rsidP="00EC3986">
      <w:pPr>
        <w:rPr>
          <w:rFonts w:eastAsia="SimSun"/>
          <w:lang w:val="en-US" w:eastAsia="zh-CN"/>
        </w:rPr>
      </w:pPr>
      <w:r w:rsidRPr="00EC3986">
        <w:rPr>
          <w:rFonts w:eastAsia="SimSun" w:hint="eastAsia"/>
          <w:lang w:val="en-US" w:eastAsia="zh-CN"/>
        </w:rPr>
        <w:t>2</w:t>
      </w:r>
      <w:r w:rsidRPr="00EC3986">
        <w:rPr>
          <w:rFonts w:eastAsia="SimSun" w:hint="eastAsia"/>
          <w:lang w:val="en-US" w:eastAsia="zh-CN"/>
        </w:rPr>
        <w:tab/>
        <w:t xml:space="preserve">that it is essential to take sustained efforts to improve the inclusiveness of the digital economy and build a sustainable digital economy ecosystem that is enabling, inclusive, open, fair, and </w:t>
      </w:r>
      <w:proofErr w:type="gramStart"/>
      <w:r w:rsidRPr="00EC3986">
        <w:rPr>
          <w:rFonts w:eastAsia="SimSun" w:hint="eastAsia"/>
          <w:lang w:val="en-US" w:eastAsia="zh-CN"/>
        </w:rPr>
        <w:t>non-discriminatory;</w:t>
      </w:r>
      <w:proofErr w:type="gramEnd"/>
    </w:p>
    <w:p w14:paraId="61AAB196" w14:textId="77777777" w:rsidR="00EC3986" w:rsidRPr="00EC3986" w:rsidRDefault="00EC3986" w:rsidP="00EC3986">
      <w:pPr>
        <w:rPr>
          <w:rFonts w:eastAsia="SimSun"/>
          <w:lang w:val="en-US" w:eastAsia="zh-CN"/>
        </w:rPr>
      </w:pPr>
      <w:r w:rsidRPr="00EC3986">
        <w:rPr>
          <w:rFonts w:eastAsia="SimSun" w:hint="eastAsia"/>
          <w:lang w:val="en-US" w:eastAsia="zh-CN"/>
        </w:rPr>
        <w:t>3</w:t>
      </w:r>
      <w:r w:rsidRPr="00EC3986">
        <w:rPr>
          <w:rFonts w:eastAsia="SimSun" w:hint="eastAsia"/>
          <w:lang w:val="en-US" w:eastAsia="zh-CN"/>
        </w:rPr>
        <w:tab/>
        <w:t xml:space="preserve">that ITU can further advance role in promoting inclusive and innovative development of the global digital economy within its mandate and </w:t>
      </w:r>
      <w:proofErr w:type="gramStart"/>
      <w:r w:rsidRPr="00EC3986">
        <w:rPr>
          <w:rFonts w:eastAsia="SimSun" w:hint="eastAsia"/>
          <w:lang w:val="en-US" w:eastAsia="zh-CN"/>
        </w:rPr>
        <w:t>resources;</w:t>
      </w:r>
      <w:proofErr w:type="gramEnd"/>
    </w:p>
    <w:p w14:paraId="6C6BC1FF" w14:textId="77777777" w:rsidR="00EC3986" w:rsidRPr="00EC3986" w:rsidRDefault="00EC3986" w:rsidP="00EC3986">
      <w:pPr>
        <w:rPr>
          <w:rFonts w:eastAsia="SimSun"/>
          <w:lang w:val="en-US" w:eastAsia="zh-CN"/>
        </w:rPr>
      </w:pPr>
      <w:r w:rsidRPr="00EC3986">
        <w:rPr>
          <w:rFonts w:eastAsia="SimSun" w:hint="eastAsia"/>
          <w:lang w:val="en-US" w:eastAsia="zh-CN"/>
        </w:rPr>
        <w:t>4</w:t>
      </w:r>
      <w:r w:rsidRPr="00EC3986">
        <w:rPr>
          <w:rFonts w:eastAsia="SimSun" w:hint="eastAsia"/>
          <w:lang w:val="en-US" w:eastAsia="zh-CN"/>
        </w:rPr>
        <w:tab/>
        <w:t>that a policy environment that is conducive for ICT-centric innovation and entrepreneurship should facilitate realizing the following visions:</w:t>
      </w:r>
    </w:p>
    <w:p w14:paraId="7CFE5329" w14:textId="77777777" w:rsidR="00EC3986" w:rsidRPr="00EC3986" w:rsidRDefault="00EC3986" w:rsidP="00EC3986">
      <w:pPr>
        <w:pStyle w:val="enumlev2"/>
        <w:rPr>
          <w:rFonts w:eastAsia="SimSun"/>
          <w:lang w:val="en-US" w:eastAsia="zh-CN"/>
        </w:rPr>
      </w:pPr>
      <w:r w:rsidRPr="00EC3986">
        <w:rPr>
          <w:rFonts w:eastAsia="SimSun" w:hint="eastAsia"/>
          <w:lang w:val="en-US" w:eastAsia="zh-CN"/>
        </w:rPr>
        <w:t>i)</w:t>
      </w:r>
      <w:r w:rsidRPr="00EC3986">
        <w:rPr>
          <w:rFonts w:eastAsia="SimSun" w:hint="eastAsia"/>
          <w:lang w:val="en-US" w:eastAsia="zh-CN"/>
        </w:rPr>
        <w:tab/>
        <w:t xml:space="preserve">start-up entrepreneurs and enterprises adapt to digital transformation, which relies on digital transformation-related solutions and services that are affordable, useful, and </w:t>
      </w:r>
      <w:proofErr w:type="gramStart"/>
      <w:r w:rsidRPr="00EC3986">
        <w:rPr>
          <w:rFonts w:eastAsia="SimSun" w:hint="eastAsia"/>
          <w:lang w:val="en-US" w:eastAsia="zh-CN"/>
        </w:rPr>
        <w:t>profitable;</w:t>
      </w:r>
      <w:proofErr w:type="gramEnd"/>
    </w:p>
    <w:p w14:paraId="43C95217" w14:textId="77777777" w:rsidR="00EC3986" w:rsidRPr="00EC3986" w:rsidRDefault="00EC3986" w:rsidP="00EC3986">
      <w:pPr>
        <w:pStyle w:val="enumlev2"/>
        <w:rPr>
          <w:rFonts w:eastAsia="SimSun"/>
          <w:lang w:val="en-US" w:eastAsia="zh-CN"/>
        </w:rPr>
      </w:pPr>
      <w:r w:rsidRPr="00EC3986">
        <w:rPr>
          <w:rFonts w:eastAsia="SimSun" w:hint="eastAsia"/>
          <w:lang w:val="en-US" w:eastAsia="zh-CN"/>
        </w:rPr>
        <w:t>ii)</w:t>
      </w:r>
      <w:r w:rsidRPr="00EC3986">
        <w:rPr>
          <w:rFonts w:eastAsia="SimSun" w:hint="eastAsia"/>
          <w:lang w:val="en-US" w:eastAsia="zh-CN"/>
        </w:rPr>
        <w:tab/>
        <w:t xml:space="preserve">MSMEs integrate into the ICT innovation ecosystems more efficiently, where they </w:t>
      </w:r>
      <w:proofErr w:type="gramStart"/>
      <w:r w:rsidRPr="00EC3986">
        <w:rPr>
          <w:rFonts w:eastAsia="SimSun" w:hint="eastAsia"/>
          <w:lang w:val="en-US" w:eastAsia="zh-CN"/>
        </w:rPr>
        <w:t>are able to</w:t>
      </w:r>
      <w:proofErr w:type="gramEnd"/>
      <w:r w:rsidRPr="00EC3986">
        <w:rPr>
          <w:rFonts w:eastAsia="SimSun" w:hint="eastAsia"/>
          <w:lang w:val="en-US" w:eastAsia="zh-CN"/>
        </w:rPr>
        <w:t xml:space="preserve"> collaborate with large enterprises, towards the digital transformation of the entire value chain,</w:t>
      </w:r>
    </w:p>
    <w:p w14:paraId="1D5F227C" w14:textId="77777777" w:rsidR="00EC3986" w:rsidRPr="00EC3986" w:rsidRDefault="00EC3986" w:rsidP="00EC3986">
      <w:pPr>
        <w:pStyle w:val="Call"/>
        <w:rPr>
          <w:rFonts w:eastAsia="Calibri"/>
        </w:rPr>
      </w:pPr>
      <w:r w:rsidRPr="00EC3986">
        <w:rPr>
          <w:rFonts w:eastAsia="Calibri"/>
        </w:rPr>
        <w:t>invites Member States</w:t>
      </w:r>
    </w:p>
    <w:p w14:paraId="65BAB8A0" w14:textId="77777777" w:rsidR="00EC3986" w:rsidRPr="00EC3986" w:rsidRDefault="00EC3986" w:rsidP="00EC3986">
      <w:pPr>
        <w:rPr>
          <w:rFonts w:eastAsia="SimSun"/>
          <w:lang w:val="en-US" w:eastAsia="zh-CN"/>
        </w:rPr>
      </w:pPr>
      <w:r w:rsidRPr="00EC3986">
        <w:rPr>
          <w:rFonts w:eastAsia="Calibri"/>
        </w:rPr>
        <w:t>1</w:t>
      </w:r>
      <w:r w:rsidRPr="00EC3986">
        <w:rPr>
          <w:rFonts w:eastAsia="Calibri"/>
        </w:rPr>
        <w:tab/>
        <w:t xml:space="preserve">to </w:t>
      </w:r>
      <w:r w:rsidRPr="00EC3986">
        <w:rPr>
          <w:rFonts w:eastAsia="SimSun" w:hint="eastAsia"/>
          <w:lang w:val="en-US" w:eastAsia="zh-CN"/>
        </w:rPr>
        <w:t xml:space="preserve">consider incorporating the principle of strengthening ICT-centric innovation ecosystems and entrepreneurship into policies and strategies, creating an open, fair, inclusive, and non-discriminatory digital environment for all, and promoting MSMEs participating the digital economy and </w:t>
      </w:r>
      <w:proofErr w:type="gramStart"/>
      <w:r w:rsidRPr="00EC3986">
        <w:rPr>
          <w:rFonts w:eastAsia="SimSun" w:hint="eastAsia"/>
          <w:lang w:val="en-US" w:eastAsia="zh-CN"/>
        </w:rPr>
        <w:t>competition;</w:t>
      </w:r>
      <w:proofErr w:type="gramEnd"/>
    </w:p>
    <w:p w14:paraId="4749BA33" w14:textId="77777777" w:rsidR="00EC3986" w:rsidRPr="00EC3986" w:rsidRDefault="00EC3986" w:rsidP="00EC3986">
      <w:pPr>
        <w:rPr>
          <w:rFonts w:eastAsia="SimSun"/>
          <w:lang w:val="en-US" w:eastAsia="zh-CN"/>
        </w:rPr>
      </w:pPr>
      <w:r w:rsidRPr="00EC3986">
        <w:rPr>
          <w:rFonts w:eastAsia="SimSun" w:hint="eastAsia"/>
          <w:lang w:val="en-US" w:eastAsia="zh-CN"/>
        </w:rPr>
        <w:t>2</w:t>
      </w:r>
      <w:r w:rsidRPr="00EC3986">
        <w:rPr>
          <w:rFonts w:eastAsia="SimSun" w:hint="eastAsia"/>
          <w:lang w:val="en-US" w:eastAsia="zh-CN"/>
        </w:rPr>
        <w:tab/>
        <w:t xml:space="preserve">to leverage joint efforts of government, industry, and academia, and to create an innovation ecosystem that promotes the participation of large, medium, small, and micro </w:t>
      </w:r>
      <w:proofErr w:type="gramStart"/>
      <w:r w:rsidRPr="00EC3986">
        <w:rPr>
          <w:rFonts w:eastAsia="SimSun" w:hint="eastAsia"/>
          <w:lang w:val="en-US" w:eastAsia="zh-CN"/>
        </w:rPr>
        <w:t>enterprises;</w:t>
      </w:r>
      <w:proofErr w:type="gramEnd"/>
    </w:p>
    <w:p w14:paraId="72791BD4" w14:textId="77777777" w:rsidR="00EC3986" w:rsidRPr="00EC3986" w:rsidRDefault="00EC3986" w:rsidP="00EC3986">
      <w:pPr>
        <w:keepNext/>
        <w:keepLines/>
        <w:rPr>
          <w:rFonts w:eastAsia="SimSun"/>
          <w:lang w:val="en-US" w:eastAsia="zh-CN"/>
        </w:rPr>
      </w:pPr>
      <w:r w:rsidRPr="00EC3986">
        <w:rPr>
          <w:rFonts w:eastAsia="SimSun" w:hint="eastAsia"/>
          <w:lang w:val="en-US" w:eastAsia="zh-CN"/>
        </w:rPr>
        <w:lastRenderedPageBreak/>
        <w:t>3</w:t>
      </w:r>
      <w:r w:rsidRPr="00EC3986">
        <w:rPr>
          <w:rFonts w:eastAsia="SimSun" w:hint="eastAsia"/>
          <w:lang w:val="en-US" w:eastAsia="zh-CN"/>
        </w:rPr>
        <w:tab/>
        <w:t xml:space="preserve">to improve the public service for digital transformation, and help start-up entrepreneurs and enterprises better apply digital technologies and fit for digital future, including by increasing financial support, promoting the development of small, fast, light and accurate products, promoting artificial intelligence empowerment, and enhancing the cybersecurity level of </w:t>
      </w:r>
      <w:proofErr w:type="gramStart"/>
      <w:r w:rsidRPr="00EC3986">
        <w:rPr>
          <w:rFonts w:eastAsia="SimSun" w:hint="eastAsia"/>
          <w:lang w:val="en-US" w:eastAsia="zh-CN"/>
        </w:rPr>
        <w:t>MSMEs;</w:t>
      </w:r>
      <w:proofErr w:type="gramEnd"/>
    </w:p>
    <w:p w14:paraId="2B2D8409" w14:textId="77777777" w:rsidR="00EC3986" w:rsidRPr="00EC3986" w:rsidRDefault="00EC3986" w:rsidP="00EC3986">
      <w:pPr>
        <w:rPr>
          <w:rFonts w:eastAsia="SimSun"/>
          <w:lang w:val="en-US" w:eastAsia="zh-CN"/>
        </w:rPr>
      </w:pPr>
      <w:r w:rsidRPr="00EC3986">
        <w:rPr>
          <w:rFonts w:eastAsia="SimSun" w:hint="eastAsia"/>
          <w:lang w:val="en-US" w:eastAsia="zh-CN"/>
        </w:rPr>
        <w:t>4</w:t>
      </w:r>
      <w:r w:rsidRPr="00EC3986">
        <w:rPr>
          <w:rFonts w:eastAsia="SimSun" w:hint="eastAsia"/>
          <w:lang w:val="en-US" w:eastAsia="zh-CN"/>
        </w:rPr>
        <w:tab/>
        <w:t>to support international, regional, and national efforts to create an enabling environment for digital transformation, including the development of predictable and transparent policies, legal, and regulatory frameworks, as well as the sharing of best practices,</w:t>
      </w:r>
    </w:p>
    <w:p w14:paraId="0C2F1607" w14:textId="77777777" w:rsidR="00EC3986" w:rsidRPr="00EC3986" w:rsidRDefault="00EC3986" w:rsidP="00EC3986">
      <w:pPr>
        <w:pStyle w:val="Call"/>
        <w:rPr>
          <w:rFonts w:eastAsia="Calibri"/>
        </w:rPr>
      </w:pPr>
      <w:r w:rsidRPr="00EC3986">
        <w:rPr>
          <w:rFonts w:eastAsia="Calibri"/>
        </w:rPr>
        <w:t>invites Member States, Sector Members and other stakeholders to work collaboratively</w:t>
      </w:r>
    </w:p>
    <w:p w14:paraId="056CCC55" w14:textId="7C6CF5EC" w:rsidR="00EC3986" w:rsidRPr="00EC3986" w:rsidRDefault="00EC3986" w:rsidP="00EC3986">
      <w:pPr>
        <w:rPr>
          <w:rFonts w:eastAsia="Calibri"/>
        </w:rPr>
      </w:pPr>
      <w:r w:rsidRPr="00EC3986">
        <w:rPr>
          <w:rFonts w:eastAsia="Calibri"/>
        </w:rPr>
        <w:t>1</w:t>
      </w:r>
      <w:r w:rsidRPr="00EC3986">
        <w:rPr>
          <w:rFonts w:eastAsia="Calibri"/>
        </w:rPr>
        <w:tab/>
      </w:r>
      <w:r w:rsidRPr="00EC3986">
        <w:rPr>
          <w:rFonts w:eastAsia="Calibri" w:hint="eastAsia"/>
        </w:rPr>
        <w:t xml:space="preserve">to </w:t>
      </w:r>
      <w:r w:rsidRPr="00EC3986">
        <w:rPr>
          <w:rFonts w:eastAsia="SimSun" w:hint="eastAsia"/>
          <w:lang w:val="en-US" w:eastAsia="zh-CN"/>
        </w:rPr>
        <w:t xml:space="preserve">continue to strive </w:t>
      </w:r>
      <w:r w:rsidRPr="00EC3986">
        <w:rPr>
          <w:rFonts w:eastAsia="SimSun"/>
          <w:lang w:val="en-US" w:eastAsia="zh-CN"/>
        </w:rPr>
        <w:t>fostering</w:t>
      </w:r>
      <w:r w:rsidRPr="00EC3986">
        <w:rPr>
          <w:rFonts w:eastAsia="SimSun" w:hint="eastAsia"/>
          <w:lang w:val="en-US" w:eastAsia="zh-CN"/>
        </w:rPr>
        <w:t xml:space="preserve"> a policy environment based on transparency, stability, predictability, competitiveness, and non-discriminatory measures, in order to provide institutional support for promoting an innovation ecosystem centered on </w:t>
      </w:r>
      <w:proofErr w:type="gramStart"/>
      <w:r w:rsidRPr="00EC3986">
        <w:rPr>
          <w:rFonts w:eastAsia="SimSun" w:hint="eastAsia"/>
          <w:lang w:val="en-US" w:eastAsia="zh-CN"/>
        </w:rPr>
        <w:t>ICT</w:t>
      </w:r>
      <w:r w:rsidRPr="00EC3986">
        <w:rPr>
          <w:rFonts w:eastAsia="Calibri" w:hint="eastAsia"/>
        </w:rPr>
        <w:t>;</w:t>
      </w:r>
      <w:proofErr w:type="gramEnd"/>
    </w:p>
    <w:p w14:paraId="39E79ECA" w14:textId="77777777" w:rsidR="00EC3986" w:rsidRPr="00EC3986" w:rsidRDefault="00EC3986" w:rsidP="00EC3986">
      <w:r w:rsidRPr="00EC3986">
        <w:rPr>
          <w:rFonts w:eastAsia="SimSun" w:hint="eastAsia"/>
          <w:lang w:val="en-US" w:eastAsia="zh-CN"/>
        </w:rPr>
        <w:t>2</w:t>
      </w:r>
      <w:r w:rsidRPr="00EC3986">
        <w:rPr>
          <w:rFonts w:eastAsia="SimSun" w:hint="eastAsia"/>
          <w:lang w:val="en-US" w:eastAsia="zh-CN"/>
        </w:rPr>
        <w:tab/>
        <w:t xml:space="preserve">to </w:t>
      </w:r>
      <w:r w:rsidRPr="00EC3986">
        <w:rPr>
          <w:rFonts w:hint="eastAsia"/>
        </w:rPr>
        <w:t xml:space="preserve">facilitate the integration and collaborative development of large, medium, and small enterprises, and promote the digital transformation of the entire </w:t>
      </w:r>
      <w:r w:rsidRPr="00EC3986">
        <w:rPr>
          <w:rFonts w:eastAsia="SimSun" w:hint="eastAsia"/>
          <w:lang w:val="en-US" w:eastAsia="zh-CN"/>
        </w:rPr>
        <w:t xml:space="preserve">value </w:t>
      </w:r>
      <w:proofErr w:type="gramStart"/>
      <w:r w:rsidRPr="00EC3986">
        <w:rPr>
          <w:rFonts w:hint="eastAsia"/>
        </w:rPr>
        <w:t>chain;</w:t>
      </w:r>
      <w:proofErr w:type="gramEnd"/>
    </w:p>
    <w:p w14:paraId="05C370EC" w14:textId="77777777" w:rsidR="00EC3986" w:rsidRPr="00EC3986" w:rsidRDefault="00EC3986" w:rsidP="00EC3986">
      <w:r w:rsidRPr="00EC3986">
        <w:rPr>
          <w:rFonts w:hint="eastAsia"/>
        </w:rPr>
        <w:t>3</w:t>
      </w:r>
      <w:r w:rsidRPr="00EC3986">
        <w:rPr>
          <w:rFonts w:eastAsia="SimSun" w:hint="eastAsia"/>
          <w:lang w:val="en-US" w:eastAsia="zh-CN"/>
        </w:rPr>
        <w:tab/>
        <w:t xml:space="preserve">to </w:t>
      </w:r>
      <w:proofErr w:type="spellStart"/>
      <w:r w:rsidRPr="00EC3986">
        <w:rPr>
          <w:rFonts w:hint="eastAsia"/>
        </w:rPr>
        <w:t>enhanc</w:t>
      </w:r>
      <w:proofErr w:type="spellEnd"/>
      <w:r w:rsidRPr="00EC3986">
        <w:rPr>
          <w:rFonts w:eastAsia="SimSun" w:hint="eastAsia"/>
          <w:lang w:val="en-US" w:eastAsia="zh-CN"/>
        </w:rPr>
        <w:t>e</w:t>
      </w:r>
      <w:r w:rsidRPr="00EC3986">
        <w:rPr>
          <w:rFonts w:hint="eastAsia"/>
        </w:rPr>
        <w:t xml:space="preserve"> digital talent</w:t>
      </w:r>
      <w:r w:rsidRPr="00EC3986">
        <w:rPr>
          <w:rFonts w:eastAsia="SimSun" w:hint="eastAsia"/>
          <w:lang w:val="en-US" w:eastAsia="zh-CN"/>
        </w:rPr>
        <w:t xml:space="preserve"> </w:t>
      </w:r>
      <w:r w:rsidRPr="00EC3986">
        <w:rPr>
          <w:rFonts w:hint="eastAsia"/>
        </w:rPr>
        <w:t>supply</w:t>
      </w:r>
      <w:r w:rsidRPr="00EC3986">
        <w:rPr>
          <w:rFonts w:eastAsia="SimSun" w:hint="eastAsia"/>
          <w:lang w:val="en-US" w:eastAsia="zh-CN"/>
        </w:rPr>
        <w:t xml:space="preserve"> and financial support</w:t>
      </w:r>
      <w:r w:rsidRPr="00EC3986">
        <w:rPr>
          <w:rFonts w:hint="eastAsia"/>
        </w:rPr>
        <w:t xml:space="preserve">, </w:t>
      </w:r>
      <w:r w:rsidRPr="00EC3986">
        <w:rPr>
          <w:rFonts w:eastAsia="SimSun" w:hint="eastAsia"/>
          <w:lang w:val="en-US" w:eastAsia="zh-CN"/>
        </w:rPr>
        <w:t>such as by providing</w:t>
      </w:r>
      <w:r w:rsidRPr="00EC3986">
        <w:rPr>
          <w:rFonts w:hint="eastAsia"/>
        </w:rPr>
        <w:t xml:space="preserve"> targeted digital training</w:t>
      </w:r>
      <w:r w:rsidRPr="00EC3986">
        <w:rPr>
          <w:rFonts w:eastAsia="SimSun" w:hint="eastAsia"/>
          <w:lang w:val="en-US" w:eastAsia="zh-CN"/>
        </w:rPr>
        <w:t xml:space="preserve"> and innovative financial measures for </w:t>
      </w:r>
      <w:proofErr w:type="gramStart"/>
      <w:r w:rsidRPr="00EC3986">
        <w:rPr>
          <w:rFonts w:eastAsia="SimSun" w:hint="eastAsia"/>
          <w:lang w:val="en-US" w:eastAsia="zh-CN"/>
        </w:rPr>
        <w:t>MSMEs</w:t>
      </w:r>
      <w:r w:rsidRPr="00EC3986">
        <w:rPr>
          <w:rFonts w:hint="eastAsia"/>
        </w:rPr>
        <w:t>;</w:t>
      </w:r>
      <w:proofErr w:type="gramEnd"/>
    </w:p>
    <w:p w14:paraId="35CFB06D" w14:textId="77777777" w:rsidR="00EC3986" w:rsidRPr="00EC3986" w:rsidRDefault="00EC3986" w:rsidP="00EC3986">
      <w:r w:rsidRPr="00EC3986">
        <w:rPr>
          <w:rFonts w:hint="eastAsia"/>
        </w:rPr>
        <w:t>4</w:t>
      </w:r>
      <w:r w:rsidRPr="00EC3986">
        <w:rPr>
          <w:rFonts w:eastAsia="SimSun" w:hint="eastAsia"/>
          <w:lang w:val="en-US" w:eastAsia="zh-CN"/>
        </w:rPr>
        <w:tab/>
        <w:t>to p</w:t>
      </w:r>
      <w:proofErr w:type="spellStart"/>
      <w:r w:rsidRPr="00EC3986">
        <w:rPr>
          <w:rFonts w:hint="eastAsia"/>
        </w:rPr>
        <w:t>romote</w:t>
      </w:r>
      <w:proofErr w:type="spellEnd"/>
      <w:r w:rsidRPr="00EC3986">
        <w:rPr>
          <w:rFonts w:hint="eastAsia"/>
        </w:rPr>
        <w:t xml:space="preserve"> communication, </w:t>
      </w:r>
      <w:r w:rsidRPr="00EC3986">
        <w:rPr>
          <w:rFonts w:eastAsia="SimSun" w:hint="eastAsia"/>
          <w:lang w:val="en-US" w:eastAsia="zh-CN"/>
        </w:rPr>
        <w:t>by pro</w:t>
      </w:r>
      <w:r w:rsidRPr="00EC3986">
        <w:rPr>
          <w:rFonts w:hint="eastAsia"/>
        </w:rPr>
        <w:t xml:space="preserve">actively </w:t>
      </w:r>
      <w:proofErr w:type="spellStart"/>
      <w:r w:rsidRPr="00EC3986">
        <w:rPr>
          <w:rFonts w:hint="eastAsia"/>
        </w:rPr>
        <w:t>promot</w:t>
      </w:r>
      <w:r w:rsidRPr="00EC3986">
        <w:rPr>
          <w:rFonts w:eastAsia="SimSun" w:hint="eastAsia"/>
          <w:lang w:val="en-US" w:eastAsia="zh-CN"/>
        </w:rPr>
        <w:t>ing</w:t>
      </w:r>
      <w:proofErr w:type="spellEnd"/>
      <w:r w:rsidRPr="00EC3986">
        <w:rPr>
          <w:rFonts w:hint="eastAsia"/>
        </w:rPr>
        <w:t xml:space="preserve"> the exchange of </w:t>
      </w:r>
      <w:r w:rsidRPr="00EC3986">
        <w:rPr>
          <w:rFonts w:eastAsia="SimSun" w:hint="eastAsia"/>
          <w:lang w:val="en-US" w:eastAsia="zh-CN"/>
        </w:rPr>
        <w:t xml:space="preserve">good </w:t>
      </w:r>
      <w:r w:rsidRPr="00EC3986">
        <w:rPr>
          <w:rFonts w:hint="eastAsia"/>
        </w:rPr>
        <w:t xml:space="preserve">solutions, product </w:t>
      </w:r>
      <w:r w:rsidRPr="00EC3986">
        <w:rPr>
          <w:rFonts w:eastAsia="SimSun" w:hint="eastAsia"/>
          <w:lang w:val="en-US" w:eastAsia="zh-CN"/>
        </w:rPr>
        <w:t xml:space="preserve">and </w:t>
      </w:r>
      <w:r w:rsidRPr="00EC3986">
        <w:rPr>
          <w:rFonts w:hint="eastAsia"/>
        </w:rPr>
        <w:t xml:space="preserve">services, and standard specifications for digital transformation </w:t>
      </w:r>
      <w:r w:rsidRPr="00EC3986">
        <w:rPr>
          <w:rFonts w:eastAsia="SimSun" w:hint="eastAsia"/>
          <w:lang w:val="en-US" w:eastAsia="zh-CN"/>
        </w:rPr>
        <w:t xml:space="preserve">for </w:t>
      </w:r>
      <w:proofErr w:type="gramStart"/>
      <w:r w:rsidRPr="00EC3986">
        <w:rPr>
          <w:rFonts w:eastAsia="SimSun" w:hint="eastAsia"/>
          <w:lang w:val="en-US" w:eastAsia="zh-CN"/>
        </w:rPr>
        <w:t>MSMEs</w:t>
      </w:r>
      <w:r w:rsidRPr="00EC3986">
        <w:rPr>
          <w:rFonts w:hint="eastAsia"/>
        </w:rPr>
        <w:t>;</w:t>
      </w:r>
      <w:proofErr w:type="gramEnd"/>
    </w:p>
    <w:p w14:paraId="7BB02341" w14:textId="77777777" w:rsidR="00EC3986" w:rsidRPr="00EC3986" w:rsidRDefault="00EC3986" w:rsidP="00EC3986">
      <w:pPr>
        <w:rPr>
          <w:rFonts w:eastAsia="SimSun"/>
          <w:lang w:val="en-US" w:eastAsia="zh-CN"/>
        </w:rPr>
      </w:pPr>
      <w:r w:rsidRPr="00EC3986">
        <w:rPr>
          <w:rFonts w:eastAsia="SimSun" w:hint="eastAsia"/>
          <w:lang w:val="en-US" w:eastAsia="zh-CN"/>
        </w:rPr>
        <w:t>5</w:t>
      </w:r>
      <w:r w:rsidRPr="00EC3986">
        <w:rPr>
          <w:rFonts w:eastAsia="SimSun" w:hint="eastAsia"/>
          <w:lang w:val="en-US" w:eastAsia="zh-CN"/>
        </w:rPr>
        <w:tab/>
        <w:t>to d</w:t>
      </w:r>
      <w:proofErr w:type="spellStart"/>
      <w:r w:rsidRPr="00EC3986">
        <w:rPr>
          <w:rFonts w:hint="eastAsia"/>
        </w:rPr>
        <w:t>eepen</w:t>
      </w:r>
      <w:proofErr w:type="spellEnd"/>
      <w:r w:rsidRPr="00EC3986">
        <w:rPr>
          <w:rFonts w:hint="eastAsia"/>
        </w:rPr>
        <w:t xml:space="preserve"> international cooperation</w:t>
      </w:r>
      <w:r w:rsidRPr="00EC3986">
        <w:rPr>
          <w:rFonts w:eastAsia="SimSun" w:hint="eastAsia"/>
          <w:lang w:val="en-US" w:eastAsia="zh-CN"/>
        </w:rPr>
        <w:t>, to m</w:t>
      </w:r>
      <w:proofErr w:type="spellStart"/>
      <w:r w:rsidRPr="00EC3986">
        <w:rPr>
          <w:rFonts w:hint="eastAsia"/>
        </w:rPr>
        <w:t>aintain</w:t>
      </w:r>
      <w:proofErr w:type="spellEnd"/>
      <w:r w:rsidRPr="00EC3986">
        <w:rPr>
          <w:rFonts w:hint="eastAsia"/>
        </w:rPr>
        <w:t xml:space="preserve"> a stable and resilient global supply chain for digital products and services</w:t>
      </w:r>
      <w:r w:rsidRPr="00EC3986">
        <w:rPr>
          <w:rFonts w:eastAsia="SimSun" w:hint="eastAsia"/>
          <w:lang w:val="en-US" w:eastAsia="zh-CN"/>
        </w:rPr>
        <w:t>,</w:t>
      </w:r>
      <w:r w:rsidRPr="00EC3986">
        <w:rPr>
          <w:rFonts w:hint="eastAsia"/>
        </w:rPr>
        <w:t xml:space="preserve"> and </w:t>
      </w:r>
      <w:r w:rsidRPr="00EC3986">
        <w:rPr>
          <w:rFonts w:eastAsia="SimSun" w:hint="eastAsia"/>
          <w:lang w:val="en-US" w:eastAsia="zh-CN"/>
        </w:rPr>
        <w:t xml:space="preserve">to </w:t>
      </w:r>
      <w:r w:rsidRPr="00EC3986">
        <w:rPr>
          <w:rFonts w:hint="eastAsia"/>
        </w:rPr>
        <w:t>build a broad cooperation network for knowledge and capability sharing, fair and inclusive digital resources, and digital supply and demand docking,</w:t>
      </w:r>
    </w:p>
    <w:p w14:paraId="2F4576C4" w14:textId="77777777" w:rsidR="00EC3986" w:rsidRPr="00EC3986" w:rsidRDefault="00EC3986" w:rsidP="00EC3986">
      <w:pPr>
        <w:pStyle w:val="Call"/>
        <w:rPr>
          <w:rFonts w:eastAsia="Calibri"/>
        </w:rPr>
      </w:pPr>
      <w:r w:rsidRPr="00EC3986">
        <w:rPr>
          <w:rFonts w:eastAsia="Calibri"/>
        </w:rPr>
        <w:t>invites the Secretary-General</w:t>
      </w:r>
    </w:p>
    <w:p w14:paraId="16EA0450" w14:textId="77777777" w:rsidR="00EC3986" w:rsidRPr="00EC3986" w:rsidRDefault="00EC3986" w:rsidP="00EC3986">
      <w:pPr>
        <w:rPr>
          <w:rFonts w:eastAsia="SimSun"/>
          <w:lang w:val="en-US" w:eastAsia="zh-CN"/>
        </w:rPr>
      </w:pPr>
      <w:r w:rsidRPr="00EC3986">
        <w:rPr>
          <w:rFonts w:eastAsia="Calibri"/>
        </w:rPr>
        <w:t>to c</w:t>
      </w:r>
      <w:proofErr w:type="spellStart"/>
      <w:r w:rsidRPr="00EC3986">
        <w:rPr>
          <w:rFonts w:eastAsia="SimSun" w:hint="eastAsia"/>
          <w:lang w:val="en-US" w:eastAsia="zh-CN"/>
        </w:rPr>
        <w:t>ontinue</w:t>
      </w:r>
      <w:proofErr w:type="spellEnd"/>
      <w:r w:rsidRPr="00EC3986">
        <w:rPr>
          <w:rFonts w:eastAsia="SimSun" w:hint="eastAsia"/>
          <w:lang w:val="en-US" w:eastAsia="zh-CN"/>
        </w:rPr>
        <w:t xml:space="preserve"> to leverage the role of ITU in this regard, especially in evaluation and training for enterprises, ICT innovation and relevant standardization and providing platforms.</w:t>
      </w:r>
    </w:p>
    <w:p w14:paraId="2AB43300" w14:textId="77777777" w:rsidR="00EC3986" w:rsidRPr="00EC3986" w:rsidRDefault="00EC3986" w:rsidP="00EC3986">
      <w:pPr>
        <w:spacing w:after="160" w:line="278" w:lineRule="auto"/>
        <w:jc w:val="both"/>
        <w:rPr>
          <w:rFonts w:eastAsia="SimSun"/>
          <w:lang w:val="en-US" w:eastAsia="zh-CN"/>
        </w:rPr>
      </w:pPr>
    </w:p>
    <w:p w14:paraId="43295E33" w14:textId="20154684" w:rsidR="00CD2FB5" w:rsidRDefault="00EC3986" w:rsidP="00EC3986">
      <w:pPr>
        <w:spacing w:after="160" w:line="278" w:lineRule="auto"/>
        <w:jc w:val="center"/>
        <w:rPr>
          <w:lang w:eastAsia="zh-CN"/>
        </w:rPr>
      </w:pPr>
      <w:r w:rsidRPr="00EC3986">
        <w:rPr>
          <w:rFonts w:eastAsiaTheme="minorEastAsia" w:cstheme="minorBidi"/>
          <w:szCs w:val="22"/>
          <w:lang w:eastAsia="zh-CN"/>
        </w:rPr>
        <w:t>______________</w:t>
      </w:r>
    </w:p>
    <w:sectPr w:rsidR="00CD2FB5">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3BEB2" w14:textId="77777777" w:rsidR="00A56AAE" w:rsidRDefault="00A56AAE">
      <w:pPr>
        <w:spacing w:before="0"/>
      </w:pPr>
      <w:r>
        <w:separator/>
      </w:r>
    </w:p>
  </w:endnote>
  <w:endnote w:type="continuationSeparator" w:id="0">
    <w:p w14:paraId="4EE7AD95" w14:textId="77777777" w:rsidR="00A56AAE" w:rsidRDefault="00A56AA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D2FB5" w14:paraId="3345F09B" w14:textId="77777777">
      <w:trPr>
        <w:jc w:val="center"/>
      </w:trPr>
      <w:tc>
        <w:tcPr>
          <w:tcW w:w="1803" w:type="dxa"/>
          <w:vAlign w:val="center"/>
        </w:tcPr>
        <w:p w14:paraId="7C5C1B45" w14:textId="77777777" w:rsidR="00CD2FB5" w:rsidRDefault="00CD2FB5">
          <w:pPr>
            <w:pStyle w:val="Header"/>
            <w:jc w:val="left"/>
            <w:rPr>
              <w:rFonts w:eastAsiaTheme="minorHAnsi"/>
            </w:rPr>
          </w:pPr>
        </w:p>
      </w:tc>
      <w:tc>
        <w:tcPr>
          <w:tcW w:w="8261" w:type="dxa"/>
        </w:tcPr>
        <w:p w14:paraId="748F29DD" w14:textId="0A7C2960" w:rsidR="00CD2FB5" w:rsidRDefault="00A56AAE" w:rsidP="00EC3986">
          <w:pPr>
            <w:pStyle w:val="Header"/>
            <w:tabs>
              <w:tab w:val="left" w:pos="5745"/>
              <w:tab w:val="right" w:pos="8505"/>
              <w:tab w:val="right" w:pos="9639"/>
            </w:tabs>
            <w:jc w:val="left"/>
            <w:rPr>
              <w:rFonts w:ascii="Arial" w:eastAsiaTheme="minorHAnsi" w:hAnsi="Arial" w:cs="Arial"/>
              <w:b/>
              <w:bCs/>
              <w:szCs w:val="18"/>
              <w:lang w:val="es-ES"/>
            </w:rPr>
          </w:pPr>
          <w:r>
            <w:rPr>
              <w:rFonts w:eastAsiaTheme="minorHAnsi"/>
              <w:bCs/>
              <w:lang w:val="fr-CH"/>
            </w:rPr>
            <w:tab/>
          </w:r>
          <w:r>
            <w:rPr>
              <w:rFonts w:eastAsiaTheme="minorHAnsi"/>
              <w:bCs/>
              <w:lang w:val="es-ES"/>
            </w:rPr>
            <w:t>IEG-WTPF-26-2/6</w:t>
          </w:r>
          <w:r w:rsidR="00EC3986">
            <w:rPr>
              <w:rFonts w:eastAsiaTheme="minorHAnsi"/>
              <w:bCs/>
              <w:lang w:val="es-ES"/>
            </w:rPr>
            <w:t>(Rev.1)</w:t>
          </w:r>
          <w:r>
            <w:rPr>
              <w:rFonts w:eastAsiaTheme="minorHAnsi"/>
              <w:bCs/>
              <w:lang w:val="es-ES"/>
            </w:rPr>
            <w:t>-E</w:t>
          </w:r>
          <w:r>
            <w:rPr>
              <w:rFonts w:eastAsiaTheme="minorHAnsi"/>
              <w:bCs/>
              <w:lang w:val="es-ES"/>
            </w:rPr>
            <w:tab/>
          </w:r>
          <w:r>
            <w:rPr>
              <w:rFonts w:eastAsiaTheme="minorHAnsi"/>
            </w:rPr>
            <w:fldChar w:fldCharType="begin"/>
          </w:r>
          <w:r>
            <w:rPr>
              <w:rFonts w:eastAsiaTheme="minorHAnsi"/>
              <w:lang w:val="es-ES"/>
            </w:rPr>
            <w:instrText>PAGE</w:instrText>
          </w:r>
          <w:r>
            <w:rPr>
              <w:rFonts w:eastAsiaTheme="minorHAnsi"/>
            </w:rPr>
            <w:fldChar w:fldCharType="separate"/>
          </w:r>
          <w:r>
            <w:rPr>
              <w:rFonts w:eastAsiaTheme="minorHAnsi"/>
              <w:lang w:val="es-ES"/>
            </w:rPr>
            <w:t>1</w:t>
          </w:r>
          <w:r>
            <w:rPr>
              <w:rFonts w:eastAsiaTheme="minorHAnsi"/>
            </w:rPr>
            <w:fldChar w:fldCharType="end"/>
          </w:r>
        </w:p>
      </w:tc>
    </w:tr>
  </w:tbl>
  <w:p w14:paraId="1D2C44C0" w14:textId="77777777" w:rsidR="00CD2FB5" w:rsidRDefault="00CD2FB5">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CD2FB5" w14:paraId="2905A962" w14:textId="77777777">
      <w:trPr>
        <w:jc w:val="center"/>
      </w:trPr>
      <w:tc>
        <w:tcPr>
          <w:tcW w:w="3107" w:type="dxa"/>
          <w:vAlign w:val="center"/>
        </w:tcPr>
        <w:p w14:paraId="54328F08" w14:textId="77777777" w:rsidR="00CD2FB5" w:rsidRDefault="00A56AAE">
          <w:pPr>
            <w:pStyle w:val="Header"/>
            <w:jc w:val="left"/>
            <w:rPr>
              <w:rFonts w:eastAsiaTheme="minorHAnsi"/>
              <w:u w:val="single"/>
            </w:rPr>
          </w:pPr>
          <w:hyperlink r:id="rId1" w:history="1">
            <w:r>
              <w:rPr>
                <w:rStyle w:val="Hyperlink"/>
                <w:rFonts w:eastAsiaTheme="minorHAnsi"/>
              </w:rPr>
              <w:t>https://council.itu.int/working-groups</w:t>
            </w:r>
          </w:hyperlink>
        </w:p>
      </w:tc>
      <w:tc>
        <w:tcPr>
          <w:tcW w:w="6957" w:type="dxa"/>
        </w:tcPr>
        <w:p w14:paraId="32A61879" w14:textId="019EE14E" w:rsidR="00CD2FB5" w:rsidRDefault="00A56AAE" w:rsidP="00EC3986">
          <w:pPr>
            <w:pStyle w:val="Header"/>
            <w:tabs>
              <w:tab w:val="left" w:pos="4435"/>
              <w:tab w:val="right" w:pos="8505"/>
              <w:tab w:val="right" w:pos="9639"/>
            </w:tabs>
            <w:jc w:val="left"/>
            <w:rPr>
              <w:rFonts w:ascii="Arial" w:eastAsiaTheme="minorHAnsi" w:hAnsi="Arial" w:cs="Arial"/>
              <w:b/>
              <w:bCs/>
              <w:szCs w:val="18"/>
              <w:lang w:val="es-ES"/>
            </w:rPr>
          </w:pPr>
          <w:r>
            <w:rPr>
              <w:rFonts w:eastAsiaTheme="minorHAnsi"/>
              <w:bCs/>
            </w:rPr>
            <w:tab/>
          </w:r>
          <w:r>
            <w:rPr>
              <w:rFonts w:eastAsiaTheme="minorHAnsi"/>
              <w:bCs/>
              <w:lang w:val="es-ES"/>
            </w:rPr>
            <w:t>IEG-WTPF-26-2/6</w:t>
          </w:r>
          <w:r w:rsidR="00EC3986">
            <w:rPr>
              <w:rFonts w:eastAsiaTheme="minorHAnsi"/>
              <w:bCs/>
              <w:lang w:val="es-ES"/>
            </w:rPr>
            <w:t>(Rev.1)</w:t>
          </w:r>
          <w:r>
            <w:rPr>
              <w:rFonts w:eastAsiaTheme="minorHAnsi"/>
              <w:bCs/>
              <w:lang w:val="es-ES"/>
            </w:rPr>
            <w:t>-E</w:t>
          </w:r>
          <w:r>
            <w:rPr>
              <w:rFonts w:eastAsiaTheme="minorHAnsi"/>
              <w:bCs/>
              <w:lang w:val="es-ES"/>
            </w:rPr>
            <w:tab/>
          </w:r>
          <w:r>
            <w:rPr>
              <w:rFonts w:eastAsiaTheme="minorHAnsi"/>
            </w:rPr>
            <w:fldChar w:fldCharType="begin"/>
          </w:r>
          <w:r>
            <w:rPr>
              <w:rFonts w:eastAsiaTheme="minorHAnsi"/>
              <w:lang w:val="es-ES"/>
            </w:rPr>
            <w:instrText>PAGE</w:instrText>
          </w:r>
          <w:r>
            <w:rPr>
              <w:rFonts w:eastAsiaTheme="minorHAnsi"/>
            </w:rPr>
            <w:fldChar w:fldCharType="separate"/>
          </w:r>
          <w:r>
            <w:rPr>
              <w:rFonts w:eastAsiaTheme="minorHAnsi"/>
              <w:lang w:val="es-ES"/>
            </w:rPr>
            <w:t>1</w:t>
          </w:r>
          <w:r>
            <w:rPr>
              <w:rFonts w:eastAsiaTheme="minorHAnsi"/>
            </w:rPr>
            <w:fldChar w:fldCharType="end"/>
          </w:r>
        </w:p>
      </w:tc>
    </w:tr>
  </w:tbl>
  <w:p w14:paraId="593FDCC2" w14:textId="77777777" w:rsidR="00CD2FB5" w:rsidRDefault="00CD2FB5">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0DE55" w14:textId="77777777" w:rsidR="00CD2FB5" w:rsidRDefault="00A56AAE">
      <w:pPr>
        <w:spacing w:before="0"/>
      </w:pPr>
      <w:r>
        <w:separator/>
      </w:r>
    </w:p>
  </w:footnote>
  <w:footnote w:type="continuationSeparator" w:id="0">
    <w:p w14:paraId="19564FAB" w14:textId="77777777" w:rsidR="00CD2FB5" w:rsidRDefault="00A56AA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CD2FB5" w14:paraId="04E89132" w14:textId="77777777">
      <w:trPr>
        <w:trHeight w:val="1304"/>
        <w:jc w:val="center"/>
      </w:trPr>
      <w:tc>
        <w:tcPr>
          <w:tcW w:w="6546" w:type="dxa"/>
        </w:tcPr>
        <w:p w14:paraId="74736BD5" w14:textId="77777777" w:rsidR="00CD2FB5" w:rsidRDefault="00A56AAE">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r>
            <w:rPr>
              <w:rFonts w:ascii="Arial" w:eastAsiaTheme="minorHAnsi" w:hAnsi="Arial" w:cs="Arial"/>
              <w:b/>
              <w:bCs/>
              <w:noProof/>
              <w:color w:val="009CD6"/>
              <w:szCs w:val="18"/>
              <w14:textFill>
                <w14:solidFill>
                  <w14:srgbClr w14:val="009CD6">
                    <w14:lumMod w14:val="50000"/>
                    <w14:lumOff w14:val="50000"/>
                  </w14:srgbClr>
                </w14:solidFill>
              </w14:textFill>
            </w:rPr>
            <mc:AlternateContent>
              <mc:Choice Requires="wps">
                <w:drawing>
                  <wp:anchor distT="0" distB="0" distL="114300" distR="114300" simplePos="0" relativeHeight="251660288" behindDoc="0" locked="0" layoutInCell="1" allowOverlap="1" wp14:anchorId="4F7E3BF5" wp14:editId="38CEFBDF">
                    <wp:simplePos x="0" y="0"/>
                    <wp:positionH relativeFrom="column">
                      <wp:posOffset>1426210</wp:posOffset>
                    </wp:positionH>
                    <wp:positionV relativeFrom="paragraph">
                      <wp:posOffset>6985</wp:posOffset>
                    </wp:positionV>
                    <wp:extent cx="3999230" cy="471170"/>
                    <wp:effectExtent l="0" t="0" r="127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ln>
                          </wps:spPr>
                          <wps:txbx>
                            <w:txbxContent>
                              <w:p w14:paraId="38859615" w14:textId="77777777" w:rsidR="00CD2FB5" w:rsidRDefault="00A56AAE">
                                <w:pPr>
                                  <w:spacing w:before="0"/>
                                  <w:ind w:left="-57"/>
                                </w:pPr>
                                <w:r>
                                  <w:rPr>
                                    <w:b/>
                                    <w:bCs/>
                                    <w:szCs w:val="24"/>
                                  </w:rPr>
                                  <w:t>Informal Expert Group</w:t>
                                </w:r>
                                <w:r>
                                  <w:rPr>
                                    <w:b/>
                                    <w:bCs/>
                                    <w:szCs w:val="24"/>
                                  </w:rPr>
                                  <w:br/>
                                </w:r>
                                <w:r>
                                  <w:rPr>
                                    <w:b/>
                                    <w:bCs/>
                                    <w:spacing w:val="6"/>
                                    <w:szCs w:val="24"/>
                                  </w:rPr>
                                  <w:t>on WTPF-26</w:t>
                                </w:r>
                                <w:r>
                                  <w:br/>
                                </w:r>
                                <w:r>
                                  <w:rPr>
                                    <w:sz w:val="20"/>
                                  </w:rPr>
                                  <w:t>Second meeting – From 13 to 14 February 2025</w:t>
                                </w:r>
                              </w:p>
                            </w:txbxContent>
                          </wps:txbx>
                          <wps:bodyPr rot="0" vert="horz" wrap="square" lIns="36000" tIns="45720" rIns="91440" bIns="45720" anchor="t" anchorCtr="0">
                            <a:spAutoFit/>
                          </wps:bodyPr>
                        </wps:wsp>
                      </a:graphicData>
                    </a:graphic>
                  </wp:anchor>
                </w:drawing>
              </mc:Choice>
              <mc:Fallback>
                <w:pict>
                  <v:shapetype w14:anchorId="4F7E3BF5" id="_x0000_t202" coordsize="21600,21600" o:spt="202" path="m,l,21600r21600,l21600,xe">
                    <v:stroke joinstyle="miter"/>
                    <v:path gradientshapeok="t" o:connecttype="rect"/>
                  </v:shapetype>
                  <v:shape id="Text Box 2" o:spid="_x0000_s1026" type="#_x0000_t202" style="position:absolute;margin-left:112.3pt;margin-top:.55pt;width:314.9pt;height:3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eOBQIAAN0DAAAOAAAAZHJzL2Uyb0RvYy54bWysU8tu2zAQvBfoPxC817L8iGPBcpA6cFEg&#10;TQuk+QCKoiyiFJdd0pbcr++SdpwgvQXVgeBqucOd2eHqZugMOyj0GmzJ89GYM2Ul1NruSv70c/vp&#10;mjMfhK2FAatKflSe36w/flj1rlATaMHUChmBWF/0ruRtCK7IMi9b1Qk/AqcsJRvATgQKcZfVKHpC&#10;70w2GY+vsh6wdghSeU9/705Jvk74TaNk+N40XgVmSk69hbRiWqu4ZuuVKHYoXKvluQ3xji46oS1d&#10;eoG6E0GwPep/oDotETw0YSShy6BptFSJA7HJx2/YPLbCqcSFxPHuIpP/f7Dy4fDofiALw2cYaICJ&#10;hHf3IH95ZmHTCrtTt4jQt0rUdHEeJct654tzaZTaFz6CVP03qGnIYh8gAQ0NdlEV4skInQZwvIiu&#10;hsAk/Zwul8vJlFKScrNFni/SVDJRPFc79OGLgo7FTcmRhprQxeHeh9iNKJ6PxMs8GF1vtTEpiEZS&#10;G4PsIMgC1e7U/5tTxrK+5Mv5ZJ6ALcTyZI1OB/Kn0V3Jr8fxS/RFYexZhUj8JEEYqoFqohoV1EfS&#10;A+HkN3oftGkB/3DWk9dK7n/vBSrOzFdLmk6vIjALKZjNFxMKMAXLfDajoHqdEVYSVMkDZ6ftJiRD&#10;J7rulrTf6iTLSyfnXslDSa2z36NJX8fp1MurXP8FAAD//wMAUEsDBBQABgAIAAAAIQCPagcU3wAA&#10;AAgBAAAPAAAAZHJzL2Rvd25yZXYueG1sTI/LTsMwEEX3SPyDNUjsqNOQhijEqVAlVoUFASHYOfHk&#10;ocbjKHbb9O8ZVrAcnat7zxTbxY7ihLMfHClYryIQSI0zA3UKPt6f7zIQPmgyenSECi7oYVteXxU6&#10;N+5Mb3iqQie4hHyuFfQhTLmUvunRar9yExKz1s1WBz7nTppZn7ncjjKOolRaPRAv9HrCXY/NoTpa&#10;BVlz+I7ar102VS+XtJ3q/etnulfq9mZ5egQRcAl/YfjVZ3Uo2al2RzJejAriOEk5ymANgnm2SRIQ&#10;tYKHzT3IspD/Hyh/AAAA//8DAFBLAQItABQABgAIAAAAIQC2gziS/gAAAOEBAAATAAAAAAAAAAAA&#10;AAAAAAAAAABbQ29udGVudF9UeXBlc10ueG1sUEsBAi0AFAAGAAgAAAAhADj9If/WAAAAlAEAAAsA&#10;AAAAAAAAAAAAAAAALwEAAF9yZWxzLy5yZWxzUEsBAi0AFAAGAAgAAAAhAABld44FAgAA3QMAAA4A&#10;AAAAAAAAAAAAAAAALgIAAGRycy9lMm9Eb2MueG1sUEsBAi0AFAAGAAgAAAAhAI9qBxTfAAAACAEA&#10;AA8AAAAAAAAAAAAAAAAAXwQAAGRycy9kb3ducmV2LnhtbFBLBQYAAAAABAAEAPMAAABrBQAAAAA=&#10;" fillcolor="white [3212]" stroked="f">
                    <v:textbox style="mso-fit-shape-to-text:t" inset="1mm">
                      <w:txbxContent>
                        <w:p w14:paraId="38859615" w14:textId="77777777" w:rsidR="00CD2FB5" w:rsidRDefault="00A56AAE">
                          <w:pPr>
                            <w:spacing w:before="0"/>
                            <w:ind w:left="-57"/>
                          </w:pPr>
                          <w:r>
                            <w:rPr>
                              <w:b/>
                              <w:bCs/>
                              <w:szCs w:val="24"/>
                            </w:rPr>
                            <w:t>Informal Expert Group</w:t>
                          </w:r>
                          <w:r>
                            <w:rPr>
                              <w:b/>
                              <w:bCs/>
                              <w:szCs w:val="24"/>
                            </w:rPr>
                            <w:br/>
                          </w:r>
                          <w:r>
                            <w:rPr>
                              <w:b/>
                              <w:bCs/>
                              <w:spacing w:val="6"/>
                              <w:szCs w:val="24"/>
                            </w:rPr>
                            <w:t>on WTPF-26</w:t>
                          </w:r>
                          <w:r>
                            <w:br/>
                          </w:r>
                          <w:r>
                            <w:rPr>
                              <w:sz w:val="20"/>
                            </w:rPr>
                            <w:t>Second meeting – From 13 to 14 February 2025</w:t>
                          </w:r>
                        </w:p>
                      </w:txbxContent>
                    </v:textbox>
                  </v:shape>
                </w:pict>
              </mc:Fallback>
            </mc:AlternateContent>
          </w:r>
          <w:r>
            <w:rPr>
              <w:rFonts w:ascii="Arial" w:eastAsiaTheme="minorHAnsi" w:hAnsi="Arial" w:cs="Arial"/>
              <w:b/>
              <w:bCs/>
              <w:noProof/>
              <w:color w:val="009CD6"/>
              <w:sz w:val="36"/>
              <w:szCs w:val="36"/>
              <w14:textFill>
                <w14:solidFill>
                  <w14:srgbClr w14:val="009CD6">
                    <w14:lumMod w14:val="50000"/>
                    <w14:lumOff w14:val="50000"/>
                  </w14:srgbClr>
                </w14:solidFill>
              </w14:textFill>
            </w:rPr>
            <w:drawing>
              <wp:inline distT="0" distB="0" distL="0" distR="0" wp14:anchorId="77A179FE" wp14:editId="08D1F944">
                <wp:extent cx="3671570" cy="611505"/>
                <wp:effectExtent l="0" t="0" r="0" b="0"/>
                <wp:docPr id="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AFCC1F8" w14:textId="77777777" w:rsidR="00CD2FB5" w:rsidRDefault="00CD2FB5">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1DA9F6AD" w14:textId="77777777" w:rsidR="00CD2FB5" w:rsidRDefault="00CD2FB5">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1C690B70" w14:textId="77777777" w:rsidR="00CD2FB5" w:rsidRDefault="00A56AAE">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p w14:paraId="6916E5E8" w14:textId="77777777" w:rsidR="00CD2FB5" w:rsidRDefault="00A56AAE">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A546012" wp14:editId="11F67F7D">
              <wp:simplePos x="0" y="0"/>
              <wp:positionH relativeFrom="page">
                <wp:posOffset>14605</wp:posOffset>
              </wp:positionH>
              <wp:positionV relativeFrom="topMargin">
                <wp:posOffset>555625</wp:posOffset>
              </wp:positionV>
              <wp:extent cx="93345" cy="431800"/>
              <wp:effectExtent l="0" t="0" r="1905"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59264;mso-width-relative:page;mso-height-relative:page;" fillcolor="#009CD5" filled="t" stroked="f" coordsize="21600,21600" o:gfxdata="UEsDBAoAAAAAAIdO4kAAAAAAAAAAAAAAAAAEAAAAZHJzL1BLAwQUAAAACACHTuJAX1djFNcAAAAH&#10;AQAADwAAAGRycy9kb3ducmV2LnhtbE2PvU7DQBCEeyTe4bRIdOQcI+PIeJ0CQRGFAkKadBffYht8&#10;e8Z3+ePp2VShGq1mNPNtOT+6Xu1pDJ1nhOkkAUVce9txg7D+eLmbgQrRsDW9Z0I4UYB5dX1VmsL6&#10;A7/TfhUbJSUcCoPQxjgUWoe6JWfCxA/E4n360Zko59hoO5qDlLtep0nyoJ3pWBZaM9BTS/X3aucQ&#10;4iZt8tPbMqbr5+XP69di0f3aDeLtzTR5BBXpGC9hOOMLOlTCtPU7tkH1COm9BBFmeQbqbOfy2VY0&#10;yzLQVan/81d/UEsDBBQAAAAIAIdO4kCosgjXEgIAACcEAAAOAAAAZHJzL2Uyb0RvYy54bWytU8tu&#10;2zAQvBfoPxC815L8aGPBchDYSFEgbYKm/QCaoiSiFJdd0pbTr++Sclw3veTQC8Hl7g5nhsvV9bE3&#10;7KDQa7AVLyY5Z8pKqLVtK/792+27K858ELYWBqyq+JPy/Hr99s1qcKWaQgemVsgIxPpycBXvQnBl&#10;lnnZqV74CThlKdkA9iJQiG1WoxgIvTfZNM/fZwNg7RCk8p5Ot2OSnxDxNYDQNFqqLch9r2wYUVEZ&#10;EUiS77TzfJ3YNo2S4b5pvArMVJyUhrTSJbTfxTVbr0TZonCdlicK4jUUXmjqhbZ06RlqK4Jge9T/&#10;QPVaInhowkRCn41CkiOkoshfePPYCaeSFrLau7Pp/v/Byi+HB2S6rviMMyt6evCvZJqwrVFsEe0Z&#10;nC+p6tE9YBTo3R3IH55Z2HRUpW4QYeiUqIlUEeuzvxpi4KmV7YbPUBO62AdITh0b7CMgecCO6UGe&#10;zg+ijoFJOlzOZvMFZ5Iy81lxlaf3ykT53OvQh48KehY3FUdinrDF4c6HyEWUzyWJOxhd32pjUoDt&#10;bmOQHUQcjXy52Sa51OIvy4yNxRZi24gYT5LIqGv0Zwf1E2lEGOeLfhdtOsBfnA00WxX3P/cCFWfm&#10;kyWflsV8HocxBfPFhykFeJnZXWaElQRV8cDZuN2EcYD3DnXb0U1FEm3hhrxtdBIefR9ZncjS/CQ/&#10;TrMeB/QyTlV//vf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9XYxTXAAAABwEAAA8AAAAAAAAA&#10;AQAgAAAAIgAAAGRycy9kb3ducmV2LnhtbFBLAQIUABQAAAAIAIdO4kCosgjXEgIAACcEAAAOAAAA&#10;AAAAAAEAIAAAACYBAABkcnMvZTJvRG9jLnhtbFBLBQYAAAAABgAGAFkBAACqBQ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99B80"/>
    <w:multiLevelType w:val="singleLevel"/>
    <w:tmpl w:val="17799B80"/>
    <w:lvl w:ilvl="0">
      <w:start w:val="1"/>
      <w:numFmt w:val="decimal"/>
      <w:lvlText w:val="%1"/>
      <w:lvlJc w:val="left"/>
    </w:lvl>
  </w:abstractNum>
  <w:num w:numId="1" w16cid:durableId="123018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ZjODNkYjgzYjc4NTVlMTcyNThmYWNlMTIzYTI4YmUifQ=="/>
  </w:docVars>
  <w:rsids>
    <w:rsidRoot w:val="4253520E"/>
    <w:rsid w:val="00003A6D"/>
    <w:rsid w:val="000041A9"/>
    <w:rsid w:val="00004C8C"/>
    <w:rsid w:val="00006DB2"/>
    <w:rsid w:val="000120E4"/>
    <w:rsid w:val="000210D4"/>
    <w:rsid w:val="000525A1"/>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6259B"/>
    <w:rsid w:val="0017539C"/>
    <w:rsid w:val="00175AC2"/>
    <w:rsid w:val="0017609F"/>
    <w:rsid w:val="0017625E"/>
    <w:rsid w:val="001A7D1D"/>
    <w:rsid w:val="001B0595"/>
    <w:rsid w:val="001B51DD"/>
    <w:rsid w:val="001C628E"/>
    <w:rsid w:val="001D62DF"/>
    <w:rsid w:val="001E0F7B"/>
    <w:rsid w:val="001E0FBE"/>
    <w:rsid w:val="001E5FE7"/>
    <w:rsid w:val="00202BAF"/>
    <w:rsid w:val="00205D4E"/>
    <w:rsid w:val="002119FD"/>
    <w:rsid w:val="002130E0"/>
    <w:rsid w:val="00227AAB"/>
    <w:rsid w:val="002430CE"/>
    <w:rsid w:val="00244F7F"/>
    <w:rsid w:val="0025570E"/>
    <w:rsid w:val="002608B7"/>
    <w:rsid w:val="00264425"/>
    <w:rsid w:val="00265875"/>
    <w:rsid w:val="0027303B"/>
    <w:rsid w:val="0028109B"/>
    <w:rsid w:val="00287DE7"/>
    <w:rsid w:val="002A2188"/>
    <w:rsid w:val="002B1F58"/>
    <w:rsid w:val="002C1C7A"/>
    <w:rsid w:val="002C54E2"/>
    <w:rsid w:val="002E0AC3"/>
    <w:rsid w:val="002F2D06"/>
    <w:rsid w:val="0030160F"/>
    <w:rsid w:val="00301AEE"/>
    <w:rsid w:val="003145DF"/>
    <w:rsid w:val="00320223"/>
    <w:rsid w:val="00322D0D"/>
    <w:rsid w:val="003546AA"/>
    <w:rsid w:val="00361465"/>
    <w:rsid w:val="003877F5"/>
    <w:rsid w:val="003942D4"/>
    <w:rsid w:val="0039514F"/>
    <w:rsid w:val="003958A8"/>
    <w:rsid w:val="003B19F1"/>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75304"/>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170FD"/>
    <w:rsid w:val="005243FF"/>
    <w:rsid w:val="00524E9C"/>
    <w:rsid w:val="005311D6"/>
    <w:rsid w:val="00536422"/>
    <w:rsid w:val="0054526E"/>
    <w:rsid w:val="005536C2"/>
    <w:rsid w:val="00564FBC"/>
    <w:rsid w:val="005800BC"/>
    <w:rsid w:val="00582442"/>
    <w:rsid w:val="005A335D"/>
    <w:rsid w:val="005B0869"/>
    <w:rsid w:val="005C13D4"/>
    <w:rsid w:val="005E2BD5"/>
    <w:rsid w:val="005E4F47"/>
    <w:rsid w:val="005F3269"/>
    <w:rsid w:val="005F7BEB"/>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701C70"/>
    <w:rsid w:val="00702DEF"/>
    <w:rsid w:val="00706861"/>
    <w:rsid w:val="00715596"/>
    <w:rsid w:val="007247CF"/>
    <w:rsid w:val="00726B8C"/>
    <w:rsid w:val="00727C44"/>
    <w:rsid w:val="0075051B"/>
    <w:rsid w:val="0077110E"/>
    <w:rsid w:val="00775655"/>
    <w:rsid w:val="007849D5"/>
    <w:rsid w:val="00793188"/>
    <w:rsid w:val="00794D34"/>
    <w:rsid w:val="007C3094"/>
    <w:rsid w:val="00806E3C"/>
    <w:rsid w:val="00813E5E"/>
    <w:rsid w:val="00816C2C"/>
    <w:rsid w:val="0083581B"/>
    <w:rsid w:val="00851FD6"/>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32906"/>
    <w:rsid w:val="00961860"/>
    <w:rsid w:val="00961B0B"/>
    <w:rsid w:val="00962D33"/>
    <w:rsid w:val="00995519"/>
    <w:rsid w:val="009B38C3"/>
    <w:rsid w:val="009B44BD"/>
    <w:rsid w:val="009E17BD"/>
    <w:rsid w:val="009E485A"/>
    <w:rsid w:val="009E5C0E"/>
    <w:rsid w:val="00A04CEC"/>
    <w:rsid w:val="00A27F92"/>
    <w:rsid w:val="00A32257"/>
    <w:rsid w:val="00A34013"/>
    <w:rsid w:val="00A36D20"/>
    <w:rsid w:val="00A43C03"/>
    <w:rsid w:val="00A46CD0"/>
    <w:rsid w:val="00A514A4"/>
    <w:rsid w:val="00A52C84"/>
    <w:rsid w:val="00A55622"/>
    <w:rsid w:val="00A56AAE"/>
    <w:rsid w:val="00A64E46"/>
    <w:rsid w:val="00A83502"/>
    <w:rsid w:val="00AD15B3"/>
    <w:rsid w:val="00AD3606"/>
    <w:rsid w:val="00AD4A3D"/>
    <w:rsid w:val="00AD6E4E"/>
    <w:rsid w:val="00AF6E49"/>
    <w:rsid w:val="00B04A67"/>
    <w:rsid w:val="00B0583C"/>
    <w:rsid w:val="00B248BC"/>
    <w:rsid w:val="00B358B2"/>
    <w:rsid w:val="00B40A81"/>
    <w:rsid w:val="00B44910"/>
    <w:rsid w:val="00B72267"/>
    <w:rsid w:val="00B73DD1"/>
    <w:rsid w:val="00B76EB6"/>
    <w:rsid w:val="00B77378"/>
    <w:rsid w:val="00B7737B"/>
    <w:rsid w:val="00B824C8"/>
    <w:rsid w:val="00B82C1B"/>
    <w:rsid w:val="00B849D3"/>
    <w:rsid w:val="00B84B9D"/>
    <w:rsid w:val="00BA3A51"/>
    <w:rsid w:val="00BA5421"/>
    <w:rsid w:val="00BC251A"/>
    <w:rsid w:val="00BD032B"/>
    <w:rsid w:val="00BD0614"/>
    <w:rsid w:val="00BD094B"/>
    <w:rsid w:val="00BE2640"/>
    <w:rsid w:val="00C01189"/>
    <w:rsid w:val="00C374DE"/>
    <w:rsid w:val="00C47AD4"/>
    <w:rsid w:val="00C52D81"/>
    <w:rsid w:val="00C55198"/>
    <w:rsid w:val="00C725C6"/>
    <w:rsid w:val="00C922C7"/>
    <w:rsid w:val="00CA6393"/>
    <w:rsid w:val="00CB18FF"/>
    <w:rsid w:val="00CB24AA"/>
    <w:rsid w:val="00CD02F3"/>
    <w:rsid w:val="00CD0C08"/>
    <w:rsid w:val="00CD2FB5"/>
    <w:rsid w:val="00CD3C91"/>
    <w:rsid w:val="00CE03FB"/>
    <w:rsid w:val="00CE3088"/>
    <w:rsid w:val="00CE433C"/>
    <w:rsid w:val="00CF0161"/>
    <w:rsid w:val="00CF33F3"/>
    <w:rsid w:val="00D06183"/>
    <w:rsid w:val="00D143DF"/>
    <w:rsid w:val="00D22C42"/>
    <w:rsid w:val="00D45669"/>
    <w:rsid w:val="00D464CC"/>
    <w:rsid w:val="00D522F6"/>
    <w:rsid w:val="00D65041"/>
    <w:rsid w:val="00D67039"/>
    <w:rsid w:val="00D7511D"/>
    <w:rsid w:val="00D86E6C"/>
    <w:rsid w:val="00DB00D5"/>
    <w:rsid w:val="00DB1936"/>
    <w:rsid w:val="00DB384B"/>
    <w:rsid w:val="00DF0189"/>
    <w:rsid w:val="00E06FD5"/>
    <w:rsid w:val="00E107B2"/>
    <w:rsid w:val="00E10E80"/>
    <w:rsid w:val="00E124F0"/>
    <w:rsid w:val="00E21FBE"/>
    <w:rsid w:val="00E227F3"/>
    <w:rsid w:val="00E4728B"/>
    <w:rsid w:val="00E545C6"/>
    <w:rsid w:val="00E60F04"/>
    <w:rsid w:val="00E63EFF"/>
    <w:rsid w:val="00E65B24"/>
    <w:rsid w:val="00E854E4"/>
    <w:rsid w:val="00E85B67"/>
    <w:rsid w:val="00E86DBF"/>
    <w:rsid w:val="00EA2E93"/>
    <w:rsid w:val="00EB0D6F"/>
    <w:rsid w:val="00EB2232"/>
    <w:rsid w:val="00EC3986"/>
    <w:rsid w:val="00EC5337"/>
    <w:rsid w:val="00EC7C07"/>
    <w:rsid w:val="00EE49E8"/>
    <w:rsid w:val="00F02787"/>
    <w:rsid w:val="00F10B59"/>
    <w:rsid w:val="00F16BAB"/>
    <w:rsid w:val="00F2150A"/>
    <w:rsid w:val="00F231D8"/>
    <w:rsid w:val="00F30365"/>
    <w:rsid w:val="00F44C00"/>
    <w:rsid w:val="00F45D2C"/>
    <w:rsid w:val="00F46C5F"/>
    <w:rsid w:val="00F632C0"/>
    <w:rsid w:val="00F66A26"/>
    <w:rsid w:val="00F73B2C"/>
    <w:rsid w:val="00F74694"/>
    <w:rsid w:val="00F86596"/>
    <w:rsid w:val="00F93FD4"/>
    <w:rsid w:val="00F94A63"/>
    <w:rsid w:val="00FA1C28"/>
    <w:rsid w:val="00FB1279"/>
    <w:rsid w:val="00FB4B8F"/>
    <w:rsid w:val="00FB6B76"/>
    <w:rsid w:val="00FB7596"/>
    <w:rsid w:val="00FE4077"/>
    <w:rsid w:val="00FE500D"/>
    <w:rsid w:val="00FE77D2"/>
    <w:rsid w:val="0276441E"/>
    <w:rsid w:val="02F866DC"/>
    <w:rsid w:val="02FD4578"/>
    <w:rsid w:val="03247D36"/>
    <w:rsid w:val="046C34E0"/>
    <w:rsid w:val="06444B83"/>
    <w:rsid w:val="084E13E0"/>
    <w:rsid w:val="084E73B8"/>
    <w:rsid w:val="096D1A50"/>
    <w:rsid w:val="098B72B4"/>
    <w:rsid w:val="099218E6"/>
    <w:rsid w:val="0B3F095E"/>
    <w:rsid w:val="0BE85B6F"/>
    <w:rsid w:val="0CF41AFC"/>
    <w:rsid w:val="0E741495"/>
    <w:rsid w:val="0EFE1B5F"/>
    <w:rsid w:val="0F2509E1"/>
    <w:rsid w:val="10021902"/>
    <w:rsid w:val="10730AFE"/>
    <w:rsid w:val="113C0B9A"/>
    <w:rsid w:val="142C5A38"/>
    <w:rsid w:val="143264D6"/>
    <w:rsid w:val="146F4E30"/>
    <w:rsid w:val="14DD6585"/>
    <w:rsid w:val="16020B8C"/>
    <w:rsid w:val="17B02115"/>
    <w:rsid w:val="18933CF7"/>
    <w:rsid w:val="19720CC7"/>
    <w:rsid w:val="197A546B"/>
    <w:rsid w:val="1992145A"/>
    <w:rsid w:val="1CAB6B5E"/>
    <w:rsid w:val="1CDF0421"/>
    <w:rsid w:val="1D40223E"/>
    <w:rsid w:val="1E98115E"/>
    <w:rsid w:val="1F3F77B0"/>
    <w:rsid w:val="2015291E"/>
    <w:rsid w:val="20974EDC"/>
    <w:rsid w:val="209F50A3"/>
    <w:rsid w:val="20A0611A"/>
    <w:rsid w:val="22196184"/>
    <w:rsid w:val="243502BB"/>
    <w:rsid w:val="24980F8C"/>
    <w:rsid w:val="25546803"/>
    <w:rsid w:val="26EF0C02"/>
    <w:rsid w:val="27077C17"/>
    <w:rsid w:val="28126D74"/>
    <w:rsid w:val="28252528"/>
    <w:rsid w:val="28A90B0C"/>
    <w:rsid w:val="28B63902"/>
    <w:rsid w:val="2AE91FAD"/>
    <w:rsid w:val="2B49609E"/>
    <w:rsid w:val="2B6F6E41"/>
    <w:rsid w:val="2E736F91"/>
    <w:rsid w:val="2EA84D63"/>
    <w:rsid w:val="2F000B28"/>
    <w:rsid w:val="2FA0012F"/>
    <w:rsid w:val="311C390B"/>
    <w:rsid w:val="32BF379C"/>
    <w:rsid w:val="33E4252C"/>
    <w:rsid w:val="353F40A0"/>
    <w:rsid w:val="37891758"/>
    <w:rsid w:val="385C204C"/>
    <w:rsid w:val="38631C5B"/>
    <w:rsid w:val="39052F73"/>
    <w:rsid w:val="3A286DF6"/>
    <w:rsid w:val="3A545CDC"/>
    <w:rsid w:val="3CA149D0"/>
    <w:rsid w:val="3CBB38CB"/>
    <w:rsid w:val="3D176706"/>
    <w:rsid w:val="3DB136C3"/>
    <w:rsid w:val="3ECE3766"/>
    <w:rsid w:val="3F012720"/>
    <w:rsid w:val="40302FD2"/>
    <w:rsid w:val="415F219E"/>
    <w:rsid w:val="421509E8"/>
    <w:rsid w:val="4253520E"/>
    <w:rsid w:val="42F920D6"/>
    <w:rsid w:val="4341276F"/>
    <w:rsid w:val="451F0B7F"/>
    <w:rsid w:val="467351AC"/>
    <w:rsid w:val="48CE3E95"/>
    <w:rsid w:val="4A287CA8"/>
    <w:rsid w:val="4A325785"/>
    <w:rsid w:val="4A895785"/>
    <w:rsid w:val="4B486D4D"/>
    <w:rsid w:val="4B5B2F84"/>
    <w:rsid w:val="4C475221"/>
    <w:rsid w:val="4D474485"/>
    <w:rsid w:val="4E5E2FEC"/>
    <w:rsid w:val="4E627BD6"/>
    <w:rsid w:val="4F2F0C88"/>
    <w:rsid w:val="4F8B6063"/>
    <w:rsid w:val="4FAB7E42"/>
    <w:rsid w:val="501443EA"/>
    <w:rsid w:val="51197341"/>
    <w:rsid w:val="512248B4"/>
    <w:rsid w:val="52DF3ACD"/>
    <w:rsid w:val="53540B50"/>
    <w:rsid w:val="55194B54"/>
    <w:rsid w:val="560B04E9"/>
    <w:rsid w:val="56B848B1"/>
    <w:rsid w:val="571220E3"/>
    <w:rsid w:val="585642A3"/>
    <w:rsid w:val="59603104"/>
    <w:rsid w:val="5AA74771"/>
    <w:rsid w:val="5B732480"/>
    <w:rsid w:val="5C3869EA"/>
    <w:rsid w:val="5E7F5A64"/>
    <w:rsid w:val="5F700704"/>
    <w:rsid w:val="5FE07D05"/>
    <w:rsid w:val="603D6497"/>
    <w:rsid w:val="60FA3638"/>
    <w:rsid w:val="61DA2E9A"/>
    <w:rsid w:val="62207D8C"/>
    <w:rsid w:val="67D3092E"/>
    <w:rsid w:val="697274F4"/>
    <w:rsid w:val="6BA577BD"/>
    <w:rsid w:val="6CD247B4"/>
    <w:rsid w:val="727B7A45"/>
    <w:rsid w:val="7290406A"/>
    <w:rsid w:val="73E40C9E"/>
    <w:rsid w:val="74E0171C"/>
    <w:rsid w:val="7579357D"/>
    <w:rsid w:val="75DB1AFB"/>
    <w:rsid w:val="76606763"/>
    <w:rsid w:val="7A480D1F"/>
    <w:rsid w:val="7A7E03EF"/>
    <w:rsid w:val="7C47244C"/>
    <w:rsid w:val="7D900C69"/>
    <w:rsid w:val="7DD47E70"/>
    <w:rsid w:val="7E194EA1"/>
    <w:rsid w:val="7ECE35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4BA8E"/>
  <w15:docId w15:val="{F45FD178-551B-419F-8D32-AE755EA1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CommentText">
    <w:name w:val="annotation text"/>
    <w:basedOn w:val="Normal"/>
    <w:unhideWhenUsed/>
    <w:qFormat/>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te"/>
    <w:qFormat/>
    <w:pPr>
      <w:keepLines/>
      <w:tabs>
        <w:tab w:val="left" w:pos="256"/>
        <w:tab w:val="left" w:pos="567"/>
      </w:tabs>
      <w:ind w:left="256" w:hanging="256"/>
    </w:pPr>
  </w:style>
  <w:style w:type="paragraph" w:customStyle="1" w:styleId="Note">
    <w:name w:val="Note"/>
    <w:basedOn w:val="Normal"/>
    <w:qFormat/>
    <w:pPr>
      <w:tabs>
        <w:tab w:val="clear" w:pos="567"/>
        <w:tab w:val="left" w:pos="851"/>
      </w:tabs>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qFormat/>
  </w:style>
  <w:style w:type="paragraph" w:styleId="Index2">
    <w:name w:val="index 2"/>
    <w:basedOn w:val="Normal"/>
    <w:next w:val="Normal"/>
    <w:qFormat/>
    <w:pPr>
      <w:ind w:left="283"/>
    </w:pPr>
  </w:style>
  <w:style w:type="table" w:styleId="TableGrid">
    <w:name w:val="Table Grid"/>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Normalaftertitle0"/>
    <w:autoRedefine/>
    <w:qFormat/>
    <w:pPr>
      <w:framePr w:hSpace="180" w:wrap="around" w:vAnchor="page" w:hAnchor="page" w:x="1821" w:y="2317"/>
      <w:spacing w:before="840"/>
    </w:pPr>
    <w:rPr>
      <w:b/>
      <w:sz w:val="32"/>
      <w:szCs w:val="32"/>
    </w:rPr>
  </w:style>
  <w:style w:type="paragraph" w:customStyle="1" w:styleId="Normalaftertitle0">
    <w:name w:val="Normal_after_title"/>
    <w:basedOn w:val="Normal"/>
    <w:next w:val="Normal"/>
    <w:qFormat/>
    <w:pPr>
      <w:spacing w:before="360"/>
    </w:p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Headingb">
    <w:name w:val="Heading_b"/>
    <w:basedOn w:val="Heading3"/>
    <w:next w:val="Normal"/>
    <w:qFormat/>
    <w:pPr>
      <w:spacing w:before="160"/>
      <w:outlineLvl w:val="0"/>
    </w:p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Title4"/>
    <w:qFormat/>
    <w:pPr>
      <w:framePr w:wrap="around"/>
    </w:pPr>
    <w:rPr>
      <w:caps w:val="0"/>
    </w:r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after="160"/>
    </w:pPr>
  </w:style>
  <w:style w:type="paragraph" w:customStyle="1" w:styleId="Figure">
    <w:name w:val="Figure"/>
    <w:basedOn w:val="Normal"/>
    <w:next w:val="Figuretitle"/>
    <w:qFormat/>
    <w:pPr>
      <w:spacing w:after="240"/>
      <w:jc w:val="center"/>
    </w:pPr>
  </w:style>
  <w:style w:type="paragraph" w:customStyle="1" w:styleId="Figuretitle">
    <w:name w:val="Figure_title"/>
    <w:basedOn w:val="Tabletitle"/>
    <w:next w:val="Normalaftertitle"/>
    <w:qFormat/>
  </w:style>
  <w:style w:type="paragraph" w:customStyle="1" w:styleId="Tabletitle">
    <w:name w:val="Table_title"/>
    <w:basedOn w:val="TableNo"/>
    <w:next w:val="Tabletext"/>
    <w:qFormat/>
    <w:pPr>
      <w:tabs>
        <w:tab w:val="left" w:pos="2948"/>
        <w:tab w:val="left" w:pos="4082"/>
      </w:tabs>
      <w:spacing w:before="120" w:after="120"/>
    </w:pPr>
    <w:rPr>
      <w:b/>
      <w:caps w:val="0"/>
    </w:rPr>
  </w:style>
  <w:style w:type="paragraph" w:customStyle="1" w:styleId="TableNo">
    <w:name w:val="Table_No"/>
    <w:basedOn w:val="Normal"/>
    <w:next w:val="Tabletitle"/>
    <w:qFormat/>
    <w:pPr>
      <w:keepNext/>
      <w:keepLines/>
      <w:spacing w:before="480"/>
      <w:jc w:val="center"/>
    </w:pPr>
    <w:rPr>
      <w:caps/>
    </w:rPr>
  </w:style>
  <w:style w:type="paragraph" w:customStyle="1" w:styleId="Tabletext">
    <w:name w:val="Table_text"/>
    <w:basedOn w:val="Normal"/>
    <w:qFormat/>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480"/>
      <w:jc w:val="center"/>
    </w:pPr>
    <w:rPr>
      <w:caps/>
    </w:rPr>
  </w:style>
  <w:style w:type="paragraph" w:customStyle="1" w:styleId="Figurewithouttitle">
    <w:name w:val="Figure_without_title"/>
    <w:basedOn w:val="Figure"/>
    <w:next w:val="Normalaftertitle"/>
    <w:qFormat/>
  </w:style>
  <w:style w:type="paragraph" w:customStyle="1" w:styleId="Headingi">
    <w:name w:val="Heading_i"/>
    <w:basedOn w:val="Heading3"/>
    <w:next w:val="Normal"/>
    <w:qFormat/>
    <w:pPr>
      <w:spacing w:before="160"/>
      <w:outlineLvl w:val="0"/>
    </w:pPr>
    <w:rPr>
      <w:rFonts w:asciiTheme="minorHAnsi" w:hAnsiTheme="minorHAnsi"/>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next w:val="Tabletext"/>
    <w:qFormat/>
    <w:pPr>
      <w:spacing w:before="80" w:after="80"/>
      <w:jc w:val="center"/>
    </w:pPr>
    <w:rPr>
      <w:b/>
    </w:rPr>
  </w:style>
  <w:style w:type="paragraph" w:customStyle="1" w:styleId="Tablelegend">
    <w:name w:val="Table_legend"/>
    <w:basedOn w:val="Tabletext"/>
    <w:qFormat/>
    <w:rPr>
      <w:sz w:val="20"/>
    </w:r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666666"/>
    </w:rPr>
  </w:style>
  <w:style w:type="paragraph" w:customStyle="1" w:styleId="AnnexNotitle">
    <w:name w:val="Annex_No &amp; title"/>
    <w:basedOn w:val="Normal"/>
    <w:next w:val="Normalaftertitle0"/>
    <w:qFormat/>
    <w:pPr>
      <w:keepNext/>
      <w:keepLines/>
      <w:spacing w:before="480"/>
      <w:jc w:val="center"/>
    </w:pPr>
    <w:rPr>
      <w:b/>
      <w:sz w:val="28"/>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fin">
    <w:name w:val="Table_fin"/>
    <w:basedOn w:val="Tabletext"/>
    <w:qFormat/>
    <w:pPr>
      <w:tabs>
        <w:tab w:val="clear" w:pos="284"/>
        <w:tab w:val="clear" w:pos="567"/>
        <w:tab w:val="clear" w:pos="851"/>
      </w:tabs>
      <w:spacing w:before="0" w:after="0"/>
    </w:pPr>
  </w:style>
  <w:style w:type="paragraph" w:styleId="ListParagraph">
    <w:name w:val="List Paragraph"/>
    <w:basedOn w:val="Normal"/>
    <w:uiPriority w:val="34"/>
    <w:qFormat/>
    <w:pPr>
      <w:spacing w:before="0" w:after="200" w:line="276" w:lineRule="auto"/>
      <w:ind w:left="720"/>
      <w:contextualSpacing/>
    </w:pPr>
    <w:rPr>
      <w:lang w:val="en-US"/>
    </w:rPr>
  </w:style>
  <w:style w:type="character" w:styleId="UnresolvedMention">
    <w:name w:val="Unresolved Mention"/>
    <w:basedOn w:val="DefaultParagraphFont"/>
    <w:uiPriority w:val="99"/>
    <w:semiHidden/>
    <w:unhideWhenUsed/>
    <w:rsid w:val="00A56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tu.int/md/S24-WTPF26PREP-R-0002/en%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n\ITU\&#19987;&#39064;\WTPF\IEG-WTPF26-TEMPLATE-EXT-contr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999498-0423-4FE1-89A7-346FC144DDCB}">
  <ds:schemaRefs/>
</ds:datastoreItem>
</file>

<file path=customXml/itemProps2.xml><?xml version="1.0" encoding="utf-8"?>
<ds:datastoreItem xmlns:ds="http://schemas.openxmlformats.org/officeDocument/2006/customXml" ds:itemID="{73C3E2D7-7551-4AAD-88F1-BD72CABA4C85}">
  <ds:schemaRefs/>
</ds:datastoreItem>
</file>

<file path=customXml/itemProps3.xml><?xml version="1.0" encoding="utf-8"?>
<ds:datastoreItem xmlns:ds="http://schemas.openxmlformats.org/officeDocument/2006/customXml" ds:itemID="{4602B4DE-FC73-46C6-BFF6-6457901D364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19E47B-3963-4DD4-8A15-940FB596B2CC}">
  <ds:schemaRefs>
    <ds:schemaRef ds:uri="http://purl.org/dc/terms/"/>
    <ds:schemaRef ds:uri="http://schemas.microsoft.com/office/2006/documentManagement/types"/>
    <ds:schemaRef ds:uri="1aaea1ea-72e4-4374-b05e-72e2f16fb7ae"/>
    <ds:schemaRef ds:uri="http://www.w3.org/XML/1998/namespace"/>
    <ds:schemaRef ds:uri="http://schemas.openxmlformats.org/package/2006/metadata/core-properties"/>
    <ds:schemaRef ds:uri="http://purl.org/dc/elements/1.1/"/>
    <ds:schemaRef ds:uri="http://purl.org/dc/dcmitype/"/>
    <ds:schemaRef ds:uri="http://schemas.microsoft.com/sharepoint/v3"/>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IEG-WTPF26-TEMPLATE-EXT-contrib.dotx</Template>
  <TotalTime>1</TotalTime>
  <Pages>10</Pages>
  <Words>2841</Words>
  <Characters>17921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Draft opinions for the WTPF 2026</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opinions for the WTPF 2026</dc:title>
  <dc:subject>ITU Informal groups of experts on WTPF-26</dc:subject>
  <dc:creator>WPS_1724728428</dc:creator>
  <cp:keywords>IEG2-WTPF-26</cp:keywords>
  <cp:lastModifiedBy>GBS</cp:lastModifiedBy>
  <cp:revision>2</cp:revision>
  <cp:lastPrinted>2025-01-13T08:10:00Z</cp:lastPrinted>
  <dcterms:created xsi:type="dcterms:W3CDTF">2025-02-10T08:30:00Z</dcterms:created>
  <dcterms:modified xsi:type="dcterms:W3CDTF">2025-02-10T08:30:00Z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ICV">
    <vt:lpwstr>B3B7E0E188594FC6A9008A4CE041CD33_13</vt:lpwstr>
  </property>
  <property fmtid="{D5CDD505-2E9C-101B-9397-08002B2CF9AE}" pid="4" name="KSOProductBuildVer">
    <vt:lpwstr>2052-12.1.0.19770</vt:lpwstr>
  </property>
  <property fmtid="{D5CDD505-2E9C-101B-9397-08002B2CF9AE}" pid="5" name="KSOTemplateDocerSaveRecord">
    <vt:lpwstr>eyJoZGlkIjoiOTJhZDQ1ZDdjYzRkMmY4ZTAyNDhkMzQ5YTc0YjNiNzQifQ==</vt:lpwstr>
  </property>
</Properties>
</file>