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70E1F8DD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7A34470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D8560DE" w14:textId="541B1E2E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>Document C</w:t>
            </w:r>
            <w:r w:rsidR="00A52C84" w:rsidRPr="00301AEE">
              <w:rPr>
                <w:b/>
                <w:lang w:val="fr-FR"/>
              </w:rPr>
              <w:t>WG-</w:t>
            </w:r>
            <w:r w:rsidR="00131E18">
              <w:rPr>
                <w:b/>
                <w:lang w:val="fr-FR"/>
              </w:rPr>
              <w:t>Internet</w:t>
            </w:r>
            <w:r w:rsidR="00A52C84" w:rsidRPr="00301AEE">
              <w:rPr>
                <w:b/>
                <w:lang w:val="fr-FR"/>
              </w:rPr>
              <w:t>-</w:t>
            </w:r>
            <w:r w:rsidR="00131E18">
              <w:rPr>
                <w:b/>
                <w:lang w:val="fr-FR"/>
              </w:rPr>
              <w:t>21</w:t>
            </w:r>
            <w:r w:rsidR="00D86E6C">
              <w:rPr>
                <w:b/>
                <w:lang w:val="fr-FR"/>
              </w:rPr>
              <w:t>/</w:t>
            </w:r>
            <w:r w:rsidR="00EA7E64">
              <w:rPr>
                <w:b/>
                <w:lang w:val="fr-FR"/>
              </w:rPr>
              <w:t>6</w:t>
            </w:r>
          </w:p>
        </w:tc>
      </w:tr>
      <w:tr w:rsidR="00AD3606" w:rsidRPr="00147C54" w14:paraId="3F173CB5" w14:textId="77777777" w:rsidTr="00AD3606">
        <w:trPr>
          <w:cantSplit/>
        </w:trPr>
        <w:tc>
          <w:tcPr>
            <w:tcW w:w="3969" w:type="dxa"/>
            <w:vMerge/>
          </w:tcPr>
          <w:p w14:paraId="28153CC9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1C9A04B" w14:textId="1F4E2EFC" w:rsidR="00AD3606" w:rsidRPr="00147C54" w:rsidRDefault="00EA7E6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 February 2025</w:t>
            </w:r>
          </w:p>
        </w:tc>
      </w:tr>
      <w:tr w:rsidR="00AD3606" w:rsidRPr="00147C54" w14:paraId="1B27FE3D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980AEF6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8C510F2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675B94FA" w14:textId="77777777" w:rsidTr="00AD3606">
        <w:trPr>
          <w:cantSplit/>
          <w:trHeight w:val="23"/>
        </w:trPr>
        <w:tc>
          <w:tcPr>
            <w:tcW w:w="3969" w:type="dxa"/>
          </w:tcPr>
          <w:p w14:paraId="68513A55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F37B65C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25FC4C1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F6F2572" w14:textId="48AA8940" w:rsidR="00AD3606" w:rsidRPr="00785831" w:rsidRDefault="00D67039" w:rsidP="00785831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785831">
              <w:t>Contribution by</w:t>
            </w:r>
            <w:r w:rsidR="009E69BF" w:rsidRPr="00785831">
              <w:t xml:space="preserve"> Paraguay (Republic of)</w:t>
            </w:r>
            <w:r w:rsidR="00AD1BE2" w:rsidRPr="00785831">
              <w:t>,</w:t>
            </w:r>
            <w:r w:rsidR="001E65E8" w:rsidRPr="00785831">
              <w:t xml:space="preserve"> </w:t>
            </w:r>
            <w:r w:rsidR="006E15E6">
              <w:t xml:space="preserve">Armenia (Republic of), </w:t>
            </w:r>
            <w:r w:rsidR="001E65E8" w:rsidRPr="00785831">
              <w:t>Brazil (Federative Republic of)</w:t>
            </w:r>
            <w:r w:rsidR="00785831" w:rsidRPr="00785831">
              <w:t>,</w:t>
            </w:r>
            <w:r w:rsidR="00AD1BE2" w:rsidRPr="00785831">
              <w:t xml:space="preserve"> Canada</w:t>
            </w:r>
            <w:r w:rsidR="00785831" w:rsidRPr="00785831">
              <w:t>, Dominican Republic</w:t>
            </w:r>
            <w:r w:rsidR="00194785">
              <w:t xml:space="preserve">, </w:t>
            </w:r>
            <w:r w:rsidR="00785831" w:rsidRPr="00785831">
              <w:t>Nepal (Federal Democratic Republic of)</w:t>
            </w:r>
            <w:r w:rsidR="00194785">
              <w:t xml:space="preserve"> and </w:t>
            </w:r>
            <w:r w:rsidR="00194785" w:rsidRPr="00194785">
              <w:t>Tanzania (United Republic of)</w:t>
            </w:r>
          </w:p>
        </w:tc>
      </w:tr>
      <w:tr w:rsidR="00AD3606" w:rsidRPr="00147C54" w14:paraId="318DD85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B003213" w14:textId="312408D8" w:rsidR="00AD3606" w:rsidRPr="00147C54" w:rsidRDefault="00EA7E64" w:rsidP="00785831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t>PROPOSAL TO DISCUSS ABOUT MEANINGFUL INTERNET CONNECTIVITY FOR LLDCs</w:t>
            </w:r>
          </w:p>
        </w:tc>
      </w:tr>
      <w:tr w:rsidR="00AD3606" w:rsidRPr="00147C54" w14:paraId="73C8C936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9B09E54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77B6BC80" w14:textId="6F5EE36A" w:rsidR="009E69BF" w:rsidRDefault="009E69BF" w:rsidP="009E69BF">
            <w:pPr>
              <w:jc w:val="both"/>
            </w:pPr>
            <w:r>
              <w:t xml:space="preserve">This contribution aims to address the challenges that Landlocked Developing Countries (LLDCs) face in accessing and using the </w:t>
            </w:r>
            <w:r w:rsidR="009400E6">
              <w:t xml:space="preserve">Internet </w:t>
            </w:r>
            <w:r>
              <w:t xml:space="preserve">due to, among other factors, affordability, limited technical infrastructure, poor connectivity and </w:t>
            </w:r>
            <w:r w:rsidR="00897528">
              <w:t>i</w:t>
            </w:r>
            <w:r>
              <w:t>nternational public policy issues.</w:t>
            </w:r>
          </w:p>
          <w:p w14:paraId="386A7F59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68A4551E" w14:textId="77777777" w:rsidR="009E69BF" w:rsidRDefault="009E69BF" w:rsidP="009E69BF">
            <w:pPr>
              <w:jc w:val="both"/>
            </w:pPr>
            <w:r>
              <w:t>The Council Working Group on International Internet-related public policy issues is invited to</w:t>
            </w:r>
            <w:r>
              <w:rPr>
                <w:b/>
              </w:rPr>
              <w:t xml:space="preserve"> consider the proposals</w:t>
            </w:r>
            <w:r>
              <w:t xml:space="preserve"> herein and </w:t>
            </w:r>
            <w:r>
              <w:rPr>
                <w:b/>
              </w:rPr>
              <w:t>take appropriate actions</w:t>
            </w:r>
            <w:r>
              <w:t>, if needed.</w:t>
            </w:r>
          </w:p>
          <w:p w14:paraId="03624D4C" w14:textId="77777777" w:rsidR="00AD3606" w:rsidRPr="00CD3C91" w:rsidRDefault="00CD3C91" w:rsidP="00CD3C91">
            <w:r>
              <w:t>_______________</w:t>
            </w:r>
          </w:p>
          <w:p w14:paraId="6D3C1793" w14:textId="77777777" w:rsidR="009E69BF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56160BB" w14:textId="77777777" w:rsidR="00C5748F" w:rsidRPr="0040687C" w:rsidRDefault="009E69BF" w:rsidP="00BD2D28">
            <w:pPr>
              <w:spacing w:after="160"/>
              <w:jc w:val="both"/>
              <w:rPr>
                <w:i/>
                <w:iCs/>
                <w:sz w:val="22"/>
                <w:szCs w:val="22"/>
              </w:rPr>
            </w:pPr>
            <w:hyperlink r:id="rId11" w:history="1">
              <w:r w:rsidRPr="0040687C">
                <w:rPr>
                  <w:rStyle w:val="Hyperlink"/>
                  <w:i/>
                  <w:iCs/>
                  <w:sz w:val="22"/>
                  <w:szCs w:val="22"/>
                </w:rPr>
                <w:t>Resolution 102 (Rev. Bucharest, 2022)</w:t>
              </w:r>
            </w:hyperlink>
            <w:r w:rsidRPr="0040687C">
              <w:rPr>
                <w:i/>
                <w:iCs/>
                <w:sz w:val="22"/>
                <w:szCs w:val="22"/>
              </w:rPr>
              <w:t xml:space="preserve">; </w:t>
            </w:r>
            <w:hyperlink r:id="rId12" w:history="1">
              <w:r w:rsidRPr="0040687C">
                <w:rPr>
                  <w:rStyle w:val="Hyperlink"/>
                  <w:i/>
                  <w:iCs/>
                  <w:sz w:val="22"/>
                  <w:szCs w:val="22"/>
                </w:rPr>
                <w:t>Resolution 140 (Rev. Bucharest, 2022)</w:t>
              </w:r>
            </w:hyperlink>
            <w:r w:rsidRPr="0040687C">
              <w:rPr>
                <w:i/>
                <w:iCs/>
                <w:sz w:val="22"/>
                <w:szCs w:val="22"/>
              </w:rPr>
              <w:t xml:space="preserve">; </w:t>
            </w:r>
            <w:hyperlink r:id="rId13" w:history="1">
              <w:r w:rsidRPr="0040687C">
                <w:rPr>
                  <w:rStyle w:val="Hyperlink"/>
                  <w:i/>
                  <w:iCs/>
                  <w:sz w:val="22"/>
                  <w:szCs w:val="22"/>
                </w:rPr>
                <w:t>Council Resolution 1305 (Mod. 2019)</w:t>
              </w:r>
            </w:hyperlink>
            <w:r w:rsidRPr="0040687C">
              <w:rPr>
                <w:i/>
                <w:iCs/>
                <w:sz w:val="22"/>
                <w:szCs w:val="22"/>
              </w:rPr>
              <w:t xml:space="preserve">; </w:t>
            </w:r>
            <w:hyperlink r:id="rId14" w:history="1">
              <w:r w:rsidRPr="0040687C">
                <w:rPr>
                  <w:rStyle w:val="Hyperlink"/>
                  <w:i/>
                  <w:iCs/>
                  <w:sz w:val="22"/>
                  <w:szCs w:val="22"/>
                </w:rPr>
                <w:t>Geneva Declaration of Principles</w:t>
              </w:r>
            </w:hyperlink>
            <w:r w:rsidRPr="0040687C">
              <w:rPr>
                <w:i/>
                <w:iCs/>
                <w:sz w:val="22"/>
                <w:szCs w:val="22"/>
              </w:rPr>
              <w:t xml:space="preserve"> and </w:t>
            </w:r>
            <w:hyperlink r:id="rId15" w:history="1">
              <w:r w:rsidRPr="0040687C">
                <w:rPr>
                  <w:rStyle w:val="Hyperlink"/>
                  <w:i/>
                  <w:iCs/>
                  <w:sz w:val="22"/>
                  <w:szCs w:val="22"/>
                </w:rPr>
                <w:t>Tunis Agenda for the Information Society</w:t>
              </w:r>
            </w:hyperlink>
            <w:r w:rsidRPr="0040687C">
              <w:rPr>
                <w:i/>
                <w:iCs/>
                <w:sz w:val="22"/>
                <w:szCs w:val="22"/>
              </w:rPr>
              <w:t xml:space="preserve">; </w:t>
            </w:r>
            <w:hyperlink r:id="rId16" w:history="1">
              <w:r w:rsidRPr="0040687C">
                <w:rPr>
                  <w:rStyle w:val="Hyperlink"/>
                  <w:i/>
                  <w:iCs/>
                  <w:sz w:val="22"/>
                  <w:szCs w:val="22"/>
                </w:rPr>
                <w:t>WCIT Resolution 1 (Dubai, 2012)</w:t>
              </w:r>
            </w:hyperlink>
            <w:r w:rsidRPr="0040687C">
              <w:rPr>
                <w:i/>
                <w:iCs/>
                <w:sz w:val="22"/>
                <w:szCs w:val="22"/>
              </w:rPr>
              <w:t xml:space="preserve">; </w:t>
            </w:r>
            <w:hyperlink r:id="rId17" w:history="1">
              <w:r w:rsidRPr="0040687C">
                <w:rPr>
                  <w:rStyle w:val="Hyperlink"/>
                  <w:i/>
                  <w:iCs/>
                  <w:sz w:val="22"/>
                  <w:szCs w:val="22"/>
                </w:rPr>
                <w:t>Measuring digital development – Facts and Figures: Focus on Landlocked Developing Countries (2024)</w:t>
              </w:r>
            </w:hyperlink>
            <w:r w:rsidRPr="0040687C">
              <w:rPr>
                <w:i/>
                <w:iCs/>
                <w:sz w:val="22"/>
                <w:szCs w:val="22"/>
              </w:rPr>
              <w:t xml:space="preserve">; </w:t>
            </w:r>
            <w:hyperlink r:id="rId18" w:history="1">
              <w:r w:rsidRPr="0040687C">
                <w:rPr>
                  <w:rStyle w:val="Hyperlink"/>
                  <w:i/>
                  <w:iCs/>
                  <w:sz w:val="22"/>
                  <w:szCs w:val="22"/>
                </w:rPr>
                <w:t>Report on the implementation of the Strategic Plan and the activities of the Union (May 2023 – April 2024)</w:t>
              </w:r>
            </w:hyperlink>
            <w:r w:rsidR="00C5748F" w:rsidRPr="0040687C">
              <w:rPr>
                <w:i/>
                <w:iCs/>
                <w:sz w:val="22"/>
                <w:szCs w:val="22"/>
              </w:rPr>
              <w:t xml:space="preserve">; </w:t>
            </w:r>
            <w:hyperlink r:id="rId19" w:history="1">
              <w:r w:rsidR="00C5748F" w:rsidRPr="0040687C">
                <w:rPr>
                  <w:rStyle w:val="Hyperlink"/>
                  <w:i/>
                  <w:iCs/>
                  <w:sz w:val="22"/>
                  <w:szCs w:val="22"/>
                </w:rPr>
                <w:t>Proposal to discuss about connectivity aspects for LLDCs</w:t>
              </w:r>
            </w:hyperlink>
            <w:r w:rsidR="00C5748F" w:rsidRPr="0040687C">
              <w:rPr>
                <w:i/>
                <w:iCs/>
                <w:sz w:val="22"/>
                <w:szCs w:val="22"/>
              </w:rPr>
              <w:t xml:space="preserve">; </w:t>
            </w:r>
            <w:hyperlink r:id="rId20" w:history="1">
              <w:r w:rsidR="00C5748F" w:rsidRPr="0040687C">
                <w:rPr>
                  <w:rStyle w:val="Hyperlink"/>
                  <w:i/>
                  <w:iCs/>
                  <w:sz w:val="22"/>
                  <w:szCs w:val="22"/>
                </w:rPr>
                <w:t xml:space="preserve">Report of the </w:t>
              </w:r>
              <w:r w:rsidR="008A085B" w:rsidRPr="0040687C">
                <w:rPr>
                  <w:rStyle w:val="Hyperlink"/>
                  <w:i/>
                  <w:iCs/>
                  <w:sz w:val="22"/>
                  <w:szCs w:val="22"/>
                </w:rPr>
                <w:t>20</w:t>
              </w:r>
              <w:r w:rsidR="00C5748F" w:rsidRPr="0040687C">
                <w:rPr>
                  <w:rStyle w:val="Hyperlink"/>
                  <w:i/>
                  <w:iCs/>
                  <w:sz w:val="22"/>
                  <w:szCs w:val="22"/>
                </w:rPr>
                <w:t>th meeting of the CWG-Internet</w:t>
              </w:r>
            </w:hyperlink>
          </w:p>
        </w:tc>
      </w:tr>
    </w:tbl>
    <w:p w14:paraId="78DC104E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2D6A6B8F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66AD2417" w14:textId="77777777" w:rsidR="009E69BF" w:rsidRDefault="009E69BF" w:rsidP="009E69BF">
      <w:pPr>
        <w:pStyle w:val="Headingb"/>
        <w:rPr>
          <w:sz w:val="26"/>
        </w:rPr>
      </w:pPr>
      <w:r>
        <w:lastRenderedPageBreak/>
        <w:t>Introduction</w:t>
      </w:r>
    </w:p>
    <w:p w14:paraId="1B4E69B7" w14:textId="0C2BEC4F" w:rsidR="008A085B" w:rsidRPr="00140CDB" w:rsidRDefault="008A085B" w:rsidP="0035019C">
      <w:pPr>
        <w:jc w:val="both"/>
      </w:pPr>
      <w:r w:rsidRPr="00140CDB">
        <w:t>During the 20</w:t>
      </w:r>
      <w:r w:rsidRPr="00140CDB">
        <w:rPr>
          <w:vertAlign w:val="superscript"/>
        </w:rPr>
        <w:t>th</w:t>
      </w:r>
      <w:r w:rsidRPr="00140CDB">
        <w:t xml:space="preserve"> meeting of the CWG-Internet (October 2024), </w:t>
      </w:r>
      <w:r w:rsidR="00BD2D28" w:rsidRPr="00140CDB">
        <w:t xml:space="preserve">the </w:t>
      </w:r>
      <w:r w:rsidRPr="00140CDB">
        <w:t xml:space="preserve">contribution </w:t>
      </w:r>
      <w:hyperlink r:id="rId21" w:history="1">
        <w:r w:rsidRPr="00140CDB">
          <w:rPr>
            <w:rStyle w:val="Hyperlink"/>
          </w:rPr>
          <w:t>CWG</w:t>
        </w:r>
        <w:r w:rsidR="00140CDB">
          <w:rPr>
            <w:rStyle w:val="Hyperlink"/>
          </w:rPr>
          <w:noBreakHyphen/>
        </w:r>
        <w:r w:rsidRPr="00140CDB">
          <w:rPr>
            <w:rStyle w:val="Hyperlink"/>
          </w:rPr>
          <w:t>Internet</w:t>
        </w:r>
        <w:r w:rsidR="00140CDB">
          <w:rPr>
            <w:rStyle w:val="Hyperlink"/>
          </w:rPr>
          <w:noBreakHyphen/>
        </w:r>
        <w:r w:rsidRPr="00140CDB">
          <w:rPr>
            <w:rStyle w:val="Hyperlink"/>
          </w:rPr>
          <w:t>20/3</w:t>
        </w:r>
      </w:hyperlink>
      <w:r w:rsidR="0035019C" w:rsidRPr="00140CDB">
        <w:t xml:space="preserve">, </w:t>
      </w:r>
      <w:r w:rsidRPr="00140CDB">
        <w:t>titled “</w:t>
      </w:r>
      <w:r w:rsidRPr="00140CDB">
        <w:rPr>
          <w:lang w:val="en-US"/>
        </w:rPr>
        <w:t>Proposal to discuss about connectivity aspects for LLDCs”</w:t>
      </w:r>
      <w:r w:rsidR="0035019C" w:rsidRPr="00140CDB">
        <w:rPr>
          <w:lang w:val="en-US"/>
        </w:rPr>
        <w:t>,</w:t>
      </w:r>
      <w:r w:rsidRPr="00140CDB">
        <w:rPr>
          <w:bCs/>
          <w:lang w:val="en-US"/>
        </w:rPr>
        <w:t xml:space="preserve"> was </w:t>
      </w:r>
      <w:r w:rsidRPr="00140CDB">
        <w:rPr>
          <w:bCs/>
        </w:rPr>
        <w:t xml:space="preserve">presented by Paraguay with the support of Armenia, Azerbaijan, Central African Rep., Mexico, Nepal, and Zambia. </w:t>
      </w:r>
    </w:p>
    <w:p w14:paraId="2A3A3F6A" w14:textId="43077989" w:rsidR="008A085B" w:rsidRDefault="008A085B" w:rsidP="0035019C">
      <w:pPr>
        <w:jc w:val="both"/>
      </w:pPr>
      <w:r w:rsidRPr="008A085B">
        <w:t>Noting the broad support for the contribution</w:t>
      </w:r>
      <w:r>
        <w:t xml:space="preserve"> and the </w:t>
      </w:r>
      <w:r w:rsidR="00140CDB">
        <w:t>cross-regional</w:t>
      </w:r>
      <w:r>
        <w:t xml:space="preserve"> interest</w:t>
      </w:r>
      <w:r w:rsidR="00BD2D28">
        <w:t xml:space="preserve"> in the subject matter</w:t>
      </w:r>
      <w:r w:rsidRPr="008A085B">
        <w:t xml:space="preserve">, the Chair </w:t>
      </w:r>
      <w:r>
        <w:t xml:space="preserve">of the </w:t>
      </w:r>
      <w:r w:rsidR="00C10A41">
        <w:t xml:space="preserve">CWG-Internet </w:t>
      </w:r>
      <w:r w:rsidRPr="008A085B">
        <w:t xml:space="preserve">invited the contributors to submit to the next meeting a revised proposal presenting an option for an open consultation topic and questions for the next cycle of consultations. </w:t>
      </w:r>
    </w:p>
    <w:p w14:paraId="179F8640" w14:textId="77777777" w:rsidR="00D72ED8" w:rsidRPr="008A085B" w:rsidRDefault="00D72ED8" w:rsidP="0035019C">
      <w:pPr>
        <w:jc w:val="both"/>
      </w:pPr>
      <w:r>
        <w:t xml:space="preserve">The following </w:t>
      </w:r>
      <w:r w:rsidR="008406C0">
        <w:t>proposal is the revised version for consideration of the Group.</w:t>
      </w:r>
    </w:p>
    <w:p w14:paraId="5DEDF654" w14:textId="77777777" w:rsidR="009E69BF" w:rsidRDefault="009E69BF" w:rsidP="0035019C">
      <w:pPr>
        <w:pStyle w:val="Headingb"/>
        <w:jc w:val="both"/>
        <w:rPr>
          <w:sz w:val="26"/>
        </w:rPr>
      </w:pPr>
      <w:r>
        <w:t>Proposal</w:t>
      </w:r>
    </w:p>
    <w:p w14:paraId="0D0FCD62" w14:textId="408ADC14" w:rsidR="009E69BF" w:rsidRDefault="009E69BF" w:rsidP="0035019C">
      <w:pPr>
        <w:jc w:val="both"/>
      </w:pPr>
      <w:r>
        <w:t xml:space="preserve">Based on </w:t>
      </w:r>
      <w:r w:rsidR="00C10A41">
        <w:t>the discussions made</w:t>
      </w:r>
      <w:r>
        <w:t xml:space="preserve">, the following topic is suggested to the Council Working Group on </w:t>
      </w:r>
      <w:r w:rsidR="0035019C">
        <w:t xml:space="preserve">the </w:t>
      </w:r>
      <w:r>
        <w:t>Internet for the next open consultation:</w:t>
      </w:r>
    </w:p>
    <w:p w14:paraId="3246EC6A" w14:textId="4944117A" w:rsidR="009E69BF" w:rsidRPr="00BD2D28" w:rsidRDefault="00BD2D28" w:rsidP="0035019C">
      <w:pPr>
        <w:pStyle w:val="enumlev1"/>
        <w:jc w:val="both"/>
      </w:pPr>
      <w:r>
        <w:t>“</w:t>
      </w:r>
      <w:r w:rsidR="00C10A41" w:rsidRPr="00BD2D28">
        <w:t>E</w:t>
      </w:r>
      <w:r w:rsidR="009E69BF" w:rsidRPr="00BD2D28">
        <w:t>nsur</w:t>
      </w:r>
      <w:r w:rsidR="00C10A41" w:rsidRPr="00BD2D28">
        <w:t>ing</w:t>
      </w:r>
      <w:r w:rsidR="009E69BF" w:rsidRPr="00BD2D28">
        <w:t xml:space="preserve"> meaningful connectivity </w:t>
      </w:r>
      <w:r w:rsidR="00B80995">
        <w:t xml:space="preserve">to the Internet </w:t>
      </w:r>
      <w:r w:rsidR="009E69BF" w:rsidRPr="00BD2D28">
        <w:t xml:space="preserve">for </w:t>
      </w:r>
      <w:r w:rsidRPr="00BD2D28">
        <w:t>LLDCs</w:t>
      </w:r>
      <w:r>
        <w:t>”.</w:t>
      </w:r>
    </w:p>
    <w:p w14:paraId="65E860BE" w14:textId="4CF1CF7E" w:rsidR="009E69BF" w:rsidRPr="00573B33" w:rsidRDefault="00573B33" w:rsidP="0035019C">
      <w:pPr>
        <w:pStyle w:val="enumlev1"/>
        <w:jc w:val="both"/>
      </w:pPr>
      <w:r>
        <w:tab/>
      </w:r>
      <w:r w:rsidR="009E69BF" w:rsidRPr="00573B33">
        <w:t>1</w:t>
      </w:r>
      <w:r w:rsidR="009E69BF" w:rsidRPr="00573B33">
        <w:tab/>
        <w:t xml:space="preserve">What </w:t>
      </w:r>
      <w:r w:rsidR="00C10A41" w:rsidRPr="00573B33">
        <w:t>strategies</w:t>
      </w:r>
      <w:r w:rsidR="009E69BF" w:rsidRPr="00573B33">
        <w:t xml:space="preserve"> can be adopted to ensure meaningful connectivity </w:t>
      </w:r>
      <w:r w:rsidR="00B80995" w:rsidRPr="00573B33">
        <w:t xml:space="preserve">to the Internet </w:t>
      </w:r>
      <w:r w:rsidR="009E69BF" w:rsidRPr="00573B33">
        <w:t>for LLDCs?</w:t>
      </w:r>
    </w:p>
    <w:p w14:paraId="1ED448BE" w14:textId="73B1ED69" w:rsidR="009E69BF" w:rsidRPr="00573B33" w:rsidRDefault="00573B33" w:rsidP="0035019C">
      <w:pPr>
        <w:pStyle w:val="enumlev1"/>
        <w:jc w:val="both"/>
      </w:pPr>
      <w:r>
        <w:tab/>
      </w:r>
      <w:r w:rsidR="009E69BF" w:rsidRPr="00573B33">
        <w:t>2</w:t>
      </w:r>
      <w:r w:rsidR="009E69BF" w:rsidRPr="00573B33">
        <w:tab/>
      </w:r>
      <w:r w:rsidR="00C5748F" w:rsidRPr="00573B33">
        <w:t xml:space="preserve">To promote meaningful connectivity </w:t>
      </w:r>
      <w:r w:rsidR="00B80995" w:rsidRPr="00573B33">
        <w:t xml:space="preserve">to the Internet </w:t>
      </w:r>
      <w:r w:rsidR="00C5748F" w:rsidRPr="00573B33">
        <w:t>in LLDCs, w</w:t>
      </w:r>
      <w:r w:rsidR="009E69BF" w:rsidRPr="00573B33">
        <w:t xml:space="preserve">hat specific measures can be taken </w:t>
      </w:r>
      <w:r w:rsidR="00C5748F" w:rsidRPr="00573B33">
        <w:t>regarding</w:t>
      </w:r>
      <w:r w:rsidR="009E69BF" w:rsidRPr="00573B33">
        <w:t>:</w:t>
      </w:r>
    </w:p>
    <w:p w14:paraId="50F77431" w14:textId="7F510EAE" w:rsidR="009E69BF" w:rsidRPr="00C10A41" w:rsidRDefault="00140CDB" w:rsidP="0035019C">
      <w:pPr>
        <w:pStyle w:val="enumlev2"/>
        <w:jc w:val="both"/>
      </w:pPr>
      <w:r>
        <w:t>–</w:t>
      </w:r>
      <w:r>
        <w:tab/>
      </w:r>
      <w:r w:rsidRPr="00C10A41">
        <w:t>affordability</w:t>
      </w:r>
    </w:p>
    <w:p w14:paraId="40316D78" w14:textId="3B0FD772" w:rsidR="008A085B" w:rsidRPr="00C10A41" w:rsidRDefault="00140CDB" w:rsidP="0035019C">
      <w:pPr>
        <w:pStyle w:val="enumlev2"/>
        <w:jc w:val="both"/>
      </w:pPr>
      <w:r>
        <w:t>–</w:t>
      </w:r>
      <w:r>
        <w:tab/>
      </w:r>
      <w:r w:rsidRPr="00C10A41">
        <w:t>quality</w:t>
      </w:r>
    </w:p>
    <w:p w14:paraId="43415D20" w14:textId="587715C4" w:rsidR="009E69BF" w:rsidRPr="00C10A41" w:rsidRDefault="00140CDB" w:rsidP="0035019C">
      <w:pPr>
        <w:pStyle w:val="enumlev2"/>
        <w:jc w:val="both"/>
      </w:pPr>
      <w:r>
        <w:t>–</w:t>
      </w:r>
      <w:r>
        <w:tab/>
      </w:r>
      <w:r w:rsidRPr="00C10A41">
        <w:t>investment</w:t>
      </w:r>
    </w:p>
    <w:p w14:paraId="3D9E67DF" w14:textId="00D503EA" w:rsidR="009E69BF" w:rsidRPr="00C10A41" w:rsidRDefault="00140CDB" w:rsidP="0035019C">
      <w:pPr>
        <w:pStyle w:val="enumlev2"/>
        <w:jc w:val="both"/>
      </w:pPr>
      <w:r>
        <w:t>–</w:t>
      </w:r>
      <w:r>
        <w:tab/>
      </w:r>
      <w:r w:rsidRPr="00C10A41">
        <w:t>infrastructure</w:t>
      </w:r>
    </w:p>
    <w:p w14:paraId="0103A84A" w14:textId="045926C2" w:rsidR="00C5748F" w:rsidRPr="00C10A41" w:rsidRDefault="00140CDB" w:rsidP="0035019C">
      <w:pPr>
        <w:pStyle w:val="enumlev2"/>
        <w:jc w:val="both"/>
      </w:pPr>
      <w:r>
        <w:t>–</w:t>
      </w:r>
      <w:r>
        <w:tab/>
      </w:r>
      <w:r w:rsidRPr="00C10A41">
        <w:t>enabling environment</w:t>
      </w:r>
      <w:r>
        <w:t>.</w:t>
      </w:r>
    </w:p>
    <w:p w14:paraId="045BBCEF" w14:textId="2503673B" w:rsidR="009E69BF" w:rsidRDefault="0035019C" w:rsidP="0035019C">
      <w:pPr>
        <w:pStyle w:val="enumlev1"/>
        <w:jc w:val="both"/>
      </w:pPr>
      <w:r>
        <w:tab/>
      </w:r>
      <w:r w:rsidR="009E69BF" w:rsidRPr="00C10A41">
        <w:t>3</w:t>
      </w:r>
      <w:r w:rsidR="009E69BF" w:rsidRPr="00C10A41">
        <w:tab/>
      </w:r>
      <w:r w:rsidR="009E69BF" w:rsidRPr="0035019C">
        <w:t>What</w:t>
      </w:r>
      <w:r w:rsidR="009E69BF" w:rsidRPr="00C10A41">
        <w:t xml:space="preserve"> </w:t>
      </w:r>
      <w:r w:rsidR="00C5748F" w:rsidRPr="00C10A41">
        <w:t xml:space="preserve">can </w:t>
      </w:r>
      <w:r w:rsidR="00C10A41" w:rsidRPr="00C10A41">
        <w:t xml:space="preserve">ITU, </w:t>
      </w:r>
      <w:r w:rsidR="00C5748F" w:rsidRPr="00C10A41">
        <w:t>governments, including transit countries, and other stakeholders do to ensure meaningful connectivity</w:t>
      </w:r>
      <w:r w:rsidR="00B80995">
        <w:t xml:space="preserve"> to the Internet</w:t>
      </w:r>
      <w:r w:rsidR="00C5748F" w:rsidRPr="00C10A41">
        <w:t xml:space="preserve"> for LLDCs</w:t>
      </w:r>
      <w:r w:rsidR="009E69BF" w:rsidRPr="00C10A41">
        <w:t>?</w:t>
      </w:r>
    </w:p>
    <w:p w14:paraId="2C9BD998" w14:textId="77777777" w:rsidR="009E69BF" w:rsidRDefault="009E69BF" w:rsidP="009E69B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6991696D" w14:textId="120D4284" w:rsidR="0035019C" w:rsidRPr="00147C54" w:rsidRDefault="0035019C" w:rsidP="0035019C">
      <w:pPr>
        <w:jc w:val="center"/>
      </w:pPr>
      <w:r>
        <w:t>______________</w:t>
      </w:r>
    </w:p>
    <w:sectPr w:rsidR="0035019C" w:rsidRPr="00147C54" w:rsidSect="00AD3606">
      <w:footerReference w:type="default" r:id="rId22"/>
      <w:headerReference w:type="first" r:id="rId23"/>
      <w:footerReference w:type="first" r:id="rId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B78D" w14:textId="77777777" w:rsidR="00B707D4" w:rsidRDefault="00B707D4">
      <w:r>
        <w:separator/>
      </w:r>
    </w:p>
  </w:endnote>
  <w:endnote w:type="continuationSeparator" w:id="0">
    <w:p w14:paraId="59723062" w14:textId="77777777" w:rsidR="00B707D4" w:rsidRDefault="00B7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644C5764" w14:textId="77777777" w:rsidTr="0042469C">
      <w:trPr>
        <w:jc w:val="center"/>
      </w:trPr>
      <w:tc>
        <w:tcPr>
          <w:tcW w:w="1803" w:type="dxa"/>
          <w:vAlign w:val="center"/>
        </w:tcPr>
        <w:p w14:paraId="03FD9D72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38DDC61" w14:textId="033F3BB6" w:rsidR="00EE49E8" w:rsidRPr="00877BF2" w:rsidRDefault="00EE49E8" w:rsidP="000041A9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A52C84" w:rsidRPr="00877BF2">
            <w:rPr>
              <w:bCs/>
              <w:lang w:val="es-ES"/>
            </w:rPr>
            <w:t>CWG-</w:t>
          </w:r>
          <w:r w:rsidR="00131E18">
            <w:rPr>
              <w:bCs/>
              <w:lang w:val="es-ES"/>
            </w:rPr>
            <w:t>Internet</w:t>
          </w:r>
          <w:r w:rsidR="00131E18" w:rsidRPr="000F6AB8">
            <w:rPr>
              <w:bCs/>
              <w:lang w:val="es-ES"/>
            </w:rPr>
            <w:t>-2</w:t>
          </w:r>
          <w:r w:rsidR="00131E18">
            <w:rPr>
              <w:bCs/>
              <w:lang w:val="es-ES"/>
            </w:rPr>
            <w:t>1</w:t>
          </w:r>
          <w:r w:rsidR="00131E18" w:rsidRPr="000F6AB8">
            <w:rPr>
              <w:bCs/>
              <w:lang w:val="es-ES"/>
            </w:rPr>
            <w:t>/</w:t>
          </w:r>
          <w:r w:rsidR="00EA7E64">
            <w:rPr>
              <w:bCs/>
              <w:lang w:val="es-ES"/>
            </w:rPr>
            <w:t>6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FC19595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94B8FC2" w14:textId="77777777" w:rsidTr="00A52C84">
      <w:trPr>
        <w:jc w:val="center"/>
      </w:trPr>
      <w:tc>
        <w:tcPr>
          <w:tcW w:w="3107" w:type="dxa"/>
          <w:vAlign w:val="center"/>
        </w:tcPr>
        <w:p w14:paraId="2E234DB9" w14:textId="77777777" w:rsidR="00EE49E8" w:rsidRPr="007D5C30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7D5C30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1B697F76" w14:textId="29D5E9BF" w:rsidR="00EE49E8" w:rsidRPr="000F6AB8" w:rsidRDefault="00EE49E8" w:rsidP="000041A9">
          <w:pPr>
            <w:pStyle w:val="Header"/>
            <w:tabs>
              <w:tab w:val="left" w:pos="472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131E18">
            <w:rPr>
              <w:bCs/>
              <w:lang w:val="es-ES"/>
            </w:rPr>
            <w:t>Internet</w:t>
          </w:r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6A4862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/</w:t>
          </w:r>
          <w:r w:rsidR="00EA7E64">
            <w:rPr>
              <w:bCs/>
              <w:lang w:val="es-ES"/>
            </w:rPr>
            <w:t>6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2D6E0AB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F9277" w14:textId="77777777" w:rsidR="00B707D4" w:rsidRDefault="00B707D4">
      <w:r>
        <w:t>____________________</w:t>
      </w:r>
    </w:p>
  </w:footnote>
  <w:footnote w:type="continuationSeparator" w:id="0">
    <w:p w14:paraId="2D615E4B" w14:textId="77777777" w:rsidR="00B707D4" w:rsidRDefault="00B7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A65D082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75052D7F" w14:textId="77777777" w:rsidR="00AD3606" w:rsidRPr="009621F8" w:rsidRDefault="007D5C30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9F783D4" wp14:editId="27895B78">
                    <wp:simplePos x="0" y="0"/>
                    <wp:positionH relativeFrom="column">
                      <wp:posOffset>1431234</wp:posOffset>
                    </wp:positionH>
                    <wp:positionV relativeFrom="paragraph">
                      <wp:posOffset>5080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F1AF26" w14:textId="77777777" w:rsidR="00130599" w:rsidRDefault="00877BF2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international Internet-related public policy issues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Twenty-first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From 19 to 20 (a.m</w:t>
                                </w:r>
                                <w:r w:rsidR="007849D5"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z w:val="20"/>
                                  </w:rPr>
                                  <w:t>) February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202</w:t>
                                </w: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F783D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7pt;margin-top:.4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" fillcolor="white [3212]" stroked="f">
                    <v:textbox style="mso-fit-shape-to-text:t" inset="1mm">
                      <w:txbxContent>
                        <w:p w14:paraId="6FF1AF26" w14:textId="77777777" w:rsidR="00130599" w:rsidRDefault="00877BF2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international Internet-related public policy issues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Twenty-first</w:t>
                          </w:r>
                          <w:r w:rsidRPr="00F13DC6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F13DC6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From 19 to 20 (a.m</w:t>
                          </w:r>
                          <w:r w:rsidR="007849D5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) February</w:t>
                          </w:r>
                          <w:r w:rsidRPr="00F13DC6">
                            <w:rPr>
                              <w:sz w:val="20"/>
                            </w:rPr>
                            <w:t xml:space="preserve"> 202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B86E362" wp14:editId="60CE09C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62AF4BF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02DD22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AEA5258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5EFD038F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B108E" wp14:editId="4F9706EE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30975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E69E4"/>
    <w:multiLevelType w:val="hybridMultilevel"/>
    <w:tmpl w:val="19181C92"/>
    <w:lvl w:ilvl="0" w:tplc="3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247AB8"/>
    <w:multiLevelType w:val="hybridMultilevel"/>
    <w:tmpl w:val="88827ED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60464">
    <w:abstractNumId w:val="0"/>
  </w:num>
  <w:num w:numId="2" w16cid:durableId="2146966291">
    <w:abstractNumId w:val="1"/>
  </w:num>
  <w:num w:numId="3" w16cid:durableId="664286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54"/>
    <w:rsid w:val="000041A9"/>
    <w:rsid w:val="00004C8C"/>
    <w:rsid w:val="000120E4"/>
    <w:rsid w:val="000210D4"/>
    <w:rsid w:val="00063016"/>
    <w:rsid w:val="00066795"/>
    <w:rsid w:val="00076AF6"/>
    <w:rsid w:val="00085CF2"/>
    <w:rsid w:val="000B1705"/>
    <w:rsid w:val="000D75B2"/>
    <w:rsid w:val="000E5083"/>
    <w:rsid w:val="000E74AD"/>
    <w:rsid w:val="000F6AB8"/>
    <w:rsid w:val="001121F5"/>
    <w:rsid w:val="00130599"/>
    <w:rsid w:val="00131E18"/>
    <w:rsid w:val="001400DC"/>
    <w:rsid w:val="00140CDB"/>
    <w:rsid w:val="00140CE1"/>
    <w:rsid w:val="00142970"/>
    <w:rsid w:val="00147C54"/>
    <w:rsid w:val="0017539C"/>
    <w:rsid w:val="00175AC2"/>
    <w:rsid w:val="0017609F"/>
    <w:rsid w:val="00194785"/>
    <w:rsid w:val="001A7D1D"/>
    <w:rsid w:val="001B51DD"/>
    <w:rsid w:val="001C50A0"/>
    <w:rsid w:val="001C628E"/>
    <w:rsid w:val="001D7E7E"/>
    <w:rsid w:val="001E0F7B"/>
    <w:rsid w:val="001E0FBE"/>
    <w:rsid w:val="001E5FE7"/>
    <w:rsid w:val="001E65E8"/>
    <w:rsid w:val="002119FD"/>
    <w:rsid w:val="002130E0"/>
    <w:rsid w:val="002410B9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30160F"/>
    <w:rsid w:val="00301AEE"/>
    <w:rsid w:val="003145DF"/>
    <w:rsid w:val="00320223"/>
    <w:rsid w:val="00322D0D"/>
    <w:rsid w:val="0035019C"/>
    <w:rsid w:val="00361465"/>
    <w:rsid w:val="0038561E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4016E2"/>
    <w:rsid w:val="0040435A"/>
    <w:rsid w:val="0040687C"/>
    <w:rsid w:val="00416A24"/>
    <w:rsid w:val="0042059E"/>
    <w:rsid w:val="00431D9E"/>
    <w:rsid w:val="00433CE8"/>
    <w:rsid w:val="00434A5C"/>
    <w:rsid w:val="004544D9"/>
    <w:rsid w:val="00472BAD"/>
    <w:rsid w:val="00484009"/>
    <w:rsid w:val="00490079"/>
    <w:rsid w:val="00490E72"/>
    <w:rsid w:val="00491157"/>
    <w:rsid w:val="004921C8"/>
    <w:rsid w:val="00495B0B"/>
    <w:rsid w:val="004A1B8B"/>
    <w:rsid w:val="004C1B5B"/>
    <w:rsid w:val="004C7E76"/>
    <w:rsid w:val="004D1851"/>
    <w:rsid w:val="004D599D"/>
    <w:rsid w:val="004E2EA5"/>
    <w:rsid w:val="004E3AEB"/>
    <w:rsid w:val="0050223C"/>
    <w:rsid w:val="005243FF"/>
    <w:rsid w:val="005311D6"/>
    <w:rsid w:val="00536422"/>
    <w:rsid w:val="00564FBC"/>
    <w:rsid w:val="00573B33"/>
    <w:rsid w:val="005800BC"/>
    <w:rsid w:val="00582442"/>
    <w:rsid w:val="005A335D"/>
    <w:rsid w:val="005B723F"/>
    <w:rsid w:val="005C13D4"/>
    <w:rsid w:val="005E2BD5"/>
    <w:rsid w:val="005F3269"/>
    <w:rsid w:val="00615961"/>
    <w:rsid w:val="00623AE3"/>
    <w:rsid w:val="006261F4"/>
    <w:rsid w:val="0064737F"/>
    <w:rsid w:val="006535F1"/>
    <w:rsid w:val="0065557D"/>
    <w:rsid w:val="00660D50"/>
    <w:rsid w:val="00662984"/>
    <w:rsid w:val="006716BB"/>
    <w:rsid w:val="006973C8"/>
    <w:rsid w:val="006A4862"/>
    <w:rsid w:val="006B1859"/>
    <w:rsid w:val="006B6680"/>
    <w:rsid w:val="006B6DCC"/>
    <w:rsid w:val="006D310C"/>
    <w:rsid w:val="006E15E6"/>
    <w:rsid w:val="00702DEF"/>
    <w:rsid w:val="00706861"/>
    <w:rsid w:val="00726B8C"/>
    <w:rsid w:val="0075051B"/>
    <w:rsid w:val="00775655"/>
    <w:rsid w:val="007849D5"/>
    <w:rsid w:val="00785831"/>
    <w:rsid w:val="00793188"/>
    <w:rsid w:val="00794D34"/>
    <w:rsid w:val="007B552F"/>
    <w:rsid w:val="007D5C30"/>
    <w:rsid w:val="00806E3C"/>
    <w:rsid w:val="00813E5E"/>
    <w:rsid w:val="00816C2C"/>
    <w:rsid w:val="0083581B"/>
    <w:rsid w:val="008406C0"/>
    <w:rsid w:val="00860EED"/>
    <w:rsid w:val="00863874"/>
    <w:rsid w:val="00864AFF"/>
    <w:rsid w:val="00865925"/>
    <w:rsid w:val="00877BF2"/>
    <w:rsid w:val="00891503"/>
    <w:rsid w:val="00891A8A"/>
    <w:rsid w:val="00897528"/>
    <w:rsid w:val="008A085B"/>
    <w:rsid w:val="008A2F06"/>
    <w:rsid w:val="008B4A6A"/>
    <w:rsid w:val="008C7E27"/>
    <w:rsid w:val="008F3822"/>
    <w:rsid w:val="008F7448"/>
    <w:rsid w:val="0090147A"/>
    <w:rsid w:val="0090389B"/>
    <w:rsid w:val="009173EF"/>
    <w:rsid w:val="00932906"/>
    <w:rsid w:val="009400E6"/>
    <w:rsid w:val="00961860"/>
    <w:rsid w:val="00961B0B"/>
    <w:rsid w:val="00962D33"/>
    <w:rsid w:val="00971DD9"/>
    <w:rsid w:val="009A7C8E"/>
    <w:rsid w:val="009B38C3"/>
    <w:rsid w:val="009E17BD"/>
    <w:rsid w:val="009E485A"/>
    <w:rsid w:val="009E69BF"/>
    <w:rsid w:val="00A04CEC"/>
    <w:rsid w:val="00A10189"/>
    <w:rsid w:val="00A27F92"/>
    <w:rsid w:val="00A32257"/>
    <w:rsid w:val="00A36D20"/>
    <w:rsid w:val="00A43C03"/>
    <w:rsid w:val="00A46CD0"/>
    <w:rsid w:val="00A514A4"/>
    <w:rsid w:val="00A51554"/>
    <w:rsid w:val="00A52C84"/>
    <w:rsid w:val="00A55622"/>
    <w:rsid w:val="00A83502"/>
    <w:rsid w:val="00AD15B3"/>
    <w:rsid w:val="00AD1BE2"/>
    <w:rsid w:val="00AD3606"/>
    <w:rsid w:val="00AD4A3D"/>
    <w:rsid w:val="00AF6E49"/>
    <w:rsid w:val="00B04A67"/>
    <w:rsid w:val="00B04A6A"/>
    <w:rsid w:val="00B0583C"/>
    <w:rsid w:val="00B117E5"/>
    <w:rsid w:val="00B248BC"/>
    <w:rsid w:val="00B358B2"/>
    <w:rsid w:val="00B40A81"/>
    <w:rsid w:val="00B44910"/>
    <w:rsid w:val="00B707D4"/>
    <w:rsid w:val="00B72267"/>
    <w:rsid w:val="00B73433"/>
    <w:rsid w:val="00B73DD1"/>
    <w:rsid w:val="00B76EB6"/>
    <w:rsid w:val="00B7737B"/>
    <w:rsid w:val="00B80995"/>
    <w:rsid w:val="00B824C8"/>
    <w:rsid w:val="00B849D3"/>
    <w:rsid w:val="00B84B9D"/>
    <w:rsid w:val="00BA3A51"/>
    <w:rsid w:val="00BC251A"/>
    <w:rsid w:val="00BD032B"/>
    <w:rsid w:val="00BD0614"/>
    <w:rsid w:val="00BD094B"/>
    <w:rsid w:val="00BD2D28"/>
    <w:rsid w:val="00BE2640"/>
    <w:rsid w:val="00BF61E7"/>
    <w:rsid w:val="00C01189"/>
    <w:rsid w:val="00C10A41"/>
    <w:rsid w:val="00C23D9F"/>
    <w:rsid w:val="00C374DE"/>
    <w:rsid w:val="00C47AD4"/>
    <w:rsid w:val="00C52D81"/>
    <w:rsid w:val="00C55198"/>
    <w:rsid w:val="00C5748F"/>
    <w:rsid w:val="00C725C6"/>
    <w:rsid w:val="00C81301"/>
    <w:rsid w:val="00C922C7"/>
    <w:rsid w:val="00CA6393"/>
    <w:rsid w:val="00CB18FF"/>
    <w:rsid w:val="00CB24AA"/>
    <w:rsid w:val="00CD0C08"/>
    <w:rsid w:val="00CD3C91"/>
    <w:rsid w:val="00CE03FB"/>
    <w:rsid w:val="00CE433C"/>
    <w:rsid w:val="00CF0161"/>
    <w:rsid w:val="00CF33F3"/>
    <w:rsid w:val="00D06183"/>
    <w:rsid w:val="00D22C42"/>
    <w:rsid w:val="00D4355F"/>
    <w:rsid w:val="00D45669"/>
    <w:rsid w:val="00D464CC"/>
    <w:rsid w:val="00D522F6"/>
    <w:rsid w:val="00D65041"/>
    <w:rsid w:val="00D67039"/>
    <w:rsid w:val="00D72ED8"/>
    <w:rsid w:val="00D86E6C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3EFF"/>
    <w:rsid w:val="00E65B24"/>
    <w:rsid w:val="00E67922"/>
    <w:rsid w:val="00E854E4"/>
    <w:rsid w:val="00E86DBF"/>
    <w:rsid w:val="00E96547"/>
    <w:rsid w:val="00EA7E64"/>
    <w:rsid w:val="00EB0D6F"/>
    <w:rsid w:val="00EB2232"/>
    <w:rsid w:val="00EB3DFE"/>
    <w:rsid w:val="00EC5337"/>
    <w:rsid w:val="00EE49E8"/>
    <w:rsid w:val="00F10B59"/>
    <w:rsid w:val="00F16BAB"/>
    <w:rsid w:val="00F2150A"/>
    <w:rsid w:val="00F231D8"/>
    <w:rsid w:val="00F27A30"/>
    <w:rsid w:val="00F44C00"/>
    <w:rsid w:val="00F45D2C"/>
    <w:rsid w:val="00F46C5F"/>
    <w:rsid w:val="00F61CE4"/>
    <w:rsid w:val="00F632C0"/>
    <w:rsid w:val="00F678C7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208510"/>
  <w15:docId w15:val="{D14A9554-5BCC-4723-9D92-B2B94BD5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785831"/>
    <w:pPr>
      <w:framePr w:hSpace="180" w:wrap="around" w:vAnchor="page" w:hAnchor="page" w:x="1821" w:y="2317"/>
      <w:spacing w:before="840"/>
    </w:pPr>
    <w:rPr>
      <w:rFonts w:cs="Times New Roman Bold"/>
      <w:b/>
      <w:spacing w:val="-2"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0079"/>
    <w:rPr>
      <w:color w:val="66666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69BF"/>
    <w:rPr>
      <w:rFonts w:ascii="Calibri" w:hAnsi="Calibri"/>
      <w:sz w:val="24"/>
      <w:lang w:val="en-GB" w:eastAsia="en-US"/>
    </w:rPr>
  </w:style>
  <w:style w:type="paragraph" w:customStyle="1" w:styleId="Reasons">
    <w:name w:val="Reasons"/>
    <w:basedOn w:val="Normal"/>
    <w:qFormat/>
    <w:rsid w:val="009E69B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 w:cstheme="minorHAns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085B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A085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CL-C-0136/en" TargetMode="External"/><Relationship Id="rId18" Type="http://schemas.openxmlformats.org/officeDocument/2006/relationships/hyperlink" Target="https://www.itu.int/en/council/planning/Documents/Report-activities-2023-2024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RCLINTPOL20-C-0003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140-e.pdf" TargetMode="External"/><Relationship Id="rId17" Type="http://schemas.openxmlformats.org/officeDocument/2006/relationships/hyperlink" Target="https://www.itu.int/hub/publication/d-ind-ict_mdd-2024-2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wcit-12/Documents/final-acts-wcit-12.pdf" TargetMode="External"/><Relationship Id="rId20" Type="http://schemas.openxmlformats.org/officeDocument/2006/relationships/hyperlink" Target="https://www.itu.int/md/S24-RCLINTPOL20-C-0006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en/council/Documents/basic-texts-2023/RES-102-e.pdf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net/wsis/docs2/tunis/off/6rev1.htm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RCLINTPOL20-C-000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/wsis/docs/geneva/official/dop.html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750E4F31D394F9C9AE3A705156B03" ma:contentTypeVersion="4" ma:contentTypeDescription="Create a new document." ma:contentTypeScope="" ma:versionID="b7cf36797617bcc3e16d20b4e774bc8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7c507cf9aad33329ed45c003d6050f0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1040A-5520-4BCB-BC8B-AE50B3790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5B6F5-BD98-466F-A169-798161120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F720C6-2D8B-407B-8217-61F7C2E10808}">
  <ds:schemaRefs>
    <ds:schemaRef ds:uri="http://purl.org/dc/terms/"/>
    <ds:schemaRef ds:uri="http://purl.org/dc/dcmitype/"/>
    <ds:schemaRef ds:uri="1aaea1ea-72e4-4374-b05e-72e2f16fb7a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9C8C78-2596-48BC-B6C2-C610D10B9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3148</Characters>
  <Application>Microsoft Office Word</Application>
  <DocSecurity>0</DocSecurity>
  <Lines>80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Proposal to discuss about meaningful Internet connectivity for LLDCs</vt:lpstr>
      <vt:lpstr/>
    </vt:vector>
  </TitlesOfParts>
  <Manager/>
  <Company/>
  <LinksUpToDate>false</LinksUpToDate>
  <CharactersWithSpaces>3478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discuss about meaningful Internet connectivity for LLDCs</dc:title>
  <dc:subject>ITU Council Working Group on international Internet-related public policy issues</dc:subject>
  <dc:creator>De La Rosa Trivino, Maria Dolores</dc:creator>
  <cp:keywords>CWG-Internet</cp:keywords>
  <dc:description/>
  <cp:lastModifiedBy>LRT</cp:lastModifiedBy>
  <cp:revision>8</cp:revision>
  <dcterms:created xsi:type="dcterms:W3CDTF">2025-02-12T16:11:00Z</dcterms:created>
  <dcterms:modified xsi:type="dcterms:W3CDTF">2025-02-19T09:29:00Z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0x010100C7F750E4F31D394F9C9AE3A705156B03</vt:lpwstr>
  </property>
  <property fmtid="{D5CDD505-2E9C-101B-9397-08002B2CF9AE}" pid="3" name="GrammarlyDocumentId">
    <vt:lpwstr>01f5bd26ece30f56e31fa9065a07dff098fdfec9927cf4463c35121fe0da296e</vt:lpwstr>
  </property>
</Properties>
</file>