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F3EDB" w14:paraId="3C1662E8" w14:textId="77777777" w:rsidTr="00AD3606">
        <w:trPr>
          <w:cantSplit/>
          <w:trHeight w:val="23"/>
        </w:trPr>
        <w:tc>
          <w:tcPr>
            <w:tcW w:w="3969" w:type="dxa"/>
            <w:vMerge w:val="restart"/>
            <w:tcMar>
              <w:left w:w="0" w:type="dxa"/>
            </w:tcMar>
          </w:tcPr>
          <w:p w14:paraId="09AE78F4" w14:textId="77777777" w:rsidR="00AD3606" w:rsidRPr="001F3EDB"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562D873" w14:textId="4CE81238" w:rsidR="00AD3606" w:rsidRPr="001F3EDB" w:rsidRDefault="00AD3606" w:rsidP="00472BAD">
            <w:pPr>
              <w:tabs>
                <w:tab w:val="left" w:pos="851"/>
              </w:tabs>
              <w:spacing w:before="0" w:line="240" w:lineRule="atLeast"/>
              <w:jc w:val="right"/>
              <w:rPr>
                <w:b/>
              </w:rPr>
            </w:pPr>
            <w:r w:rsidRPr="001F3EDB">
              <w:rPr>
                <w:b/>
              </w:rPr>
              <w:t>Document C</w:t>
            </w:r>
            <w:r w:rsidR="00A52C84" w:rsidRPr="001F3EDB">
              <w:rPr>
                <w:b/>
              </w:rPr>
              <w:t>WG-</w:t>
            </w:r>
            <w:r w:rsidR="00131E18" w:rsidRPr="001F3EDB">
              <w:rPr>
                <w:b/>
              </w:rPr>
              <w:t>Internet</w:t>
            </w:r>
            <w:r w:rsidR="00A52C84" w:rsidRPr="001F3EDB">
              <w:rPr>
                <w:b/>
              </w:rPr>
              <w:t>-</w:t>
            </w:r>
            <w:r w:rsidR="00131E18" w:rsidRPr="001F3EDB">
              <w:rPr>
                <w:b/>
              </w:rPr>
              <w:t>21</w:t>
            </w:r>
            <w:r w:rsidR="00D86E6C" w:rsidRPr="001F3EDB">
              <w:rPr>
                <w:b/>
              </w:rPr>
              <w:t>/</w:t>
            </w:r>
            <w:r w:rsidR="002042BE" w:rsidRPr="001F3EDB">
              <w:rPr>
                <w:b/>
              </w:rPr>
              <w:t>2</w:t>
            </w:r>
          </w:p>
        </w:tc>
      </w:tr>
      <w:tr w:rsidR="00AD3606" w:rsidRPr="001F3EDB" w14:paraId="6A90DC1B" w14:textId="77777777" w:rsidTr="00AD3606">
        <w:trPr>
          <w:cantSplit/>
        </w:trPr>
        <w:tc>
          <w:tcPr>
            <w:tcW w:w="3969" w:type="dxa"/>
            <w:vMerge/>
          </w:tcPr>
          <w:p w14:paraId="41DD41C9" w14:textId="77777777" w:rsidR="00AD3606" w:rsidRPr="001F3EDB" w:rsidRDefault="00AD3606" w:rsidP="00AD3606">
            <w:pPr>
              <w:tabs>
                <w:tab w:val="left" w:pos="851"/>
              </w:tabs>
              <w:spacing w:line="240" w:lineRule="atLeast"/>
              <w:rPr>
                <w:b/>
              </w:rPr>
            </w:pPr>
            <w:bookmarkStart w:id="6" w:name="ddate" w:colFirst="1" w:colLast="1"/>
            <w:bookmarkEnd w:id="0"/>
            <w:bookmarkEnd w:id="1"/>
          </w:p>
        </w:tc>
        <w:tc>
          <w:tcPr>
            <w:tcW w:w="5245" w:type="dxa"/>
          </w:tcPr>
          <w:p w14:paraId="60319E40" w14:textId="634E7F0B" w:rsidR="00AD3606" w:rsidRPr="001F3EDB" w:rsidRDefault="00371D38" w:rsidP="00AD3606">
            <w:pPr>
              <w:tabs>
                <w:tab w:val="left" w:pos="851"/>
              </w:tabs>
              <w:spacing w:before="0"/>
              <w:jc w:val="right"/>
              <w:rPr>
                <w:b/>
              </w:rPr>
            </w:pPr>
            <w:r w:rsidRPr="001F3EDB">
              <w:rPr>
                <w:b/>
              </w:rPr>
              <w:t>16</w:t>
            </w:r>
            <w:r w:rsidR="002042BE" w:rsidRPr="001F3EDB">
              <w:rPr>
                <w:b/>
              </w:rPr>
              <w:t xml:space="preserve"> January 2025</w:t>
            </w:r>
          </w:p>
        </w:tc>
      </w:tr>
      <w:tr w:rsidR="00AD3606" w:rsidRPr="001F3EDB" w14:paraId="4BF964A2" w14:textId="77777777" w:rsidTr="00AD3606">
        <w:trPr>
          <w:cantSplit/>
          <w:trHeight w:val="23"/>
        </w:trPr>
        <w:tc>
          <w:tcPr>
            <w:tcW w:w="3969" w:type="dxa"/>
            <w:vMerge/>
          </w:tcPr>
          <w:p w14:paraId="5258F65D" w14:textId="77777777" w:rsidR="00AD3606" w:rsidRPr="001F3EDB" w:rsidRDefault="00AD3606" w:rsidP="00AD3606">
            <w:pPr>
              <w:tabs>
                <w:tab w:val="left" w:pos="851"/>
              </w:tabs>
              <w:spacing w:line="240" w:lineRule="atLeast"/>
              <w:rPr>
                <w:b/>
              </w:rPr>
            </w:pPr>
            <w:bookmarkStart w:id="7" w:name="dorlang" w:colFirst="1" w:colLast="1"/>
            <w:bookmarkEnd w:id="6"/>
          </w:p>
        </w:tc>
        <w:tc>
          <w:tcPr>
            <w:tcW w:w="5245" w:type="dxa"/>
          </w:tcPr>
          <w:p w14:paraId="39F01F9C" w14:textId="77777777" w:rsidR="00AD3606" w:rsidRPr="001F3EDB" w:rsidRDefault="00891503" w:rsidP="00AD3606">
            <w:pPr>
              <w:tabs>
                <w:tab w:val="left" w:pos="851"/>
              </w:tabs>
              <w:spacing w:before="0" w:line="240" w:lineRule="atLeast"/>
              <w:jc w:val="right"/>
              <w:rPr>
                <w:b/>
              </w:rPr>
            </w:pPr>
            <w:r w:rsidRPr="001F3EDB">
              <w:rPr>
                <w:b/>
              </w:rPr>
              <w:t>English only</w:t>
            </w:r>
          </w:p>
        </w:tc>
      </w:tr>
      <w:tr w:rsidR="00472BAD" w:rsidRPr="001F3EDB" w14:paraId="0C1C03D8" w14:textId="77777777" w:rsidTr="00AD3606">
        <w:trPr>
          <w:cantSplit/>
          <w:trHeight w:val="23"/>
        </w:trPr>
        <w:tc>
          <w:tcPr>
            <w:tcW w:w="3969" w:type="dxa"/>
          </w:tcPr>
          <w:p w14:paraId="39968733" w14:textId="77777777" w:rsidR="00472BAD" w:rsidRPr="001F3EDB" w:rsidRDefault="00472BAD" w:rsidP="00AD3606">
            <w:pPr>
              <w:tabs>
                <w:tab w:val="left" w:pos="851"/>
              </w:tabs>
              <w:spacing w:line="240" w:lineRule="atLeast"/>
              <w:rPr>
                <w:b/>
              </w:rPr>
            </w:pPr>
          </w:p>
        </w:tc>
        <w:tc>
          <w:tcPr>
            <w:tcW w:w="5245" w:type="dxa"/>
          </w:tcPr>
          <w:p w14:paraId="5ECD7C07" w14:textId="77777777" w:rsidR="00472BAD" w:rsidRPr="001F3EDB" w:rsidRDefault="00472BAD" w:rsidP="00AD3606">
            <w:pPr>
              <w:tabs>
                <w:tab w:val="left" w:pos="851"/>
              </w:tabs>
              <w:spacing w:before="0" w:line="240" w:lineRule="atLeast"/>
              <w:jc w:val="right"/>
              <w:rPr>
                <w:b/>
              </w:rPr>
            </w:pPr>
          </w:p>
        </w:tc>
      </w:tr>
      <w:tr w:rsidR="00AD3606" w:rsidRPr="001F3EDB" w14:paraId="18EC9659" w14:textId="77777777" w:rsidTr="00AD3606">
        <w:trPr>
          <w:cantSplit/>
        </w:trPr>
        <w:tc>
          <w:tcPr>
            <w:tcW w:w="9214" w:type="dxa"/>
            <w:gridSpan w:val="2"/>
            <w:tcMar>
              <w:left w:w="0" w:type="dxa"/>
            </w:tcMar>
          </w:tcPr>
          <w:p w14:paraId="29CC2D24" w14:textId="5ED7A9D2" w:rsidR="00AD3606" w:rsidRPr="001F3EDB" w:rsidRDefault="00131E18" w:rsidP="00E4728B">
            <w:pPr>
              <w:pStyle w:val="Source"/>
              <w:framePr w:hSpace="0" w:wrap="auto" w:vAnchor="margin" w:hAnchor="text" w:xAlign="left" w:yAlign="inline"/>
            </w:pPr>
            <w:bookmarkStart w:id="8" w:name="dsource" w:colFirst="0" w:colLast="0"/>
            <w:bookmarkEnd w:id="7"/>
            <w:r w:rsidRPr="001F3EDB">
              <w:t>Report</w:t>
            </w:r>
            <w:r w:rsidR="00D86E6C" w:rsidRPr="001F3EDB">
              <w:t xml:space="preserve"> by the </w:t>
            </w:r>
            <w:r w:rsidR="006F1B9F" w:rsidRPr="001F3EDB">
              <w:t>Secretary-General</w:t>
            </w:r>
          </w:p>
        </w:tc>
      </w:tr>
      <w:tr w:rsidR="00AD3606" w:rsidRPr="001F3EDB" w14:paraId="774EA3AE" w14:textId="77777777" w:rsidTr="00AD3606">
        <w:trPr>
          <w:cantSplit/>
        </w:trPr>
        <w:tc>
          <w:tcPr>
            <w:tcW w:w="9214" w:type="dxa"/>
            <w:gridSpan w:val="2"/>
            <w:tcMar>
              <w:left w:w="0" w:type="dxa"/>
            </w:tcMar>
          </w:tcPr>
          <w:p w14:paraId="475086C2" w14:textId="5D3D3758" w:rsidR="00AD3606" w:rsidRPr="001F3EDB" w:rsidRDefault="002042BE" w:rsidP="00E4728B">
            <w:pPr>
              <w:pStyle w:val="Subtitle"/>
              <w:framePr w:hSpace="0" w:wrap="auto" w:xAlign="left" w:yAlign="inline"/>
            </w:pPr>
            <w:bookmarkStart w:id="9" w:name="_Hlk187307631"/>
            <w:bookmarkStart w:id="10" w:name="dtitle1" w:colFirst="0" w:colLast="0"/>
            <w:bookmarkEnd w:id="8"/>
            <w:r w:rsidRPr="001F3EDB">
              <w:t>ITU INTERNET ACTIVITIES: RESOLUTIONS 101, 102, 133, 180 AND 206</w:t>
            </w:r>
            <w:bookmarkEnd w:id="9"/>
          </w:p>
        </w:tc>
      </w:tr>
      <w:tr w:rsidR="00AD3606" w:rsidRPr="001F3EDB" w14:paraId="1E481E40" w14:textId="77777777" w:rsidTr="00AD3606">
        <w:trPr>
          <w:cantSplit/>
        </w:trPr>
        <w:tc>
          <w:tcPr>
            <w:tcW w:w="9214" w:type="dxa"/>
            <w:gridSpan w:val="2"/>
            <w:tcBorders>
              <w:top w:val="single" w:sz="4" w:space="0" w:color="auto"/>
              <w:bottom w:val="single" w:sz="4" w:space="0" w:color="auto"/>
            </w:tcBorders>
            <w:tcMar>
              <w:left w:w="0" w:type="dxa"/>
            </w:tcMar>
          </w:tcPr>
          <w:p w14:paraId="1EEA36EF" w14:textId="77777777" w:rsidR="00AD3606" w:rsidRPr="001F3EDB" w:rsidRDefault="00F16BAB" w:rsidP="00F16BAB">
            <w:pPr>
              <w:spacing w:before="160"/>
              <w:rPr>
                <w:b/>
                <w:bCs/>
                <w:sz w:val="26"/>
                <w:szCs w:val="26"/>
              </w:rPr>
            </w:pPr>
            <w:r w:rsidRPr="001F3EDB">
              <w:rPr>
                <w:b/>
                <w:bCs/>
                <w:sz w:val="26"/>
                <w:szCs w:val="26"/>
              </w:rPr>
              <w:t>Purpose</w:t>
            </w:r>
          </w:p>
          <w:p w14:paraId="1A4A37E2" w14:textId="40EF48AF" w:rsidR="00AD3606" w:rsidRPr="001F3EDB" w:rsidRDefault="002042BE" w:rsidP="002042BE">
            <w:pPr>
              <w:jc w:val="both"/>
            </w:pPr>
            <w:r w:rsidRPr="001F3ED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 “Promoting deployment of Internet Protocol version 6” and Resolution 206 (Dubai, 2018), “OTTs”.</w:t>
            </w:r>
          </w:p>
          <w:p w14:paraId="2C4E9066" w14:textId="77777777" w:rsidR="00AD3606" w:rsidRPr="001F3EDB" w:rsidRDefault="00AD3606" w:rsidP="00F16BAB">
            <w:pPr>
              <w:spacing w:before="160"/>
              <w:rPr>
                <w:b/>
                <w:bCs/>
                <w:sz w:val="26"/>
                <w:szCs w:val="26"/>
              </w:rPr>
            </w:pPr>
            <w:r w:rsidRPr="001F3EDB">
              <w:rPr>
                <w:b/>
                <w:bCs/>
                <w:sz w:val="26"/>
                <w:szCs w:val="26"/>
              </w:rPr>
              <w:t>Action required</w:t>
            </w:r>
          </w:p>
          <w:p w14:paraId="5D0674D7" w14:textId="7805C88E" w:rsidR="0025570E" w:rsidRPr="001F3EDB" w:rsidRDefault="002042BE" w:rsidP="000F6AB8">
            <w:pPr>
              <w:spacing w:before="160"/>
            </w:pPr>
            <w:r w:rsidRPr="001F3EDB">
              <w:t>In line with Resolution 102 (Rev. Bucharest, 2022), t</w:t>
            </w:r>
            <w:r w:rsidR="00131E18" w:rsidRPr="001F3EDB">
              <w:t xml:space="preserve">he Council Working Group on international Internet-related public policy issues is </w:t>
            </w:r>
            <w:r w:rsidRPr="001F3EDB">
              <w:t xml:space="preserve">invited to </w:t>
            </w:r>
            <w:r w:rsidRPr="001F3EDB">
              <w:rPr>
                <w:b/>
                <w:bCs/>
              </w:rPr>
              <w:t>consider</w:t>
            </w:r>
            <w:r w:rsidRPr="001F3EDB">
              <w:t xml:space="preserve"> and </w:t>
            </w:r>
            <w:r w:rsidRPr="001F3EDB">
              <w:rPr>
                <w:b/>
                <w:bCs/>
              </w:rPr>
              <w:t>discuss</w:t>
            </w:r>
            <w:r w:rsidRPr="001F3EDB">
              <w:t xml:space="preserve"> the activities of the Secretary-General and Directors of the Bureaux in relation to the implementation of the resolutions.</w:t>
            </w:r>
          </w:p>
          <w:p w14:paraId="5BBD4980" w14:textId="77777777" w:rsidR="00AD3606" w:rsidRPr="001F3EDB" w:rsidRDefault="00CD3C91" w:rsidP="00CD3C91">
            <w:r w:rsidRPr="001F3EDB">
              <w:t>_______________</w:t>
            </w:r>
          </w:p>
          <w:p w14:paraId="07B994D6" w14:textId="77777777" w:rsidR="00AD3606" w:rsidRPr="001F3EDB" w:rsidRDefault="00AD3606" w:rsidP="00F16BAB">
            <w:pPr>
              <w:spacing w:before="160"/>
              <w:rPr>
                <w:b/>
                <w:bCs/>
                <w:sz w:val="26"/>
                <w:szCs w:val="26"/>
              </w:rPr>
            </w:pPr>
            <w:r w:rsidRPr="001F3EDB">
              <w:rPr>
                <w:b/>
                <w:bCs/>
                <w:sz w:val="26"/>
                <w:szCs w:val="26"/>
              </w:rPr>
              <w:t>References</w:t>
            </w:r>
            <w:r w:rsidR="00301AEE" w:rsidRPr="001F3EDB">
              <w:rPr>
                <w:b/>
                <w:bCs/>
                <w:sz w:val="26"/>
                <w:szCs w:val="26"/>
              </w:rPr>
              <w:t xml:space="preserve"> </w:t>
            </w:r>
          </w:p>
          <w:p w14:paraId="758F8757" w14:textId="43DE7373" w:rsidR="00AD3606" w:rsidRPr="001F3EDB" w:rsidRDefault="00131E18" w:rsidP="002042BE">
            <w:pPr>
              <w:spacing w:after="160"/>
              <w:rPr>
                <w:i/>
                <w:iCs/>
                <w:sz w:val="22"/>
                <w:szCs w:val="22"/>
              </w:rPr>
            </w:pPr>
            <w:hyperlink r:id="rId11" w:history="1">
              <w:r w:rsidRPr="001F3EDB">
                <w:rPr>
                  <w:rStyle w:val="Hyperlink"/>
                  <w:i/>
                  <w:iCs/>
                  <w:sz w:val="22"/>
                  <w:szCs w:val="22"/>
                </w:rPr>
                <w:t>CWG-Internet website</w:t>
              </w:r>
            </w:hyperlink>
            <w:r w:rsidRPr="001F3EDB">
              <w:rPr>
                <w:i/>
                <w:iCs/>
                <w:sz w:val="22"/>
                <w:szCs w:val="22"/>
              </w:rPr>
              <w:t xml:space="preserve">; </w:t>
            </w:r>
            <w:r w:rsidR="002042BE" w:rsidRPr="001F3EDB">
              <w:rPr>
                <w:i/>
                <w:iCs/>
                <w:sz w:val="22"/>
                <w:szCs w:val="22"/>
              </w:rPr>
              <w:t xml:space="preserve">Plenipotentiary Resolutions </w:t>
            </w:r>
            <w:hyperlink r:id="rId12" w:history="1">
              <w:r w:rsidR="002042BE" w:rsidRPr="001F3EDB">
                <w:rPr>
                  <w:rStyle w:val="Hyperlink"/>
                  <w:i/>
                  <w:iCs/>
                  <w:sz w:val="22"/>
                  <w:szCs w:val="22"/>
                </w:rPr>
                <w:t>101</w:t>
              </w:r>
            </w:hyperlink>
            <w:r w:rsidR="002042BE" w:rsidRPr="001F3EDB">
              <w:rPr>
                <w:i/>
                <w:iCs/>
                <w:sz w:val="22"/>
                <w:szCs w:val="22"/>
              </w:rPr>
              <w:t xml:space="preserve">, </w:t>
            </w:r>
            <w:hyperlink r:id="rId13" w:history="1">
              <w:r w:rsidR="002042BE" w:rsidRPr="001F3EDB">
                <w:rPr>
                  <w:rStyle w:val="Hyperlink"/>
                  <w:i/>
                  <w:iCs/>
                  <w:sz w:val="22"/>
                  <w:szCs w:val="22"/>
                </w:rPr>
                <w:t>102</w:t>
              </w:r>
            </w:hyperlink>
            <w:r w:rsidR="002042BE" w:rsidRPr="001F3EDB">
              <w:rPr>
                <w:i/>
                <w:iCs/>
                <w:sz w:val="22"/>
                <w:szCs w:val="22"/>
              </w:rPr>
              <w:t xml:space="preserve">, </w:t>
            </w:r>
            <w:hyperlink r:id="rId14" w:history="1">
              <w:r w:rsidR="002042BE" w:rsidRPr="001F3EDB">
                <w:rPr>
                  <w:rStyle w:val="Hyperlink"/>
                  <w:i/>
                  <w:iCs/>
                  <w:sz w:val="22"/>
                  <w:szCs w:val="22"/>
                </w:rPr>
                <w:t>133</w:t>
              </w:r>
            </w:hyperlink>
            <w:r w:rsidR="002042BE" w:rsidRPr="001F3EDB">
              <w:rPr>
                <w:i/>
                <w:iCs/>
                <w:sz w:val="22"/>
                <w:szCs w:val="22"/>
              </w:rPr>
              <w:t xml:space="preserve">, </w:t>
            </w:r>
            <w:hyperlink r:id="rId15" w:history="1">
              <w:r w:rsidR="002042BE" w:rsidRPr="001F3EDB">
                <w:rPr>
                  <w:rStyle w:val="Hyperlink"/>
                  <w:i/>
                  <w:iCs/>
                  <w:sz w:val="22"/>
                  <w:szCs w:val="22"/>
                </w:rPr>
                <w:t>180</w:t>
              </w:r>
            </w:hyperlink>
            <w:r w:rsidR="002042BE" w:rsidRPr="001F3EDB">
              <w:rPr>
                <w:i/>
                <w:iCs/>
                <w:sz w:val="22"/>
                <w:szCs w:val="22"/>
              </w:rPr>
              <w:t xml:space="preserve"> (Rev. Bucharest, 2022), Resolution </w:t>
            </w:r>
            <w:hyperlink r:id="rId16" w:history="1">
              <w:r w:rsidR="002042BE" w:rsidRPr="001F3EDB">
                <w:rPr>
                  <w:rStyle w:val="Hyperlink"/>
                  <w:i/>
                  <w:iCs/>
                  <w:sz w:val="22"/>
                  <w:szCs w:val="22"/>
                </w:rPr>
                <w:t>206</w:t>
              </w:r>
            </w:hyperlink>
            <w:r w:rsidR="002042BE" w:rsidRPr="001F3EDB">
              <w:rPr>
                <w:i/>
                <w:iCs/>
                <w:sz w:val="22"/>
                <w:szCs w:val="22"/>
              </w:rPr>
              <w:t xml:space="preserve"> (Dubai, 2018); Council Resolutions </w:t>
            </w:r>
            <w:hyperlink r:id="rId17" w:history="1">
              <w:r w:rsidR="002042BE" w:rsidRPr="001F3EDB">
                <w:rPr>
                  <w:rStyle w:val="Hyperlink"/>
                  <w:i/>
                  <w:iCs/>
                  <w:sz w:val="22"/>
                  <w:szCs w:val="22"/>
                </w:rPr>
                <w:t>1305</w:t>
              </w:r>
            </w:hyperlink>
            <w:r w:rsidR="002042BE" w:rsidRPr="001F3EDB">
              <w:rPr>
                <w:i/>
                <w:iCs/>
                <w:sz w:val="22"/>
                <w:szCs w:val="22"/>
              </w:rPr>
              <w:t xml:space="preserve"> (2009), </w:t>
            </w:r>
            <w:hyperlink r:id="rId18" w:history="1">
              <w:r w:rsidR="002042BE" w:rsidRPr="001F3EDB">
                <w:rPr>
                  <w:rStyle w:val="Hyperlink"/>
                  <w:i/>
                  <w:iCs/>
                  <w:sz w:val="22"/>
                  <w:szCs w:val="22"/>
                </w:rPr>
                <w:t>1336</w:t>
              </w:r>
            </w:hyperlink>
            <w:r w:rsidR="002042BE" w:rsidRPr="001F3EDB">
              <w:rPr>
                <w:i/>
                <w:iCs/>
                <w:sz w:val="22"/>
                <w:szCs w:val="22"/>
              </w:rPr>
              <w:t xml:space="preserve"> (Mod. 2015), </w:t>
            </w:r>
            <w:hyperlink r:id="rId19" w:history="1">
              <w:r w:rsidR="002042BE" w:rsidRPr="001F3EDB">
                <w:rPr>
                  <w:rStyle w:val="Hyperlink"/>
                  <w:i/>
                  <w:iCs/>
                  <w:sz w:val="22"/>
                  <w:szCs w:val="22"/>
                </w:rPr>
                <w:t>1344</w:t>
              </w:r>
            </w:hyperlink>
            <w:r w:rsidR="002042BE" w:rsidRPr="001F3EDB">
              <w:rPr>
                <w:i/>
                <w:iCs/>
                <w:sz w:val="22"/>
                <w:szCs w:val="22"/>
              </w:rPr>
              <w:t xml:space="preserve"> (Mod. 2015); WTSA Resolutions </w:t>
            </w:r>
            <w:hyperlink r:id="rId20" w:history="1">
              <w:r w:rsidR="002042BE" w:rsidRPr="001F3EDB">
                <w:rPr>
                  <w:rStyle w:val="Hyperlink"/>
                  <w:i/>
                  <w:iCs/>
                  <w:sz w:val="22"/>
                  <w:szCs w:val="22"/>
                </w:rPr>
                <w:t>47</w:t>
              </w:r>
            </w:hyperlink>
            <w:r w:rsidR="002042BE" w:rsidRPr="001F3EDB">
              <w:rPr>
                <w:i/>
                <w:iCs/>
                <w:sz w:val="22"/>
                <w:szCs w:val="22"/>
              </w:rPr>
              <w:t xml:space="preserve"> (Rev. Dubai, 2012), </w:t>
            </w:r>
            <w:hyperlink r:id="rId21" w:history="1">
              <w:r w:rsidR="002042BE" w:rsidRPr="001F3EDB">
                <w:rPr>
                  <w:rStyle w:val="Hyperlink"/>
                  <w:i/>
                  <w:iCs/>
                  <w:sz w:val="22"/>
                  <w:szCs w:val="22"/>
                </w:rPr>
                <w:t>48</w:t>
              </w:r>
            </w:hyperlink>
            <w:r w:rsidR="002042BE" w:rsidRPr="001F3EDB">
              <w:rPr>
                <w:i/>
                <w:iCs/>
                <w:sz w:val="22"/>
                <w:szCs w:val="22"/>
              </w:rPr>
              <w:t xml:space="preserve"> (Rev. Geneva, 2022), </w:t>
            </w:r>
            <w:hyperlink r:id="rId22" w:history="1">
              <w:r w:rsidR="002042BE" w:rsidRPr="001F3EDB">
                <w:rPr>
                  <w:rStyle w:val="Hyperlink"/>
                  <w:i/>
                  <w:iCs/>
                  <w:sz w:val="22"/>
                  <w:szCs w:val="22"/>
                </w:rPr>
                <w:t>49</w:t>
              </w:r>
            </w:hyperlink>
            <w:r w:rsidR="002042BE" w:rsidRPr="001F3EDB">
              <w:rPr>
                <w:i/>
                <w:iCs/>
                <w:sz w:val="22"/>
                <w:szCs w:val="22"/>
              </w:rPr>
              <w:t xml:space="preserve"> (Rev. </w:t>
            </w:r>
            <w:proofErr w:type="spellStart"/>
            <w:r w:rsidR="002042BE" w:rsidRPr="001F3EDB">
              <w:rPr>
                <w:i/>
                <w:iCs/>
                <w:sz w:val="22"/>
                <w:szCs w:val="22"/>
              </w:rPr>
              <w:t>Hammamet</w:t>
            </w:r>
            <w:proofErr w:type="spellEnd"/>
            <w:r w:rsidR="002042BE" w:rsidRPr="001F3EDB">
              <w:rPr>
                <w:i/>
                <w:iCs/>
                <w:sz w:val="22"/>
                <w:szCs w:val="22"/>
              </w:rPr>
              <w:t xml:space="preserve">, 2016), </w:t>
            </w:r>
            <w:hyperlink r:id="rId23" w:history="1">
              <w:r w:rsidR="002042BE" w:rsidRPr="001F3EDB">
                <w:rPr>
                  <w:rStyle w:val="Hyperlink"/>
                  <w:i/>
                  <w:iCs/>
                  <w:sz w:val="22"/>
                  <w:szCs w:val="22"/>
                </w:rPr>
                <w:t>50</w:t>
              </w:r>
            </w:hyperlink>
            <w:r w:rsidR="002042BE" w:rsidRPr="001F3EDB">
              <w:rPr>
                <w:i/>
                <w:iCs/>
                <w:sz w:val="22"/>
                <w:szCs w:val="22"/>
              </w:rPr>
              <w:t xml:space="preserve"> (Rev. Geneva, 2022), </w:t>
            </w:r>
            <w:hyperlink r:id="rId24" w:history="1">
              <w:r w:rsidR="002042BE" w:rsidRPr="001F3EDB">
                <w:rPr>
                  <w:rStyle w:val="Hyperlink"/>
                  <w:i/>
                  <w:iCs/>
                  <w:sz w:val="22"/>
                  <w:szCs w:val="22"/>
                </w:rPr>
                <w:t>52</w:t>
              </w:r>
            </w:hyperlink>
            <w:r w:rsidR="002042BE" w:rsidRPr="001F3EDB">
              <w:rPr>
                <w:i/>
                <w:iCs/>
                <w:sz w:val="22"/>
                <w:szCs w:val="22"/>
                <w:u w:val="single"/>
              </w:rPr>
              <w:t xml:space="preserve"> </w:t>
            </w:r>
            <w:r w:rsidR="002042BE" w:rsidRPr="001F3EDB">
              <w:rPr>
                <w:i/>
                <w:iCs/>
                <w:sz w:val="22"/>
                <w:szCs w:val="22"/>
              </w:rPr>
              <w:t>(Rev. </w:t>
            </w:r>
            <w:proofErr w:type="spellStart"/>
            <w:r w:rsidR="002042BE" w:rsidRPr="001F3EDB">
              <w:rPr>
                <w:i/>
                <w:iCs/>
                <w:sz w:val="22"/>
                <w:szCs w:val="22"/>
              </w:rPr>
              <w:t>Hammamet</w:t>
            </w:r>
            <w:proofErr w:type="spellEnd"/>
            <w:r w:rsidR="002042BE" w:rsidRPr="001F3EDB">
              <w:rPr>
                <w:i/>
                <w:iCs/>
                <w:sz w:val="22"/>
                <w:szCs w:val="22"/>
              </w:rPr>
              <w:t xml:space="preserve">, 2016), </w:t>
            </w:r>
            <w:hyperlink r:id="rId25" w:history="1">
              <w:r w:rsidR="002042BE" w:rsidRPr="001F3EDB">
                <w:rPr>
                  <w:rStyle w:val="Hyperlink"/>
                  <w:i/>
                  <w:iCs/>
                  <w:sz w:val="22"/>
                  <w:szCs w:val="22"/>
                </w:rPr>
                <w:t>58</w:t>
              </w:r>
            </w:hyperlink>
            <w:r w:rsidR="002042BE" w:rsidRPr="001F3EDB">
              <w:rPr>
                <w:i/>
                <w:iCs/>
                <w:sz w:val="22"/>
                <w:szCs w:val="22"/>
              </w:rPr>
              <w:t xml:space="preserve">, </w:t>
            </w:r>
            <w:hyperlink r:id="rId26" w:history="1">
              <w:r w:rsidR="002042BE" w:rsidRPr="001F3EDB">
                <w:rPr>
                  <w:rStyle w:val="Hyperlink"/>
                  <w:i/>
                  <w:iCs/>
                  <w:sz w:val="22"/>
                  <w:szCs w:val="22"/>
                </w:rPr>
                <w:t>60</w:t>
              </w:r>
            </w:hyperlink>
            <w:r w:rsidR="002042BE" w:rsidRPr="001F3EDB">
              <w:rPr>
                <w:i/>
                <w:iCs/>
                <w:sz w:val="22"/>
                <w:szCs w:val="22"/>
              </w:rPr>
              <w:t xml:space="preserve">, </w:t>
            </w:r>
            <w:hyperlink r:id="rId27" w:history="1">
              <w:r w:rsidR="002042BE" w:rsidRPr="001F3EDB">
                <w:rPr>
                  <w:rStyle w:val="Hyperlink"/>
                  <w:i/>
                  <w:iCs/>
                  <w:sz w:val="22"/>
                  <w:szCs w:val="22"/>
                </w:rPr>
                <w:t>64</w:t>
              </w:r>
            </w:hyperlink>
            <w:r w:rsidR="002042BE" w:rsidRPr="001F3EDB">
              <w:rPr>
                <w:i/>
                <w:iCs/>
                <w:sz w:val="22"/>
                <w:szCs w:val="22"/>
              </w:rPr>
              <w:t xml:space="preserve"> (Rev. Geneva, 2022), </w:t>
            </w:r>
            <w:hyperlink r:id="rId28" w:history="1">
              <w:r w:rsidR="002042BE" w:rsidRPr="001F3EDB">
                <w:rPr>
                  <w:rStyle w:val="Hyperlink"/>
                  <w:i/>
                  <w:iCs/>
                  <w:sz w:val="22"/>
                  <w:szCs w:val="22"/>
                </w:rPr>
                <w:t>69</w:t>
              </w:r>
            </w:hyperlink>
            <w:r w:rsidR="002042BE" w:rsidRPr="001F3EDB">
              <w:rPr>
                <w:i/>
                <w:iCs/>
                <w:sz w:val="22"/>
                <w:szCs w:val="22"/>
              </w:rPr>
              <w:t xml:space="preserve">, </w:t>
            </w:r>
            <w:hyperlink r:id="rId29" w:history="1">
              <w:r w:rsidR="002042BE" w:rsidRPr="001F3EDB">
                <w:rPr>
                  <w:rStyle w:val="Hyperlink"/>
                  <w:i/>
                  <w:iCs/>
                  <w:sz w:val="22"/>
                  <w:szCs w:val="22"/>
                </w:rPr>
                <w:t>75</w:t>
              </w:r>
            </w:hyperlink>
            <w:r w:rsidR="002042BE" w:rsidRPr="001F3EDB">
              <w:rPr>
                <w:i/>
                <w:iCs/>
                <w:sz w:val="22"/>
                <w:szCs w:val="22"/>
              </w:rPr>
              <w:t xml:space="preserve"> (Rev. Geneva, 2022), </w:t>
            </w:r>
            <w:hyperlink r:id="rId30" w:history="1">
              <w:r w:rsidR="002042BE" w:rsidRPr="001F3EDB">
                <w:rPr>
                  <w:rStyle w:val="Hyperlink"/>
                  <w:i/>
                  <w:iCs/>
                  <w:sz w:val="22"/>
                  <w:szCs w:val="22"/>
                </w:rPr>
                <w:t>98</w:t>
              </w:r>
            </w:hyperlink>
            <w:r w:rsidR="002042BE" w:rsidRPr="001F3EDB">
              <w:rPr>
                <w:i/>
                <w:iCs/>
                <w:sz w:val="22"/>
                <w:szCs w:val="22"/>
              </w:rPr>
              <w:t xml:space="preserve"> (Rev. Geneva, 2022); </w:t>
            </w:r>
            <w:hyperlink r:id="rId31" w:history="1">
              <w:r w:rsidR="002042BE" w:rsidRPr="001F3EDB">
                <w:rPr>
                  <w:rStyle w:val="Hyperlink"/>
                  <w:i/>
                  <w:iCs/>
                  <w:sz w:val="22"/>
                  <w:szCs w:val="22"/>
                </w:rPr>
                <w:t>WTDC-17/Buenos Aires Action Plan Objective 3/Output 3.3</w:t>
              </w:r>
            </w:hyperlink>
            <w:r w:rsidR="002042BE" w:rsidRPr="001F3EDB">
              <w:rPr>
                <w:i/>
                <w:iCs/>
                <w:sz w:val="22"/>
                <w:szCs w:val="22"/>
              </w:rPr>
              <w:t xml:space="preserve">, WTDC Resolutions </w:t>
            </w:r>
            <w:hyperlink r:id="rId32" w:history="1">
              <w:r w:rsidR="002042BE" w:rsidRPr="002042BE">
                <w:rPr>
                  <w:rStyle w:val="Hyperlink"/>
                  <w:i/>
                  <w:iCs/>
                  <w:sz w:val="22"/>
                  <w:szCs w:val="22"/>
                </w:rPr>
                <w:t xml:space="preserve">20 </w:t>
              </w:r>
            </w:hyperlink>
            <w:r w:rsidR="002042BE" w:rsidRPr="002042BE">
              <w:rPr>
                <w:i/>
                <w:iCs/>
                <w:sz w:val="22"/>
                <w:szCs w:val="22"/>
              </w:rPr>
              <w:t xml:space="preserve"> (Rev. Buenos Aires, 2017), </w:t>
            </w:r>
            <w:hyperlink r:id="rId33" w:history="1">
              <w:r w:rsidR="00D41E83" w:rsidRPr="00D41E83">
                <w:rPr>
                  <w:rStyle w:val="Hyperlink"/>
                  <w:i/>
                  <w:iCs/>
                  <w:sz w:val="22"/>
                  <w:szCs w:val="22"/>
                </w:rPr>
                <w:t>30</w:t>
              </w:r>
            </w:hyperlink>
            <w:r w:rsidR="00593789">
              <w:rPr>
                <w:i/>
                <w:iCs/>
                <w:sz w:val="22"/>
                <w:szCs w:val="22"/>
              </w:rPr>
              <w:t xml:space="preserve">, </w:t>
            </w:r>
            <w:hyperlink r:id="rId34" w:history="1">
              <w:r w:rsidR="00593789" w:rsidRPr="00593789">
                <w:rPr>
                  <w:rStyle w:val="Hyperlink"/>
                  <w:i/>
                  <w:iCs/>
                  <w:sz w:val="22"/>
                  <w:szCs w:val="22"/>
                </w:rPr>
                <w:t>45</w:t>
              </w:r>
            </w:hyperlink>
            <w:r w:rsidR="00D41E83">
              <w:rPr>
                <w:i/>
                <w:iCs/>
                <w:sz w:val="22"/>
                <w:szCs w:val="22"/>
              </w:rPr>
              <w:t xml:space="preserve"> and </w:t>
            </w:r>
            <w:hyperlink r:id="rId35" w:history="1">
              <w:r w:rsidR="00D41E83" w:rsidRPr="00D41E83">
                <w:rPr>
                  <w:rStyle w:val="Hyperlink"/>
                  <w:i/>
                  <w:iCs/>
                  <w:sz w:val="22"/>
                  <w:szCs w:val="22"/>
                </w:rPr>
                <w:t>63</w:t>
              </w:r>
            </w:hyperlink>
            <w:r w:rsidR="00D41E83">
              <w:rPr>
                <w:i/>
                <w:iCs/>
                <w:sz w:val="22"/>
                <w:szCs w:val="22"/>
              </w:rPr>
              <w:t xml:space="preserve"> (Rev. Kigali, 2022</w:t>
            </w:r>
            <w:r w:rsidR="002042BE" w:rsidRPr="001F3EDB">
              <w:rPr>
                <w:i/>
                <w:iCs/>
                <w:sz w:val="22"/>
                <w:szCs w:val="22"/>
              </w:rPr>
              <w:t>); Council Documents </w:t>
            </w:r>
            <w:hyperlink r:id="rId36" w:history="1">
              <w:r w:rsidR="002042BE" w:rsidRPr="001F3EDB">
                <w:rPr>
                  <w:rStyle w:val="Hyperlink"/>
                  <w:i/>
                  <w:iCs/>
                  <w:sz w:val="22"/>
                  <w:szCs w:val="22"/>
                </w:rPr>
                <w:t>C16/33</w:t>
              </w:r>
            </w:hyperlink>
            <w:r w:rsidR="002042BE" w:rsidRPr="001F3EDB">
              <w:rPr>
                <w:i/>
                <w:iCs/>
                <w:sz w:val="22"/>
                <w:szCs w:val="22"/>
              </w:rPr>
              <w:t xml:space="preserve">, </w:t>
            </w:r>
            <w:hyperlink r:id="rId37" w:history="1">
              <w:r w:rsidR="002042BE" w:rsidRPr="001F3EDB">
                <w:rPr>
                  <w:rStyle w:val="Hyperlink"/>
                  <w:i/>
                  <w:iCs/>
                  <w:sz w:val="22"/>
                  <w:szCs w:val="22"/>
                </w:rPr>
                <w:t>C17/33</w:t>
              </w:r>
            </w:hyperlink>
            <w:r w:rsidR="002042BE" w:rsidRPr="001F3EDB">
              <w:rPr>
                <w:i/>
                <w:iCs/>
                <w:sz w:val="22"/>
                <w:szCs w:val="22"/>
              </w:rPr>
              <w:t xml:space="preserve">, </w:t>
            </w:r>
            <w:hyperlink r:id="rId38" w:history="1">
              <w:r w:rsidR="002042BE" w:rsidRPr="001F3EDB">
                <w:rPr>
                  <w:rStyle w:val="Hyperlink"/>
                  <w:i/>
                  <w:iCs/>
                  <w:sz w:val="22"/>
                  <w:szCs w:val="22"/>
                </w:rPr>
                <w:t>C18/33</w:t>
              </w:r>
            </w:hyperlink>
            <w:r w:rsidR="002042BE" w:rsidRPr="001F3EDB">
              <w:rPr>
                <w:i/>
                <w:iCs/>
                <w:sz w:val="22"/>
                <w:szCs w:val="22"/>
              </w:rPr>
              <w:t xml:space="preserve">, </w:t>
            </w:r>
            <w:hyperlink r:id="rId39" w:history="1">
              <w:r w:rsidR="002042BE" w:rsidRPr="001F3EDB">
                <w:rPr>
                  <w:rStyle w:val="Hyperlink"/>
                  <w:i/>
                  <w:iCs/>
                  <w:sz w:val="22"/>
                  <w:szCs w:val="22"/>
                </w:rPr>
                <w:t>C19/33</w:t>
              </w:r>
            </w:hyperlink>
            <w:r w:rsidR="002042BE" w:rsidRPr="001F3EDB">
              <w:rPr>
                <w:i/>
                <w:iCs/>
                <w:sz w:val="22"/>
                <w:szCs w:val="22"/>
              </w:rPr>
              <w:t xml:space="preserve">, </w:t>
            </w:r>
            <w:hyperlink r:id="rId40" w:history="1">
              <w:r w:rsidR="002042BE" w:rsidRPr="001F3EDB">
                <w:rPr>
                  <w:rStyle w:val="Hyperlink"/>
                  <w:i/>
                  <w:iCs/>
                  <w:sz w:val="22"/>
                  <w:szCs w:val="22"/>
                </w:rPr>
                <w:t>C20/33</w:t>
              </w:r>
            </w:hyperlink>
            <w:r w:rsidR="002042BE" w:rsidRPr="001F3EDB">
              <w:rPr>
                <w:i/>
                <w:iCs/>
                <w:sz w:val="22"/>
                <w:szCs w:val="22"/>
              </w:rPr>
              <w:t xml:space="preserve">, </w:t>
            </w:r>
            <w:hyperlink r:id="rId41" w:history="1">
              <w:r w:rsidR="002042BE" w:rsidRPr="001F3EDB">
                <w:rPr>
                  <w:rStyle w:val="Hyperlink"/>
                  <w:i/>
                  <w:iCs/>
                  <w:sz w:val="22"/>
                  <w:szCs w:val="22"/>
                </w:rPr>
                <w:t>C21/33</w:t>
              </w:r>
            </w:hyperlink>
            <w:r w:rsidR="002042BE" w:rsidRPr="001F3EDB">
              <w:rPr>
                <w:i/>
                <w:iCs/>
                <w:sz w:val="22"/>
                <w:szCs w:val="22"/>
              </w:rPr>
              <w:t xml:space="preserve">, </w:t>
            </w:r>
            <w:hyperlink r:id="rId42" w:history="1">
              <w:r w:rsidR="002042BE" w:rsidRPr="001F3EDB">
                <w:rPr>
                  <w:rStyle w:val="Hyperlink"/>
                  <w:i/>
                  <w:iCs/>
                  <w:sz w:val="22"/>
                  <w:szCs w:val="22"/>
                </w:rPr>
                <w:t>C22/33</w:t>
              </w:r>
            </w:hyperlink>
            <w:r w:rsidR="002042BE" w:rsidRPr="001F3EDB">
              <w:rPr>
                <w:i/>
                <w:iCs/>
                <w:sz w:val="22"/>
                <w:szCs w:val="22"/>
              </w:rPr>
              <w:t xml:space="preserve">, </w:t>
            </w:r>
            <w:hyperlink r:id="rId43" w:history="1">
              <w:r w:rsidR="002042BE" w:rsidRPr="001F3EDB">
                <w:rPr>
                  <w:rStyle w:val="Hyperlink"/>
                  <w:i/>
                  <w:iCs/>
                  <w:sz w:val="22"/>
                  <w:szCs w:val="22"/>
                </w:rPr>
                <w:t>C23/33</w:t>
              </w:r>
            </w:hyperlink>
            <w:r w:rsidR="002042BE" w:rsidRPr="001F3EDB">
              <w:rPr>
                <w:i/>
                <w:iCs/>
                <w:sz w:val="22"/>
                <w:szCs w:val="22"/>
                <w:u w:val="single"/>
              </w:rPr>
              <w:t xml:space="preserve">, </w:t>
            </w:r>
            <w:hyperlink r:id="rId44" w:history="1">
              <w:r w:rsidR="002042BE" w:rsidRPr="001F3EDB">
                <w:rPr>
                  <w:rStyle w:val="Hyperlink"/>
                  <w:i/>
                  <w:iCs/>
                  <w:sz w:val="22"/>
                  <w:szCs w:val="22"/>
                </w:rPr>
                <w:t>C24/33</w:t>
              </w:r>
            </w:hyperlink>
          </w:p>
        </w:tc>
      </w:tr>
    </w:tbl>
    <w:p w14:paraId="4FBD4AA6" w14:textId="77777777" w:rsidR="00E227F3" w:rsidRPr="001F3ED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2BE5B47F" w14:textId="77777777" w:rsidR="0090147A" w:rsidRPr="001F3ED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F3EDB">
        <w:br w:type="page"/>
      </w:r>
    </w:p>
    <w:bookmarkEnd w:id="5"/>
    <w:bookmarkEnd w:id="11"/>
    <w:p w14:paraId="12D280D5" w14:textId="77777777" w:rsidR="002042BE" w:rsidRPr="002042BE" w:rsidRDefault="002042BE" w:rsidP="00371D38">
      <w:pPr>
        <w:pStyle w:val="Heading1"/>
        <w:rPr>
          <w:b w:val="0"/>
        </w:rPr>
      </w:pPr>
      <w:r w:rsidRPr="001F3EDB">
        <w:lastRenderedPageBreak/>
        <w:t>1</w:t>
      </w:r>
      <w:r w:rsidRPr="001F3EDB">
        <w:tab/>
        <w:t>Introduction</w:t>
      </w:r>
    </w:p>
    <w:p w14:paraId="30A53842" w14:textId="77777777" w:rsidR="002042BE" w:rsidRPr="001F3EDB" w:rsidRDefault="002042BE" w:rsidP="00371D38">
      <w:pPr>
        <w:jc w:val="both"/>
      </w:pPr>
      <w:r w:rsidRPr="001F3EDB">
        <w:t>This report describes ITU’s activities related to the 2022 Plenipotentiary Conference Resolutions 101, 102, 133, 180 and 206 for the reporting period from September 2024 till date.</w:t>
      </w:r>
      <w:bookmarkStart w:id="12" w:name="_Hlt239152104"/>
      <w:bookmarkStart w:id="13" w:name="_Hlt239152105"/>
      <w:bookmarkStart w:id="14" w:name="_Hlt239151886"/>
      <w:bookmarkStart w:id="15" w:name="_Hlt239151887"/>
      <w:bookmarkStart w:id="16" w:name="_Hlt239152106"/>
      <w:bookmarkStart w:id="17" w:name="_Hlt239152114"/>
      <w:bookmarkStart w:id="18" w:name="_Hlt239153440"/>
      <w:bookmarkStart w:id="19" w:name="_Hlt239153441"/>
      <w:bookmarkEnd w:id="12"/>
      <w:bookmarkEnd w:id="13"/>
      <w:bookmarkEnd w:id="14"/>
      <w:bookmarkEnd w:id="15"/>
      <w:bookmarkEnd w:id="16"/>
      <w:bookmarkEnd w:id="17"/>
      <w:bookmarkEnd w:id="18"/>
      <w:bookmarkEnd w:id="19"/>
    </w:p>
    <w:p w14:paraId="4D6BFD63" w14:textId="77777777" w:rsidR="002042BE" w:rsidRPr="002042BE" w:rsidRDefault="002042BE" w:rsidP="00371D38">
      <w:pPr>
        <w:pStyle w:val="Heading1"/>
        <w:rPr>
          <w:b w:val="0"/>
        </w:rPr>
      </w:pPr>
      <w:r w:rsidRPr="001F3EDB">
        <w:t>2</w:t>
      </w:r>
      <w:r w:rsidRPr="001F3EDB">
        <w:rPr>
          <w:szCs w:val="24"/>
        </w:rPr>
        <w:tab/>
      </w:r>
      <w:r w:rsidRPr="001F3EDB">
        <w:t>Activities related to Internet Protocol (IP) networks, the development of next-generation networks (NGN) and future Internet, including policy and regulatory challenges</w:t>
      </w:r>
    </w:p>
    <w:p w14:paraId="42E4AEC2" w14:textId="1F50B864" w:rsidR="002042BE" w:rsidRPr="001F3EDB" w:rsidRDefault="002042BE" w:rsidP="00371D38">
      <w:pPr>
        <w:jc w:val="both"/>
        <w:rPr>
          <w:rFonts w:asciiTheme="minorHAnsi" w:hAnsiTheme="minorHAnsi" w:cstheme="minorBidi"/>
          <w:spacing w:val="-2"/>
        </w:rPr>
      </w:pPr>
      <w:r w:rsidRPr="001F3EDB">
        <w:rPr>
          <w:rFonts w:asciiTheme="minorHAnsi" w:hAnsiTheme="minorHAnsi" w:cstheme="minorBidi"/>
        </w:rPr>
        <w:t xml:space="preserve">The new/revised </w:t>
      </w:r>
      <w:hyperlink r:id="rId45" w:history="1">
        <w:r w:rsidRPr="001F3EDB">
          <w:rPr>
            <w:rFonts w:asciiTheme="minorHAnsi" w:hAnsiTheme="minorHAnsi" w:cstheme="minorBidi"/>
            <w:color w:val="0563C1"/>
            <w:u w:val="single"/>
          </w:rPr>
          <w:t>ITU-T Recommendations</w:t>
        </w:r>
      </w:hyperlink>
      <w:r w:rsidRPr="001F3EDB">
        <w:rPr>
          <w:rFonts w:asciiTheme="minorHAnsi" w:hAnsiTheme="minorHAnsi" w:cstheme="minorBidi"/>
        </w:rPr>
        <w:t xml:space="preserve"> and other texts which have been approved for this </w:t>
      </w:r>
      <w:r w:rsidRPr="001F3EDB">
        <w:t>reporting</w:t>
      </w:r>
      <w:r w:rsidRPr="001F3EDB">
        <w:rPr>
          <w:rFonts w:asciiTheme="minorHAnsi" w:hAnsiTheme="minorHAnsi" w:cstheme="minorBidi"/>
          <w:spacing w:val="2"/>
        </w:rPr>
        <w:t xml:space="preserve"> period, including those relevant to this Report, can be found under the different</w:t>
      </w:r>
      <w:r w:rsidRPr="001F3EDB">
        <w:rPr>
          <w:rFonts w:asciiTheme="minorHAnsi" w:hAnsiTheme="minorHAnsi" w:cstheme="minorBidi"/>
          <w:spacing w:val="-2"/>
        </w:rPr>
        <w:t xml:space="preserve"> ITU-T Study Groups (SGs). </w:t>
      </w:r>
    </w:p>
    <w:p w14:paraId="5A11229D" w14:textId="77777777" w:rsidR="002042BE" w:rsidRPr="002042BE" w:rsidRDefault="002042BE" w:rsidP="00371D38">
      <w:pPr>
        <w:pStyle w:val="Heading2"/>
        <w:rPr>
          <w:b w:val="0"/>
        </w:rPr>
      </w:pPr>
      <w:r w:rsidRPr="001F3EDB">
        <w:t>2.1</w:t>
      </w:r>
      <w:r w:rsidRPr="001F3EDB">
        <w:tab/>
        <w:t>IMT-2020</w:t>
      </w:r>
    </w:p>
    <w:p w14:paraId="5E69CE94" w14:textId="4AEBC007" w:rsidR="002042BE" w:rsidRPr="001F3EDB" w:rsidRDefault="002042BE" w:rsidP="00371D38">
      <w:pPr>
        <w:jc w:val="both"/>
      </w:pPr>
      <w:r w:rsidRPr="001F3EDB">
        <w:t>In total,</w:t>
      </w:r>
      <w:r w:rsidRPr="001F3EDB">
        <w:rPr>
          <w:b/>
        </w:rPr>
        <w:t xml:space="preserve"> </w:t>
      </w:r>
      <w:r w:rsidRPr="001F3EDB">
        <w:t>22 Recommendations were approved by ITU-T SGs 13 and 17</w:t>
      </w:r>
      <w:r w:rsidR="00501F61">
        <w:t>,</w:t>
      </w:r>
      <w:r w:rsidRPr="001F3EDB">
        <w:t xml:space="preserve"> and 2 draft Recommendations are under approval in SG13. More information is available below.</w:t>
      </w:r>
    </w:p>
    <w:p w14:paraId="1C26F309" w14:textId="77777777" w:rsidR="002042BE" w:rsidRPr="001F3EDB" w:rsidRDefault="002042BE" w:rsidP="00371D38">
      <w:pPr>
        <w:jc w:val="both"/>
      </w:pPr>
      <w:r w:rsidRPr="001F3EDB">
        <w:rPr>
          <w:rFonts w:asciiTheme="minorHAnsi" w:hAnsiTheme="minorHAnsi" w:cstheme="minorBidi"/>
          <w:b/>
          <w:bCs/>
          <w:spacing w:val="-4"/>
        </w:rPr>
        <w:t>2.1.1</w:t>
      </w:r>
      <w:r w:rsidRPr="001F3EDB">
        <w:rPr>
          <w:rFonts w:asciiTheme="minorHAnsi" w:hAnsiTheme="minorHAnsi" w:cstheme="minorBidi"/>
          <w:spacing w:val="-4"/>
          <w:szCs w:val="24"/>
        </w:rPr>
        <w:tab/>
      </w:r>
      <w:r w:rsidRPr="001F3EDB">
        <w:t>ITU</w:t>
      </w:r>
      <w:r w:rsidRPr="001F3EDB">
        <w:rPr>
          <w:rFonts w:asciiTheme="minorHAnsi" w:hAnsiTheme="minorHAnsi" w:cstheme="minorBidi"/>
          <w:spacing w:val="-4"/>
        </w:rPr>
        <w:t>-T SG13</w:t>
      </w:r>
      <w:r w:rsidRPr="001F3EDB">
        <w:rPr>
          <w:rFonts w:asciiTheme="minorHAnsi" w:hAnsiTheme="minorHAnsi" w:cstheme="minorBidi"/>
          <w:b/>
          <w:bCs/>
          <w:spacing w:val="-4"/>
        </w:rPr>
        <w:t xml:space="preserve"> </w:t>
      </w:r>
      <w:r w:rsidRPr="001F3EDB">
        <w:t>approved</w:t>
      </w:r>
      <w:r w:rsidRPr="001F3EDB">
        <w:rPr>
          <w:rFonts w:asciiTheme="minorHAnsi" w:hAnsiTheme="minorHAnsi" w:cstheme="minorBidi"/>
          <w:spacing w:val="-4"/>
        </w:rPr>
        <w:t xml:space="preserve"> the following 19 Recommendations: </w:t>
      </w:r>
    </w:p>
    <w:p w14:paraId="1D466FFF" w14:textId="165C3F0A"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Y.3084, Information-centric networking in networks beyond IMT-2020 </w:t>
      </w:r>
      <w:r w:rsidR="00D340F6">
        <w:t>–</w:t>
      </w:r>
      <w:r w:rsidR="002042BE" w:rsidRPr="001F3EDB">
        <w:t xml:space="preserve"> Requirements and functional framework to support immersive live experience services</w:t>
      </w:r>
    </w:p>
    <w:p w14:paraId="3243474E" w14:textId="60EDC18A"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Y.3085, Information-centric networking in networks beyond IMT-2020 </w:t>
      </w:r>
      <w:r w:rsidR="00D340F6">
        <w:t>–</w:t>
      </w:r>
      <w:r w:rsidR="002042BE" w:rsidRPr="001F3EDB">
        <w:t xml:space="preserve"> Requirements and functional framework enhancement to support deterministic communication services</w:t>
      </w:r>
    </w:p>
    <w:p w14:paraId="5A13419E" w14:textId="54AAA9B1"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Y.3086, Information-centric networking in networks beyond IMT-2020 </w:t>
      </w:r>
      <w:r w:rsidR="00D340F6">
        <w:t>–</w:t>
      </w:r>
      <w:r w:rsidR="002042BE" w:rsidRPr="001F3EDB">
        <w:t xml:space="preserve"> Requirements and functional framework enhancement to support machine learning</w:t>
      </w:r>
    </w:p>
    <w:p w14:paraId="2FC932C6" w14:textId="32BD96DE"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Y.3092, Digital twin for management and orchestration in IMT-2020 networks and beyond</w:t>
      </w:r>
    </w:p>
    <w:p w14:paraId="54ADB0BE" w14:textId="4AD399BC"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Y.3143, Quality of service assurance requirements and framework for smart healthcare supported by IMT-2020 and beyond</w:t>
      </w:r>
    </w:p>
    <w:p w14:paraId="2662488F" w14:textId="10EF778C"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Y.3144, Future networks including IMT-2020 </w:t>
      </w:r>
      <w:r w:rsidR="00D340F6">
        <w:t>–</w:t>
      </w:r>
      <w:r w:rsidR="002042BE" w:rsidRPr="001F3EDB">
        <w:t xml:space="preserve"> Requirements and functional architecture of distributed core network</w:t>
      </w:r>
    </w:p>
    <w:p w14:paraId="23866021" w14:textId="015C7F96"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Y.3163, Network accelerating for edge computing in IMT-2020 networks and beyond</w:t>
      </w:r>
    </w:p>
    <w:p w14:paraId="7522A515" w14:textId="724CA4D5"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Y.3164, Requirement of joint development and operation for IMT-2020 networks and beyond</w:t>
      </w:r>
    </w:p>
    <w:p w14:paraId="4D240154" w14:textId="2245FECC"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Y.3187, Architectural Framework for Machine learning function orchestrator in future networks including IMT-2020</w:t>
      </w:r>
    </w:p>
    <w:p w14:paraId="7953C02A" w14:textId="2741CB11"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Y.3208, Fixed, mobile and satellite convergence </w:t>
      </w:r>
      <w:r w:rsidR="00D340F6">
        <w:t>–</w:t>
      </w:r>
      <w:r w:rsidR="002042BE" w:rsidRPr="001F3EDB">
        <w:t xml:space="preserve"> Session management with satellite backhaul for IMT-2020 networks and beyond</w:t>
      </w:r>
    </w:p>
    <w:p w14:paraId="1D00047F" w14:textId="2BC711D6"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Y.3209, Fixed, mobile and satellite convergence </w:t>
      </w:r>
      <w:r w:rsidR="00D340F6">
        <w:t>–</w:t>
      </w:r>
      <w:r w:rsidR="002042BE" w:rsidRPr="001F3EDB">
        <w:t xml:space="preserve"> Traffic scheduling for IMT-2020 networks and beyond</w:t>
      </w:r>
    </w:p>
    <w:p w14:paraId="24B92BB8" w14:textId="54EA543C"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Y.3210, Fixed, mobile and satellite convergence </w:t>
      </w:r>
      <w:r w:rsidR="00501F61">
        <w:t xml:space="preserve">– </w:t>
      </w:r>
      <w:r w:rsidR="002042BE" w:rsidRPr="001F3EDB">
        <w:t>Distributed ledger technology for IMT-2020 networks and beyond</w:t>
      </w:r>
    </w:p>
    <w:p w14:paraId="6ECEF26E" w14:textId="07E46F0E" w:rsidR="002042BE" w:rsidRPr="001F3EDB" w:rsidRDefault="00371D38" w:rsidP="00371D38">
      <w:pPr>
        <w:pStyle w:val="enumlev1"/>
        <w:jc w:val="both"/>
      </w:pPr>
      <w:r w:rsidRPr="001F3EDB">
        <w:rPr>
          <w:rFonts w:ascii="Symbol" w:hAnsi="Symbol"/>
        </w:rPr>
        <w:lastRenderedPageBreak/>
        <w:t></w:t>
      </w:r>
      <w:r w:rsidRPr="001F3EDB">
        <w:rPr>
          <w:rFonts w:ascii="Symbol" w:hAnsi="Symbol"/>
        </w:rPr>
        <w:tab/>
      </w:r>
      <w:r w:rsidR="002042BE" w:rsidRPr="001F3EDB">
        <w:t xml:space="preserve">Y.3212, </w:t>
      </w:r>
      <w:r w:rsidR="002042BE" w:rsidRPr="001F3EDB">
        <w:rPr>
          <w:spacing w:val="-2"/>
        </w:rPr>
        <w:t xml:space="preserve">Fixed, mobile and satellite convergence </w:t>
      </w:r>
      <w:r w:rsidR="00501F61">
        <w:rPr>
          <w:spacing w:val="-2"/>
        </w:rPr>
        <w:t>–</w:t>
      </w:r>
      <w:r w:rsidR="002042BE" w:rsidRPr="001F3EDB">
        <w:rPr>
          <w:spacing w:val="-2"/>
        </w:rPr>
        <w:t xml:space="preserve"> Requirements of supporting High</w:t>
      </w:r>
      <w:r w:rsidR="002042BE" w:rsidRPr="001F3EDB">
        <w:t xml:space="preserve"> Altitude Platform for IMT-2020 networks and beyond</w:t>
      </w:r>
    </w:p>
    <w:p w14:paraId="143755D5" w14:textId="4AD68BF5"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Y.3213, Fixed, mobile and satellite convergence </w:t>
      </w:r>
      <w:r w:rsidR="00501F61">
        <w:t>–</w:t>
      </w:r>
      <w:r w:rsidR="002042BE" w:rsidRPr="001F3EDB">
        <w:t xml:space="preserve"> Policy control for IMT-2020 networks and beyond</w:t>
      </w:r>
    </w:p>
    <w:p w14:paraId="29E48733" w14:textId="364424C0"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Y.3214, </w:t>
      </w:r>
      <w:r w:rsidR="002042BE" w:rsidRPr="001F3EDB">
        <w:rPr>
          <w:spacing w:val="4"/>
        </w:rPr>
        <w:t xml:space="preserve">Fixed, mobile and satellite convergence </w:t>
      </w:r>
      <w:r w:rsidR="00501F61">
        <w:rPr>
          <w:spacing w:val="4"/>
        </w:rPr>
        <w:t>–</w:t>
      </w:r>
      <w:r w:rsidR="002042BE" w:rsidRPr="001F3EDB">
        <w:rPr>
          <w:spacing w:val="4"/>
        </w:rPr>
        <w:t xml:space="preserve"> Service function chain (SFC) for</w:t>
      </w:r>
      <w:r w:rsidR="002042BE" w:rsidRPr="001F3EDB">
        <w:t xml:space="preserve"> IMT-2020 networks and beyond</w:t>
      </w:r>
    </w:p>
    <w:p w14:paraId="3F23798F" w14:textId="6B77EA77"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Y.3215, Fixed, mobile and satellite convergence </w:t>
      </w:r>
      <w:r w:rsidR="00501F61">
        <w:t>–</w:t>
      </w:r>
      <w:r w:rsidR="002042BE" w:rsidRPr="001F3EDB">
        <w:t xml:space="preserve"> Requirements of network sharing for IMT-2020 networks and beyond</w:t>
      </w:r>
    </w:p>
    <w:p w14:paraId="4EFB281C" w14:textId="08338AF0"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Y.3216, </w:t>
      </w:r>
      <w:r w:rsidR="002042BE" w:rsidRPr="001F3EDB">
        <w:rPr>
          <w:spacing w:val="-4"/>
        </w:rPr>
        <w:t xml:space="preserve">Fixed, mobile and satellite convergence </w:t>
      </w:r>
      <w:r w:rsidR="00501F61">
        <w:rPr>
          <w:spacing w:val="-4"/>
        </w:rPr>
        <w:t>–</w:t>
      </w:r>
      <w:r w:rsidR="002042BE" w:rsidRPr="001F3EDB">
        <w:rPr>
          <w:spacing w:val="-4"/>
        </w:rPr>
        <w:t xml:space="preserve"> Distributed core network for</w:t>
      </w:r>
      <w:r w:rsidR="002042BE" w:rsidRPr="001F3EDB">
        <w:t xml:space="preserve"> IMT-2020 networks and beyond</w:t>
      </w:r>
    </w:p>
    <w:p w14:paraId="143E86C0" w14:textId="26E27905"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 xml:space="preserve">Y.3401, Coordination of networking and computing in IMT-2020 networks and beyond </w:t>
      </w:r>
      <w:r w:rsidR="00501F61">
        <w:t>–</w:t>
      </w:r>
      <w:r w:rsidR="002042BE" w:rsidRPr="001F3EDB">
        <w:t xml:space="preserve"> Capability framework</w:t>
      </w:r>
    </w:p>
    <w:p w14:paraId="3DC43FA7" w14:textId="6EF78EEB" w:rsidR="002042BE" w:rsidRPr="001F3EDB" w:rsidRDefault="00371D38" w:rsidP="00371D38">
      <w:pPr>
        <w:pStyle w:val="enumlev1"/>
        <w:jc w:val="both"/>
      </w:pPr>
      <w:r w:rsidRPr="001F3EDB">
        <w:rPr>
          <w:rFonts w:ascii="Symbol" w:hAnsi="Symbol"/>
        </w:rPr>
        <w:t></w:t>
      </w:r>
      <w:r w:rsidRPr="001F3EDB">
        <w:rPr>
          <w:rFonts w:ascii="Symbol" w:hAnsi="Symbol"/>
        </w:rPr>
        <w:tab/>
      </w:r>
      <w:r w:rsidR="002042BE" w:rsidRPr="001F3EDB">
        <w:t>Y.3162, Evaluating intelligence capability for network slice management and orchestration in IMT-2020 network and beyond</w:t>
      </w:r>
      <w:r w:rsidRPr="001F3EDB">
        <w:t>.</w:t>
      </w:r>
    </w:p>
    <w:p w14:paraId="2CCAC395" w14:textId="155CF791" w:rsidR="002042BE" w:rsidRPr="001F3EDB" w:rsidRDefault="00371D38" w:rsidP="00371D38">
      <w:r w:rsidRPr="001F3EDB">
        <w:t xml:space="preserve">Study Group </w:t>
      </w:r>
      <w:r w:rsidR="002042BE" w:rsidRPr="001F3EDB">
        <w:t>13 has 20 more draft Recommendations on IMT-2020 under development.</w:t>
      </w:r>
    </w:p>
    <w:p w14:paraId="79BE03C4" w14:textId="77777777" w:rsidR="002042BE" w:rsidRPr="001F3EDB" w:rsidRDefault="002042BE" w:rsidP="00371D38">
      <w:r w:rsidRPr="001F3EDB">
        <w:rPr>
          <w:b/>
        </w:rPr>
        <w:t>2.1.2</w:t>
      </w:r>
      <w:r w:rsidRPr="001F3EDB">
        <w:tab/>
        <w:t>ITU-T SG17</w:t>
      </w:r>
      <w:r w:rsidRPr="001F3EDB">
        <w:rPr>
          <w:b/>
        </w:rPr>
        <w:t xml:space="preserve"> </w:t>
      </w:r>
      <w:r w:rsidRPr="001F3EDB">
        <w:t>approved the following three Recommendations:</w:t>
      </w:r>
    </w:p>
    <w:p w14:paraId="09A371D7" w14:textId="5C45B2EE" w:rsidR="002042BE" w:rsidRPr="001F3EDB" w:rsidRDefault="00371D38" w:rsidP="00371D38">
      <w:pPr>
        <w:pStyle w:val="enumlev1"/>
        <w:jc w:val="both"/>
        <w:rPr>
          <w:rFonts w:eastAsia="SimSun"/>
        </w:rPr>
      </w:pPr>
      <w:r w:rsidRPr="001F3EDB">
        <w:rPr>
          <w:rFonts w:ascii="Symbol" w:eastAsia="SimSun" w:hAnsi="Symbol"/>
        </w:rPr>
        <w:t></w:t>
      </w:r>
      <w:r w:rsidRPr="001F3EDB">
        <w:rPr>
          <w:rFonts w:ascii="Symbol" w:eastAsia="SimSun" w:hAnsi="Symbol"/>
        </w:rPr>
        <w:tab/>
      </w:r>
      <w:r w:rsidR="002042BE" w:rsidRPr="001F3EDB">
        <w:rPr>
          <w:rFonts w:eastAsia="SimSun"/>
        </w:rPr>
        <w:t>X.1818, Security controls for operation and maintenance of IMT-2020/5G network systems</w:t>
      </w:r>
    </w:p>
    <w:p w14:paraId="5E52ED7E" w14:textId="39E333C4" w:rsidR="002042BE" w:rsidRPr="001F3EDB" w:rsidRDefault="00371D38" w:rsidP="00371D38">
      <w:pPr>
        <w:pStyle w:val="enumlev1"/>
        <w:jc w:val="both"/>
        <w:rPr>
          <w:rFonts w:eastAsia="SimSun"/>
        </w:rPr>
      </w:pPr>
      <w:r w:rsidRPr="001F3EDB">
        <w:rPr>
          <w:rFonts w:ascii="Symbol" w:eastAsia="SimSun" w:hAnsi="Symbol"/>
        </w:rPr>
        <w:t></w:t>
      </w:r>
      <w:r w:rsidRPr="001F3EDB">
        <w:rPr>
          <w:rFonts w:ascii="Symbol" w:eastAsia="SimSun" w:hAnsi="Symbol"/>
        </w:rPr>
        <w:tab/>
      </w:r>
      <w:r w:rsidR="002042BE" w:rsidRPr="001F3EDB">
        <w:rPr>
          <w:rFonts w:eastAsia="SimSun"/>
        </w:rPr>
        <w:t>X.1819, Security capabilities of network layer for IMT-2020/5G edge computing</w:t>
      </w:r>
    </w:p>
    <w:p w14:paraId="2E6DD0F1" w14:textId="6FFA435F" w:rsidR="002042BE" w:rsidRPr="001F3EDB" w:rsidRDefault="00371D38" w:rsidP="00371D38">
      <w:pPr>
        <w:pStyle w:val="enumlev1"/>
        <w:jc w:val="both"/>
        <w:rPr>
          <w:rFonts w:eastAsia="SimSun"/>
        </w:rPr>
      </w:pPr>
      <w:r w:rsidRPr="001F3EDB">
        <w:rPr>
          <w:rFonts w:ascii="Symbol" w:eastAsia="SimSun" w:hAnsi="Symbol"/>
        </w:rPr>
        <w:t></w:t>
      </w:r>
      <w:r w:rsidRPr="001F3EDB">
        <w:rPr>
          <w:rFonts w:ascii="Symbol" w:eastAsia="SimSun" w:hAnsi="Symbol"/>
        </w:rPr>
        <w:tab/>
      </w:r>
      <w:r w:rsidR="002042BE" w:rsidRPr="001F3EDB">
        <w:rPr>
          <w:rFonts w:eastAsia="SimSun"/>
        </w:rPr>
        <w:t>X.1820, Security Requirements for Operation of IMT-2020/5G Core Network to Support Vertical Services</w:t>
      </w:r>
      <w:r w:rsidRPr="001F3EDB">
        <w:rPr>
          <w:rFonts w:eastAsia="SimSun"/>
        </w:rPr>
        <w:t>.</w:t>
      </w:r>
    </w:p>
    <w:p w14:paraId="45F5830B" w14:textId="5564F9B3" w:rsidR="002042BE" w:rsidRPr="002042BE" w:rsidRDefault="002042BE" w:rsidP="00371D38">
      <w:pPr>
        <w:pStyle w:val="Heading2"/>
        <w:rPr>
          <w:b w:val="0"/>
        </w:rPr>
      </w:pPr>
      <w:r w:rsidRPr="001F3EDB">
        <w:t>2.2</w:t>
      </w:r>
      <w:r w:rsidRPr="001F3EDB">
        <w:tab/>
        <w:t>Internet</w:t>
      </w:r>
      <w:r w:rsidR="00501F61">
        <w:t xml:space="preserve"> </w:t>
      </w:r>
      <w:r w:rsidRPr="001F3EDB">
        <w:t>of</w:t>
      </w:r>
      <w:r w:rsidR="00501F61">
        <w:t xml:space="preserve"> </w:t>
      </w:r>
      <w:r w:rsidR="00501F61" w:rsidRPr="001F3EDB">
        <w:t xml:space="preserve">Things </w:t>
      </w:r>
      <w:r w:rsidRPr="001F3EDB">
        <w:t>(IoT) and Smart Cities</w:t>
      </w:r>
    </w:p>
    <w:p w14:paraId="08BD081D" w14:textId="31773BFD" w:rsidR="007B6603" w:rsidRPr="001F3EDB" w:rsidRDefault="002042BE" w:rsidP="00371D38">
      <w:pPr>
        <w:jc w:val="both"/>
      </w:pPr>
      <w:r w:rsidRPr="001F3EDB">
        <w:rPr>
          <w:b/>
        </w:rPr>
        <w:t>2.2.1</w:t>
      </w:r>
      <w:r w:rsidRPr="001F3EDB">
        <w:rPr>
          <w:b/>
        </w:rPr>
        <w:tab/>
      </w:r>
      <w:r w:rsidRPr="001F3EDB">
        <w:t xml:space="preserve">In total, six Recommendations were approved by ITU-T SGs 5, 11, 16, 17, and 20. Two Supplements and one Technical Report </w:t>
      </w:r>
      <w:r w:rsidR="00BD5890" w:rsidRPr="001F3EDB">
        <w:t>were approved by SG20, one Technical Paper was approved by SG16, and 14 draft Recommendations are under approval in SGs 5, 17,</w:t>
      </w:r>
      <w:r w:rsidRPr="001F3EDB">
        <w:t xml:space="preserve"> and 20.</w:t>
      </w:r>
    </w:p>
    <w:p w14:paraId="76B1207F" w14:textId="62B30468" w:rsidR="002042BE" w:rsidRPr="001F3EDB" w:rsidRDefault="002042BE" w:rsidP="00BD5890">
      <w:r w:rsidRPr="001F3EDB">
        <w:t>More information is available below:</w:t>
      </w:r>
    </w:p>
    <w:p w14:paraId="0438B0BC" w14:textId="51BEE6F2" w:rsidR="002042BE" w:rsidRPr="001F3EDB" w:rsidRDefault="002042BE" w:rsidP="00BD5890">
      <w:pPr>
        <w:pStyle w:val="enumlev1"/>
        <w:jc w:val="both"/>
      </w:pPr>
      <w:r w:rsidRPr="001F3EDB">
        <w:rPr>
          <w:spacing w:val="2"/>
        </w:rPr>
        <w:t>–</w:t>
      </w:r>
      <w:r w:rsidRPr="001F3EDB">
        <w:rPr>
          <w:spacing w:val="2"/>
          <w:szCs w:val="24"/>
        </w:rPr>
        <w:tab/>
      </w:r>
      <w:r w:rsidRPr="001F3EDB">
        <w:t xml:space="preserve">ITU-T SG5 approved </w:t>
      </w:r>
      <w:hyperlink r:id="rId46" w:tooltip="See more details" w:history="1">
        <w:r w:rsidRPr="001F3EDB">
          <w:rPr>
            <w:color w:val="0563C1"/>
            <w:u w:val="single"/>
          </w:rPr>
          <w:t>ITU-T L.1632</w:t>
        </w:r>
      </w:hyperlink>
      <w:r w:rsidRPr="001F3EDB">
        <w:t xml:space="preserve"> “Identification method for building infrastructure equipment in a sustainable city”</w:t>
      </w:r>
    </w:p>
    <w:p w14:paraId="0DE0D4DF" w14:textId="77777777" w:rsidR="002042BE" w:rsidRPr="001F3EDB" w:rsidRDefault="002042BE" w:rsidP="00BD5890">
      <w:pPr>
        <w:pStyle w:val="enumlev1"/>
        <w:jc w:val="both"/>
      </w:pPr>
      <w:r w:rsidRPr="001F3EDB">
        <w:rPr>
          <w:spacing w:val="2"/>
        </w:rPr>
        <w:t>–</w:t>
      </w:r>
      <w:r w:rsidRPr="001F3EDB">
        <w:rPr>
          <w:spacing w:val="2"/>
          <w:szCs w:val="24"/>
        </w:rPr>
        <w:tab/>
      </w:r>
      <w:r w:rsidRPr="001F3EDB">
        <w:rPr>
          <w:spacing w:val="-2"/>
        </w:rPr>
        <w:t xml:space="preserve">ITU-T SG17 approved the following three Recommendations </w:t>
      </w:r>
      <w:r w:rsidRPr="001F3EDB">
        <w:t>and started approval of one more Recommendation on IoT security:</w:t>
      </w:r>
    </w:p>
    <w:p w14:paraId="055327D0" w14:textId="14280488"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X.1353, Blockchain-based Security Methodology for Zero-Touch Deployment of Massive IoT</w:t>
      </w:r>
    </w:p>
    <w:p w14:paraId="622AFDE6" w14:textId="2A798D21"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X.1354, Security controls for IoT systems</w:t>
      </w:r>
    </w:p>
    <w:p w14:paraId="265B4842" w14:textId="180C49D7"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X.2012, Security measure for digital twin system of smart cities</w:t>
      </w:r>
    </w:p>
    <w:p w14:paraId="16EFCE71" w14:textId="77777777" w:rsidR="002042BE" w:rsidRPr="001F3EDB" w:rsidRDefault="002042BE" w:rsidP="00501F61">
      <w:pPr>
        <w:pStyle w:val="enumlev1"/>
        <w:jc w:val="both"/>
      </w:pPr>
      <w:r w:rsidRPr="001F3EDB">
        <w:rPr>
          <w:spacing w:val="2"/>
        </w:rPr>
        <w:t>–</w:t>
      </w:r>
      <w:r w:rsidRPr="001F3EDB">
        <w:rPr>
          <w:spacing w:val="2"/>
          <w:szCs w:val="24"/>
        </w:rPr>
        <w:tab/>
      </w:r>
      <w:r w:rsidRPr="001F3EDB">
        <w:t xml:space="preserve">ITU-T SG20 approved the following six Recommendations and started approval of one more Recommendation on smart cities and two more Recommendations on Internet of things (IoT): </w:t>
      </w:r>
    </w:p>
    <w:p w14:paraId="08CF7CF3" w14:textId="0E8B7B77"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Y.4502, Requirements and functional architecture of IoT sensing quality management service</w:t>
      </w:r>
    </w:p>
    <w:p w14:paraId="1AF93D16" w14:textId="29F747D5" w:rsidR="002042BE" w:rsidRPr="001F3EDB" w:rsidRDefault="00371D38" w:rsidP="00BD5890">
      <w:pPr>
        <w:pStyle w:val="enumlev2"/>
        <w:jc w:val="both"/>
      </w:pPr>
      <w:r w:rsidRPr="001F3EDB">
        <w:rPr>
          <w:rFonts w:ascii="Symbol" w:hAnsi="Symbol"/>
        </w:rPr>
        <w:lastRenderedPageBreak/>
        <w:t></w:t>
      </w:r>
      <w:r w:rsidRPr="001F3EDB">
        <w:rPr>
          <w:rFonts w:ascii="Symbol" w:hAnsi="Symbol"/>
        </w:rPr>
        <w:tab/>
      </w:r>
      <w:r w:rsidR="002042BE" w:rsidRPr="001F3EDB">
        <w:t>Y.4227, IoT requirements and capabilities for support of blockchain</w:t>
      </w:r>
    </w:p>
    <w:p w14:paraId="66A9416B" w14:textId="1A076D42"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Y.4228, Requirements and framework of Industrial IoT (</w:t>
      </w:r>
      <w:proofErr w:type="spellStart"/>
      <w:r w:rsidR="002042BE" w:rsidRPr="001F3EDB">
        <w:t>IIoT</w:t>
      </w:r>
      <w:proofErr w:type="spellEnd"/>
      <w:r w:rsidR="002042BE" w:rsidRPr="001F3EDB">
        <w:t>) infrastructure for smart manufacturing</w:t>
      </w:r>
    </w:p>
    <w:p w14:paraId="063F8A34" w14:textId="760ADE84"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Y.4503, Framework of common rule enablement for intelligent IoT services in heterogeneous IoT platform environments</w:t>
      </w:r>
    </w:p>
    <w:p w14:paraId="4EA5A8AF" w14:textId="72A31934"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Y.4504, Service framework of prediction for intelligent IoT</w:t>
      </w:r>
    </w:p>
    <w:p w14:paraId="44451977" w14:textId="49879D1C"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Y.4505, Minimal Interoperability Mechanisms for smart and sustainable cities and communities</w:t>
      </w:r>
    </w:p>
    <w:p w14:paraId="29EEC68B" w14:textId="2822E3A3"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 xml:space="preserve">Y.4463, Framework of delegation service for Internet of </w:t>
      </w:r>
      <w:r w:rsidR="00BD5890" w:rsidRPr="001F3EDB">
        <w:t xml:space="preserve">Things </w:t>
      </w:r>
      <w:r w:rsidR="002042BE" w:rsidRPr="001F3EDB">
        <w:t>devices</w:t>
      </w:r>
    </w:p>
    <w:p w14:paraId="484393F1" w14:textId="6B32166A" w:rsidR="002042BE" w:rsidRPr="001F3EDB" w:rsidRDefault="00371D38" w:rsidP="00BD5890">
      <w:pPr>
        <w:pStyle w:val="enumlev2"/>
        <w:jc w:val="both"/>
      </w:pPr>
      <w:r w:rsidRPr="001F3EDB">
        <w:rPr>
          <w:rFonts w:ascii="Symbol" w:hAnsi="Symbol"/>
        </w:rPr>
        <w:t></w:t>
      </w:r>
      <w:r w:rsidRPr="001F3EDB">
        <w:rPr>
          <w:rFonts w:ascii="Symbol" w:hAnsi="Symbol"/>
        </w:rPr>
        <w:tab/>
      </w:r>
      <w:r w:rsidR="002042BE" w:rsidRPr="001F3EDB">
        <w:t>Y.Sup.77, Digital transformation for people-centred smart cities and communities: an analysis of definitions</w:t>
      </w:r>
    </w:p>
    <w:p w14:paraId="638F6F66" w14:textId="77777777" w:rsidR="002042BE" w:rsidRPr="001F3EDB" w:rsidRDefault="002042BE" w:rsidP="001F3EDB">
      <w:pPr>
        <w:jc w:val="both"/>
      </w:pPr>
      <w:r w:rsidRPr="001F3EDB">
        <w:rPr>
          <w:b/>
          <w:bCs/>
        </w:rPr>
        <w:t>2.2.2</w:t>
      </w:r>
      <w:r w:rsidRPr="001F3EDB">
        <w:tab/>
        <w:t xml:space="preserve">The standardization of IoT test specifications is accelerating, supported by the increasing collaboration of ITU-T and oneM2M. ITU-T SG20 </w:t>
      </w:r>
      <w:r w:rsidRPr="001F3EDB">
        <w:rPr>
          <w:rFonts w:cstheme="minorBidi"/>
        </w:rPr>
        <w:t xml:space="preserve">continued </w:t>
      </w:r>
      <w:r w:rsidRPr="001F3EDB">
        <w:rPr>
          <w:rFonts w:asciiTheme="minorHAnsi" w:hAnsiTheme="minorHAnsi" w:cstheme="minorBidi"/>
        </w:rPr>
        <w:t>coordination on IoT in its ITU-T</w:t>
      </w:r>
      <w:r w:rsidRPr="001F3EDB">
        <w:t xml:space="preserve"> </w:t>
      </w:r>
      <w:r w:rsidRPr="001F3EDB">
        <w:rPr>
          <w:rFonts w:asciiTheme="minorHAnsi" w:hAnsiTheme="minorHAnsi" w:cstheme="minorBidi"/>
        </w:rPr>
        <w:t>Joint Coordination Activity on Internet of Things and Smart Cities and Communities (JCA-IoT and SC&amp;C)</w:t>
      </w:r>
      <w:r w:rsidRPr="001F3EDB">
        <w:t xml:space="preserve"> and is also in close collaboration with </w:t>
      </w:r>
      <w:r w:rsidRPr="001F3EDB">
        <w:rPr>
          <w:rFonts w:cstheme="minorBidi"/>
        </w:rPr>
        <w:t>IETF, oneM2M,</w:t>
      </w:r>
      <w:r w:rsidRPr="001F3EDB">
        <w:t xml:space="preserve"> W3C, LoRa Alliance and </w:t>
      </w:r>
      <w:proofErr w:type="spellStart"/>
      <w:r w:rsidRPr="001F3EDB">
        <w:t>TMForum</w:t>
      </w:r>
      <w:proofErr w:type="spellEnd"/>
      <w:r w:rsidRPr="001F3EDB">
        <w:t>.</w:t>
      </w:r>
    </w:p>
    <w:p w14:paraId="10B176A5" w14:textId="078058CD" w:rsidR="002042BE" w:rsidRPr="001F3EDB" w:rsidRDefault="002042BE" w:rsidP="001F3EDB">
      <w:pPr>
        <w:jc w:val="both"/>
        <w:rPr>
          <w:rFonts w:asciiTheme="minorHAnsi" w:hAnsiTheme="minorHAnsi" w:cstheme="minorHAnsi"/>
          <w:b/>
          <w:bCs/>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2.2.3</w:t>
      </w:r>
      <w:r w:rsidRPr="001F3EDB">
        <w:rPr>
          <w:rFonts w:asciiTheme="minorHAnsi" w:hAnsiTheme="minorHAnsi" w:cstheme="minorHAnsi"/>
          <w:szCs w:val="24"/>
          <w:bdr w:val="none" w:sz="0" w:space="0" w:color="auto" w:frame="1"/>
          <w:shd w:val="clear" w:color="auto" w:fill="FFFFFF"/>
        </w:rPr>
        <w:tab/>
        <w:t xml:space="preserve">The </w:t>
      </w:r>
      <w:hyperlink r:id="rId47">
        <w:r w:rsidRPr="001F3EDB">
          <w:rPr>
            <w:rFonts w:asciiTheme="minorHAnsi" w:hAnsiTheme="minorHAnsi" w:cstheme="minorHAnsi"/>
            <w:color w:val="0563C1"/>
            <w:szCs w:val="24"/>
            <w:u w:val="single"/>
            <w:bdr w:val="none" w:sz="0" w:space="0" w:color="auto" w:frame="1"/>
            <w:shd w:val="clear" w:color="auto" w:fill="FFFFFF"/>
          </w:rPr>
          <w:t>United for Smart Sustainable Cities (U4SSC)</w:t>
        </w:r>
      </w:hyperlink>
      <w:r w:rsidRPr="001F3EDB">
        <w:rPr>
          <w:rFonts w:asciiTheme="minorHAnsi" w:hAnsiTheme="minorHAnsi" w:cstheme="minorHAnsi"/>
          <w:szCs w:val="24"/>
          <w:bdr w:val="none" w:sz="0" w:space="0" w:color="auto" w:frame="1"/>
          <w:shd w:val="clear" w:color="auto" w:fill="FFFFFF"/>
        </w:rPr>
        <w:t xml:space="preserve"> initiative, supported by 19 UN bodies, </w:t>
      </w:r>
      <w:r w:rsidRPr="001F3EDB">
        <w:t>advocates</w:t>
      </w:r>
      <w:r w:rsidRPr="001F3EDB">
        <w:rPr>
          <w:rFonts w:asciiTheme="minorHAnsi" w:hAnsiTheme="minorHAnsi" w:cstheme="minorHAnsi"/>
          <w:szCs w:val="24"/>
          <w:bdr w:val="none" w:sz="0" w:space="0" w:color="auto" w:frame="1"/>
          <w:shd w:val="clear" w:color="auto" w:fill="FFFFFF"/>
        </w:rPr>
        <w:t xml:space="preserve"> for public policy to ensure that ICTs –and ICT standards in particular– play a definitive role </w:t>
      </w:r>
      <w:r w:rsidR="001F3EDB">
        <w:rPr>
          <w:rFonts w:asciiTheme="minorHAnsi" w:hAnsiTheme="minorHAnsi" w:cstheme="minorHAnsi"/>
          <w:szCs w:val="24"/>
          <w:bdr w:val="none" w:sz="0" w:space="0" w:color="auto" w:frame="1"/>
          <w:shd w:val="clear" w:color="auto" w:fill="FFFFFF"/>
        </w:rPr>
        <w:t>in accelerating</w:t>
      </w:r>
      <w:r w:rsidRPr="001F3EDB">
        <w:rPr>
          <w:rFonts w:asciiTheme="minorHAnsi" w:hAnsiTheme="minorHAnsi" w:cstheme="minorHAnsi"/>
          <w:szCs w:val="24"/>
          <w:bdr w:val="none" w:sz="0" w:space="0" w:color="auto" w:frame="1"/>
          <w:shd w:val="clear" w:color="auto" w:fill="FFFFFF"/>
        </w:rPr>
        <w:t xml:space="preserve"> digital transformation in cities. Under the </w:t>
      </w:r>
      <w:hyperlink r:id="rId48" w:history="1">
        <w:r w:rsidRPr="001F3EDB">
          <w:rPr>
            <w:rFonts w:asciiTheme="minorHAnsi" w:hAnsiTheme="minorHAnsi" w:cstheme="minorHAnsi"/>
            <w:color w:val="0563C1"/>
            <w:szCs w:val="24"/>
            <w:u w:val="single"/>
            <w:bdr w:val="none" w:sz="0" w:space="0" w:color="auto" w:frame="1"/>
            <w:shd w:val="clear" w:color="auto" w:fill="FFFFFF"/>
          </w:rPr>
          <w:t>United for Smart Sustainable Cities (U4SSC) initiative</w:t>
        </w:r>
      </w:hyperlink>
      <w:r w:rsidRPr="001F3EDB">
        <w:rPr>
          <w:rFonts w:asciiTheme="minorHAnsi" w:hAnsiTheme="minorHAnsi" w:cstheme="minorHAnsi"/>
          <w:bCs/>
          <w:szCs w:val="24"/>
          <w:u w:val="single"/>
          <w:bdr w:val="none" w:sz="0" w:space="0" w:color="auto" w:frame="1"/>
          <w:shd w:val="clear" w:color="auto" w:fill="FFFFFF"/>
        </w:rPr>
        <w:t>,</w:t>
      </w:r>
      <w:r w:rsidRPr="001F3EDB">
        <w:rPr>
          <w:rFonts w:asciiTheme="minorHAnsi" w:hAnsiTheme="minorHAnsi" w:cstheme="minorHAnsi"/>
          <w:bCs/>
          <w:szCs w:val="24"/>
          <w:bdr w:val="none" w:sz="0" w:space="0" w:color="auto" w:frame="1"/>
          <w:shd w:val="clear" w:color="auto" w:fill="FFFFFF"/>
        </w:rPr>
        <w:t xml:space="preserve"> the following deliverables were published:</w:t>
      </w:r>
      <w:r w:rsidRPr="001F3EDB">
        <w:rPr>
          <w:rFonts w:asciiTheme="minorHAnsi" w:hAnsiTheme="minorHAnsi" w:cstheme="minorHAnsi"/>
          <w:b/>
          <w:bCs/>
          <w:szCs w:val="24"/>
          <w:bdr w:val="none" w:sz="0" w:space="0" w:color="auto" w:frame="1"/>
          <w:shd w:val="clear" w:color="auto" w:fill="FFFFFF"/>
        </w:rPr>
        <w:t xml:space="preserve"> </w:t>
      </w:r>
    </w:p>
    <w:p w14:paraId="03216293"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49" w:history="1">
        <w:r w:rsidRPr="001F3EDB">
          <w:rPr>
            <w:rFonts w:asciiTheme="minorHAnsi" w:hAnsiTheme="minorHAnsi" w:cstheme="minorHAnsi"/>
            <w:color w:val="0563C1"/>
            <w:szCs w:val="24"/>
            <w:u w:val="single"/>
            <w:bdr w:val="none" w:sz="0" w:space="0" w:color="auto" w:frame="1"/>
            <w:shd w:val="clear" w:color="auto" w:fill="FFFFFF"/>
          </w:rPr>
          <w:t>Guidelines on tools and mechanisms to finance smart sustainable cities projects</w:t>
        </w:r>
      </w:hyperlink>
      <w:r w:rsidRPr="001F3EDB">
        <w:rPr>
          <w:rFonts w:asciiTheme="minorHAnsi" w:hAnsiTheme="minorHAnsi" w:cstheme="minorHAnsi"/>
          <w:szCs w:val="24"/>
          <w:bdr w:val="none" w:sz="0" w:space="0" w:color="auto" w:frame="1"/>
          <w:shd w:val="clear" w:color="auto" w:fill="FFFFFF"/>
        </w:rPr>
        <w:t xml:space="preserve"> </w:t>
      </w:r>
    </w:p>
    <w:p w14:paraId="32CF5195"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0" w:anchor="p=1" w:history="1">
        <w:r w:rsidRPr="001F3EDB">
          <w:rPr>
            <w:rFonts w:asciiTheme="minorHAnsi" w:hAnsiTheme="minorHAnsi" w:cstheme="minorHAnsi"/>
            <w:bCs/>
            <w:color w:val="0563C1"/>
            <w:szCs w:val="24"/>
            <w:u w:val="single"/>
            <w:bdr w:val="none" w:sz="0" w:space="0" w:color="auto" w:frame="1"/>
            <w:shd w:val="clear" w:color="auto" w:fill="FFFFFF"/>
          </w:rPr>
          <w:t>Digital solutions for integrated city management and use cases</w:t>
        </w:r>
      </w:hyperlink>
      <w:r w:rsidRPr="001F3EDB">
        <w:rPr>
          <w:rFonts w:asciiTheme="minorHAnsi" w:hAnsiTheme="minorHAnsi" w:cstheme="minorHAnsi"/>
          <w:bCs/>
          <w:szCs w:val="24"/>
          <w:bdr w:val="none" w:sz="0" w:space="0" w:color="auto" w:frame="1"/>
          <w:shd w:val="clear" w:color="auto" w:fill="FFFFFF"/>
        </w:rPr>
        <w:t xml:space="preserve"> </w:t>
      </w:r>
    </w:p>
    <w:p w14:paraId="5679931A"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1" w:anchor="p=1" w:history="1">
        <w:r w:rsidRPr="001F3EDB">
          <w:rPr>
            <w:rFonts w:asciiTheme="minorHAnsi" w:hAnsiTheme="minorHAnsi" w:cstheme="minorHAnsi"/>
            <w:bCs/>
            <w:color w:val="0563C1"/>
            <w:szCs w:val="24"/>
            <w:u w:val="single"/>
            <w:bdr w:val="none" w:sz="0" w:space="0" w:color="auto" w:frame="1"/>
            <w:shd w:val="clear" w:color="auto" w:fill="FFFFFF"/>
          </w:rPr>
          <w:t>Compendium of survey results on integrated digital solutions for city platforms around the world</w:t>
        </w:r>
      </w:hyperlink>
      <w:r w:rsidRPr="001F3EDB">
        <w:rPr>
          <w:rFonts w:asciiTheme="minorHAnsi" w:hAnsiTheme="minorHAnsi" w:cstheme="minorHAnsi"/>
          <w:bCs/>
          <w:szCs w:val="24"/>
          <w:bdr w:val="none" w:sz="0" w:space="0" w:color="auto" w:frame="1"/>
          <w:shd w:val="clear" w:color="auto" w:fill="FFFFFF"/>
        </w:rPr>
        <w:t xml:space="preserve"> </w:t>
      </w:r>
    </w:p>
    <w:p w14:paraId="110D325A"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2" w:anchor="p=1" w:history="1">
        <w:r w:rsidRPr="001F3EDB">
          <w:rPr>
            <w:rFonts w:asciiTheme="minorHAnsi" w:hAnsiTheme="minorHAnsi" w:cstheme="minorHAnsi"/>
            <w:bCs/>
            <w:color w:val="0563C1"/>
            <w:szCs w:val="24"/>
            <w:u w:val="single"/>
            <w:bdr w:val="none" w:sz="0" w:space="0" w:color="auto" w:frame="1"/>
            <w:shd w:val="clear" w:color="auto" w:fill="FFFFFF"/>
          </w:rPr>
          <w:t>Smart public health emergency management and ICT implementations</w:t>
        </w:r>
      </w:hyperlink>
      <w:r w:rsidRPr="001F3EDB">
        <w:rPr>
          <w:rFonts w:cs="Calibri"/>
        </w:rPr>
        <w:t xml:space="preserve"> </w:t>
      </w:r>
    </w:p>
    <w:p w14:paraId="42515B5F"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3" w:history="1">
        <w:r w:rsidRPr="001F3EDB">
          <w:rPr>
            <w:rFonts w:cs="Calibri"/>
            <w:color w:val="0070C0"/>
            <w:szCs w:val="24"/>
            <w:u w:val="single"/>
          </w:rPr>
          <w:t>Reference framework for integrated management of an SSC</w:t>
        </w:r>
      </w:hyperlink>
      <w:r w:rsidRPr="001F3EDB">
        <w:rPr>
          <w:rFonts w:cs="Calibri"/>
          <w:szCs w:val="24"/>
        </w:rPr>
        <w:t xml:space="preserve"> </w:t>
      </w:r>
    </w:p>
    <w:p w14:paraId="462B1996"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4" w:anchor="p=1" w:history="1">
        <w:r w:rsidRPr="001F3EDB">
          <w:rPr>
            <w:rFonts w:cs="Calibri"/>
            <w:color w:val="0070C0"/>
            <w:szCs w:val="24"/>
            <w:u w:val="single"/>
          </w:rPr>
          <w:t>Procurement guidelines for smart sustainable cities</w:t>
        </w:r>
      </w:hyperlink>
      <w:r w:rsidRPr="001F3EDB">
        <w:rPr>
          <w:rFonts w:cs="Calibri"/>
          <w:szCs w:val="24"/>
        </w:rPr>
        <w:t xml:space="preserve"> </w:t>
      </w:r>
    </w:p>
    <w:p w14:paraId="7E8173AB"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5" w:anchor="p=1" w:history="1">
        <w:r w:rsidRPr="001F3EDB">
          <w:rPr>
            <w:rFonts w:cs="Calibri"/>
            <w:color w:val="0070C0"/>
            <w:szCs w:val="24"/>
            <w:u w:val="single"/>
          </w:rPr>
          <w:t>Compendium of practices on innovative financing for smart sustainable cities projects</w:t>
        </w:r>
      </w:hyperlink>
      <w:r w:rsidRPr="001F3EDB">
        <w:rPr>
          <w:rFonts w:cs="Calibri"/>
          <w:szCs w:val="24"/>
        </w:rPr>
        <w:t xml:space="preserve">, </w:t>
      </w:r>
      <w:hyperlink r:id="rId56" w:anchor="p=1" w:history="1">
        <w:r w:rsidRPr="001F3EDB">
          <w:rPr>
            <w:rFonts w:cs="Calibri"/>
            <w:color w:val="0070C0"/>
            <w:szCs w:val="24"/>
            <w:u w:val="single"/>
          </w:rPr>
          <w:t>Smart tourism: A path to more secure and resilient destinations</w:t>
        </w:r>
      </w:hyperlink>
      <w:r w:rsidRPr="001F3EDB">
        <w:rPr>
          <w:rFonts w:cs="Calibri"/>
          <w:szCs w:val="24"/>
        </w:rPr>
        <w:t xml:space="preserve"> </w:t>
      </w:r>
    </w:p>
    <w:p w14:paraId="473F61B4"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7" w:anchor="p=1" w:history="1">
        <w:r w:rsidRPr="001F3EDB">
          <w:rPr>
            <w:rFonts w:cs="Calibri"/>
            <w:color w:val="0070C0"/>
            <w:szCs w:val="24"/>
            <w:u w:val="single"/>
          </w:rPr>
          <w:t>Redefining smart city platforms: Setting the stage for Minimal Interoperability Mechanisms</w:t>
        </w:r>
      </w:hyperlink>
      <w:r w:rsidRPr="001F3EDB">
        <w:rPr>
          <w:rFonts w:cs="Calibri"/>
          <w:szCs w:val="24"/>
        </w:rPr>
        <w:t xml:space="preserve"> </w:t>
      </w:r>
    </w:p>
    <w:p w14:paraId="65941686" w14:textId="77777777" w:rsidR="002042BE" w:rsidRPr="001F3EDB" w:rsidRDefault="002042BE" w:rsidP="001F3EDB">
      <w:pPr>
        <w:pStyle w:val="enumlev1"/>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8" w:anchor="p=1" w:history="1">
        <w:r w:rsidRPr="001F3EDB">
          <w:rPr>
            <w:rFonts w:cs="Calibri"/>
            <w:color w:val="0563C1"/>
            <w:szCs w:val="24"/>
            <w:u w:val="single"/>
          </w:rPr>
          <w:t>Guiding principles for artificial intelligence in cities</w:t>
        </w:r>
      </w:hyperlink>
      <w:r w:rsidRPr="001F3EDB">
        <w:rPr>
          <w:rFonts w:asciiTheme="minorHAnsi" w:hAnsiTheme="minorHAnsi" w:cstheme="minorHAnsi"/>
          <w:bCs/>
          <w:szCs w:val="24"/>
          <w:bdr w:val="none" w:sz="0" w:space="0" w:color="auto" w:frame="1"/>
          <w:shd w:val="clear" w:color="auto" w:fill="FFFFFF"/>
        </w:rPr>
        <w:t>.</w:t>
      </w:r>
    </w:p>
    <w:p w14:paraId="7D30EE3D" w14:textId="2B0F7802" w:rsidR="002042BE" w:rsidRPr="001F3EDB" w:rsidRDefault="002042BE" w:rsidP="001F3EDB">
      <w:pPr>
        <w:jc w:val="both"/>
      </w:pPr>
      <w:r w:rsidRPr="001F3EDB">
        <w:rPr>
          <w:b/>
          <w:bdr w:val="none" w:sz="0" w:space="0" w:color="auto" w:frame="1"/>
          <w:shd w:val="clear" w:color="auto" w:fill="FFFFFF"/>
        </w:rPr>
        <w:t>2.2.4</w:t>
      </w:r>
      <w:r w:rsidRPr="001F3EDB">
        <w:rPr>
          <w:rFonts w:cstheme="minorHAnsi"/>
          <w:szCs w:val="24"/>
          <w:bdr w:val="none" w:sz="0" w:space="0" w:color="auto" w:frame="1"/>
          <w:shd w:val="clear" w:color="auto" w:fill="FFFFFF"/>
        </w:rPr>
        <w:tab/>
      </w:r>
      <w:r w:rsidRPr="001F3EDB">
        <w:rPr>
          <w:bdr w:val="none" w:sz="0" w:space="0" w:color="auto" w:frame="1"/>
          <w:shd w:val="clear" w:color="auto" w:fill="FFFFFF"/>
        </w:rPr>
        <w:t xml:space="preserve">The </w:t>
      </w:r>
      <w:hyperlink r:id="rId59" w:history="1">
        <w:r w:rsidRPr="001F3EDB">
          <w:rPr>
            <w:color w:val="0563C1"/>
            <w:u w:val="single"/>
          </w:rPr>
          <w:t>8</w:t>
        </w:r>
        <w:r w:rsidRPr="001F3EDB">
          <w:rPr>
            <w:color w:val="0563C1"/>
            <w:u w:val="single"/>
            <w:vertAlign w:val="superscript"/>
          </w:rPr>
          <w:t>th</w:t>
        </w:r>
        <w:r w:rsidRPr="001F3EDB">
          <w:rPr>
            <w:color w:val="0563C1"/>
            <w:u w:val="single"/>
          </w:rPr>
          <w:t xml:space="preserve"> meeting of the U4SSC Initiative</w:t>
        </w:r>
      </w:hyperlink>
      <w:r w:rsidRPr="001F3EDB">
        <w:t xml:space="preserve"> took place on 19 September 2024</w:t>
      </w:r>
      <w:r w:rsidRPr="001F3EDB">
        <w:rPr>
          <w:bdr w:val="none" w:sz="0" w:space="0" w:color="auto" w:frame="1"/>
          <w:shd w:val="clear" w:color="auto" w:fill="FFFFFF"/>
        </w:rPr>
        <w:t xml:space="preserve"> in </w:t>
      </w:r>
      <w:r w:rsidRPr="001F3EDB">
        <w:t xml:space="preserve">Madrid, Spain, </w:t>
      </w:r>
      <w:r w:rsidRPr="001F3EDB">
        <w:rPr>
          <w:bdr w:val="none" w:sz="0" w:space="0" w:color="auto" w:frame="1"/>
          <w:shd w:val="clear" w:color="auto" w:fill="FFFFFF"/>
        </w:rPr>
        <w:t>where</w:t>
      </w:r>
      <w:r w:rsidRPr="001F3EDB">
        <w:t xml:space="preserve"> the U4SSC Annual Work Plan for 2024-2025 focusing on further advancing digital transformation strategies, promoting green digital action, and continuing efforts to foster </w:t>
      </w:r>
      <w:r w:rsidR="001F3EDB">
        <w:t>city-level</w:t>
      </w:r>
      <w:r w:rsidRPr="001F3EDB">
        <w:t xml:space="preserve"> resilience. It was agreed to establish a network of professional women in cities with a special focus on female mayors. In addition, the following new Thematic Groups were approved along with the work</w:t>
      </w:r>
      <w:r w:rsidR="001F3EDB">
        <w:t xml:space="preserve"> </w:t>
      </w:r>
      <w:r w:rsidRPr="001F3EDB">
        <w:t xml:space="preserve">plan: </w:t>
      </w:r>
    </w:p>
    <w:p w14:paraId="59309903" w14:textId="70D3E960" w:rsidR="002042BE" w:rsidRPr="001F3EDB" w:rsidRDefault="001F3EDB" w:rsidP="001F3EDB">
      <w:pPr>
        <w:pStyle w:val="enumlev1"/>
      </w:pPr>
      <w:r>
        <w:t>–</w:t>
      </w:r>
      <w:r w:rsidR="00311F75" w:rsidRPr="001F3EDB">
        <w:tab/>
      </w:r>
      <w:r w:rsidR="002042BE" w:rsidRPr="001F3EDB">
        <w:t xml:space="preserve">Future Foresight for Cities  </w:t>
      </w:r>
    </w:p>
    <w:p w14:paraId="386AF5DC" w14:textId="629980D9" w:rsidR="002042BE" w:rsidRPr="001F3EDB" w:rsidRDefault="001F3EDB" w:rsidP="001F3EDB">
      <w:pPr>
        <w:pStyle w:val="enumlev1"/>
      </w:pPr>
      <w:r>
        <w:t>–</w:t>
      </w:r>
      <w:r w:rsidR="00311F75" w:rsidRPr="001F3EDB">
        <w:tab/>
      </w:r>
      <w:r w:rsidR="002042BE" w:rsidRPr="001F3EDB">
        <w:t xml:space="preserve">Sustainable Digital Transformation in Buildings and Urban Energy </w:t>
      </w:r>
    </w:p>
    <w:p w14:paraId="7A66D6BB" w14:textId="46F123A7" w:rsidR="002042BE" w:rsidRPr="001F3EDB" w:rsidRDefault="001F3EDB" w:rsidP="001F3EDB">
      <w:pPr>
        <w:pStyle w:val="enumlev1"/>
      </w:pPr>
      <w:r>
        <w:lastRenderedPageBreak/>
        <w:t>–</w:t>
      </w:r>
      <w:r w:rsidR="00311F75" w:rsidRPr="001F3EDB">
        <w:tab/>
      </w:r>
      <w:r w:rsidR="002042BE" w:rsidRPr="001F3EDB">
        <w:t>Social Sustainability in People-</w:t>
      </w:r>
      <w:proofErr w:type="spellStart"/>
      <w:r w:rsidR="002042BE" w:rsidRPr="001F3EDB">
        <w:t>centered</w:t>
      </w:r>
      <w:proofErr w:type="spellEnd"/>
      <w:r w:rsidR="002042BE" w:rsidRPr="001F3EDB">
        <w:t xml:space="preserve"> City Governance </w:t>
      </w:r>
    </w:p>
    <w:p w14:paraId="5648ADA8" w14:textId="2E4B8D62" w:rsidR="002042BE" w:rsidRPr="001F3EDB" w:rsidRDefault="001F3EDB" w:rsidP="001F3EDB">
      <w:pPr>
        <w:pStyle w:val="enumlev1"/>
      </w:pPr>
      <w:r>
        <w:t>–</w:t>
      </w:r>
      <w:r w:rsidR="006F4DDC" w:rsidRPr="001F3EDB">
        <w:tab/>
      </w:r>
      <w:r w:rsidR="002042BE" w:rsidRPr="001F3EDB">
        <w:t>Digital public infrastructure for cities</w:t>
      </w:r>
      <w:r>
        <w:t>.</w:t>
      </w:r>
    </w:p>
    <w:p w14:paraId="3D3AEB43" w14:textId="01F75095" w:rsidR="002042BE" w:rsidRPr="001F3EDB" w:rsidRDefault="002042BE" w:rsidP="001F3EDB">
      <w:pPr>
        <w:jc w:val="both"/>
        <w:rPr>
          <w:bdr w:val="none" w:sz="0" w:space="0" w:color="auto" w:frame="1"/>
          <w:shd w:val="clear" w:color="auto" w:fill="FFFFFF"/>
        </w:rPr>
      </w:pPr>
      <w:r w:rsidRPr="001F3EDB">
        <w:rPr>
          <w:b/>
          <w:bdr w:val="none" w:sz="0" w:space="0" w:color="auto" w:frame="1"/>
          <w:shd w:val="clear" w:color="auto" w:fill="FFFFFF"/>
        </w:rPr>
        <w:t>2.2.5</w:t>
      </w:r>
      <w:r w:rsidRPr="001F3EDB">
        <w:rPr>
          <w:bdr w:val="none" w:sz="0" w:space="0" w:color="auto" w:frame="1"/>
          <w:shd w:val="clear" w:color="auto" w:fill="FFFFFF"/>
        </w:rPr>
        <w:tab/>
      </w:r>
      <w:r w:rsidRPr="001F3EDB">
        <w:t>More</w:t>
      </w:r>
      <w:r w:rsidRPr="001F3EDB">
        <w:rPr>
          <w:bdr w:val="none" w:sz="0" w:space="0" w:color="auto" w:frame="1"/>
          <w:shd w:val="clear" w:color="auto" w:fill="FFFFFF"/>
        </w:rPr>
        <w:t xml:space="preserve"> than 200 cities </w:t>
      </w:r>
      <w:r w:rsidRPr="001F3EDB">
        <w:rPr>
          <w:rFonts w:cstheme="minorBidi"/>
        </w:rPr>
        <w:t>worldwide</w:t>
      </w:r>
      <w:r w:rsidRPr="001F3EDB">
        <w:rPr>
          <w:bdr w:val="none" w:sz="0" w:space="0" w:color="auto" w:frame="1"/>
          <w:shd w:val="clear" w:color="auto" w:fill="FFFFFF"/>
        </w:rPr>
        <w:t xml:space="preserve"> are measuring their progress using “Key Performance Indicators for Smart Sustainable Cities” based on ITU standards (ITU-T Y.4903). Additionally, the following city snapshots were launched: </w:t>
      </w:r>
      <w:hyperlink r:id="rId60" w:anchor="p=1" w:history="1">
        <w:r w:rsidRPr="001F3EDB">
          <w:rPr>
            <w:color w:val="0563C1"/>
            <w:u w:val="single"/>
            <w:bdr w:val="none" w:sz="0" w:space="0" w:color="auto" w:frame="1"/>
            <w:shd w:val="clear" w:color="auto" w:fill="FFFFFF"/>
          </w:rPr>
          <w:t>Anyang (Republic of)</w:t>
        </w:r>
      </w:hyperlink>
      <w:r w:rsidRPr="001F3EDB">
        <w:rPr>
          <w:bdr w:val="none" w:sz="0" w:space="0" w:color="auto" w:frame="1"/>
          <w:shd w:val="clear" w:color="auto" w:fill="FFFFFF"/>
        </w:rPr>
        <w:t xml:space="preserve">, </w:t>
      </w:r>
      <w:hyperlink r:id="rId61" w:anchor="p=1" w:history="1">
        <w:r w:rsidRPr="001F3EDB">
          <w:rPr>
            <w:color w:val="0563C1"/>
            <w:u w:val="single"/>
            <w:bdr w:val="none" w:sz="0" w:space="0" w:color="auto" w:frame="1"/>
            <w:shd w:val="clear" w:color="auto" w:fill="FFFFFF"/>
          </w:rPr>
          <w:t>Canton of Geneva, Switzerland</w:t>
        </w:r>
      </w:hyperlink>
      <w:r w:rsidRPr="001F3EDB">
        <w:rPr>
          <w:bdr w:val="none" w:sz="0" w:space="0" w:color="auto" w:frame="1"/>
          <w:shd w:val="clear" w:color="auto" w:fill="FFFFFF"/>
        </w:rPr>
        <w:t xml:space="preserve">, </w:t>
      </w:r>
      <w:hyperlink r:id="rId62" w:anchor="p=1" w:history="1">
        <w:proofErr w:type="spellStart"/>
        <w:r w:rsidRPr="001F3EDB">
          <w:rPr>
            <w:color w:val="0563C1"/>
            <w:u w:val="single"/>
            <w:bdr w:val="none" w:sz="0" w:space="0" w:color="auto" w:frame="1"/>
            <w:shd w:val="clear" w:color="auto" w:fill="FFFFFF"/>
          </w:rPr>
          <w:t>Kyebi</w:t>
        </w:r>
        <w:proofErr w:type="spellEnd"/>
        <w:r w:rsidRPr="001F3EDB">
          <w:rPr>
            <w:color w:val="0563C1"/>
            <w:u w:val="single"/>
            <w:bdr w:val="none" w:sz="0" w:space="0" w:color="auto" w:frame="1"/>
            <w:shd w:val="clear" w:color="auto" w:fill="FFFFFF"/>
          </w:rPr>
          <w:t>, Ghana</w:t>
        </w:r>
      </w:hyperlink>
      <w:r w:rsidRPr="001F3EDB">
        <w:rPr>
          <w:bdr w:val="none" w:sz="0" w:space="0" w:color="auto" w:frame="1"/>
          <w:shd w:val="clear" w:color="auto" w:fill="FFFFFF"/>
        </w:rPr>
        <w:t>,</w:t>
      </w:r>
      <w:r w:rsidRPr="001F3EDB">
        <w:t xml:space="preserve"> </w:t>
      </w:r>
      <w:hyperlink r:id="rId63" w:history="1">
        <w:r w:rsidRPr="001F3EDB">
          <w:rPr>
            <w:color w:val="0563C1"/>
            <w:u w:val="single"/>
            <w:bdr w:val="none" w:sz="0" w:space="0" w:color="auto" w:frame="1"/>
            <w:shd w:val="clear" w:color="auto" w:fill="FFFFFF"/>
          </w:rPr>
          <w:t>Tromsø, Norway</w:t>
        </w:r>
      </w:hyperlink>
      <w:r w:rsidRPr="001F3EDB">
        <w:rPr>
          <w:bdr w:val="none" w:sz="0" w:space="0" w:color="auto" w:frame="1"/>
          <w:shd w:val="clear" w:color="auto" w:fill="FFFFFF"/>
        </w:rPr>
        <w:t xml:space="preserve">, </w:t>
      </w:r>
      <w:hyperlink r:id="rId64" w:anchor="p=1" w:history="1">
        <w:proofErr w:type="spellStart"/>
        <w:r w:rsidRPr="001F3EDB">
          <w:rPr>
            <w:color w:val="0563C1"/>
            <w:u w:val="single"/>
            <w:bdr w:val="none" w:sz="0" w:space="0" w:color="auto" w:frame="1"/>
            <w:shd w:val="clear" w:color="auto" w:fill="FFFFFF"/>
          </w:rPr>
          <w:t>Narvik</w:t>
        </w:r>
        <w:proofErr w:type="spellEnd"/>
        <w:r w:rsidRPr="001F3EDB">
          <w:rPr>
            <w:color w:val="0563C1"/>
            <w:u w:val="single"/>
            <w:bdr w:val="none" w:sz="0" w:space="0" w:color="auto" w:frame="1"/>
            <w:shd w:val="clear" w:color="auto" w:fill="FFFFFF"/>
          </w:rPr>
          <w:t>, Norway</w:t>
        </w:r>
      </w:hyperlink>
      <w:r w:rsidRPr="001F3EDB">
        <w:rPr>
          <w:bdr w:val="none" w:sz="0" w:space="0" w:color="auto" w:frame="1"/>
          <w:shd w:val="clear" w:color="auto" w:fill="FFFFFF"/>
        </w:rPr>
        <w:t xml:space="preserve">, </w:t>
      </w:r>
      <w:hyperlink r:id="rId65" w:history="1">
        <w:r w:rsidRPr="001F3EDB">
          <w:rPr>
            <w:color w:val="0563C1"/>
            <w:u w:val="single"/>
            <w:bdr w:val="none" w:sz="0" w:space="0" w:color="auto" w:frame="1"/>
            <w:shd w:val="clear" w:color="auto" w:fill="FFFFFF"/>
          </w:rPr>
          <w:t>Mashhad, Iran (Islamic of)</w:t>
        </w:r>
      </w:hyperlink>
      <w:r w:rsidRPr="001F3EDB">
        <w:rPr>
          <w:bdr w:val="none" w:sz="0" w:space="0" w:color="auto" w:frame="1"/>
          <w:shd w:val="clear" w:color="auto" w:fill="FFFFFF"/>
        </w:rPr>
        <w:t xml:space="preserve">, </w:t>
      </w:r>
      <w:hyperlink r:id="rId66" w:anchor="p=1" w:history="1">
        <w:r w:rsidRPr="001F3EDB">
          <w:rPr>
            <w:color w:val="0563C1"/>
            <w:u w:val="single"/>
            <w:bdr w:val="none" w:sz="0" w:space="0" w:color="auto" w:frame="1"/>
            <w:shd w:val="clear" w:color="auto" w:fill="FFFFFF"/>
          </w:rPr>
          <w:t>Larvik, Norway</w:t>
        </w:r>
      </w:hyperlink>
      <w:r w:rsidRPr="001F3EDB">
        <w:rPr>
          <w:bdr w:val="none" w:sz="0" w:space="0" w:color="auto" w:frame="1"/>
          <w:shd w:val="clear" w:color="auto" w:fill="FFFFFF"/>
        </w:rPr>
        <w:t xml:space="preserve">, </w:t>
      </w:r>
      <w:hyperlink r:id="rId67" w:anchor="p=1" w:history="1">
        <w:r w:rsidRPr="001F3EDB">
          <w:rPr>
            <w:color w:val="0563C1"/>
            <w:u w:val="single"/>
            <w:bdr w:val="none" w:sz="0" w:space="0" w:color="auto" w:frame="1"/>
            <w:shd w:val="clear" w:color="auto" w:fill="FFFFFF"/>
          </w:rPr>
          <w:t>Daegu, Korea (Republic of)</w:t>
        </w:r>
      </w:hyperlink>
      <w:r w:rsidRPr="001F3EDB">
        <w:rPr>
          <w:bdr w:val="none" w:sz="0" w:space="0" w:color="auto" w:frame="1"/>
          <w:shd w:val="clear" w:color="auto" w:fill="FFFFFF"/>
        </w:rPr>
        <w:t xml:space="preserve">. The following county snapshot was launched: </w:t>
      </w:r>
      <w:hyperlink r:id="rId68" w:anchor="p=1" w:history="1">
        <w:r w:rsidRPr="001F3EDB">
          <w:rPr>
            <w:color w:val="0563C1"/>
            <w:u w:val="single"/>
            <w:bdr w:val="none" w:sz="0" w:space="0" w:color="auto" w:frame="1"/>
            <w:shd w:val="clear" w:color="auto" w:fill="FFFFFF"/>
          </w:rPr>
          <w:t xml:space="preserve">More </w:t>
        </w:r>
        <w:proofErr w:type="spellStart"/>
        <w:r w:rsidRPr="001F3EDB">
          <w:rPr>
            <w:color w:val="0563C1"/>
            <w:u w:val="single"/>
            <w:bdr w:val="none" w:sz="0" w:space="0" w:color="auto" w:frame="1"/>
            <w:shd w:val="clear" w:color="auto" w:fill="FFFFFF"/>
          </w:rPr>
          <w:t>og</w:t>
        </w:r>
        <w:proofErr w:type="spellEnd"/>
        <w:r w:rsidRPr="001F3EDB">
          <w:rPr>
            <w:color w:val="0563C1"/>
            <w:u w:val="single"/>
            <w:bdr w:val="none" w:sz="0" w:space="0" w:color="auto" w:frame="1"/>
            <w:shd w:val="clear" w:color="auto" w:fill="FFFFFF"/>
          </w:rPr>
          <w:t xml:space="preserve"> Romsdal, Norway</w:t>
        </w:r>
      </w:hyperlink>
      <w:r w:rsidRPr="001F3EDB">
        <w:rPr>
          <w:bdr w:val="none" w:sz="0" w:space="0" w:color="auto" w:frame="1"/>
          <w:shd w:val="clear" w:color="auto" w:fill="FFFFFF"/>
        </w:rPr>
        <w:t xml:space="preserve">. The following verification reports were launched: </w:t>
      </w:r>
      <w:hyperlink r:id="rId69" w:anchor="p=1" w:history="1">
        <w:r w:rsidRPr="001F3EDB">
          <w:rPr>
            <w:color w:val="0563C1"/>
            <w:u w:val="single"/>
            <w:bdr w:val="none" w:sz="0" w:space="0" w:color="auto" w:frame="1"/>
            <w:shd w:val="clear" w:color="auto" w:fill="FFFFFF"/>
          </w:rPr>
          <w:t>Anyang, Korea (Republic of)</w:t>
        </w:r>
      </w:hyperlink>
      <w:r w:rsidR="001F3EDB">
        <w:rPr>
          <w:bdr w:val="none" w:sz="0" w:space="0" w:color="auto" w:frame="1"/>
          <w:shd w:val="clear" w:color="auto" w:fill="FFFFFF"/>
        </w:rPr>
        <w:t xml:space="preserve">; Canton of Geneva, Switzerland; Tromsø, Norway; </w:t>
      </w:r>
      <w:proofErr w:type="spellStart"/>
      <w:r w:rsidR="001F3EDB">
        <w:rPr>
          <w:bdr w:val="none" w:sz="0" w:space="0" w:color="auto" w:frame="1"/>
          <w:shd w:val="clear" w:color="auto" w:fill="FFFFFF"/>
        </w:rPr>
        <w:t>Narvik</w:t>
      </w:r>
      <w:proofErr w:type="spellEnd"/>
      <w:r w:rsidR="001F3EDB">
        <w:rPr>
          <w:bdr w:val="none" w:sz="0" w:space="0" w:color="auto" w:frame="1"/>
          <w:shd w:val="clear" w:color="auto" w:fill="FFFFFF"/>
        </w:rPr>
        <w:t>, Norway; Mashhad, Iran (Islamic of); Larvik, Norway; Daegu, Korea (Republic of)</w:t>
      </w:r>
      <w:r w:rsidRPr="001F3EDB">
        <w:rPr>
          <w:bdr w:val="none" w:sz="0" w:space="0" w:color="auto" w:frame="1"/>
          <w:shd w:val="clear" w:color="auto" w:fill="FFFFFF"/>
        </w:rPr>
        <w:t>.</w:t>
      </w:r>
    </w:p>
    <w:p w14:paraId="18602C07" w14:textId="77777777" w:rsidR="002042BE" w:rsidRPr="001F3EDB" w:rsidRDefault="002042BE" w:rsidP="001F3EDB">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2.2.6</w:t>
      </w:r>
      <w:r w:rsidRPr="001F3EDB">
        <w:rPr>
          <w:rFonts w:asciiTheme="minorHAnsi" w:hAnsiTheme="minorHAnsi" w:cstheme="minorHAnsi"/>
          <w:szCs w:val="24"/>
          <w:bdr w:val="none" w:sz="0" w:space="0" w:color="auto" w:frame="1"/>
          <w:shd w:val="clear" w:color="auto" w:fill="FFFFFF"/>
        </w:rPr>
        <w:tab/>
        <w:t xml:space="preserve">The first United for Smart Sustainable Cities (U4SSC) Austrian U4SSC Country Hub </w:t>
      </w:r>
      <w:r w:rsidRPr="001F3EDB">
        <w:rPr>
          <w:rFonts w:asciiTheme="minorHAnsi" w:hAnsiTheme="minorHAnsi" w:cstheme="minorHAnsi"/>
          <w:bCs/>
          <w:szCs w:val="24"/>
          <w:bdr w:val="none" w:sz="0" w:space="0" w:color="auto" w:frame="1"/>
          <w:shd w:val="clear" w:color="auto" w:fill="FFFFFF"/>
        </w:rPr>
        <w:t>was approved during the 6</w:t>
      </w:r>
      <w:r w:rsidRPr="001F3EDB">
        <w:rPr>
          <w:rFonts w:asciiTheme="minorHAnsi" w:hAnsiTheme="minorHAnsi" w:cstheme="minorHAnsi"/>
          <w:bCs/>
          <w:szCs w:val="24"/>
          <w:bdr w:val="none" w:sz="0" w:space="0" w:color="auto" w:frame="1"/>
          <w:shd w:val="clear" w:color="auto" w:fill="FFFFFF"/>
          <w:vertAlign w:val="superscript"/>
        </w:rPr>
        <w:t>th</w:t>
      </w:r>
      <w:r w:rsidRPr="001F3EDB">
        <w:t xml:space="preserve"> </w:t>
      </w:r>
      <w:r w:rsidRPr="001F3EDB">
        <w:rPr>
          <w:rFonts w:asciiTheme="minorHAnsi" w:hAnsiTheme="minorHAnsi" w:cstheme="minorHAnsi"/>
          <w:bCs/>
          <w:szCs w:val="24"/>
          <w:bdr w:val="none" w:sz="0" w:space="0" w:color="auto" w:frame="1"/>
          <w:shd w:val="clear" w:color="auto" w:fill="FFFFFF"/>
        </w:rPr>
        <w:t xml:space="preserve">U4SSC meeting and </w:t>
      </w:r>
      <w:r w:rsidRPr="001F3EDB">
        <w:rPr>
          <w:rFonts w:asciiTheme="minorHAnsi" w:hAnsiTheme="minorHAnsi" w:cstheme="minorHAnsi"/>
          <w:szCs w:val="24"/>
          <w:bdr w:val="none" w:sz="0" w:space="0" w:color="auto" w:frame="1"/>
          <w:shd w:val="clear" w:color="auto" w:fill="FFFFFF"/>
        </w:rPr>
        <w:t xml:space="preserve">is hosted by the Austrian Economics Center in Vienna, </w:t>
      </w:r>
      <w:r w:rsidRPr="001F3EDB">
        <w:t>Austria</w:t>
      </w:r>
      <w:r w:rsidRPr="001F3EDB">
        <w:rPr>
          <w:rFonts w:asciiTheme="minorHAnsi" w:hAnsiTheme="minorHAnsi" w:cstheme="minorHAnsi"/>
          <w:szCs w:val="24"/>
          <w:bdr w:val="none" w:sz="0" w:space="0" w:color="auto" w:frame="1"/>
          <w:shd w:val="clear" w:color="auto" w:fill="FFFFFF"/>
        </w:rPr>
        <w:t xml:space="preserve">. </w:t>
      </w:r>
      <w:r w:rsidRPr="001F3EDB">
        <w:rPr>
          <w:rFonts w:asciiTheme="minorHAnsi" w:hAnsiTheme="minorHAnsi" w:cstheme="minorHAnsi"/>
          <w:szCs w:val="24"/>
        </w:rPr>
        <w:t xml:space="preserve">The city of </w:t>
      </w:r>
      <w:proofErr w:type="spellStart"/>
      <w:r w:rsidRPr="001F3EDB">
        <w:rPr>
          <w:rFonts w:asciiTheme="minorHAnsi" w:hAnsiTheme="minorHAnsi" w:cstheme="minorHAnsi"/>
          <w:szCs w:val="24"/>
        </w:rPr>
        <w:t>Kyebi</w:t>
      </w:r>
      <w:proofErr w:type="spellEnd"/>
      <w:r w:rsidRPr="001F3EDB">
        <w:rPr>
          <w:rFonts w:asciiTheme="minorHAnsi" w:hAnsiTheme="minorHAnsi" w:cstheme="minorHAnsi"/>
          <w:szCs w:val="24"/>
        </w:rPr>
        <w:t xml:space="preserve">, Ghana, has also set up a U4SSC Country Hub in Ghana which is the first in Africa. </w:t>
      </w:r>
      <w:r w:rsidRPr="001F3EDB">
        <w:rPr>
          <w:rFonts w:asciiTheme="minorHAnsi" w:hAnsiTheme="minorHAnsi" w:cstheme="minorHAnsi"/>
          <w:bCs/>
          <w:szCs w:val="24"/>
          <w:bdr w:val="none" w:sz="0" w:space="0" w:color="auto" w:frame="1"/>
          <w:shd w:val="clear" w:color="auto" w:fill="FFFFFF"/>
        </w:rPr>
        <w:t>The key objectives</w:t>
      </w:r>
      <w:r w:rsidRPr="001F3EDB">
        <w:rPr>
          <w:rFonts w:asciiTheme="minorHAnsi" w:hAnsiTheme="minorHAnsi" w:cstheme="minorHAnsi"/>
          <w:szCs w:val="24"/>
          <w:bdr w:val="none" w:sz="0" w:space="0" w:color="auto" w:frame="1"/>
          <w:shd w:val="clear" w:color="auto" w:fill="FFFFFF"/>
        </w:rPr>
        <w:t xml:space="preserve"> of the U4SSC country hubs are to promote the work of U4SSC.</w:t>
      </w:r>
    </w:p>
    <w:p w14:paraId="3C85D558" w14:textId="77777777" w:rsidR="002042BE" w:rsidRPr="001F3EDB" w:rsidRDefault="002042BE" w:rsidP="001F3EDB">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2.2.7</w:t>
      </w:r>
      <w:r w:rsidRPr="001F3EDB">
        <w:rPr>
          <w:rFonts w:asciiTheme="minorHAnsi" w:hAnsiTheme="minorHAnsi" w:cstheme="minorHAnsi"/>
          <w:szCs w:val="24"/>
          <w:bdr w:val="none" w:sz="0" w:space="0" w:color="auto" w:frame="1"/>
          <w:shd w:val="clear" w:color="auto" w:fill="FFFFFF"/>
        </w:rPr>
        <w:tab/>
        <w:t xml:space="preserve">A </w:t>
      </w:r>
      <w:hyperlink r:id="rId70" w:history="1">
        <w:r w:rsidRPr="001F3EDB">
          <w:rPr>
            <w:rFonts w:asciiTheme="minorHAnsi" w:hAnsiTheme="minorHAnsi" w:cstheme="minorHAnsi"/>
            <w:color w:val="0563C1"/>
            <w:szCs w:val="24"/>
            <w:u w:val="single"/>
            <w:bdr w:val="none" w:sz="0" w:space="0" w:color="auto" w:frame="1"/>
            <w:shd w:val="clear" w:color="auto" w:fill="FFFFFF"/>
          </w:rPr>
          <w:t>Toolkit on Digital Transformation for People-Oriented Cities and Communities</w:t>
        </w:r>
      </w:hyperlink>
      <w:r w:rsidRPr="001F3EDB">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w:t>
      </w:r>
      <w:r w:rsidRPr="001F3EDB">
        <w:rPr>
          <w:bdr w:val="none" w:sz="0" w:space="0" w:color="auto" w:frame="1"/>
          <w:shd w:val="clear" w:color="auto" w:fill="FFFFFF"/>
        </w:rPr>
        <w:t>and</w:t>
      </w:r>
      <w:r w:rsidRPr="001F3EDB">
        <w:rPr>
          <w:rFonts w:asciiTheme="minorHAnsi" w:hAnsiTheme="minorHAnsi" w:cstheme="minorHAnsi"/>
          <w:szCs w:val="24"/>
          <w:bdr w:val="none" w:sz="0" w:space="0" w:color="auto" w:frame="1"/>
          <w:shd w:val="clear" w:color="auto" w:fill="FFFFFF"/>
        </w:rPr>
        <w:t xml:space="preserve"> guidance, the latest research and projections, and cutting-edge </w:t>
      </w:r>
      <w:r w:rsidRPr="001F3EDB">
        <w:t>reports</w:t>
      </w:r>
      <w:r w:rsidRPr="001F3EDB">
        <w:rPr>
          <w:rFonts w:asciiTheme="minorHAnsi" w:hAnsiTheme="minorHAnsi" w:cstheme="minorHAnsi"/>
          <w:szCs w:val="24"/>
          <w:bdr w:val="none" w:sz="0" w:space="0" w:color="auto" w:frame="1"/>
          <w:shd w:val="clear" w:color="auto" w:fill="FFFFFF"/>
        </w:rPr>
        <w:t xml:space="preserve"> on a variety of timely topics relevant to the digital transformation of cities and communities.</w:t>
      </w:r>
    </w:p>
    <w:p w14:paraId="755671C6" w14:textId="77777777" w:rsidR="002042BE" w:rsidRPr="001F3EDB" w:rsidRDefault="002042BE" w:rsidP="001F3EDB">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2.2.8</w:t>
      </w:r>
      <w:r w:rsidRPr="001F3EDB">
        <w:rPr>
          <w:rFonts w:asciiTheme="minorHAnsi" w:hAnsiTheme="minorHAnsi" w:cstheme="minorHAnsi"/>
          <w:szCs w:val="24"/>
          <w:bdr w:val="none" w:sz="0" w:space="0" w:color="auto" w:frame="1"/>
          <w:shd w:val="clear" w:color="auto" w:fill="FFFFFF"/>
        </w:rPr>
        <w:tab/>
        <w:t xml:space="preserve">A </w:t>
      </w:r>
      <w:hyperlink r:id="rId71" w:history="1">
        <w:r w:rsidRPr="001F3EDB">
          <w:rPr>
            <w:rFonts w:asciiTheme="minorHAnsi" w:hAnsiTheme="minorHAnsi" w:cstheme="minorHAnsi"/>
            <w:color w:val="0563C1"/>
            <w:szCs w:val="24"/>
            <w:u w:val="single"/>
            <w:bdr w:val="none" w:sz="0" w:space="0" w:color="auto" w:frame="1"/>
            <w:shd w:val="clear" w:color="auto" w:fill="FFFFFF"/>
          </w:rPr>
          <w:t>Digital Transformation Resource Hub</w:t>
        </w:r>
      </w:hyperlink>
      <w:r w:rsidRPr="001F3EDB">
        <w:rPr>
          <w:rFonts w:asciiTheme="minorHAnsi" w:hAnsiTheme="minorHAnsi" w:cstheme="minorHAnsi"/>
          <w:szCs w:val="24"/>
          <w:bdr w:val="none" w:sz="0" w:space="0" w:color="auto" w:frame="1"/>
          <w:shd w:val="clear" w:color="auto" w:fill="FFFFFF"/>
        </w:rPr>
        <w:t xml:space="preserve"> has been created in February 2023. The Digital Transformation Resource Hub provides a wide range of quality publications on digital </w:t>
      </w:r>
      <w:r w:rsidRPr="001F3EDB">
        <w:t>transformation</w:t>
      </w:r>
      <w:r w:rsidRPr="001F3EDB">
        <w:rPr>
          <w:rFonts w:asciiTheme="minorHAnsi" w:hAnsiTheme="minorHAnsi" w:cstheme="minorHAnsi"/>
          <w:szCs w:val="24"/>
          <w:bdr w:val="none" w:sz="0" w:space="0" w:color="auto" w:frame="1"/>
          <w:shd w:val="clear" w:color="auto" w:fill="FFFFFF"/>
        </w:rPr>
        <w:t xml:space="preserve"> topics, </w:t>
      </w:r>
      <w:r w:rsidRPr="001F3EDB">
        <w:rPr>
          <w:bdr w:val="none" w:sz="0" w:space="0" w:color="auto" w:frame="1"/>
          <w:shd w:val="clear" w:color="auto" w:fill="FFFFFF"/>
        </w:rPr>
        <w:t>including</w:t>
      </w:r>
      <w:r w:rsidRPr="001F3EDB">
        <w:rPr>
          <w:rFonts w:asciiTheme="minorHAnsi" w:hAnsiTheme="minorHAnsi" w:cstheme="minorHAnsi"/>
          <w:szCs w:val="24"/>
          <w:bdr w:val="none" w:sz="0" w:space="0" w:color="auto" w:frame="1"/>
          <w:shd w:val="clear" w:color="auto" w:fill="FFFFFF"/>
        </w:rPr>
        <w:t xml:space="preserve"> smart sustainable cities, cities’ actions to tackle COVID-19, artificial intelligence, Internet of things, blockchain, digital twin, metaverse and digital transformation trends. </w:t>
      </w:r>
    </w:p>
    <w:p w14:paraId="1057ACD9" w14:textId="77777777" w:rsidR="002042BE" w:rsidRPr="001F3EDB" w:rsidRDefault="002042BE" w:rsidP="001F3EDB">
      <w:pPr>
        <w:jc w:val="both"/>
      </w:pPr>
      <w:r w:rsidRPr="001F3EDB">
        <w:rPr>
          <w:rFonts w:asciiTheme="minorHAnsi" w:hAnsiTheme="minorHAnsi" w:cstheme="minorHAnsi"/>
          <w:b/>
          <w:bCs/>
          <w:szCs w:val="24"/>
          <w:bdr w:val="none" w:sz="0" w:space="0" w:color="auto" w:frame="1"/>
          <w:shd w:val="clear" w:color="auto" w:fill="FFFFFF"/>
        </w:rPr>
        <w:t>2.2.9</w:t>
      </w:r>
      <w:r w:rsidRPr="001F3EDB">
        <w:rPr>
          <w:rFonts w:asciiTheme="minorHAnsi" w:hAnsiTheme="minorHAnsi" w:cstheme="minorHAnsi"/>
          <w:szCs w:val="24"/>
          <w:bdr w:val="none" w:sz="0" w:space="0" w:color="auto" w:frame="1"/>
          <w:shd w:val="clear" w:color="auto" w:fill="FFFFFF"/>
        </w:rPr>
        <w:tab/>
        <w:t xml:space="preserve">The International Telecommunication Union (ITU), together with other organizations </w:t>
      </w:r>
      <w:r w:rsidRPr="00DF0AF4">
        <w:rPr>
          <w:rFonts w:asciiTheme="minorHAnsi" w:hAnsiTheme="minorHAnsi" w:cstheme="minorHAnsi"/>
          <w:szCs w:val="24"/>
          <w:bdr w:val="none" w:sz="0" w:space="0" w:color="auto" w:frame="1"/>
          <w:shd w:val="clear" w:color="auto" w:fill="FFFFFF"/>
        </w:rPr>
        <w:t xml:space="preserve">and UN agencies, </w:t>
      </w:r>
      <w:r w:rsidRPr="00DF0AF4">
        <w:t xml:space="preserve">has been organizing the </w:t>
      </w:r>
      <w:hyperlink r:id="rId72" w:history="1">
        <w:r w:rsidRPr="00DF0AF4">
          <w:rPr>
            <w:color w:val="0563C1"/>
            <w:u w:val="single"/>
          </w:rPr>
          <w:t>Digital Transformation Dialogues (DTD)</w:t>
        </w:r>
      </w:hyperlink>
      <w:r w:rsidRPr="00DF0AF4">
        <w:t>. DTD offer</w:t>
      </w:r>
      <w:r w:rsidRPr="001F3EDB">
        <w:t xml:space="preserve"> a dynamic platform to facilitate a deeper understanding of emerging technologies to reshape traditional processes, </w:t>
      </w:r>
      <w:r w:rsidRPr="001F3EDB">
        <w:rPr>
          <w:bdr w:val="none" w:sz="0" w:space="0" w:color="auto" w:frame="1"/>
          <w:shd w:val="clear" w:color="auto" w:fill="FFFFFF"/>
        </w:rPr>
        <w:t>improve</w:t>
      </w:r>
      <w:r w:rsidRPr="001F3EDB">
        <w:t xml:space="preser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platform for highlighting the latest work and outcomes of the ITU-T Focus Groups, Initiatives and ITU-T Study Groups.</w:t>
      </w:r>
    </w:p>
    <w:p w14:paraId="0E8EB450" w14:textId="77777777" w:rsidR="002042BE" w:rsidRPr="001F3EDB" w:rsidRDefault="002042BE" w:rsidP="001F3EDB">
      <w:pPr>
        <w:jc w:val="both"/>
      </w:pPr>
      <w:r w:rsidRPr="001F3EDB">
        <w:rPr>
          <w:b/>
          <w:bCs/>
        </w:rPr>
        <w:t xml:space="preserve">2.2.10 </w:t>
      </w:r>
      <w:r w:rsidRPr="001F3EDB">
        <w:t xml:space="preserve">Throughout 2024, the ITU has consistently published the Digital Transformation and Cities Digest, with editions being released in </w:t>
      </w:r>
      <w:hyperlink r:id="rId73" w:history="1">
        <w:r w:rsidRPr="001F3EDB">
          <w:rPr>
            <w:color w:val="0563C1"/>
            <w:u w:val="single"/>
          </w:rPr>
          <w:t>January</w:t>
        </w:r>
      </w:hyperlink>
      <w:r w:rsidRPr="001F3EDB">
        <w:t xml:space="preserve">, </w:t>
      </w:r>
      <w:hyperlink r:id="rId74" w:history="1">
        <w:r w:rsidRPr="001F3EDB">
          <w:rPr>
            <w:color w:val="0563C1"/>
            <w:u w:val="single"/>
          </w:rPr>
          <w:t>March</w:t>
        </w:r>
      </w:hyperlink>
      <w:r w:rsidRPr="001F3EDB">
        <w:t xml:space="preserve">, </w:t>
      </w:r>
      <w:hyperlink r:id="rId75" w:history="1">
        <w:r w:rsidRPr="001F3EDB">
          <w:rPr>
            <w:color w:val="0563C1"/>
            <w:u w:val="single"/>
          </w:rPr>
          <w:t>May</w:t>
        </w:r>
      </w:hyperlink>
      <w:r w:rsidRPr="001F3EDB">
        <w:t xml:space="preserve"> and </w:t>
      </w:r>
      <w:hyperlink r:id="rId76" w:history="1">
        <w:r w:rsidRPr="001F3EDB">
          <w:rPr>
            <w:color w:val="0563C1"/>
            <w:u w:val="single"/>
          </w:rPr>
          <w:t>July</w:t>
        </w:r>
      </w:hyperlink>
      <w:r w:rsidRPr="001F3EDB">
        <w:t xml:space="preserve">. Copies of the Digest are available for access on the </w:t>
      </w:r>
      <w:hyperlink r:id="rId77" w:tgtFrame="_blank" w:history="1">
        <w:r w:rsidRPr="001F3EDB">
          <w:rPr>
            <w:color w:val="0563C1"/>
            <w:u w:val="single"/>
          </w:rPr>
          <w:t>Digital Transformation and Cities Digest webpage</w:t>
        </w:r>
      </w:hyperlink>
      <w:r w:rsidRPr="001F3EDB">
        <w:t>.</w:t>
      </w:r>
    </w:p>
    <w:p w14:paraId="13A80C60" w14:textId="77777777" w:rsidR="002042BE" w:rsidRPr="002042BE" w:rsidRDefault="002042BE" w:rsidP="009D745E">
      <w:pPr>
        <w:pStyle w:val="Heading2"/>
        <w:rPr>
          <w:b w:val="0"/>
        </w:rPr>
      </w:pPr>
      <w:r w:rsidRPr="001F3EDB">
        <w:t>2.3</w:t>
      </w:r>
      <w:r w:rsidRPr="001F3EDB">
        <w:tab/>
        <w:t>IP Cable</w:t>
      </w:r>
    </w:p>
    <w:p w14:paraId="30EF71E7" w14:textId="77777777" w:rsidR="002042BE" w:rsidRPr="001F3EDB" w:rsidRDefault="002042BE" w:rsidP="001F3EDB">
      <w:pPr>
        <w:jc w:val="both"/>
        <w:rPr>
          <w:rFonts w:asciiTheme="minorHAnsi" w:hAnsiTheme="minorHAnsi" w:cstheme="minorBidi"/>
        </w:rPr>
      </w:pPr>
      <w:r w:rsidRPr="001F3EDB">
        <w:rPr>
          <w:rFonts w:asciiTheme="minorHAnsi" w:hAnsiTheme="minorHAnsi" w:cstheme="minorBidi"/>
        </w:rPr>
        <w:t xml:space="preserve">There is no update in </w:t>
      </w:r>
      <w:r w:rsidRPr="001F3EDB">
        <w:rPr>
          <w:bdr w:val="none" w:sz="0" w:space="0" w:color="auto" w:frame="1"/>
          <w:shd w:val="clear" w:color="auto" w:fill="FFFFFF"/>
        </w:rPr>
        <w:t>this</w:t>
      </w:r>
      <w:r w:rsidRPr="001F3EDB">
        <w:rPr>
          <w:rFonts w:asciiTheme="minorHAnsi" w:hAnsiTheme="minorHAnsi" w:cstheme="minorBidi"/>
        </w:rPr>
        <w:t xml:space="preserve"> reporting period since September 2024.</w:t>
      </w:r>
    </w:p>
    <w:p w14:paraId="6CF17924" w14:textId="77777777" w:rsidR="002042BE" w:rsidRPr="002042BE" w:rsidRDefault="002042BE" w:rsidP="009D745E">
      <w:pPr>
        <w:pStyle w:val="Heading2"/>
        <w:rPr>
          <w:b w:val="0"/>
        </w:rPr>
      </w:pPr>
      <w:r w:rsidRPr="001F3EDB">
        <w:lastRenderedPageBreak/>
        <w:t>2.4</w:t>
      </w:r>
      <w:r w:rsidRPr="001F3EDB">
        <w:tab/>
        <w:t>IPTV, Content Delivery Networks (CDN) and Digital Signage</w:t>
      </w:r>
    </w:p>
    <w:p w14:paraId="06C14C33" w14:textId="77777777" w:rsidR="002042BE" w:rsidRDefault="002042BE" w:rsidP="00DF0AF4">
      <w:pPr>
        <w:keepNext/>
        <w:jc w:val="both"/>
      </w:pPr>
      <w:r w:rsidRPr="001F3EDB">
        <w:t xml:space="preserve">ITU-T SG16 </w:t>
      </w:r>
      <w:r w:rsidRPr="001F3EDB">
        <w:rPr>
          <w:bdr w:val="none" w:sz="0" w:space="0" w:color="auto" w:frame="1"/>
          <w:shd w:val="clear" w:color="auto" w:fill="FFFFFF"/>
        </w:rPr>
        <w:t>approved</w:t>
      </w:r>
      <w:r w:rsidRPr="001F3EDB">
        <w:t xml:space="preserve"> the following Recommendations: </w:t>
      </w:r>
    </w:p>
    <w:p w14:paraId="4094E637" w14:textId="0C8A6186" w:rsidR="002042BE" w:rsidRPr="001F3EDB" w:rsidRDefault="002042BE" w:rsidP="00026C0B">
      <w:pPr>
        <w:pStyle w:val="enumlev1"/>
        <w:jc w:val="both"/>
      </w:pPr>
      <w:r w:rsidRPr="001F3EDB">
        <w:rPr>
          <w:spacing w:val="2"/>
        </w:rPr>
        <w:t>–</w:t>
      </w:r>
      <w:r w:rsidRPr="001F3EDB">
        <w:rPr>
          <w:spacing w:val="2"/>
          <w:szCs w:val="24"/>
        </w:rPr>
        <w:tab/>
      </w:r>
      <w:r w:rsidRPr="001F3EDB">
        <w:t>J.1292, Functional requirements for cable set-top box supporting Ultra-High-Definition video and virtual reality services</w:t>
      </w:r>
    </w:p>
    <w:p w14:paraId="2B50B3D5" w14:textId="7CAF468A" w:rsidR="002042BE" w:rsidRPr="001F3EDB" w:rsidRDefault="00371D38" w:rsidP="00026C0B">
      <w:pPr>
        <w:pStyle w:val="enumlev1"/>
        <w:jc w:val="both"/>
      </w:pPr>
      <w:r w:rsidRPr="001F3EDB">
        <w:rPr>
          <w:rFonts w:ascii="Symbol" w:hAnsi="Symbol"/>
        </w:rPr>
        <w:t></w:t>
      </w:r>
      <w:r w:rsidRPr="001F3EDB">
        <w:rPr>
          <w:rFonts w:ascii="Symbol" w:hAnsi="Symbol"/>
        </w:rPr>
        <w:tab/>
      </w:r>
      <w:r w:rsidR="002042BE" w:rsidRPr="001F3EDB">
        <w:t>J.1381, Requirements of E2E Network Platform for Cloud-based Object Wave Transmissions</w:t>
      </w:r>
    </w:p>
    <w:p w14:paraId="520FC2C7" w14:textId="2D67A846" w:rsidR="002042BE" w:rsidRPr="001F3EDB" w:rsidRDefault="00371D38" w:rsidP="00026C0B">
      <w:pPr>
        <w:pStyle w:val="enumlev1"/>
        <w:jc w:val="both"/>
      </w:pPr>
      <w:r w:rsidRPr="001F3EDB">
        <w:rPr>
          <w:rFonts w:ascii="Symbol" w:hAnsi="Symbol"/>
        </w:rPr>
        <w:t></w:t>
      </w:r>
      <w:r w:rsidRPr="001F3EDB">
        <w:rPr>
          <w:rFonts w:ascii="Symbol" w:hAnsi="Symbol"/>
        </w:rPr>
        <w:tab/>
      </w:r>
      <w:r w:rsidR="002042BE" w:rsidRPr="001F3EDB">
        <w:t>Revised J.224, Fifth-generation transmission systems for interactive cable television services - IP cable modems</w:t>
      </w:r>
    </w:p>
    <w:p w14:paraId="41B02250" w14:textId="067764EE" w:rsidR="002042BE" w:rsidRPr="001F3EDB" w:rsidRDefault="00371D38" w:rsidP="00026C0B">
      <w:pPr>
        <w:pStyle w:val="enumlev1"/>
        <w:jc w:val="both"/>
      </w:pPr>
      <w:r w:rsidRPr="001F3EDB">
        <w:rPr>
          <w:rFonts w:ascii="Symbol" w:hAnsi="Symbol"/>
        </w:rPr>
        <w:t></w:t>
      </w:r>
      <w:r w:rsidRPr="001F3EDB">
        <w:rPr>
          <w:rFonts w:ascii="Symbol" w:hAnsi="Symbol"/>
        </w:rPr>
        <w:tab/>
      </w:r>
      <w:r w:rsidR="002042BE" w:rsidRPr="001F3EDB">
        <w:t xml:space="preserve">Revised J.225, Fourth-generation transmission systems for interactive cable television services - IP cable modems </w:t>
      </w:r>
    </w:p>
    <w:p w14:paraId="1D211E9F" w14:textId="369BA5CC" w:rsidR="002042BE" w:rsidRPr="001F3EDB" w:rsidRDefault="00371D38" w:rsidP="00026C0B">
      <w:pPr>
        <w:pStyle w:val="enumlev1"/>
        <w:jc w:val="both"/>
      </w:pPr>
      <w:r w:rsidRPr="001F3EDB">
        <w:rPr>
          <w:rFonts w:ascii="Symbol" w:hAnsi="Symbol"/>
        </w:rPr>
        <w:t></w:t>
      </w:r>
      <w:r w:rsidRPr="001F3EDB">
        <w:rPr>
          <w:rFonts w:ascii="Symbol" w:hAnsi="Symbol"/>
        </w:rPr>
        <w:tab/>
      </w:r>
      <w:r w:rsidR="002042BE" w:rsidRPr="001F3EDB">
        <w:t xml:space="preserve">J.Sup10, Correspondence between </w:t>
      </w:r>
      <w:proofErr w:type="spellStart"/>
      <w:r w:rsidR="002042BE" w:rsidRPr="001F3EDB">
        <w:t>CableLabs</w:t>
      </w:r>
      <w:proofErr w:type="spellEnd"/>
      <w:r w:rsidR="002042BE" w:rsidRPr="001F3EDB">
        <w:t xml:space="preserve"> DOCSIS Specifications and ITU-T J-series Recommendations</w:t>
      </w:r>
      <w:r w:rsidR="00026C0B">
        <w:t>.</w:t>
      </w:r>
    </w:p>
    <w:p w14:paraId="1AA07F26" w14:textId="77777777" w:rsidR="002042BE" w:rsidRPr="002042BE" w:rsidRDefault="002042BE" w:rsidP="009D745E">
      <w:pPr>
        <w:pStyle w:val="Heading2"/>
        <w:rPr>
          <w:b w:val="0"/>
        </w:rPr>
      </w:pPr>
      <w:r w:rsidRPr="001F3EDB">
        <w:t>2.5</w:t>
      </w:r>
      <w:r w:rsidRPr="001F3EDB">
        <w:tab/>
        <w:t>IP performance</w:t>
      </w:r>
    </w:p>
    <w:p w14:paraId="1A3A8FED" w14:textId="63F6B572" w:rsidR="002042BE" w:rsidRPr="001F3EDB" w:rsidRDefault="002042BE" w:rsidP="001F3EDB">
      <w:pPr>
        <w:jc w:val="both"/>
        <w:rPr>
          <w:rFonts w:asciiTheme="minorHAnsi" w:hAnsiTheme="minorHAnsi" w:cstheme="minorBidi"/>
          <w:b/>
          <w:bCs/>
        </w:rPr>
      </w:pPr>
      <w:r w:rsidRPr="001F3EDB">
        <w:rPr>
          <w:rFonts w:asciiTheme="minorHAnsi" w:hAnsiTheme="minorHAnsi" w:cstheme="minorBidi"/>
        </w:rPr>
        <w:t xml:space="preserve">There </w:t>
      </w:r>
      <w:r w:rsidR="00DC24BC">
        <w:rPr>
          <w:rFonts w:asciiTheme="minorHAnsi" w:hAnsiTheme="minorHAnsi" w:cstheme="minorBidi"/>
        </w:rPr>
        <w:t>has been</w:t>
      </w:r>
      <w:r w:rsidRPr="001F3EDB">
        <w:rPr>
          <w:rFonts w:asciiTheme="minorHAnsi" w:hAnsiTheme="minorHAnsi" w:cstheme="minorBidi"/>
        </w:rPr>
        <w:t xml:space="preserve"> no update in this reporting period since September 2024.</w:t>
      </w:r>
    </w:p>
    <w:p w14:paraId="53B036A3" w14:textId="77777777" w:rsidR="002042BE" w:rsidRPr="002042BE" w:rsidRDefault="002042BE" w:rsidP="009D745E">
      <w:pPr>
        <w:pStyle w:val="Heading2"/>
        <w:rPr>
          <w:b w:val="0"/>
        </w:rPr>
      </w:pPr>
      <w:r w:rsidRPr="001F3EDB">
        <w:t>2.6</w:t>
      </w:r>
      <w:r w:rsidRPr="001F3EDB">
        <w:tab/>
        <w:t>IP-based Cloud/edge computing and Big Data</w:t>
      </w:r>
    </w:p>
    <w:p w14:paraId="2A2CE641" w14:textId="4C79B2FE" w:rsidR="002042BE" w:rsidRPr="001F3EDB" w:rsidRDefault="002042BE" w:rsidP="001F3EDB">
      <w:pPr>
        <w:jc w:val="both"/>
        <w:rPr>
          <w:rFonts w:asciiTheme="minorHAnsi" w:hAnsiTheme="minorHAnsi" w:cstheme="minorHAnsi"/>
          <w:bCs/>
          <w:szCs w:val="24"/>
        </w:rPr>
      </w:pPr>
      <w:r w:rsidRPr="001F3EDB">
        <w:rPr>
          <w:rFonts w:asciiTheme="minorHAnsi" w:hAnsiTheme="minorHAnsi" w:cstheme="minorHAnsi"/>
          <w:bCs/>
          <w:szCs w:val="24"/>
        </w:rPr>
        <w:t xml:space="preserve">In total, 13 Recommendations were approved by ITU-T SGs 9, 11, 13, and 16. and four draft </w:t>
      </w:r>
      <w:r w:rsidRPr="001F3EDB">
        <w:rPr>
          <w:bdr w:val="none" w:sz="0" w:space="0" w:color="auto" w:frame="1"/>
          <w:shd w:val="clear" w:color="auto" w:fill="FFFFFF"/>
        </w:rPr>
        <w:t>Recommendations</w:t>
      </w:r>
      <w:r w:rsidRPr="001F3EDB">
        <w:rPr>
          <w:rFonts w:asciiTheme="minorHAnsi" w:hAnsiTheme="minorHAnsi" w:cstheme="minorHAnsi"/>
          <w:bCs/>
          <w:szCs w:val="24"/>
        </w:rPr>
        <w:t xml:space="preserve"> are under approval in SGs 13 and 17. More information is available below.</w:t>
      </w:r>
    </w:p>
    <w:p w14:paraId="178A19B1" w14:textId="479F7C8B" w:rsidR="002042BE" w:rsidRPr="001F3EDB" w:rsidRDefault="002042BE" w:rsidP="00DC24BC">
      <w:pPr>
        <w:pStyle w:val="enumlev1"/>
        <w:jc w:val="both"/>
      </w:pPr>
      <w:r w:rsidRPr="001F3EDB">
        <w:rPr>
          <w:spacing w:val="2"/>
        </w:rPr>
        <w:t>–</w:t>
      </w:r>
      <w:r w:rsidRPr="001F3EDB">
        <w:t xml:space="preserve"> </w:t>
      </w:r>
      <w:r w:rsidR="006F4DDC" w:rsidRPr="001F3EDB">
        <w:tab/>
      </w:r>
      <w:r w:rsidRPr="001F3EDB">
        <w:t>ITU-T SG13 approved four Recommendations:</w:t>
      </w:r>
    </w:p>
    <w:p w14:paraId="2808591E" w14:textId="28FF7DE7"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 xml:space="preserve">Y.2347, Requirements of </w:t>
      </w:r>
      <w:r w:rsidR="00DC24BC">
        <w:t>next-generation</w:t>
      </w:r>
      <w:r w:rsidR="002042BE" w:rsidRPr="001F3EDB">
        <w:t xml:space="preserve"> network evolution for support network and cloud interworking</w:t>
      </w:r>
    </w:p>
    <w:p w14:paraId="634FA81E" w14:textId="10656B27"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 xml:space="preserve">Y.3552, Cloud computing </w:t>
      </w:r>
      <w:r w:rsidR="00DC24BC">
        <w:t>–</w:t>
      </w:r>
      <w:r w:rsidR="002042BE" w:rsidRPr="001F3EDB">
        <w:t xml:space="preserve"> Functional requirements of edge cloud</w:t>
      </w:r>
    </w:p>
    <w:p w14:paraId="01F16709" w14:textId="5F5213B7"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 xml:space="preserve">Y.3553, Cloud Computing </w:t>
      </w:r>
      <w:r w:rsidR="00DC24BC">
        <w:t>–</w:t>
      </w:r>
      <w:r w:rsidR="002042BE" w:rsidRPr="001F3EDB">
        <w:t xml:space="preserve"> Distributed cloud functional architecture</w:t>
      </w:r>
    </w:p>
    <w:p w14:paraId="250A7978" w14:textId="27BF5F77"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 xml:space="preserve">Y.3554, Cloud computing </w:t>
      </w:r>
      <w:r w:rsidR="00DC24BC">
        <w:t>–</w:t>
      </w:r>
      <w:r w:rsidR="002042BE" w:rsidRPr="001F3EDB">
        <w:t xml:space="preserve"> Functional framework of Platform as a Service management for </w:t>
      </w:r>
      <w:r w:rsidR="00DC24BC">
        <w:t>cloud-native</w:t>
      </w:r>
      <w:r w:rsidR="002042BE" w:rsidRPr="001F3EDB">
        <w:t xml:space="preserve"> applications</w:t>
      </w:r>
    </w:p>
    <w:p w14:paraId="1DE2C917" w14:textId="2B206E2C"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Y.3163, Network accelerating for edge computing in IMT-2020 networks and beyond</w:t>
      </w:r>
    </w:p>
    <w:p w14:paraId="20492F54" w14:textId="4CBDDEFD"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Y.3047, Requirements and capabilities of network awareness based on cloud computing</w:t>
      </w:r>
    </w:p>
    <w:p w14:paraId="32A9774B" w14:textId="352005AE" w:rsidR="002042BE" w:rsidRPr="001F3EDB" w:rsidRDefault="002042BE" w:rsidP="00DC24BC">
      <w:pPr>
        <w:pStyle w:val="enumlev1"/>
        <w:jc w:val="both"/>
      </w:pPr>
      <w:r w:rsidRPr="001F3EDB">
        <w:rPr>
          <w:spacing w:val="2"/>
        </w:rPr>
        <w:t>–</w:t>
      </w:r>
      <w:r w:rsidRPr="001F3EDB">
        <w:rPr>
          <w:spacing w:val="2"/>
          <w:szCs w:val="24"/>
        </w:rPr>
        <w:t xml:space="preserve"> </w:t>
      </w:r>
      <w:r w:rsidR="006F4DDC" w:rsidRPr="001F3EDB">
        <w:rPr>
          <w:spacing w:val="2"/>
          <w:szCs w:val="24"/>
        </w:rPr>
        <w:tab/>
      </w:r>
      <w:r w:rsidRPr="001F3EDB">
        <w:t xml:space="preserve">ITU-T SG16 approved F.748.40 </w:t>
      </w:r>
      <w:r w:rsidR="00313A27">
        <w:t>on t</w:t>
      </w:r>
      <w:r w:rsidRPr="001F3EDB">
        <w:t xml:space="preserve">echnical specification for artificial intelligence cloud platform: Data annotation. </w:t>
      </w:r>
    </w:p>
    <w:p w14:paraId="2A52408E" w14:textId="362FDCBE" w:rsidR="002042BE" w:rsidRPr="001F3EDB" w:rsidRDefault="002042BE" w:rsidP="00DC24BC">
      <w:pPr>
        <w:pStyle w:val="enumlev1"/>
        <w:jc w:val="both"/>
      </w:pPr>
      <w:r w:rsidRPr="001F3EDB">
        <w:rPr>
          <w:spacing w:val="2"/>
        </w:rPr>
        <w:t>–</w:t>
      </w:r>
      <w:r w:rsidRPr="001F3EDB">
        <w:rPr>
          <w:spacing w:val="2"/>
          <w:szCs w:val="24"/>
        </w:rPr>
        <w:t xml:space="preserve"> </w:t>
      </w:r>
      <w:r w:rsidR="006F4DDC" w:rsidRPr="001F3EDB">
        <w:rPr>
          <w:spacing w:val="2"/>
          <w:szCs w:val="24"/>
        </w:rPr>
        <w:tab/>
      </w:r>
      <w:r w:rsidRPr="001F3EDB">
        <w:t xml:space="preserve">ITU-T SG17 approved the following four Recommendations and started approval of Recommendation </w:t>
      </w:r>
      <w:r w:rsidR="00313A27">
        <w:t xml:space="preserve">ITU-T </w:t>
      </w:r>
      <w:r w:rsidRPr="001F3EDB">
        <w:t>X.1648 on edge computing security:</w:t>
      </w:r>
    </w:p>
    <w:p w14:paraId="308345ED" w14:textId="4BC7D832"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X.1384, Security requirements and guidelines for vehicular edge computing</w:t>
      </w:r>
    </w:p>
    <w:p w14:paraId="371E73BC" w14:textId="1124CC8C"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X.1819, Security capabilities of network layer for IMT-2020/5G edge computing.</w:t>
      </w:r>
    </w:p>
    <w:p w14:paraId="264AB696" w14:textId="3FCF5CB8"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X.1600, Security architecture of edge cloud</w:t>
      </w:r>
    </w:p>
    <w:p w14:paraId="1B4B5051" w14:textId="4C359CDB" w:rsidR="002042BE" w:rsidRPr="001F3EDB" w:rsidRDefault="00371D38" w:rsidP="00DC24BC">
      <w:pPr>
        <w:pStyle w:val="enumlev2"/>
        <w:jc w:val="both"/>
      </w:pPr>
      <w:r w:rsidRPr="001F3EDB">
        <w:rPr>
          <w:rFonts w:ascii="Symbol" w:hAnsi="Symbol"/>
        </w:rPr>
        <w:t></w:t>
      </w:r>
      <w:r w:rsidRPr="001F3EDB">
        <w:rPr>
          <w:rFonts w:ascii="Symbol" w:hAnsi="Symbol"/>
        </w:rPr>
        <w:tab/>
      </w:r>
      <w:r w:rsidR="002042BE" w:rsidRPr="001F3EDB">
        <w:t>X.1647, Security guidelines for selecting computing methods and resources from Cloud Service Providers</w:t>
      </w:r>
    </w:p>
    <w:p w14:paraId="3354F344" w14:textId="22798601" w:rsidR="002042BE" w:rsidRPr="001F3EDB" w:rsidRDefault="002042BE" w:rsidP="001C5E1E">
      <w:pPr>
        <w:pStyle w:val="enumlev1"/>
        <w:keepNext/>
      </w:pPr>
      <w:r w:rsidRPr="001F3EDB">
        <w:rPr>
          <w:spacing w:val="2"/>
        </w:rPr>
        <w:lastRenderedPageBreak/>
        <w:t>–</w:t>
      </w:r>
      <w:r w:rsidR="006F4DDC" w:rsidRPr="001F3EDB">
        <w:tab/>
      </w:r>
      <w:r w:rsidRPr="001F3EDB">
        <w:t xml:space="preserve">ITU-T SG21 started approval of two Recommendations: </w:t>
      </w:r>
    </w:p>
    <w:p w14:paraId="5D054840" w14:textId="285E7EDD" w:rsidR="002042BE" w:rsidRPr="001F3EDB" w:rsidRDefault="00371D38" w:rsidP="00313A27">
      <w:pPr>
        <w:pStyle w:val="enumlev2"/>
        <w:jc w:val="both"/>
      </w:pPr>
      <w:r w:rsidRPr="001F3EDB">
        <w:rPr>
          <w:rFonts w:ascii="Symbol" w:hAnsi="Symbol"/>
        </w:rPr>
        <w:t></w:t>
      </w:r>
      <w:r w:rsidRPr="001F3EDB">
        <w:rPr>
          <w:rFonts w:ascii="Symbol" w:hAnsi="Symbol"/>
        </w:rPr>
        <w:tab/>
      </w:r>
      <w:r w:rsidR="002042BE" w:rsidRPr="001F3EDB">
        <w:t>F.748.39, Functional requirements and reference architecture of artificial intelligence cloud platform for smart grid operation and maintenance</w:t>
      </w:r>
    </w:p>
    <w:p w14:paraId="2EB1A335" w14:textId="664C9418" w:rsidR="002042BE" w:rsidRPr="001F3EDB" w:rsidRDefault="00371D38" w:rsidP="00313A27">
      <w:pPr>
        <w:pStyle w:val="enumlev2"/>
        <w:jc w:val="both"/>
      </w:pPr>
      <w:r w:rsidRPr="001F3EDB">
        <w:rPr>
          <w:rFonts w:ascii="Symbol" w:hAnsi="Symbol"/>
        </w:rPr>
        <w:t></w:t>
      </w:r>
      <w:r w:rsidRPr="001F3EDB">
        <w:rPr>
          <w:rFonts w:ascii="Symbol" w:hAnsi="Symbol"/>
        </w:rPr>
        <w:tab/>
      </w:r>
      <w:r w:rsidR="002042BE" w:rsidRPr="001F3EDB">
        <w:t>F.743.28, Functional framework and requirements for intelligent inspection system based on cloud-edge-device collaboration in smart grids</w:t>
      </w:r>
      <w:r w:rsidR="00313A27">
        <w:t>.</w:t>
      </w:r>
    </w:p>
    <w:p w14:paraId="6FCEE791" w14:textId="77777777" w:rsidR="002042BE" w:rsidRPr="002042BE" w:rsidRDefault="002042BE" w:rsidP="009D745E">
      <w:pPr>
        <w:pStyle w:val="Heading2"/>
        <w:rPr>
          <w:b w:val="0"/>
        </w:rPr>
      </w:pPr>
      <w:r w:rsidRPr="001F3EDB">
        <w:t>2.7</w:t>
      </w:r>
      <w:r w:rsidRPr="001F3EDB">
        <w:tab/>
        <w:t>Distributed ledger technology (DLT)/blockchain</w:t>
      </w:r>
    </w:p>
    <w:p w14:paraId="6F96922B" w14:textId="21C5CE9B" w:rsidR="002042BE" w:rsidRPr="001F3EDB" w:rsidRDefault="002042BE" w:rsidP="001F3EDB">
      <w:pPr>
        <w:jc w:val="both"/>
      </w:pPr>
      <w:r w:rsidRPr="001F3EDB">
        <w:rPr>
          <w:b/>
          <w:bCs/>
        </w:rPr>
        <w:t>2.7.1</w:t>
      </w:r>
      <w:r w:rsidR="006F4DDC" w:rsidRPr="001F3EDB">
        <w:tab/>
      </w:r>
      <w:r w:rsidRPr="001F3EDB">
        <w:t xml:space="preserve">ITU-T SG2 </w:t>
      </w:r>
      <w:r w:rsidRPr="001F3EDB">
        <w:rPr>
          <w:bdr w:val="none" w:sz="0" w:space="0" w:color="auto" w:frame="1"/>
          <w:shd w:val="clear" w:color="auto" w:fill="FFFFFF"/>
        </w:rPr>
        <w:t>approved</w:t>
      </w:r>
      <w:r w:rsidRPr="001F3EDB">
        <w:t xml:space="preserve"> Recommendation </w:t>
      </w:r>
      <w:r w:rsidR="00313A27">
        <w:t xml:space="preserve">ITU-T </w:t>
      </w:r>
      <w:r w:rsidRPr="001F3EDB">
        <w:t>M.3366 Requirements for management of blockchain system.</w:t>
      </w:r>
    </w:p>
    <w:p w14:paraId="7E727C6B" w14:textId="77777777" w:rsidR="002042BE" w:rsidRPr="001F3EDB" w:rsidRDefault="002042BE" w:rsidP="001F3EDB">
      <w:pPr>
        <w:jc w:val="both"/>
      </w:pPr>
      <w:r w:rsidRPr="001F3EDB">
        <w:rPr>
          <w:b/>
          <w:bCs/>
        </w:rPr>
        <w:t>2.7.2</w:t>
      </w:r>
      <w:r w:rsidRPr="001F3EDB">
        <w:tab/>
        <w:t xml:space="preserve">ITU-T SG13 approved three Recommendations and started approval of Y.2348 Functional </w:t>
      </w:r>
      <w:r w:rsidRPr="001F3EDB">
        <w:rPr>
          <w:bdr w:val="none" w:sz="0" w:space="0" w:color="auto" w:frame="1"/>
          <w:shd w:val="clear" w:color="auto" w:fill="FFFFFF"/>
        </w:rPr>
        <w:t>architecture</w:t>
      </w:r>
      <w:r w:rsidRPr="001F3EDB">
        <w:t xml:space="preserve"> of network resource sharing based on distributed ledger technology:</w:t>
      </w:r>
    </w:p>
    <w:p w14:paraId="091C1E5E" w14:textId="5B1ED3BF" w:rsidR="002042BE" w:rsidRPr="001F3EDB" w:rsidRDefault="001C5E1E" w:rsidP="00313A27">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Y.2349, Requirements and framework of multi-dimensional resource matching of </w:t>
      </w:r>
      <w:r w:rsidR="00313A27">
        <w:rPr>
          <w:rFonts w:eastAsia="SimSun"/>
        </w:rPr>
        <w:t>next-generation</w:t>
      </w:r>
      <w:r w:rsidR="002042BE" w:rsidRPr="001F3EDB">
        <w:rPr>
          <w:rFonts w:eastAsia="SimSun"/>
        </w:rPr>
        <w:t xml:space="preserve"> network evolution based on distributed ledger technology </w:t>
      </w:r>
    </w:p>
    <w:p w14:paraId="16C5BB9E" w14:textId="5B5EFF82" w:rsidR="002042BE" w:rsidRPr="001F3EDB" w:rsidRDefault="001C5E1E" w:rsidP="00313A27">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Y.3210, Fixed, mobile and satellite convergence - Distributed ledger technology for IMT</w:t>
      </w:r>
      <w:r w:rsidR="00313A27">
        <w:rPr>
          <w:rFonts w:eastAsia="SimSun"/>
        </w:rPr>
        <w:noBreakHyphen/>
      </w:r>
      <w:r w:rsidR="002042BE" w:rsidRPr="001F3EDB">
        <w:rPr>
          <w:rFonts w:eastAsia="SimSun"/>
        </w:rPr>
        <w:t xml:space="preserve">2020 networks and beyond </w:t>
      </w:r>
    </w:p>
    <w:p w14:paraId="3ABB4A1B" w14:textId="650301CD" w:rsidR="002042BE" w:rsidRPr="001F3EDB" w:rsidRDefault="001C5E1E" w:rsidP="00313A27">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Y.3326, Requirements and framework of distributed software-defined network intelligence capability enhancement based on distributed ledger technology.</w:t>
      </w:r>
    </w:p>
    <w:p w14:paraId="3E16C001" w14:textId="38FA9ED4" w:rsidR="002042BE" w:rsidRPr="001F3EDB" w:rsidRDefault="002042BE" w:rsidP="001F3EDB">
      <w:pPr>
        <w:jc w:val="both"/>
      </w:pPr>
      <w:r w:rsidRPr="001F3EDB">
        <w:rPr>
          <w:b/>
          <w:bCs/>
        </w:rPr>
        <w:t>2.7.3</w:t>
      </w:r>
      <w:r w:rsidRPr="001F3EDB">
        <w:tab/>
        <w:t xml:space="preserve">ITU-T SG17 started approval of Recommendation </w:t>
      </w:r>
      <w:r w:rsidR="00313A27">
        <w:t xml:space="preserve">ITU-T </w:t>
      </w:r>
      <w:r w:rsidRPr="001F3EDB">
        <w:t xml:space="preserve">X.1355, Security risk analysis framework for </w:t>
      </w:r>
      <w:r w:rsidRPr="001F3EDB">
        <w:rPr>
          <w:bdr w:val="none" w:sz="0" w:space="0" w:color="auto" w:frame="1"/>
          <w:shd w:val="clear" w:color="auto" w:fill="FFFFFF"/>
        </w:rPr>
        <w:t>Internet</w:t>
      </w:r>
      <w:r w:rsidRPr="001F3EDB">
        <w:t xml:space="preserve"> of Things (IoT) devices. </w:t>
      </w:r>
    </w:p>
    <w:p w14:paraId="09D0CA2C" w14:textId="77777777" w:rsidR="002042BE" w:rsidRPr="001F3EDB" w:rsidRDefault="002042BE" w:rsidP="001F3EDB">
      <w:pPr>
        <w:jc w:val="both"/>
      </w:pPr>
      <w:r w:rsidRPr="001F3EDB">
        <w:rPr>
          <w:b/>
          <w:bCs/>
        </w:rPr>
        <w:t>2.7.4</w:t>
      </w:r>
      <w:r w:rsidRPr="001F3EDB">
        <w:tab/>
        <w:t>ITU-T SG20 started approval of Y.4508, Functional requirements and architecture of blockchain-</w:t>
      </w:r>
      <w:r w:rsidRPr="001F3EDB">
        <w:rPr>
          <w:bdr w:val="none" w:sz="0" w:space="0" w:color="auto" w:frame="1"/>
          <w:shd w:val="clear" w:color="auto" w:fill="FFFFFF"/>
        </w:rPr>
        <w:t>based</w:t>
      </w:r>
      <w:r w:rsidRPr="001F3EDB">
        <w:t xml:space="preserve"> activity logs management for IoT data processing and management.</w:t>
      </w:r>
    </w:p>
    <w:p w14:paraId="29E8AB5D" w14:textId="77777777" w:rsidR="002042BE" w:rsidRPr="002042BE" w:rsidRDefault="002042BE" w:rsidP="009D745E">
      <w:pPr>
        <w:pStyle w:val="Heading2"/>
        <w:rPr>
          <w:b w:val="0"/>
        </w:rPr>
      </w:pPr>
      <w:r w:rsidRPr="001F3EDB">
        <w:t>2.8</w:t>
      </w:r>
      <w:r w:rsidRPr="001F3EDB">
        <w:tab/>
        <w:t>Intelligent Transport System (ITS)</w:t>
      </w:r>
    </w:p>
    <w:p w14:paraId="5E02DD29" w14:textId="348AD842" w:rsidR="002042BE" w:rsidRPr="001F3EDB" w:rsidRDefault="002042BE" w:rsidP="001F3EDB">
      <w:pPr>
        <w:jc w:val="both"/>
      </w:pPr>
      <w:r w:rsidRPr="00A9096A">
        <w:rPr>
          <w:b/>
        </w:rPr>
        <w:t>2.8.1</w:t>
      </w:r>
      <w:r w:rsidR="006F4DDC" w:rsidRPr="001F3EDB">
        <w:tab/>
      </w:r>
      <w:r w:rsidRPr="001F3EDB">
        <w:t xml:space="preserve">ITU-T SG17 approved </w:t>
      </w:r>
      <w:proofErr w:type="gramStart"/>
      <w:r w:rsidRPr="001F3EDB">
        <w:t>X.Sup</w:t>
      </w:r>
      <w:proofErr w:type="gramEnd"/>
      <w:r w:rsidRPr="001F3EDB">
        <w:t xml:space="preserve">.43 Supplement to X.1813 </w:t>
      </w:r>
      <w:r w:rsidR="00A9096A">
        <w:t>–</w:t>
      </w:r>
      <w:r w:rsidRPr="001F3EDB">
        <w:t xml:space="preserve"> Security deployment scenarios for cellular vehicle-to-everything (C-V2X) services supporting ultra-reliable and low latency communication (URLLC) and started approval of X.1385, Security requirements and guidelines for </w:t>
      </w:r>
      <w:r w:rsidRPr="001F3EDB">
        <w:rPr>
          <w:bdr w:val="none" w:sz="0" w:space="0" w:color="auto" w:frame="1"/>
          <w:shd w:val="clear" w:color="auto" w:fill="FFFFFF"/>
        </w:rPr>
        <w:t>telecommunications</w:t>
      </w:r>
      <w:r w:rsidRPr="001F3EDB">
        <w:t xml:space="preserve"> in an urban air mobility (UAM) environment.</w:t>
      </w:r>
    </w:p>
    <w:p w14:paraId="2EEB4796" w14:textId="0509A909" w:rsidR="002042BE" w:rsidRPr="001F3EDB" w:rsidRDefault="002042BE" w:rsidP="001F3EDB">
      <w:pPr>
        <w:jc w:val="both"/>
        <w:rPr>
          <w:rFonts w:asciiTheme="minorHAnsi" w:hAnsiTheme="minorHAnsi" w:cstheme="minorBidi"/>
          <w:u w:val="single"/>
        </w:rPr>
      </w:pPr>
      <w:r w:rsidRPr="00A9096A">
        <w:rPr>
          <w:b/>
        </w:rPr>
        <w:t>2.8.2</w:t>
      </w:r>
      <w:r w:rsidR="006F4DDC" w:rsidRPr="001F3EDB">
        <w:tab/>
      </w:r>
      <w:r w:rsidRPr="001F3EDB">
        <w:t>S</w:t>
      </w:r>
      <w:r w:rsidR="00A9096A">
        <w:t xml:space="preserve">tudy </w:t>
      </w:r>
      <w:r w:rsidRPr="001F3EDB">
        <w:t>G</w:t>
      </w:r>
      <w:r w:rsidR="00A9096A">
        <w:t xml:space="preserve">roup </w:t>
      </w:r>
      <w:r w:rsidRPr="001F3EDB">
        <w:t xml:space="preserve">20 started approval of Y.4230 </w:t>
      </w:r>
      <w:r w:rsidR="00A9096A">
        <w:t xml:space="preserve">– </w:t>
      </w:r>
      <w:r w:rsidRPr="001F3EDB">
        <w:t xml:space="preserve">Requirements and capability framework of public smart </w:t>
      </w:r>
      <w:r w:rsidRPr="001F3EDB">
        <w:rPr>
          <w:bdr w:val="none" w:sz="0" w:space="0" w:color="auto" w:frame="1"/>
          <w:shd w:val="clear" w:color="auto" w:fill="FFFFFF"/>
        </w:rPr>
        <w:t>charging</w:t>
      </w:r>
      <w:r w:rsidRPr="001F3EDB">
        <w:t xml:space="preserve"> service for electric vehicles.</w:t>
      </w:r>
    </w:p>
    <w:p w14:paraId="1326093B" w14:textId="77777777" w:rsidR="002042BE" w:rsidRPr="002042BE" w:rsidRDefault="002042BE" w:rsidP="009D745E">
      <w:pPr>
        <w:pStyle w:val="Heading2"/>
        <w:rPr>
          <w:b w:val="0"/>
        </w:rPr>
      </w:pPr>
      <w:r w:rsidRPr="001F3EDB">
        <w:t>2.9</w:t>
      </w:r>
      <w:r w:rsidRPr="001F3EDB">
        <w:tab/>
        <w:t>Quantum technologies</w:t>
      </w:r>
    </w:p>
    <w:p w14:paraId="353CD7B4" w14:textId="1A7EA55E" w:rsidR="002042BE" w:rsidRPr="001F3EDB" w:rsidRDefault="002042BE" w:rsidP="001F3EDB">
      <w:pPr>
        <w:jc w:val="both"/>
      </w:pPr>
      <w:r w:rsidRPr="00A9096A">
        <w:rPr>
          <w:b/>
        </w:rPr>
        <w:t>2.9.1</w:t>
      </w:r>
      <w:r w:rsidR="006F4DDC" w:rsidRPr="001F3EDB">
        <w:tab/>
      </w:r>
      <w:r w:rsidRPr="001F3EDB">
        <w:t>ITU-T SG</w:t>
      </w:r>
      <w:r w:rsidR="00A9096A">
        <w:t xml:space="preserve">s </w:t>
      </w:r>
      <w:r w:rsidRPr="001F3EDB">
        <w:t xml:space="preserve">11, 13 and 17 have studied quantum technologies, esp. key distribution network (QKDN), since </w:t>
      </w:r>
      <w:r w:rsidR="005072FB">
        <w:t xml:space="preserve">the </w:t>
      </w:r>
      <w:r w:rsidRPr="001F3EDB">
        <w:t xml:space="preserve">last study period 2017-2021 and have approved 40+ Recommendations in Y.3800-series and Q.4160-series (QKDN). X.1700-series (Quantum </w:t>
      </w:r>
      <w:r w:rsidRPr="001F3EDB">
        <w:rPr>
          <w:spacing w:val="-4"/>
        </w:rPr>
        <w:t xml:space="preserve">security) (see </w:t>
      </w:r>
      <w:hyperlink r:id="rId78" w:history="1">
        <w:r w:rsidR="006F4DDC" w:rsidRPr="001F3EDB">
          <w:rPr>
            <w:rStyle w:val="Hyperlink"/>
            <w:spacing w:val="-4"/>
          </w:rPr>
          <w:t>https://www.itu.int/ITU-T/workprog/wp_search.aspx?isn_sp=8265&amp;isn_status=-1,2&amp;title=quantum&amp;details=0&amp;field=acdefghijo</w:t>
        </w:r>
      </w:hyperlink>
      <w:r w:rsidRPr="001F3EDB">
        <w:rPr>
          <w:spacing w:val="-4"/>
        </w:rPr>
        <w:t>).</w:t>
      </w:r>
      <w:r w:rsidRPr="001F3EDB">
        <w:t xml:space="preserve"> </w:t>
      </w:r>
    </w:p>
    <w:p w14:paraId="7A2BE1DD" w14:textId="777695CA" w:rsidR="002042BE" w:rsidRPr="001F3EDB" w:rsidRDefault="002042BE" w:rsidP="001F3EDB">
      <w:pPr>
        <w:jc w:val="both"/>
      </w:pPr>
      <w:r w:rsidRPr="00A9096A">
        <w:rPr>
          <w:b/>
        </w:rPr>
        <w:t>2.9.2</w:t>
      </w:r>
      <w:r w:rsidR="006F4DDC" w:rsidRPr="001F3EDB">
        <w:tab/>
      </w:r>
      <w:r w:rsidRPr="001F3EDB">
        <w:t xml:space="preserve">In this </w:t>
      </w:r>
      <w:r w:rsidRPr="001F3EDB">
        <w:rPr>
          <w:bdr w:val="none" w:sz="0" w:space="0" w:color="auto" w:frame="1"/>
          <w:shd w:val="clear" w:color="auto" w:fill="FFFFFF"/>
        </w:rPr>
        <w:t>reporting</w:t>
      </w:r>
      <w:r w:rsidRPr="001F3EDB">
        <w:t xml:space="preserve"> period, SG13 approved the following Recommendations on QKDN:</w:t>
      </w:r>
    </w:p>
    <w:p w14:paraId="0084D473" w14:textId="39A2EB5D"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Y.3808, Integration of quantum key distribution network and secure storage network</w:t>
      </w:r>
    </w:p>
    <w:p w14:paraId="02D6E851" w14:textId="47B29B3E"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Y.3810, Quantum key distribution network interworking </w:t>
      </w:r>
      <w:r w:rsidR="005072FB">
        <w:rPr>
          <w:rFonts w:eastAsia="SimSun"/>
        </w:rPr>
        <w:t>–</w:t>
      </w:r>
      <w:r w:rsidR="002042BE" w:rsidRPr="001F3EDB">
        <w:rPr>
          <w:rFonts w:eastAsia="SimSun"/>
        </w:rPr>
        <w:t xml:space="preserve"> Framework </w:t>
      </w:r>
    </w:p>
    <w:p w14:paraId="099B292C" w14:textId="06BB78E3"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Y.3813, Quantum key distribution network interworking </w:t>
      </w:r>
      <w:r w:rsidR="005072FB">
        <w:rPr>
          <w:rFonts w:eastAsia="SimSun"/>
        </w:rPr>
        <w:t>–</w:t>
      </w:r>
      <w:r w:rsidR="002042BE" w:rsidRPr="001F3EDB">
        <w:rPr>
          <w:rFonts w:eastAsia="SimSun"/>
        </w:rPr>
        <w:t xml:space="preserve"> Functional requirements </w:t>
      </w:r>
    </w:p>
    <w:p w14:paraId="20872F60" w14:textId="20FD5AAB" w:rsidR="002042BE" w:rsidRPr="001F3EDB" w:rsidRDefault="001C5E1E" w:rsidP="005072FB">
      <w:pPr>
        <w:pStyle w:val="enumlev1"/>
        <w:jc w:val="both"/>
        <w:rPr>
          <w:rFonts w:eastAsia="SimSun"/>
        </w:rPr>
      </w:pPr>
      <w:r w:rsidRPr="001F3EDB">
        <w:rPr>
          <w:spacing w:val="2"/>
        </w:rPr>
        <w:lastRenderedPageBreak/>
        <w:t>–</w:t>
      </w:r>
      <w:r w:rsidR="00371D38" w:rsidRPr="001F3EDB">
        <w:rPr>
          <w:rFonts w:ascii="Symbol" w:eastAsia="SimSun" w:hAnsi="Symbol"/>
        </w:rPr>
        <w:tab/>
      </w:r>
      <w:r w:rsidR="002042BE" w:rsidRPr="001F3EDB">
        <w:rPr>
          <w:rFonts w:eastAsia="SimSun"/>
        </w:rPr>
        <w:t xml:space="preserve">Y.3817, Quantum key distribution network interworking </w:t>
      </w:r>
      <w:r w:rsidR="005072FB">
        <w:rPr>
          <w:rFonts w:eastAsia="SimSun"/>
        </w:rPr>
        <w:t>–</w:t>
      </w:r>
      <w:r w:rsidR="002042BE" w:rsidRPr="001F3EDB">
        <w:rPr>
          <w:rFonts w:eastAsia="SimSun"/>
        </w:rPr>
        <w:t xml:space="preserve"> Requirements for </w:t>
      </w:r>
      <w:proofErr w:type="gramStart"/>
      <w:r w:rsidR="002042BE" w:rsidRPr="001F3EDB">
        <w:rPr>
          <w:rFonts w:eastAsia="SimSun"/>
        </w:rPr>
        <w:t>quality of service</w:t>
      </w:r>
      <w:proofErr w:type="gramEnd"/>
      <w:r w:rsidR="002042BE" w:rsidRPr="001F3EDB">
        <w:rPr>
          <w:rFonts w:eastAsia="SimSun"/>
        </w:rPr>
        <w:t xml:space="preserve"> assurance</w:t>
      </w:r>
    </w:p>
    <w:p w14:paraId="7D312B6B" w14:textId="426BDCFC"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Y.3818, Quantum key distribution network interworking </w:t>
      </w:r>
      <w:r w:rsidR="005072FB">
        <w:rPr>
          <w:rFonts w:eastAsia="SimSun"/>
        </w:rPr>
        <w:t>–</w:t>
      </w:r>
      <w:r w:rsidR="002042BE" w:rsidRPr="001F3EDB">
        <w:rPr>
          <w:rFonts w:eastAsia="SimSun"/>
        </w:rPr>
        <w:t xml:space="preserve"> Architecture </w:t>
      </w:r>
    </w:p>
    <w:p w14:paraId="625B9BC9" w14:textId="6BCE8DCC"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Y.3820, Quantum Key Distribution Network Interworking </w:t>
      </w:r>
      <w:r w:rsidR="005072FB">
        <w:rPr>
          <w:rFonts w:eastAsia="SimSun"/>
        </w:rPr>
        <w:t>–</w:t>
      </w:r>
      <w:r w:rsidR="002042BE" w:rsidRPr="001F3EDB">
        <w:rPr>
          <w:rFonts w:eastAsia="SimSun"/>
        </w:rPr>
        <w:t xml:space="preserve"> Software Defined Networking Control </w:t>
      </w:r>
    </w:p>
    <w:p w14:paraId="6F7447DB" w14:textId="479C70B5"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Y.3822, Quantum key distribution networks </w:t>
      </w:r>
      <w:r w:rsidR="005072FB">
        <w:rPr>
          <w:rFonts w:eastAsia="SimSun"/>
        </w:rPr>
        <w:t>–</w:t>
      </w:r>
      <w:r w:rsidR="002042BE" w:rsidRPr="001F3EDB">
        <w:rPr>
          <w:rFonts w:eastAsia="SimSun"/>
        </w:rPr>
        <w:t xml:space="preserve"> Requirements for autonomic quality of service assurance</w:t>
      </w:r>
    </w:p>
    <w:p w14:paraId="5AF59498" w14:textId="32C95F5F"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Y.3824, Quantum key distribution network federation </w:t>
      </w:r>
      <w:r w:rsidR="005072FB">
        <w:rPr>
          <w:rFonts w:eastAsia="SimSun"/>
        </w:rPr>
        <w:t>–</w:t>
      </w:r>
      <w:r w:rsidR="002042BE" w:rsidRPr="001F3EDB">
        <w:rPr>
          <w:rFonts w:eastAsia="SimSun"/>
        </w:rPr>
        <w:t xml:space="preserve"> Reference models</w:t>
      </w:r>
    </w:p>
    <w:p w14:paraId="1A5264C3" w14:textId="635D3B6C"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Y.3825, Integration of quantum key distribution network and time-sensitive network - framework</w:t>
      </w:r>
    </w:p>
    <w:p w14:paraId="65F042A3" w14:textId="218644A5"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Y.3826, Integration of quantum key distribution network and user network supporting end-to-end modern cryptography services – framework</w:t>
      </w:r>
      <w:r w:rsidR="005072FB">
        <w:rPr>
          <w:rFonts w:eastAsia="SimSun"/>
        </w:rPr>
        <w:t>.</w:t>
      </w:r>
    </w:p>
    <w:p w14:paraId="4D395117" w14:textId="33B5897E" w:rsidR="002042BE" w:rsidRPr="001F3EDB" w:rsidRDefault="002042BE" w:rsidP="001F3EDB">
      <w:pPr>
        <w:jc w:val="both"/>
      </w:pPr>
      <w:r w:rsidRPr="005072FB">
        <w:rPr>
          <w:b/>
        </w:rPr>
        <w:t>2.9.3</w:t>
      </w:r>
      <w:r w:rsidR="00CC5058" w:rsidRPr="001F3EDB">
        <w:tab/>
      </w:r>
      <w:r w:rsidRPr="001F3EDB">
        <w:t xml:space="preserve">ITU-T </w:t>
      </w:r>
      <w:r w:rsidRPr="001F3EDB">
        <w:rPr>
          <w:bdr w:val="none" w:sz="0" w:space="0" w:color="auto" w:frame="1"/>
          <w:shd w:val="clear" w:color="auto" w:fill="FFFFFF"/>
        </w:rPr>
        <w:t>SG17</w:t>
      </w:r>
      <w:r w:rsidRPr="001F3EDB">
        <w:t xml:space="preserve"> approved two Recommendations on QKDN security:</w:t>
      </w:r>
    </w:p>
    <w:p w14:paraId="2AE8AC15" w14:textId="389368BA"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X.1716, Authentication and authorization in quantum key distribution networks (QKDN)</w:t>
      </w:r>
    </w:p>
    <w:p w14:paraId="3B1E7B78" w14:textId="5C77E417"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 xml:space="preserve">X.1717, Security requirements and measures for quantum key distribution networks (QKDN) </w:t>
      </w:r>
      <w:r w:rsidR="005072FB">
        <w:rPr>
          <w:rFonts w:eastAsia="SimSun"/>
        </w:rPr>
        <w:t>–</w:t>
      </w:r>
      <w:r w:rsidR="002042BE" w:rsidRPr="001F3EDB">
        <w:rPr>
          <w:rFonts w:eastAsia="SimSun"/>
        </w:rPr>
        <w:t xml:space="preserve"> control and management</w:t>
      </w:r>
      <w:r w:rsidR="005072FB">
        <w:rPr>
          <w:rFonts w:eastAsia="SimSun"/>
        </w:rPr>
        <w:t>.</w:t>
      </w:r>
    </w:p>
    <w:p w14:paraId="1B737C45" w14:textId="2F180684" w:rsidR="002042BE" w:rsidRPr="002042BE" w:rsidRDefault="002042BE" w:rsidP="009D745E">
      <w:pPr>
        <w:pStyle w:val="Heading2"/>
        <w:rPr>
          <w:b w:val="0"/>
        </w:rPr>
      </w:pPr>
      <w:r w:rsidRPr="001F3EDB">
        <w:t>2.10</w:t>
      </w:r>
      <w:r w:rsidRPr="001F3EDB">
        <w:tab/>
        <w:t>Security</w:t>
      </w:r>
    </w:p>
    <w:p w14:paraId="38731618" w14:textId="795408AC" w:rsidR="002042BE" w:rsidRPr="001F3EDB" w:rsidRDefault="002042BE" w:rsidP="001F3EDB">
      <w:pPr>
        <w:jc w:val="both"/>
        <w:rPr>
          <w:sz w:val="22"/>
          <w:szCs w:val="22"/>
          <w:u w:val="single"/>
        </w:rPr>
      </w:pPr>
      <w:r w:rsidRPr="001F3EDB">
        <w:rPr>
          <w:rFonts w:asciiTheme="minorHAnsi" w:hAnsiTheme="minorHAnsi" w:cstheme="minorBidi"/>
          <w:b/>
          <w:bCs/>
        </w:rPr>
        <w:t>2.10.1</w:t>
      </w:r>
      <w:r w:rsidRPr="001F3EDB">
        <w:tab/>
        <w:t xml:space="preserve">ITU-T SG17 </w:t>
      </w:r>
      <w:r w:rsidRPr="001F3EDB">
        <w:rPr>
          <w:bdr w:val="none" w:sz="0" w:space="0" w:color="auto" w:frame="1"/>
          <w:shd w:val="clear" w:color="auto" w:fill="FFFFFF"/>
        </w:rPr>
        <w:t>approved</w:t>
      </w:r>
      <w:r w:rsidRPr="001F3EDB">
        <w:t xml:space="preserve"> the following Recommendations, in addition to what’s reported above:</w:t>
      </w:r>
    </w:p>
    <w:p w14:paraId="322364F2" w14:textId="170E1533"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X.1237, Technical security framework for personally identifiable information protection while countering mobile messaging spam</w:t>
      </w:r>
    </w:p>
    <w:p w14:paraId="12E463AB" w14:textId="20417659"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X.1471, Reference monitor for online analytics services</w:t>
      </w:r>
    </w:p>
    <w:p w14:paraId="5ED06319" w14:textId="06A25206"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X.1283, Threat Analysis and guidelines for securing password and password-less authentication solutions</w:t>
      </w:r>
    </w:p>
    <w:p w14:paraId="7B7696F6" w14:textId="31FCFFF0"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r w:rsidR="002042BE" w:rsidRPr="001F3EDB">
        <w:rPr>
          <w:rFonts w:eastAsia="SimSun"/>
        </w:rPr>
        <w:t>X.1456, Security guidelines for digital financial service (DFS) applications based on unstructured supplementary service data (USSD) and subscriber identification module tool kit (STK)</w:t>
      </w:r>
    </w:p>
    <w:p w14:paraId="0F8A5641" w14:textId="7F55F4A6"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proofErr w:type="gramStart"/>
      <w:r w:rsidR="002042BE" w:rsidRPr="001F3EDB">
        <w:rPr>
          <w:rFonts w:eastAsia="SimSun"/>
        </w:rPr>
        <w:t>X.Sup</w:t>
      </w:r>
      <w:proofErr w:type="gramEnd"/>
      <w:r w:rsidR="002042BE" w:rsidRPr="001F3EDB">
        <w:rPr>
          <w:rFonts w:eastAsia="SimSun"/>
        </w:rPr>
        <w:t>.41, Supplement to ITU-T X.1254: e-KYC use cases in digital financial services</w:t>
      </w:r>
    </w:p>
    <w:p w14:paraId="491BAAE5" w14:textId="1216C8BC" w:rsidR="002042BE" w:rsidRPr="001F3EDB" w:rsidRDefault="001C5E1E" w:rsidP="005072FB">
      <w:pPr>
        <w:pStyle w:val="enumlev1"/>
        <w:jc w:val="both"/>
        <w:rPr>
          <w:rFonts w:eastAsia="SimSun"/>
        </w:rPr>
      </w:pPr>
      <w:r w:rsidRPr="001F3EDB">
        <w:rPr>
          <w:spacing w:val="2"/>
        </w:rPr>
        <w:t>–</w:t>
      </w:r>
      <w:r w:rsidR="00371D38" w:rsidRPr="001F3EDB">
        <w:rPr>
          <w:rFonts w:ascii="Symbol" w:eastAsia="SimSun" w:hAnsi="Symbol"/>
        </w:rPr>
        <w:tab/>
      </w:r>
      <w:proofErr w:type="gramStart"/>
      <w:r w:rsidR="002042BE" w:rsidRPr="001F3EDB">
        <w:rPr>
          <w:rFonts w:eastAsia="SimSun"/>
        </w:rPr>
        <w:t>X.Sup</w:t>
      </w:r>
      <w:proofErr w:type="gramEnd"/>
      <w:r w:rsidR="002042BE" w:rsidRPr="001F3EDB">
        <w:rPr>
          <w:rFonts w:eastAsia="SimSun"/>
        </w:rPr>
        <w:t>.42, Supplement to ITU-T X.1254: Implementation of secure authentication technologies for digital financial services</w:t>
      </w:r>
      <w:r w:rsidR="005072FB">
        <w:rPr>
          <w:rFonts w:eastAsia="SimSun"/>
        </w:rPr>
        <w:t>.</w:t>
      </w:r>
    </w:p>
    <w:p w14:paraId="4577DE45" w14:textId="7C87C7C9" w:rsidR="002042BE" w:rsidRPr="001F3EDB" w:rsidRDefault="002042BE" w:rsidP="001F3EDB">
      <w:pPr>
        <w:jc w:val="both"/>
      </w:pPr>
      <w:r w:rsidRPr="001F3EDB">
        <w:rPr>
          <w:rFonts w:asciiTheme="minorHAnsi" w:hAnsiTheme="minorHAnsi" w:cstheme="minorBidi"/>
          <w:b/>
          <w:bCs/>
        </w:rPr>
        <w:t>2.10.2</w:t>
      </w:r>
      <w:r w:rsidRPr="001F3EDB">
        <w:tab/>
        <w:t xml:space="preserve">ITU-T SG13 approved </w:t>
      </w:r>
      <w:proofErr w:type="gramStart"/>
      <w:r w:rsidRPr="001F3EDB">
        <w:t>Y.Sup</w:t>
      </w:r>
      <w:proofErr w:type="gramEnd"/>
      <w:r w:rsidRPr="001F3EDB">
        <w:t xml:space="preserve">.84 Supplement to Y.3050-series: Standardization roadmap on Trustworthy </w:t>
      </w:r>
      <w:r w:rsidRPr="001F3EDB">
        <w:rPr>
          <w:bdr w:val="none" w:sz="0" w:space="0" w:color="auto" w:frame="1"/>
          <w:shd w:val="clear" w:color="auto" w:fill="FFFFFF"/>
        </w:rPr>
        <w:t>Networking</w:t>
      </w:r>
      <w:r w:rsidRPr="001F3EDB">
        <w:t xml:space="preserve"> and Services</w:t>
      </w:r>
      <w:r w:rsidR="005072FB">
        <w:t>.</w:t>
      </w:r>
    </w:p>
    <w:p w14:paraId="2296D70F" w14:textId="48096E37" w:rsidR="002042BE" w:rsidRPr="001F3EDB" w:rsidRDefault="002042BE" w:rsidP="001F3EDB">
      <w:pPr>
        <w:jc w:val="both"/>
      </w:pPr>
      <w:r w:rsidRPr="001F3EDB">
        <w:rPr>
          <w:b/>
          <w:bCs/>
        </w:rPr>
        <w:t>2.10.3</w:t>
      </w:r>
      <w:r w:rsidR="00CC5058" w:rsidRPr="001F3EDB">
        <w:tab/>
      </w:r>
      <w:r w:rsidR="007C4336">
        <w:t xml:space="preserve">Study Group </w:t>
      </w:r>
      <w:r w:rsidRPr="001F3EDB">
        <w:t xml:space="preserve">11 developed </w:t>
      </w:r>
      <w:r w:rsidR="00E2543D">
        <w:t>a</w:t>
      </w:r>
      <w:r w:rsidRPr="001F3EDB">
        <w:t xml:space="preserve"> set of standards defining the procedure for incorporating and validating digital public-key certificates at the signalling level, including signing the CLI in SS7-based and VoIP-based networks. More details are available on the dedicated webpage at: </w:t>
      </w:r>
      <w:hyperlink r:id="rId79">
        <w:r w:rsidRPr="001F3EDB">
          <w:rPr>
            <w:color w:val="0563C1"/>
            <w:u w:val="single"/>
          </w:rPr>
          <w:t>https://itu.int/go/SIG-SECURITY</w:t>
        </w:r>
      </w:hyperlink>
      <w:r w:rsidRPr="001F3EDB">
        <w:t>. Among standards recently developed are:</w:t>
      </w:r>
    </w:p>
    <w:p w14:paraId="0FC513B3" w14:textId="0E0F58E7" w:rsidR="002042BE" w:rsidRPr="001F3EDB" w:rsidRDefault="002042BE" w:rsidP="007C4336">
      <w:pPr>
        <w:pStyle w:val="enumlev1"/>
        <w:jc w:val="both"/>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ITU-T Q.3062</w:t>
      </w:r>
      <w:r w:rsidR="007C4336">
        <w:t>,</w:t>
      </w:r>
      <w:r w:rsidRPr="001F3EDB">
        <w:t xml:space="preserve"> Signalling procedures and protocols for enabling interconnection between trustable network entities in support of existing and emerging </w:t>
      </w:r>
      <w:proofErr w:type="gramStart"/>
      <w:r w:rsidRPr="001F3EDB">
        <w:t>networks;</w:t>
      </w:r>
      <w:proofErr w:type="gramEnd"/>
    </w:p>
    <w:p w14:paraId="169164D0" w14:textId="7DD2487E" w:rsidR="002042BE" w:rsidRPr="001F3EDB" w:rsidRDefault="002042BE" w:rsidP="007C4336">
      <w:pPr>
        <w:pStyle w:val="enumlev1"/>
        <w:jc w:val="both"/>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ITU-T Q.3063</w:t>
      </w:r>
      <w:r w:rsidR="007C4336">
        <w:t>,</w:t>
      </w:r>
      <w:r w:rsidRPr="001F3EDB">
        <w:t xml:space="preserve"> Signalling procedures of calling line identification </w:t>
      </w:r>
      <w:proofErr w:type="gramStart"/>
      <w:r w:rsidRPr="001F3EDB">
        <w:t>authentication;</w:t>
      </w:r>
      <w:proofErr w:type="gramEnd"/>
    </w:p>
    <w:p w14:paraId="62D54E89" w14:textId="71FCE5F8" w:rsidR="002042BE" w:rsidRPr="001F3EDB" w:rsidRDefault="002042BE" w:rsidP="007C4336">
      <w:pPr>
        <w:pStyle w:val="enumlev1"/>
        <w:jc w:val="both"/>
      </w:pPr>
      <w:r w:rsidRPr="001F3EDB">
        <w:rPr>
          <w:rFonts w:asciiTheme="minorHAnsi" w:hAnsiTheme="minorHAnsi" w:cstheme="minorBidi"/>
          <w:spacing w:val="2"/>
          <w:szCs w:val="24"/>
        </w:rPr>
        <w:lastRenderedPageBreak/>
        <w:t>–</w:t>
      </w:r>
      <w:r w:rsidRPr="001F3EDB">
        <w:rPr>
          <w:rFonts w:asciiTheme="minorHAnsi" w:hAnsiTheme="minorHAnsi" w:cstheme="minorBidi"/>
          <w:spacing w:val="2"/>
          <w:szCs w:val="24"/>
        </w:rPr>
        <w:tab/>
      </w:r>
      <w:r w:rsidRPr="001F3EDB">
        <w:t>Amd.2 to ITU-T Q.931</w:t>
      </w:r>
      <w:r w:rsidR="007C4336">
        <w:t>,</w:t>
      </w:r>
      <w:r w:rsidRPr="001F3EDB">
        <w:t xml:space="preserve"> ISDN user-network interface layer 3 specification for basic call control. Amendment 2: Extensions for the support for the calling line identification authentication</w:t>
      </w:r>
    </w:p>
    <w:p w14:paraId="2C32C8D8" w14:textId="58AC98A8" w:rsidR="002042BE" w:rsidRPr="001F3EDB" w:rsidRDefault="002042BE" w:rsidP="007C4336">
      <w:pPr>
        <w:pStyle w:val="enumlev1"/>
        <w:jc w:val="both"/>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Amd.6 to ITU-T Q.1902.3</w:t>
      </w:r>
      <w:r w:rsidR="007C4336">
        <w:t>,</w:t>
      </w:r>
      <w:r w:rsidRPr="001F3EDB">
        <w:t xml:space="preserve"> Bearer Independent Call Control protocol (Capability Set 2) and Signalling System No. 7 ISDN User Part: Formats and codes. Amendment 6: Extensions for the support for the calling line identification authentication</w:t>
      </w:r>
    </w:p>
    <w:p w14:paraId="334FCF9A" w14:textId="5D562BBE" w:rsidR="002042BE" w:rsidRPr="001F3EDB" w:rsidRDefault="002042BE" w:rsidP="007C4336">
      <w:pPr>
        <w:pStyle w:val="enumlev1"/>
        <w:jc w:val="both"/>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Amd.7 to ITU-T Q.763</w:t>
      </w:r>
      <w:r w:rsidR="002F29C2">
        <w:t>,</w:t>
      </w:r>
      <w:r w:rsidRPr="001F3EDB">
        <w:t xml:space="preserve"> Signalling System No. 7 – ISDN User Part formats and codes. Amendment 7: Extensions for the support for the calling line identification authentication.</w:t>
      </w:r>
    </w:p>
    <w:p w14:paraId="17DC0537" w14:textId="397AE6B5" w:rsidR="002042BE" w:rsidRPr="001F3EDB" w:rsidRDefault="002042BE" w:rsidP="001F3EDB">
      <w:pPr>
        <w:jc w:val="both"/>
      </w:pPr>
      <w:r w:rsidRPr="001F3EDB">
        <w:t xml:space="preserve">Currently, SG11 is developing draft new Recommendation ITU-T </w:t>
      </w:r>
      <w:proofErr w:type="gramStart"/>
      <w:r w:rsidRPr="001F3EDB">
        <w:t>Q.TSCA</w:t>
      </w:r>
      <w:proofErr w:type="gramEnd"/>
      <w:r w:rsidR="002F29C2">
        <w:t>,</w:t>
      </w:r>
      <w:r w:rsidRPr="001F3EDB">
        <w:t xml:space="preserve"> Requirements for issuing End-Entity and Certification Authority certificates for enabling trustable signalling interconnection </w:t>
      </w:r>
      <w:r w:rsidRPr="001F3EDB">
        <w:rPr>
          <w:bdr w:val="none" w:sz="0" w:space="0" w:color="auto" w:frame="1"/>
          <w:shd w:val="clear" w:color="auto" w:fill="FFFFFF"/>
        </w:rPr>
        <w:t>between</w:t>
      </w:r>
      <w:r w:rsidRPr="001F3EDB">
        <w:t xml:space="preserve"> network entities</w:t>
      </w:r>
      <w:r w:rsidR="002F29C2">
        <w:t>,</w:t>
      </w:r>
      <w:r w:rsidRPr="001F3EDB">
        <w:t xml:space="preserve"> which defines requirements for the verification of information elements in certificate signing requests.</w:t>
      </w:r>
    </w:p>
    <w:p w14:paraId="6EC0C048" w14:textId="67CE2CCB" w:rsidR="002042BE" w:rsidRPr="001F3EDB" w:rsidRDefault="002042BE" w:rsidP="001F3EDB">
      <w:pPr>
        <w:jc w:val="both"/>
      </w:pPr>
      <w:r w:rsidRPr="001F3EDB">
        <w:rPr>
          <w:b/>
          <w:bCs/>
        </w:rPr>
        <w:t>2.10.4</w:t>
      </w:r>
      <w:r w:rsidRPr="001F3EDB">
        <w:tab/>
        <w:t xml:space="preserve">ITU-T SG2 is developing </w:t>
      </w:r>
      <w:r w:rsidR="002F29C2">
        <w:t xml:space="preserve">a </w:t>
      </w:r>
      <w:r w:rsidRPr="001F3EDB">
        <w:t>draft new Recommendation ITU-T E.RAA4Q.TSCA</w:t>
      </w:r>
      <w:r w:rsidR="002F29C2">
        <w:t>,</w:t>
      </w:r>
      <w:r w:rsidRPr="001F3EDB">
        <w:t xml:space="preserve"> Registration Authority Assignment criteria to issue digital public certificates for use by Q.TSCA</w:t>
      </w:r>
      <w:r w:rsidR="002F29C2">
        <w:t>,</w:t>
      </w:r>
      <w:r w:rsidRPr="001F3EDB">
        <w:t xml:space="preserve"> which defines the </w:t>
      </w:r>
      <w:r w:rsidRPr="001F3EDB">
        <w:rPr>
          <w:bdr w:val="none" w:sz="0" w:space="0" w:color="auto" w:frame="1"/>
          <w:shd w:val="clear" w:color="auto" w:fill="FFFFFF"/>
        </w:rPr>
        <w:t>criteria</w:t>
      </w:r>
      <w:r w:rsidRPr="001F3EDB">
        <w:t xml:space="preserve"> for the selection of registration authorities for use in relation to Q.TSCA, and the process by which the criteria would be used to select registration authorities to support the allocation of digital public certificates that will facilitate implementation in support of Q.TSCA.</w:t>
      </w:r>
    </w:p>
    <w:p w14:paraId="739D77EC" w14:textId="50411DA3" w:rsidR="002042BE" w:rsidRPr="001F3EDB" w:rsidRDefault="002042BE" w:rsidP="001F3EDB">
      <w:pPr>
        <w:jc w:val="both"/>
      </w:pPr>
      <w:r w:rsidRPr="001F3EDB">
        <w:rPr>
          <w:b/>
          <w:bCs/>
        </w:rPr>
        <w:t>2.10.5</w:t>
      </w:r>
      <w:r w:rsidRPr="001F3EDB">
        <w:tab/>
        <w:t>ITU-T SG20 developed</w:t>
      </w:r>
      <w:r w:rsidRPr="001F3EDB">
        <w:rPr>
          <w:b/>
          <w:bCs/>
        </w:rPr>
        <w:t xml:space="preserve"> </w:t>
      </w:r>
      <w:r w:rsidRPr="001F3EDB">
        <w:rPr>
          <w:color w:val="0563C1"/>
          <w:u w:val="single"/>
        </w:rPr>
        <w:t>Recommendation</w:t>
      </w:r>
      <w:hyperlink r:id="rId80"/>
      <w:r w:rsidR="002F29C2">
        <w:t xml:space="preserve"> </w:t>
      </w:r>
      <w:r w:rsidRPr="001F3EDB">
        <w:t xml:space="preserve">and </w:t>
      </w:r>
      <w:hyperlink r:id="rId81">
        <w:r w:rsidRPr="001F3EDB">
          <w:rPr>
            <w:color w:val="0563C1"/>
            <w:u w:val="single"/>
          </w:rPr>
          <w:t>Technical Report YSTR-</w:t>
        </w:r>
        <w:proofErr w:type="spellStart"/>
        <w:r w:rsidRPr="001F3EDB">
          <w:rPr>
            <w:color w:val="0563C1"/>
            <w:u w:val="single"/>
          </w:rPr>
          <w:t>IADIoT</w:t>
        </w:r>
        <w:proofErr w:type="spellEnd"/>
      </w:hyperlink>
      <w:r w:rsidR="009D745E">
        <w:t xml:space="preserve">, </w:t>
      </w:r>
      <w:r w:rsidRPr="001F3EDB">
        <w:t>Intelligent Anomaly Detection System for IoT.</w:t>
      </w:r>
    </w:p>
    <w:p w14:paraId="7B0E9CFB" w14:textId="77777777" w:rsidR="002042BE" w:rsidRPr="002042BE" w:rsidRDefault="002042BE" w:rsidP="009D745E">
      <w:pPr>
        <w:pStyle w:val="Heading2"/>
        <w:rPr>
          <w:b w:val="0"/>
        </w:rPr>
      </w:pPr>
      <w:r w:rsidRPr="001F3EDB">
        <w:t>2.11</w:t>
      </w:r>
      <w:r w:rsidRPr="001F3EDB">
        <w:tab/>
        <w:t>ITU-T Focus Groups</w:t>
      </w:r>
    </w:p>
    <w:p w14:paraId="7AA939F3" w14:textId="77777777" w:rsidR="002042BE" w:rsidRPr="001F3EDB" w:rsidRDefault="002042BE" w:rsidP="007B6603">
      <w:pPr>
        <w:tabs>
          <w:tab w:val="clear" w:pos="567"/>
          <w:tab w:val="clear" w:pos="1134"/>
          <w:tab w:val="clear" w:pos="1701"/>
          <w:tab w:val="clear" w:pos="2268"/>
          <w:tab w:val="clear" w:pos="2835"/>
        </w:tabs>
        <w:spacing w:after="120"/>
        <w:jc w:val="both"/>
        <w:rPr>
          <w:rFonts w:asciiTheme="minorHAnsi" w:hAnsiTheme="minorHAnsi" w:cstheme="minorBidi"/>
          <w:b/>
          <w:bCs/>
          <w:spacing w:val="2"/>
          <w:bdr w:val="none" w:sz="0" w:space="0" w:color="auto" w:frame="1"/>
          <w:shd w:val="clear" w:color="auto" w:fill="FFFFFF"/>
        </w:rPr>
      </w:pPr>
      <w:r w:rsidRPr="001F3EDB">
        <w:rPr>
          <w:rFonts w:asciiTheme="minorHAnsi" w:hAnsiTheme="minorHAnsi" w:cstheme="minorBidi"/>
        </w:rPr>
        <w:t xml:space="preserve">In total, </w:t>
      </w:r>
      <w:r w:rsidRPr="001F3EDB">
        <w:t>two</w:t>
      </w:r>
      <w:r w:rsidRPr="001F3EDB">
        <w:rPr>
          <w:rFonts w:asciiTheme="minorHAnsi" w:hAnsiTheme="minorHAnsi" w:cstheme="minorBidi"/>
        </w:rPr>
        <w:t xml:space="preserve"> ITU-T Focus Groups are active: </w:t>
      </w:r>
    </w:p>
    <w:p w14:paraId="4921075A" w14:textId="77777777" w:rsidR="002042BE" w:rsidRPr="001F3EDB" w:rsidRDefault="002042BE" w:rsidP="00E65F0B">
      <w:pPr>
        <w:pStyle w:val="enumlev1"/>
      </w:pPr>
      <w:r w:rsidRPr="001F3EDB">
        <w:rPr>
          <w:rFonts w:asciiTheme="minorHAnsi" w:hAnsiTheme="minorHAnsi" w:cstheme="minorBidi"/>
          <w:spacing w:val="2"/>
        </w:rPr>
        <w:t>–</w:t>
      </w:r>
      <w:r w:rsidRPr="001F3EDB">
        <w:rPr>
          <w:rFonts w:asciiTheme="minorHAnsi" w:hAnsiTheme="minorHAnsi" w:cstheme="minorBidi"/>
          <w:spacing w:val="2"/>
        </w:rPr>
        <w:tab/>
      </w:r>
      <w:hyperlink r:id="rId82" w:history="1">
        <w:r w:rsidRPr="001F3EDB">
          <w:rPr>
            <w:rFonts w:asciiTheme="minorHAnsi" w:hAnsiTheme="minorHAnsi" w:cstheme="minorBidi"/>
          </w:rPr>
          <w:t>ITU-T Focus Group on cost models for affordable data services</w:t>
        </w:r>
      </w:hyperlink>
      <w:r w:rsidRPr="001F3EDB">
        <w:t xml:space="preserve"> (FG-CD</w:t>
      </w:r>
      <w:proofErr w:type="gramStart"/>
      <w:r w:rsidRPr="001F3EDB">
        <w:t>);</w:t>
      </w:r>
      <w:proofErr w:type="gramEnd"/>
    </w:p>
    <w:p w14:paraId="1323ED14" w14:textId="49E40A6C" w:rsidR="002042BE" w:rsidRPr="001F3EDB" w:rsidRDefault="002042BE" w:rsidP="00E65F0B">
      <w:pPr>
        <w:pStyle w:val="enumlev1"/>
        <w:jc w:val="both"/>
      </w:pPr>
      <w:r w:rsidRPr="001F3EDB">
        <w:rPr>
          <w:spacing w:val="2"/>
        </w:rPr>
        <w:t>–</w:t>
      </w:r>
      <w:r w:rsidRPr="001F3EDB">
        <w:rPr>
          <w:spacing w:val="2"/>
        </w:rPr>
        <w:tab/>
      </w:r>
      <w:hyperlink r:id="rId83" w:history="1">
        <w:r w:rsidRPr="001F3EDB">
          <w:rPr>
            <w:rFonts w:eastAsia="Arial"/>
          </w:rPr>
          <w:t>Focus Group on Artificial Intelligence Native for Telecommunication Networks (FG</w:t>
        </w:r>
        <w:r w:rsidR="00E65F0B">
          <w:rPr>
            <w:rFonts w:eastAsia="Arial"/>
          </w:rPr>
          <w:noBreakHyphen/>
        </w:r>
        <w:r w:rsidRPr="001F3EDB">
          <w:rPr>
            <w:rFonts w:eastAsia="Arial"/>
          </w:rPr>
          <w:t>AINN)</w:t>
        </w:r>
      </w:hyperlink>
      <w:r w:rsidR="00E65F0B" w:rsidRPr="00E65F0B">
        <w:t xml:space="preserve"> </w:t>
      </w:r>
      <w:r w:rsidR="00E65F0B" w:rsidRPr="001F3EDB">
        <w:t>.</w:t>
      </w:r>
    </w:p>
    <w:p w14:paraId="644AC286" w14:textId="07EF92F0" w:rsidR="002042BE" w:rsidRPr="001F3EDB" w:rsidRDefault="002042BE" w:rsidP="001F3EDB">
      <w:pPr>
        <w:jc w:val="both"/>
        <w:rPr>
          <w:rFonts w:asciiTheme="minorHAnsi" w:hAnsiTheme="minorHAnsi" w:cstheme="minorBidi"/>
        </w:rPr>
      </w:pPr>
      <w:r w:rsidRPr="001F3EDB">
        <w:rPr>
          <w:rFonts w:asciiTheme="minorHAnsi" w:hAnsiTheme="minorHAnsi" w:cstheme="minorBidi"/>
          <w:b/>
          <w:bCs/>
        </w:rPr>
        <w:t>2.12</w:t>
      </w:r>
      <w:r w:rsidRPr="001F3EDB">
        <w:tab/>
      </w:r>
      <w:r w:rsidRPr="001F3EDB">
        <w:rPr>
          <w:rFonts w:asciiTheme="minorHAnsi" w:hAnsiTheme="minorHAnsi" w:cstheme="minorBidi"/>
        </w:rPr>
        <w:t xml:space="preserve">In the </w:t>
      </w:r>
      <w:r w:rsidRPr="001F3EDB">
        <w:rPr>
          <w:bdr w:val="none" w:sz="0" w:space="0" w:color="auto" w:frame="1"/>
          <w:shd w:val="clear" w:color="auto" w:fill="FFFFFF"/>
        </w:rPr>
        <w:t>reporting</w:t>
      </w:r>
      <w:r w:rsidRPr="001F3EDB">
        <w:rPr>
          <w:rFonts w:asciiTheme="minorHAnsi" w:hAnsiTheme="minorHAnsi" w:cstheme="minorBidi"/>
        </w:rPr>
        <w:t xml:space="preserve"> period, TSB has not received reports or information concerning any incidents </w:t>
      </w:r>
      <w:r>
        <w:rPr>
          <w:rFonts w:asciiTheme="minorHAnsi" w:hAnsiTheme="minorHAnsi" w:cstheme="minorBidi"/>
        </w:rPr>
        <w:t>covered</w:t>
      </w:r>
      <w:r w:rsidRPr="001F3EDB">
        <w:rPr>
          <w:rFonts w:asciiTheme="minorHAnsi" w:hAnsiTheme="minorHAnsi" w:cstheme="minorBidi"/>
        </w:rPr>
        <w:t xml:space="preserve"> by </w:t>
      </w:r>
      <w:r w:rsidR="00833A9B">
        <w:rPr>
          <w:rFonts w:asciiTheme="minorHAnsi" w:hAnsiTheme="minorHAnsi" w:cstheme="minorBidi"/>
        </w:rPr>
        <w:t>WTSA Resolution 69</w:t>
      </w:r>
      <w:r w:rsidRPr="001F3EDB">
        <w:rPr>
          <w:rFonts w:asciiTheme="minorHAnsi" w:hAnsiTheme="minorHAnsi" w:cstheme="minorBidi"/>
        </w:rPr>
        <w:t xml:space="preserve"> on </w:t>
      </w:r>
      <w:r>
        <w:rPr>
          <w:rFonts w:asciiTheme="minorHAnsi" w:hAnsiTheme="minorHAnsi" w:cstheme="minorBidi"/>
        </w:rPr>
        <w:t>“Non-discriminatory access and use of Internet resources”</w:t>
      </w:r>
      <w:r w:rsidRPr="001F3EDB">
        <w:rPr>
          <w:rFonts w:asciiTheme="minorHAnsi" w:hAnsiTheme="minorHAnsi" w:cstheme="minorBidi"/>
        </w:rPr>
        <w:t xml:space="preserve"> (so far</w:t>
      </w:r>
      <w:r w:rsidR="00833A9B">
        <w:rPr>
          <w:rFonts w:asciiTheme="minorHAnsi" w:hAnsiTheme="minorHAnsi" w:cstheme="minorBidi"/>
        </w:rPr>
        <w:t>,</w:t>
      </w:r>
      <w:r w:rsidRPr="001F3EDB">
        <w:rPr>
          <w:rFonts w:asciiTheme="minorHAnsi" w:hAnsiTheme="minorHAnsi" w:cstheme="minorBidi"/>
        </w:rPr>
        <w:t xml:space="preserve"> there have been </w:t>
      </w:r>
      <w:hyperlink r:id="rId84">
        <w:r w:rsidRPr="001F3EDB">
          <w:rPr>
            <w:rFonts w:asciiTheme="minorHAnsi" w:hAnsiTheme="minorHAnsi" w:cstheme="minorBidi"/>
            <w:color w:val="0563C1"/>
            <w:u w:val="single"/>
          </w:rPr>
          <w:t>37 incidents since 2009</w:t>
        </w:r>
      </w:hyperlink>
      <w:r w:rsidRPr="001F3EDB">
        <w:rPr>
          <w:rFonts w:asciiTheme="minorHAnsi" w:hAnsiTheme="minorHAnsi" w:cstheme="minorBidi"/>
          <w:color w:val="0563C1"/>
          <w:u w:val="single"/>
        </w:rPr>
        <w:t>)</w:t>
      </w:r>
      <w:r w:rsidRPr="001F3EDB">
        <w:rPr>
          <w:rFonts w:asciiTheme="minorHAnsi" w:hAnsiTheme="minorHAnsi" w:cstheme="minorBidi"/>
        </w:rPr>
        <w:t>.</w:t>
      </w:r>
    </w:p>
    <w:p w14:paraId="2315799B" w14:textId="13BF2F38" w:rsidR="002042BE" w:rsidRPr="001F3EDB" w:rsidRDefault="002042BE" w:rsidP="001F3EDB">
      <w:pPr>
        <w:jc w:val="both"/>
        <w:rPr>
          <w:rFonts w:asciiTheme="minorHAnsi" w:hAnsiTheme="minorHAnsi" w:cstheme="minorBidi"/>
          <w:szCs w:val="24"/>
        </w:rPr>
      </w:pPr>
      <w:bookmarkStart w:id="20" w:name="a353677d2-7347-4cd3-8301-15d8ee365aeb"/>
      <w:bookmarkStart w:id="21" w:name="_Hlk500492095"/>
      <w:bookmarkEnd w:id="20"/>
      <w:r w:rsidRPr="001F3EDB">
        <w:rPr>
          <w:rFonts w:asciiTheme="minorHAnsi" w:hAnsiTheme="minorHAnsi" w:cstheme="minorBidi"/>
          <w:b/>
          <w:bCs/>
          <w:szCs w:val="24"/>
        </w:rPr>
        <w:t>2.13</w:t>
      </w:r>
      <w:r w:rsidRPr="001F3EDB">
        <w:rPr>
          <w:szCs w:val="24"/>
        </w:rPr>
        <w:tab/>
      </w:r>
      <w:r w:rsidR="00B84AAB" w:rsidRPr="001F3EDB">
        <w:rPr>
          <w:rFonts w:asciiTheme="minorHAnsi" w:hAnsiTheme="minorHAnsi" w:cstheme="minorBidi"/>
          <w:szCs w:val="24"/>
        </w:rPr>
        <w:t>ITU-D SG 1 and SG 2 continue their work on IP-related issues and have organised special sessions on IP broadband satellite connectivity, digital broadcasting</w:t>
      </w:r>
      <w:r w:rsidR="00465DBB">
        <w:rPr>
          <w:rFonts w:asciiTheme="minorHAnsi" w:hAnsiTheme="minorHAnsi" w:cstheme="minorBidi"/>
          <w:szCs w:val="24"/>
        </w:rPr>
        <w:t>,</w:t>
      </w:r>
      <w:r w:rsidR="00B84AAB" w:rsidRPr="001F3EDB">
        <w:rPr>
          <w:rFonts w:asciiTheme="minorHAnsi" w:hAnsiTheme="minorHAnsi" w:cstheme="minorBidi"/>
          <w:szCs w:val="24"/>
        </w:rPr>
        <w:t xml:space="preserve"> including </w:t>
      </w:r>
      <w:r w:rsidR="00465DBB" w:rsidRPr="001F3EDB">
        <w:rPr>
          <w:rFonts w:asciiTheme="minorHAnsi" w:hAnsiTheme="minorHAnsi" w:cstheme="minorBidi"/>
          <w:szCs w:val="24"/>
        </w:rPr>
        <w:t>hybrid</w:t>
      </w:r>
      <w:r w:rsidR="00B84AAB" w:rsidRPr="001F3EDB">
        <w:rPr>
          <w:rFonts w:asciiTheme="minorHAnsi" w:hAnsiTheme="minorHAnsi" w:cstheme="minorBidi"/>
          <w:szCs w:val="24"/>
        </w:rPr>
        <w:t xml:space="preserve"> technical </w:t>
      </w:r>
      <w:r w:rsidR="00B84AAB" w:rsidRPr="001F3EDB">
        <w:rPr>
          <w:bdr w:val="none" w:sz="0" w:space="0" w:color="auto" w:frame="1"/>
          <w:shd w:val="clear" w:color="auto" w:fill="FFFFFF"/>
        </w:rPr>
        <w:t>solutions</w:t>
      </w:r>
      <w:r w:rsidR="00B84AAB" w:rsidRPr="001F3EDB">
        <w:rPr>
          <w:rFonts w:asciiTheme="minorHAnsi" w:hAnsiTheme="minorHAnsi" w:cstheme="minorBidi"/>
          <w:szCs w:val="24"/>
        </w:rPr>
        <w:t xml:space="preserve">. Details can be found at: </w:t>
      </w:r>
      <w:hyperlink r:id="rId85" w:history="1">
        <w:r w:rsidR="00B84AAB" w:rsidRPr="001F3EDB">
          <w:rPr>
            <w:rStyle w:val="Hyperlink"/>
            <w:rFonts w:asciiTheme="minorHAnsi" w:hAnsiTheme="minorHAnsi" w:cstheme="minorBidi"/>
            <w:szCs w:val="24"/>
          </w:rPr>
          <w:t>ITU Development Study Groups</w:t>
        </w:r>
      </w:hyperlink>
      <w:r w:rsidR="00B84AAB" w:rsidRPr="001F3EDB">
        <w:rPr>
          <w:rFonts w:asciiTheme="minorHAnsi" w:hAnsiTheme="minorHAnsi" w:cstheme="minorBidi"/>
          <w:szCs w:val="24"/>
        </w:rPr>
        <w:t>.</w:t>
      </w:r>
    </w:p>
    <w:bookmarkEnd w:id="21"/>
    <w:p w14:paraId="42FB321A" w14:textId="6C92B9A4" w:rsidR="00BA66DE" w:rsidRPr="001F3EDB" w:rsidRDefault="002042BE" w:rsidP="001F3EDB">
      <w:pPr>
        <w:jc w:val="both"/>
      </w:pPr>
      <w:r w:rsidRPr="001F3EDB">
        <w:rPr>
          <w:rFonts w:asciiTheme="minorHAnsi" w:hAnsiTheme="minorHAnsi" w:cstheme="minorBidi"/>
          <w:b/>
          <w:bCs/>
        </w:rPr>
        <w:t>2.1</w:t>
      </w:r>
      <w:r w:rsidRPr="001F3EDB">
        <w:rPr>
          <w:rFonts w:asciiTheme="minorHAnsi" w:hAnsiTheme="minorHAnsi" w:cstheme="minorBidi"/>
          <w:b/>
          <w:bCs/>
          <w:lang w:eastAsia="zh-CN"/>
        </w:rPr>
        <w:t>4</w:t>
      </w:r>
      <w:r w:rsidRPr="001F3EDB">
        <w:tab/>
      </w:r>
      <w:r w:rsidR="00D20606" w:rsidRPr="001F3EDB">
        <w:t>BDT</w:t>
      </w:r>
      <w:r w:rsidR="00833A9B">
        <w:t>,</w:t>
      </w:r>
      <w:r w:rsidR="00D20606" w:rsidRPr="001F3EDB">
        <w:t xml:space="preserve"> in collaboration with Intelsat</w:t>
      </w:r>
      <w:r w:rsidR="00833A9B">
        <w:t>, is</w:t>
      </w:r>
      <w:r w:rsidR="00D20606" w:rsidRPr="001F3EDB">
        <w:t xml:space="preserve"> working together to connect 100 schools to broadband Internet</w:t>
      </w:r>
      <w:r w:rsidR="00833A9B">
        <w:t>,</w:t>
      </w:r>
      <w:r w:rsidR="00D20606" w:rsidRPr="001F3EDB">
        <w:t xml:space="preserve"> and the beneficiary countries include but </w:t>
      </w:r>
      <w:r w:rsidR="00833A9B">
        <w:t xml:space="preserve">are </w:t>
      </w:r>
      <w:r w:rsidR="00D20606" w:rsidRPr="001F3EDB">
        <w:t xml:space="preserve">not limited to: Burundi, Cambodia, </w:t>
      </w:r>
      <w:r w:rsidR="00D20606" w:rsidRPr="001F3EDB">
        <w:rPr>
          <w:bdr w:val="none" w:sz="0" w:space="0" w:color="auto" w:frame="1"/>
          <w:shd w:val="clear" w:color="auto" w:fill="FFFFFF"/>
        </w:rPr>
        <w:t>Central</w:t>
      </w:r>
      <w:r w:rsidR="00D20606" w:rsidRPr="001F3EDB">
        <w:t xml:space="preserve"> African Republic, Mongolia, Mexico, Niger, Nepal, Papua New Guinea; The Philippines, Laos, Timor Leste, Zambia, Zimbabwe.</w:t>
      </w:r>
    </w:p>
    <w:p w14:paraId="09E6EA81" w14:textId="70D8A9E9" w:rsidR="002042BE" w:rsidRPr="001F3EDB" w:rsidRDefault="002042BE" w:rsidP="001F3EDB">
      <w:pPr>
        <w:jc w:val="both"/>
        <w:rPr>
          <w:rFonts w:asciiTheme="minorHAnsi" w:hAnsiTheme="minorHAnsi" w:cstheme="minorBidi"/>
        </w:rPr>
      </w:pPr>
      <w:r w:rsidRPr="001F3EDB">
        <w:rPr>
          <w:rFonts w:asciiTheme="minorHAnsi" w:hAnsiTheme="minorHAnsi" w:cstheme="minorBidi"/>
        </w:rPr>
        <w:t xml:space="preserve">Projects have been implemented successfully by BDT on Internet broadband wireless connectivity to provide free or low-cost digital access for schools and hospitals, and for </w:t>
      </w:r>
      <w:r w:rsidRPr="001F3EDB">
        <w:t>underserved</w:t>
      </w:r>
      <w:r w:rsidRPr="001F3EDB">
        <w:rPr>
          <w:rFonts w:asciiTheme="minorHAnsi" w:hAnsiTheme="minorHAnsi" w:cstheme="minorBidi"/>
        </w:rPr>
        <w:t xml:space="preserve"> </w:t>
      </w:r>
      <w:r w:rsidRPr="001F3EDB">
        <w:rPr>
          <w:bdr w:val="none" w:sz="0" w:space="0" w:color="auto" w:frame="1"/>
          <w:shd w:val="clear" w:color="auto" w:fill="FFFFFF"/>
        </w:rPr>
        <w:t>populations</w:t>
      </w:r>
      <w:r w:rsidRPr="001F3EDB">
        <w:rPr>
          <w:rFonts w:asciiTheme="minorHAnsi" w:hAnsiTheme="minorHAnsi" w:cstheme="minorBidi"/>
        </w:rPr>
        <w:t xml:space="preserve"> in rural and remote areas in selected countries. The impact for the countries where projects have been implemented includes but is not limited to: </w:t>
      </w:r>
    </w:p>
    <w:p w14:paraId="7ABF1D5E" w14:textId="77777777" w:rsidR="002042BE" w:rsidRPr="001F3EDB" w:rsidRDefault="002042BE" w:rsidP="00E65F0B">
      <w:pPr>
        <w:pStyle w:val="enumlev1"/>
        <w:jc w:val="both"/>
      </w:pPr>
      <w:r w:rsidRPr="001F3EDB">
        <w:rPr>
          <w:spacing w:val="2"/>
          <w:szCs w:val="24"/>
        </w:rPr>
        <w:lastRenderedPageBreak/>
        <w:t>–</w:t>
      </w:r>
      <w:r w:rsidRPr="001F3EDB">
        <w:rPr>
          <w:spacing w:val="2"/>
          <w:szCs w:val="24"/>
        </w:rPr>
        <w:tab/>
      </w:r>
      <w:r w:rsidRPr="001F3EDB">
        <w:t>Burundi: 10 cities connected in 2.5 GHz frequency band, 15 engineers trained for operations and maintenance, and 437 schools, hospitals and Government agencies connected.</w:t>
      </w:r>
    </w:p>
    <w:p w14:paraId="10D69C6F" w14:textId="77777777" w:rsidR="002042BE" w:rsidRPr="001F3EDB" w:rsidRDefault="002042BE" w:rsidP="00E65F0B">
      <w:pPr>
        <w:pStyle w:val="enumlev1"/>
        <w:jc w:val="both"/>
      </w:pPr>
      <w:r w:rsidRPr="001F3EDB">
        <w:rPr>
          <w:spacing w:val="2"/>
          <w:szCs w:val="24"/>
        </w:rPr>
        <w:t>–</w:t>
      </w:r>
      <w:r w:rsidRPr="001F3EDB">
        <w:rPr>
          <w:spacing w:val="2"/>
          <w:szCs w:val="24"/>
        </w:rPr>
        <w:tab/>
      </w:r>
      <w:r w:rsidRPr="001F3EDB">
        <w:t>Djibouti: 20 cities connected in 2.5 GHz Frequency Band, and 48 Schools, 43 Hospitals/clinics and 23 Ministries connected.</w:t>
      </w:r>
    </w:p>
    <w:p w14:paraId="143BF66A" w14:textId="77777777" w:rsidR="002042BE" w:rsidRPr="001F3EDB" w:rsidRDefault="002042BE" w:rsidP="00E65F0B">
      <w:pPr>
        <w:pStyle w:val="enumlev1"/>
        <w:jc w:val="both"/>
      </w:pPr>
      <w:r w:rsidRPr="001F3EDB">
        <w:rPr>
          <w:spacing w:val="2"/>
          <w:szCs w:val="24"/>
        </w:rPr>
        <w:t>–</w:t>
      </w:r>
      <w:r w:rsidRPr="001F3EDB">
        <w:rPr>
          <w:spacing w:val="2"/>
          <w:szCs w:val="24"/>
        </w:rPr>
        <w:tab/>
      </w:r>
      <w:r w:rsidRPr="001F3EDB">
        <w:t>Eswatini: 4G LTE Broadband Wireless Network installed in 10 sites and 15 technical training sessions completed for local experts on the RF Monitoring and Planning and Operation and Maintenance of the deployed 4G LTE Broadband Wireless Network.</w:t>
      </w:r>
    </w:p>
    <w:p w14:paraId="5B68FACD" w14:textId="29085DF9" w:rsidR="002042BE" w:rsidRPr="001F3EDB" w:rsidRDefault="002042BE" w:rsidP="001F3EDB">
      <w:pPr>
        <w:jc w:val="both"/>
        <w:rPr>
          <w:rFonts w:asciiTheme="minorHAnsi" w:hAnsiTheme="minorHAnsi" w:cstheme="minorBidi"/>
        </w:rPr>
      </w:pPr>
      <w:r w:rsidRPr="001F3EDB">
        <w:rPr>
          <w:rFonts w:asciiTheme="minorHAnsi" w:hAnsiTheme="minorHAnsi" w:cstheme="minorBidi"/>
        </w:rPr>
        <w:t xml:space="preserve">Other </w:t>
      </w:r>
      <w:r w:rsidRPr="001F3EDB">
        <w:rPr>
          <w:bdr w:val="none" w:sz="0" w:space="0" w:color="auto" w:frame="1"/>
          <w:shd w:val="clear" w:color="auto" w:fill="FFFFFF"/>
        </w:rPr>
        <w:t>initiatives</w:t>
      </w:r>
      <w:r w:rsidRPr="001F3EDB">
        <w:rPr>
          <w:rFonts w:asciiTheme="minorHAnsi" w:hAnsiTheme="minorHAnsi" w:cstheme="minorBidi"/>
        </w:rPr>
        <w:t xml:space="preserve"> are also ongoing related to this subject such as GIGA and Partner2Connect. More information is available in Document </w:t>
      </w:r>
      <w:hyperlink r:id="rId86" w:history="1">
        <w:r w:rsidRPr="001F3EDB">
          <w:rPr>
            <w:rFonts w:asciiTheme="minorHAnsi" w:hAnsiTheme="minorHAnsi" w:cstheme="minorBidi"/>
            <w:color w:val="0563C1"/>
            <w:u w:val="single"/>
          </w:rPr>
          <w:t>C24/35</w:t>
        </w:r>
      </w:hyperlink>
      <w:r w:rsidRPr="001F3EDB">
        <w:rPr>
          <w:rFonts w:asciiTheme="minorHAnsi" w:hAnsiTheme="minorHAnsi" w:cstheme="minorBidi"/>
        </w:rPr>
        <w:t>.</w:t>
      </w:r>
    </w:p>
    <w:p w14:paraId="3F68CDC9" w14:textId="69D72ACD" w:rsidR="002042BE" w:rsidRPr="001F3EDB" w:rsidRDefault="002042BE" w:rsidP="001F3EDB">
      <w:pPr>
        <w:jc w:val="both"/>
        <w:rPr>
          <w:rFonts w:asciiTheme="minorHAnsi" w:hAnsiTheme="minorHAnsi" w:cstheme="minorBidi"/>
          <w:szCs w:val="24"/>
        </w:rPr>
      </w:pPr>
      <w:r w:rsidRPr="001F3EDB">
        <w:rPr>
          <w:rFonts w:asciiTheme="minorHAnsi" w:hAnsiTheme="minorHAnsi" w:cstheme="minorBidi"/>
          <w:b/>
          <w:bCs/>
          <w:szCs w:val="24"/>
        </w:rPr>
        <w:t>2.</w:t>
      </w:r>
      <w:r w:rsidRPr="001F3EDB">
        <w:rPr>
          <w:rFonts w:asciiTheme="minorHAnsi" w:hAnsiTheme="minorHAnsi" w:cstheme="minorBidi"/>
          <w:b/>
          <w:bCs/>
          <w:szCs w:val="24"/>
          <w:lang w:eastAsia="zh-CN"/>
        </w:rPr>
        <w:t>1</w:t>
      </w:r>
      <w:r w:rsidR="00592BB3" w:rsidRPr="001F3EDB">
        <w:rPr>
          <w:rFonts w:asciiTheme="minorHAnsi" w:hAnsiTheme="minorHAnsi" w:cstheme="minorBidi"/>
          <w:b/>
          <w:bCs/>
          <w:szCs w:val="24"/>
          <w:lang w:eastAsia="zh-CN"/>
        </w:rPr>
        <w:t>5</w:t>
      </w:r>
      <w:r w:rsidRPr="001F3EDB">
        <w:rPr>
          <w:szCs w:val="24"/>
        </w:rPr>
        <w:tab/>
      </w:r>
      <w:r w:rsidRPr="001F3EDB">
        <w:rPr>
          <w:rFonts w:asciiTheme="minorHAnsi" w:hAnsiTheme="minorHAnsi" w:cstheme="minorBidi"/>
          <w:szCs w:val="24"/>
        </w:rPr>
        <w:t xml:space="preserve">ITU-R </w:t>
      </w:r>
      <w:r w:rsidRPr="001F3EDB">
        <w:rPr>
          <w:bdr w:val="none" w:sz="0" w:space="0" w:color="auto" w:frame="1"/>
          <w:shd w:val="clear" w:color="auto" w:fill="FFFFFF"/>
        </w:rPr>
        <w:t>approved</w:t>
      </w:r>
      <w:r w:rsidRPr="001F3EDB">
        <w:rPr>
          <w:rFonts w:asciiTheme="minorHAnsi" w:hAnsiTheme="minorHAnsi" w:cstheme="minorBidi"/>
          <w:szCs w:val="24"/>
        </w:rPr>
        <w:t xml:space="preserve"> Recommendation ITU-R M.2083-0 “IMT Vision – Framework and overall objectives of the future development of IMT for 2020 and beyond”, Resolutions ITU</w:t>
      </w:r>
      <w:r w:rsidRPr="001F3EDB">
        <w:rPr>
          <w:rFonts w:asciiTheme="minorHAnsi" w:hAnsiTheme="minorHAnsi" w:cstheme="minorBidi"/>
          <w:szCs w:val="24"/>
        </w:rPr>
        <w:noBreakHyphen/>
        <w:t>R 65 “Principles for the process of future development of IMT for 2020 and beyond” and ITU-R 66 “Studies related to wireless systems and applications for the development of the Internet of Things”, and Report ITU-R M.2440-0 “The use of the terrestrial component of International Mobile Telecommunications for narrowband and broadband machine-type communications”.</w:t>
      </w:r>
    </w:p>
    <w:p w14:paraId="32AB61FA" w14:textId="3DCF789C" w:rsidR="002042BE" w:rsidRPr="001F3EDB" w:rsidRDefault="002042BE" w:rsidP="001F3EDB">
      <w:pPr>
        <w:jc w:val="both"/>
        <w:rPr>
          <w:rFonts w:asciiTheme="minorHAnsi" w:hAnsiTheme="minorHAnsi" w:cstheme="minorBidi"/>
        </w:rPr>
      </w:pPr>
      <w:r w:rsidRPr="001F3EDB">
        <w:rPr>
          <w:rFonts w:asciiTheme="minorHAnsi" w:hAnsiTheme="minorHAnsi" w:cstheme="minorBidi"/>
          <w:b/>
          <w:bCs/>
        </w:rPr>
        <w:t>2.</w:t>
      </w:r>
      <w:r w:rsidRPr="001F3EDB">
        <w:rPr>
          <w:rFonts w:asciiTheme="minorHAnsi" w:hAnsiTheme="minorHAnsi" w:cstheme="minorBidi"/>
          <w:b/>
          <w:bCs/>
          <w:lang w:eastAsia="zh-CN"/>
        </w:rPr>
        <w:t>1</w:t>
      </w:r>
      <w:r w:rsidR="00592BB3" w:rsidRPr="001F3EDB">
        <w:rPr>
          <w:b/>
          <w:bCs/>
          <w:szCs w:val="24"/>
        </w:rPr>
        <w:t>6</w:t>
      </w:r>
      <w:r w:rsidRPr="001F3EDB">
        <w:rPr>
          <w:szCs w:val="24"/>
        </w:rPr>
        <w:tab/>
      </w:r>
      <w:r w:rsidRPr="001F3EDB">
        <w:rPr>
          <w:rFonts w:asciiTheme="minorHAnsi" w:hAnsiTheme="minorHAnsi" w:cstheme="minorBidi"/>
        </w:rPr>
        <w:t xml:space="preserve">Several </w:t>
      </w:r>
      <w:r w:rsidRPr="001F3EDB">
        <w:rPr>
          <w:bdr w:val="none" w:sz="0" w:space="0" w:color="auto" w:frame="1"/>
          <w:shd w:val="clear" w:color="auto" w:fill="FFFFFF"/>
        </w:rPr>
        <w:t>training</w:t>
      </w:r>
      <w:r w:rsidRPr="001F3EDB">
        <w:rPr>
          <w:rFonts w:asciiTheme="minorHAnsi" w:hAnsiTheme="minorHAnsi" w:cstheme="minorBidi"/>
        </w:rPr>
        <w:t xml:space="preserve"> courses were provided through the </w:t>
      </w:r>
      <w:hyperlink r:id="rId87">
        <w:r w:rsidRPr="001F3EDB">
          <w:rPr>
            <w:rFonts w:asciiTheme="minorHAnsi" w:hAnsiTheme="minorHAnsi" w:cstheme="minorBidi"/>
            <w:color w:val="0563C1"/>
            <w:u w:val="single"/>
          </w:rPr>
          <w:t>ITU Academy</w:t>
        </w:r>
      </w:hyperlink>
      <w:r w:rsidRPr="001F3EDB">
        <w:rPr>
          <w:rFonts w:asciiTheme="minorHAnsi" w:hAnsiTheme="minorHAnsi" w:cstheme="minorBidi"/>
        </w:rPr>
        <w:t xml:space="preserve"> and the </w:t>
      </w:r>
      <w:hyperlink r:id="rId88">
        <w:r w:rsidRPr="001F3EDB">
          <w:rPr>
            <w:rFonts w:asciiTheme="minorHAnsi" w:hAnsiTheme="minorHAnsi" w:cstheme="minorBidi"/>
            <w:color w:val="0563C1"/>
            <w:u w:val="single"/>
          </w:rPr>
          <w:t xml:space="preserve">ITU Academy Training </w:t>
        </w:r>
        <w:proofErr w:type="spellStart"/>
        <w:r w:rsidRPr="001F3EDB">
          <w:rPr>
            <w:rFonts w:asciiTheme="minorHAnsi" w:hAnsiTheme="minorHAnsi" w:cstheme="minorBidi"/>
            <w:color w:val="0563C1"/>
            <w:u w:val="single"/>
          </w:rPr>
          <w:t>Centers</w:t>
        </w:r>
        <w:proofErr w:type="spellEnd"/>
      </w:hyperlink>
      <w:r w:rsidRPr="001F3EDB">
        <w:rPr>
          <w:rFonts w:asciiTheme="minorHAnsi" w:hAnsiTheme="minorHAnsi" w:cstheme="minorBidi"/>
        </w:rPr>
        <w:t>, covering topics such as “Future fixed and mobile broadband internet”, “cloud computing and IoT/AI”, “Key aspects and governance of Internet of things, big data and artificial intelligence”, and “The Last Mile Internet Connectivity”. A total of 457 participants took those courses, of which 154 received a certificate.</w:t>
      </w:r>
    </w:p>
    <w:p w14:paraId="73DA7202" w14:textId="77777777" w:rsidR="002042BE" w:rsidRPr="002042BE" w:rsidRDefault="002042BE" w:rsidP="009D745E">
      <w:pPr>
        <w:pStyle w:val="Heading1"/>
        <w:rPr>
          <w:b w:val="0"/>
        </w:rPr>
      </w:pPr>
      <w:r w:rsidRPr="001F3EDB">
        <w:t>3</w:t>
      </w:r>
      <w:r w:rsidRPr="001F3EDB">
        <w:tab/>
        <w:t>IPv6</w:t>
      </w:r>
    </w:p>
    <w:p w14:paraId="1E54ADCA" w14:textId="77777777" w:rsidR="002042BE" w:rsidRPr="001F3EDB" w:rsidRDefault="002042BE" w:rsidP="001F3EDB">
      <w:pPr>
        <w:jc w:val="both"/>
        <w:rPr>
          <w:rFonts w:asciiTheme="minorHAnsi" w:hAnsiTheme="minorHAnsi" w:cstheme="minorHAnsi"/>
          <w:szCs w:val="24"/>
        </w:rPr>
      </w:pPr>
      <w:r w:rsidRPr="001F3EDB">
        <w:rPr>
          <w:rFonts w:asciiTheme="minorHAnsi" w:hAnsiTheme="minorHAnsi" w:cstheme="minorHAnsi"/>
          <w:b/>
          <w:szCs w:val="24"/>
        </w:rPr>
        <w:t>3.1</w:t>
      </w:r>
      <w:r w:rsidRPr="001F3EDB">
        <w:rPr>
          <w:rFonts w:asciiTheme="minorHAnsi" w:hAnsiTheme="minorHAnsi" w:cstheme="minorHAnsi"/>
          <w:szCs w:val="24"/>
        </w:rPr>
        <w:tab/>
      </w:r>
      <w:r w:rsidRPr="001F3EDB">
        <w:rPr>
          <w:rFonts w:asciiTheme="minorHAnsi" w:hAnsiTheme="minorHAnsi" w:cstheme="minorHAnsi"/>
          <w:spacing w:val="-2"/>
          <w:szCs w:val="24"/>
        </w:rPr>
        <w:t xml:space="preserve">The </w:t>
      </w:r>
      <w:hyperlink r:id="rId89" w:history="1">
        <w:r w:rsidRPr="001F3EDB">
          <w:rPr>
            <w:rFonts w:asciiTheme="minorHAnsi" w:hAnsiTheme="minorHAnsi" w:cstheme="minorHAnsi"/>
            <w:color w:val="0563C1"/>
            <w:spacing w:val="-2"/>
            <w:szCs w:val="24"/>
            <w:u w:val="single"/>
          </w:rPr>
          <w:t>ITU-T IPv6 webpage</w:t>
        </w:r>
      </w:hyperlink>
      <w:r w:rsidRPr="001F3EDB">
        <w:rPr>
          <w:rFonts w:asciiTheme="minorHAnsi" w:hAnsiTheme="minorHAnsi" w:cstheme="minorHAnsi"/>
          <w:spacing w:val="-2"/>
          <w:szCs w:val="24"/>
        </w:rPr>
        <w:t xml:space="preserve"> highlights the IPv6 activities within ITU-T, including </w:t>
      </w:r>
      <w:hyperlink r:id="rId90" w:history="1">
        <w:r w:rsidRPr="001F3EDB">
          <w:rPr>
            <w:rFonts w:asciiTheme="minorHAnsi" w:hAnsiTheme="minorHAnsi" w:cstheme="minorHAnsi"/>
            <w:color w:val="0563C1"/>
            <w:spacing w:val="-2"/>
            <w:szCs w:val="24"/>
            <w:u w:val="single"/>
          </w:rPr>
          <w:t>approved</w:t>
        </w:r>
      </w:hyperlink>
      <w:r w:rsidRPr="001F3EDB">
        <w:rPr>
          <w:rFonts w:asciiTheme="minorHAnsi" w:hAnsiTheme="minorHAnsi" w:cstheme="minorHAnsi"/>
          <w:spacing w:val="-2"/>
          <w:szCs w:val="24"/>
        </w:rPr>
        <w:t xml:space="preserve"> and </w:t>
      </w:r>
      <w:hyperlink r:id="rId91" w:history="1">
        <w:r w:rsidRPr="001F3EDB">
          <w:rPr>
            <w:rFonts w:asciiTheme="minorHAnsi" w:hAnsiTheme="minorHAnsi" w:cstheme="minorHAnsi"/>
            <w:color w:val="0563C1"/>
            <w:spacing w:val="-2"/>
            <w:szCs w:val="24"/>
            <w:u w:val="single"/>
          </w:rPr>
          <w:t>under development</w:t>
        </w:r>
      </w:hyperlink>
      <w:r w:rsidRPr="001F3EDB">
        <w:rPr>
          <w:rFonts w:asciiTheme="minorHAnsi" w:hAnsiTheme="minorHAnsi" w:cstheme="minorHAnsi"/>
          <w:spacing w:val="-2"/>
          <w:szCs w:val="24"/>
        </w:rPr>
        <w:t xml:space="preserve"> ITU-T deliverable related to IPv6. </w:t>
      </w:r>
      <w:r w:rsidRPr="001F3EDB">
        <w:rPr>
          <w:rFonts w:asciiTheme="minorHAnsi" w:hAnsiTheme="minorHAnsi" w:cstheme="minorHAnsi"/>
          <w:szCs w:val="24"/>
        </w:rPr>
        <w:t xml:space="preserve">Trainings/courses are being organized on all forms of IoT </w:t>
      </w:r>
      <w:r w:rsidRPr="001F3EDB">
        <w:rPr>
          <w:bdr w:val="none" w:sz="0" w:space="0" w:color="auto" w:frame="1"/>
          <w:shd w:val="clear" w:color="auto" w:fill="FFFFFF"/>
        </w:rPr>
        <w:t>connectivity</w:t>
      </w:r>
      <w:r w:rsidRPr="001F3EDB">
        <w:rPr>
          <w:rFonts w:asciiTheme="minorHAnsi" w:hAnsiTheme="minorHAnsi" w:cstheme="minorHAnsi"/>
          <w:szCs w:val="24"/>
        </w:rPr>
        <w:t>, including information security and privacy.</w:t>
      </w:r>
    </w:p>
    <w:p w14:paraId="319BE9FD" w14:textId="2BDFE805" w:rsidR="002042BE" w:rsidRPr="001F3EDB" w:rsidRDefault="002042BE" w:rsidP="001F3EDB">
      <w:pPr>
        <w:jc w:val="both"/>
        <w:rPr>
          <w:rFonts w:eastAsiaTheme="minorEastAsia" w:cs="Calibri"/>
          <w:szCs w:val="24"/>
          <w:lang w:eastAsia="en-GB"/>
        </w:rPr>
      </w:pPr>
      <w:r w:rsidRPr="001F3EDB">
        <w:rPr>
          <w:rFonts w:asciiTheme="minorHAnsi" w:hAnsiTheme="minorHAnsi" w:cstheme="minorBidi"/>
          <w:b/>
          <w:bCs/>
          <w:szCs w:val="24"/>
        </w:rPr>
        <w:t>3.2</w:t>
      </w:r>
      <w:r w:rsidRPr="001F3EDB">
        <w:tab/>
      </w:r>
      <w:r w:rsidRPr="001F3EDB">
        <w:rPr>
          <w:color w:val="000000" w:themeColor="text1"/>
          <w:szCs w:val="24"/>
        </w:rPr>
        <w:t xml:space="preserve">BDT and Telecommunications and Post Regulatory Authority- of Sudan </w:t>
      </w:r>
      <w:r w:rsidR="005A6797">
        <w:rPr>
          <w:color w:val="000000" w:themeColor="text1"/>
          <w:szCs w:val="24"/>
        </w:rPr>
        <w:t>are operating</w:t>
      </w:r>
      <w:r w:rsidRPr="001F3EDB">
        <w:rPr>
          <w:color w:val="000000" w:themeColor="text1"/>
          <w:szCs w:val="24"/>
        </w:rPr>
        <w:t xml:space="preserve"> a regional “ITU IPv6 and IoT </w:t>
      </w:r>
      <w:r w:rsidRPr="001F3EDB">
        <w:rPr>
          <w:bdr w:val="none" w:sz="0" w:space="0" w:color="auto" w:frame="1"/>
          <w:shd w:val="clear" w:color="auto" w:fill="FFFFFF"/>
        </w:rPr>
        <w:t>Expertise</w:t>
      </w:r>
      <w:r w:rsidRPr="001F3EDB">
        <w:rPr>
          <w:color w:val="000000" w:themeColor="text1"/>
          <w:szCs w:val="24"/>
        </w:rPr>
        <w:t xml:space="preserve"> Center for Arab Region” hosted by TPRA-Sudan to </w:t>
      </w:r>
      <w:hyperlink r:id="rId92">
        <w:r w:rsidRPr="001F3EDB">
          <w:rPr>
            <w:color w:val="0563C1"/>
            <w:szCs w:val="24"/>
            <w:u w:val="single"/>
          </w:rPr>
          <w:t>provide trainings</w:t>
        </w:r>
      </w:hyperlink>
      <w:r w:rsidRPr="001F3EDB">
        <w:rPr>
          <w:color w:val="000000" w:themeColor="text1"/>
          <w:szCs w:val="24"/>
        </w:rPr>
        <w:t>.</w:t>
      </w:r>
    </w:p>
    <w:p w14:paraId="456C4CF3" w14:textId="47D4DAE9" w:rsidR="002042BE" w:rsidRPr="001F3EDB" w:rsidRDefault="002042BE" w:rsidP="001F3EDB">
      <w:pPr>
        <w:jc w:val="both"/>
        <w:rPr>
          <w:rFonts w:asciiTheme="minorHAnsi" w:hAnsiTheme="minorHAnsi" w:cstheme="minorHAnsi"/>
        </w:rPr>
      </w:pPr>
      <w:r w:rsidRPr="001F3EDB">
        <w:rPr>
          <w:rFonts w:asciiTheme="minorHAnsi" w:hAnsiTheme="minorHAnsi" w:cstheme="minorHAnsi"/>
          <w:b/>
        </w:rPr>
        <w:t>3.3</w:t>
      </w:r>
      <w:r w:rsidRPr="001F3EDB">
        <w:rPr>
          <w:rFonts w:asciiTheme="minorHAnsi" w:hAnsiTheme="minorHAnsi" w:cstheme="minorHAnsi"/>
        </w:rPr>
        <w:tab/>
        <w:t>BDT is also providing technical assistance on IPv6 to Montenegro. The IPv6 Laboratory is operational at the University of Montenegro. Capacity-building programs are taking place to train students and operators at this newly established IPv6 Laboratory.</w:t>
      </w:r>
    </w:p>
    <w:p w14:paraId="66D0EF66" w14:textId="77777777" w:rsidR="002042BE" w:rsidRPr="001F3EDB" w:rsidRDefault="002042BE" w:rsidP="001F3EDB">
      <w:pPr>
        <w:jc w:val="both"/>
        <w:rPr>
          <w:rFonts w:ascii="Times New Roman" w:hAnsi="Times New Roman"/>
        </w:rPr>
      </w:pPr>
      <w:r w:rsidRPr="001F3EDB">
        <w:rPr>
          <w:rFonts w:asciiTheme="minorHAnsi" w:hAnsiTheme="minorHAnsi" w:cstheme="minorBidi"/>
          <w:b/>
          <w:bCs/>
        </w:rPr>
        <w:t>3.4</w:t>
      </w:r>
      <w:r w:rsidRPr="001F3EDB">
        <w:tab/>
      </w:r>
      <w:r w:rsidRPr="001F3EDB">
        <w:rPr>
          <w:rFonts w:asciiTheme="minorHAnsi" w:hAnsiTheme="minorHAnsi" w:cstheme="minorBidi"/>
        </w:rPr>
        <w:t xml:space="preserve">BDT is </w:t>
      </w:r>
      <w:proofErr w:type="gramStart"/>
      <w:r w:rsidRPr="001F3EDB">
        <w:t>providing</w:t>
      </w:r>
      <w:r w:rsidRPr="001F3EDB">
        <w:rPr>
          <w:rFonts w:asciiTheme="minorHAnsi" w:hAnsiTheme="minorHAnsi" w:cstheme="minorBidi"/>
        </w:rPr>
        <w:t xml:space="preserve"> assistance</w:t>
      </w:r>
      <w:proofErr w:type="gramEnd"/>
      <w:r w:rsidRPr="001F3EDB">
        <w:rPr>
          <w:rFonts w:asciiTheme="minorHAnsi" w:hAnsiTheme="minorHAnsi" w:cstheme="minorBidi"/>
        </w:rPr>
        <w:t xml:space="preserve"> on </w:t>
      </w:r>
      <w:r w:rsidRPr="001F3EDB">
        <w:t xml:space="preserve">IPv6 test bed implementation in Cameroon and in Congo. </w:t>
      </w:r>
      <w:r w:rsidRPr="001F3EDB">
        <w:rPr>
          <w:color w:val="000000" w:themeColor="text1"/>
        </w:rPr>
        <w:t xml:space="preserve">Technical assistance is being provided to Iraq, State of Palestine, Somalia, and Sudan for developing their national IPv6 transition strategies and the creation of national IPv6 task forces. </w:t>
      </w:r>
    </w:p>
    <w:p w14:paraId="787D162F" w14:textId="4BDF0758" w:rsidR="002042BE" w:rsidRPr="001F3EDB" w:rsidRDefault="002042BE" w:rsidP="001F3EDB">
      <w:pPr>
        <w:jc w:val="both"/>
        <w:rPr>
          <w:rFonts w:asciiTheme="minorHAnsi" w:hAnsiTheme="minorHAnsi"/>
        </w:rPr>
      </w:pPr>
      <w:r w:rsidRPr="001F3EDB">
        <w:rPr>
          <w:rFonts w:asciiTheme="minorHAnsi" w:hAnsiTheme="minorHAnsi"/>
          <w:b/>
          <w:bCs/>
        </w:rPr>
        <w:t>3.5</w:t>
      </w:r>
      <w:r w:rsidRPr="001F3EDB">
        <w:tab/>
      </w:r>
      <w:r w:rsidRPr="001F3EDB">
        <w:rPr>
          <w:rFonts w:asciiTheme="minorHAnsi" w:hAnsiTheme="minorHAnsi"/>
        </w:rPr>
        <w:t xml:space="preserve">BDT is also focusing on a special program to train the trainers on “IPv6 Over 5G Networks”. </w:t>
      </w:r>
    </w:p>
    <w:p w14:paraId="71C90C1F" w14:textId="66794CD8" w:rsidR="002042BE" w:rsidRPr="001F3EDB" w:rsidRDefault="002042BE" w:rsidP="001F3EDB">
      <w:pPr>
        <w:jc w:val="both"/>
        <w:rPr>
          <w:rFonts w:asciiTheme="minorHAnsi" w:hAnsiTheme="minorHAnsi" w:cstheme="minorBidi"/>
        </w:rPr>
      </w:pPr>
      <w:r w:rsidRPr="001F3EDB">
        <w:rPr>
          <w:rFonts w:asciiTheme="minorHAnsi" w:hAnsiTheme="minorHAnsi" w:cstheme="minorBidi"/>
          <w:b/>
          <w:bCs/>
        </w:rPr>
        <w:t>3.6</w:t>
      </w:r>
      <w:r w:rsidRPr="001F3EDB">
        <w:tab/>
      </w:r>
      <w:r w:rsidRPr="001F3EDB">
        <w:rPr>
          <w:rFonts w:asciiTheme="minorHAnsi" w:hAnsiTheme="minorHAnsi" w:cstheme="minorBidi"/>
        </w:rPr>
        <w:t xml:space="preserve">The </w:t>
      </w:r>
      <w:hyperlink r:id="rId93">
        <w:r w:rsidRPr="001F3EDB">
          <w:rPr>
            <w:rFonts w:asciiTheme="minorHAnsi" w:hAnsiTheme="minorHAnsi" w:cstheme="minorBidi"/>
            <w:color w:val="0563C1"/>
            <w:u w:val="single"/>
          </w:rPr>
          <w:t>final report</w:t>
        </w:r>
      </w:hyperlink>
      <w:r w:rsidRPr="001F3EDB">
        <w:rPr>
          <w:rFonts w:asciiTheme="minorHAnsi" w:hAnsiTheme="minorHAnsi" w:cstheme="minorBidi"/>
        </w:rPr>
        <w:t xml:space="preserve"> in response to ITU-D SG1 </w:t>
      </w:r>
      <w:hyperlink r:id="rId94">
        <w:r w:rsidRPr="001F3EDB">
          <w:rPr>
            <w:rFonts w:asciiTheme="minorHAnsi" w:hAnsiTheme="minorHAnsi" w:cstheme="minorBidi"/>
            <w:color w:val="0563C1"/>
            <w:u w:val="single"/>
          </w:rPr>
          <w:t>Question 1/1</w:t>
        </w:r>
      </w:hyperlink>
      <w:r w:rsidRPr="001F3EDB">
        <w:rPr>
          <w:rFonts w:asciiTheme="minorHAnsi" w:hAnsiTheme="minorHAnsi" w:cstheme="minorBidi"/>
        </w:rPr>
        <w:t xml:space="preserve"> is available and explores through case studies the experiences of countries in transitioning from IPv4 to IPv6. An </w:t>
      </w:r>
      <w:hyperlink r:id="rId95" w:history="1">
        <w:r w:rsidRPr="001F3EDB">
          <w:rPr>
            <w:rFonts w:asciiTheme="minorHAnsi" w:hAnsiTheme="minorHAnsi" w:cstheme="minorBidi"/>
            <w:color w:val="0563C1"/>
            <w:u w:val="single"/>
          </w:rPr>
          <w:t>essential Guide</w:t>
        </w:r>
      </w:hyperlink>
      <w:r w:rsidRPr="001F3EDB">
        <w:rPr>
          <w:rFonts w:asciiTheme="minorHAnsi" w:hAnsiTheme="minorHAnsi" w:cstheme="minorBidi"/>
        </w:rPr>
        <w:t xml:space="preserve"> is available in order to assist developing countries to implement IPv6 over 5G Networks.</w:t>
      </w:r>
    </w:p>
    <w:p w14:paraId="48E2F5A0" w14:textId="77777777" w:rsidR="002042BE" w:rsidRPr="002042BE" w:rsidRDefault="002042BE" w:rsidP="009D745E">
      <w:pPr>
        <w:pStyle w:val="Heading1"/>
        <w:rPr>
          <w:b w:val="0"/>
        </w:rPr>
      </w:pPr>
      <w:r w:rsidRPr="001F3EDB">
        <w:lastRenderedPageBreak/>
        <w:t>4</w:t>
      </w:r>
      <w:r w:rsidRPr="001F3EDB">
        <w:tab/>
      </w:r>
      <w:r w:rsidRPr="002042BE">
        <w:rPr>
          <w:spacing w:val="-2"/>
        </w:rPr>
        <w:t>Internet-related public policy issues including the management of domain</w:t>
      </w:r>
      <w:r w:rsidRPr="001F3EDB">
        <w:t xml:space="preserve"> names and addresses</w:t>
      </w:r>
    </w:p>
    <w:p w14:paraId="45F5D869" w14:textId="77777777" w:rsidR="002042BE" w:rsidRPr="001F3EDB" w:rsidRDefault="002042BE" w:rsidP="001F3EDB">
      <w:pPr>
        <w:jc w:val="both"/>
        <w:rPr>
          <w:rFonts w:cstheme="minorBidi"/>
          <w:szCs w:val="24"/>
        </w:rPr>
      </w:pPr>
      <w:r w:rsidRPr="001F3EDB">
        <w:rPr>
          <w:rFonts w:cstheme="minorBidi"/>
          <w:b/>
          <w:bCs/>
          <w:szCs w:val="24"/>
        </w:rPr>
        <w:t>4.1</w:t>
      </w:r>
      <w:r w:rsidRPr="001F3EDB">
        <w:rPr>
          <w:rFonts w:cstheme="minorBidi"/>
          <w:szCs w:val="24"/>
        </w:rPr>
        <w:tab/>
      </w:r>
      <w:r w:rsidRPr="001F3EDB">
        <w:rPr>
          <w:szCs w:val="24"/>
        </w:rPr>
        <w:t>Pursuant</w:t>
      </w:r>
      <w:r w:rsidRPr="001F3EDB">
        <w:rPr>
          <w:rFonts w:cstheme="minorBidi"/>
          <w:szCs w:val="24"/>
        </w:rPr>
        <w:t xml:space="preserve"> to the twentieth meeting of the CWG-Internet, ITU launched an open consultation on </w:t>
      </w:r>
      <w:hyperlink r:id="rId96" w:history="1">
        <w:r w:rsidRPr="001F3EDB">
          <w:rPr>
            <w:color w:val="0563C1"/>
            <w:szCs w:val="24"/>
            <w:u w:val="single"/>
          </w:rPr>
          <w:t>The role of public policy in promoting multilingualization of the Internet</w:t>
        </w:r>
      </w:hyperlink>
      <w:r w:rsidRPr="001F3EDB">
        <w:rPr>
          <w:rFonts w:cstheme="minorBidi"/>
          <w:szCs w:val="24"/>
        </w:rPr>
        <w:t xml:space="preserve"> in November 2024.</w:t>
      </w:r>
    </w:p>
    <w:p w14:paraId="037C1375" w14:textId="5995146F" w:rsidR="002042BE" w:rsidRPr="001F3EDB" w:rsidRDefault="002042BE" w:rsidP="001F3EDB">
      <w:pPr>
        <w:jc w:val="both"/>
        <w:rPr>
          <w:rFonts w:cstheme="minorBidi"/>
          <w:szCs w:val="24"/>
        </w:rPr>
      </w:pPr>
      <w:r w:rsidRPr="001F3EDB">
        <w:rPr>
          <w:rFonts w:cstheme="minorBidi"/>
          <w:b/>
          <w:bCs/>
          <w:szCs w:val="24"/>
        </w:rPr>
        <w:t>4.2</w:t>
      </w:r>
      <w:r w:rsidRPr="001F3EDB">
        <w:rPr>
          <w:rFonts w:cstheme="minorBidi"/>
          <w:szCs w:val="24"/>
        </w:rPr>
        <w:tab/>
        <w:t>ITU participated in the 19</w:t>
      </w:r>
      <w:r w:rsidRPr="001F3EDB">
        <w:rPr>
          <w:rFonts w:cstheme="minorBidi"/>
          <w:szCs w:val="24"/>
          <w:vertAlign w:val="superscript"/>
        </w:rPr>
        <w:t>th</w:t>
      </w:r>
      <w:r w:rsidRPr="001F3EDB">
        <w:rPr>
          <w:rFonts w:cstheme="minorBidi"/>
          <w:szCs w:val="24"/>
        </w:rPr>
        <w:t xml:space="preserve"> </w:t>
      </w:r>
      <w:r w:rsidRPr="001F3EDB">
        <w:rPr>
          <w:bdr w:val="none" w:sz="0" w:space="0" w:color="auto" w:frame="1"/>
          <w:shd w:val="clear" w:color="auto" w:fill="FFFFFF"/>
        </w:rPr>
        <w:t>IGF</w:t>
      </w:r>
      <w:r w:rsidRPr="001F3EDB">
        <w:rPr>
          <w:rFonts w:cstheme="minorBidi"/>
          <w:szCs w:val="24"/>
        </w:rPr>
        <w:t xml:space="preserve"> meeting in Riyadh, Saudi Arabia</w:t>
      </w:r>
      <w:r w:rsidR="009D745E">
        <w:rPr>
          <w:rFonts w:cstheme="minorBidi"/>
          <w:szCs w:val="24"/>
        </w:rPr>
        <w:t>,</w:t>
      </w:r>
      <w:r w:rsidRPr="001F3EDB">
        <w:rPr>
          <w:rFonts w:cstheme="minorBidi"/>
          <w:szCs w:val="24"/>
        </w:rPr>
        <w:t xml:space="preserve"> </w:t>
      </w:r>
      <w:r w:rsidR="009D745E">
        <w:rPr>
          <w:rFonts w:cstheme="minorBidi"/>
          <w:szCs w:val="24"/>
        </w:rPr>
        <w:t xml:space="preserve">on </w:t>
      </w:r>
      <w:r w:rsidRPr="001F3EDB">
        <w:rPr>
          <w:rFonts w:cstheme="minorBidi"/>
          <w:szCs w:val="24"/>
        </w:rPr>
        <w:t>15-19 December 2024, including the opening ceremony and high-level sessions. ITU also organized several sessions, including on the WSIS+20 process, WSIS Forum 2024 Open Consultation, and the CWG-Internet. ITU also contributed to various working groups and dynamic coalitions of the IGF.</w:t>
      </w:r>
    </w:p>
    <w:p w14:paraId="4A0324C7" w14:textId="77777777" w:rsidR="002042BE" w:rsidRPr="001F3EDB" w:rsidRDefault="002042BE" w:rsidP="001F3EDB">
      <w:pPr>
        <w:jc w:val="both"/>
        <w:rPr>
          <w:szCs w:val="24"/>
        </w:rPr>
      </w:pPr>
      <w:r w:rsidRPr="001F3EDB">
        <w:rPr>
          <w:b/>
          <w:bCs/>
          <w:szCs w:val="24"/>
        </w:rPr>
        <w:t>4.3</w:t>
      </w:r>
      <w:r w:rsidRPr="001F3EDB">
        <w:rPr>
          <w:szCs w:val="24"/>
        </w:rPr>
        <w:tab/>
        <w:t xml:space="preserve">ITU continues to follow the issue of protecting IGO names and acronyms in any new gTLDs, as part of the IGO </w:t>
      </w:r>
      <w:r w:rsidRPr="001F3EDB">
        <w:rPr>
          <w:bdr w:val="none" w:sz="0" w:space="0" w:color="auto" w:frame="1"/>
          <w:shd w:val="clear" w:color="auto" w:fill="FFFFFF"/>
        </w:rPr>
        <w:t>coalition</w:t>
      </w:r>
      <w:r w:rsidRPr="001F3EDB">
        <w:rPr>
          <w:szCs w:val="24"/>
        </w:rPr>
        <w:t xml:space="preserve"> composed of 35 IGOs including OECD, UN, UPU, WHO, WIPO, and the World Bank.</w:t>
      </w:r>
    </w:p>
    <w:p w14:paraId="75A6C5C0" w14:textId="0677FF69" w:rsidR="002042BE" w:rsidRPr="001F3EDB" w:rsidRDefault="002042BE" w:rsidP="001F3EDB">
      <w:pPr>
        <w:jc w:val="both"/>
        <w:rPr>
          <w:rFonts w:asciiTheme="minorHAnsi" w:hAnsiTheme="minorHAnsi" w:cstheme="minorBidi"/>
          <w:szCs w:val="24"/>
        </w:rPr>
      </w:pPr>
      <w:r w:rsidRPr="001F3EDB">
        <w:rPr>
          <w:rFonts w:asciiTheme="minorHAnsi" w:hAnsiTheme="minorHAnsi" w:cstheme="minorBidi"/>
          <w:b/>
          <w:bCs/>
          <w:szCs w:val="24"/>
        </w:rPr>
        <w:t>4.4</w:t>
      </w:r>
      <w:r w:rsidRPr="001F3EDB">
        <w:rPr>
          <w:szCs w:val="24"/>
        </w:rPr>
        <w:tab/>
      </w:r>
      <w:r w:rsidRPr="001F3EDB">
        <w:rPr>
          <w:rFonts w:asciiTheme="minorHAnsi" w:hAnsiTheme="minorHAnsi" w:cstheme="minorBidi"/>
          <w:szCs w:val="24"/>
        </w:rPr>
        <w:t>In all</w:t>
      </w:r>
      <w:r w:rsidRPr="001F3EDB">
        <w:rPr>
          <w:rFonts w:asciiTheme="minorHAnsi" w:hAnsiTheme="minorHAnsi" w:cstheme="minorBidi"/>
          <w:b/>
          <w:bCs/>
          <w:szCs w:val="24"/>
        </w:rPr>
        <w:t xml:space="preserve"> </w:t>
      </w:r>
      <w:r w:rsidRPr="001F3EDB">
        <w:rPr>
          <w:szCs w:val="24"/>
        </w:rPr>
        <w:t>the</w:t>
      </w:r>
      <w:r w:rsidRPr="001F3EDB">
        <w:rPr>
          <w:rFonts w:asciiTheme="minorHAnsi" w:hAnsiTheme="minorHAnsi" w:cstheme="minorBidi"/>
          <w:szCs w:val="24"/>
        </w:rPr>
        <w:t xml:space="preserve"> activities listed in the various sections of this Report, particularly </w:t>
      </w:r>
      <w:proofErr w:type="gramStart"/>
      <w:r w:rsidRPr="001F3EDB">
        <w:rPr>
          <w:rFonts w:asciiTheme="minorHAnsi" w:hAnsiTheme="minorHAnsi" w:cstheme="minorBidi"/>
          <w:szCs w:val="24"/>
        </w:rPr>
        <w:t>with regard to</w:t>
      </w:r>
      <w:proofErr w:type="gramEnd"/>
      <w:r w:rsidRPr="001F3EDB">
        <w:rPr>
          <w:rFonts w:asciiTheme="minorHAnsi" w:hAnsiTheme="minorHAnsi" w:cstheme="minorBidi"/>
          <w:szCs w:val="24"/>
        </w:rPr>
        <w:t xml:space="preserve"> beneficiary countries on IPv6, broadband</w:t>
      </w:r>
      <w:r w:rsidR="002B005C">
        <w:rPr>
          <w:rFonts w:asciiTheme="minorHAnsi" w:hAnsiTheme="minorHAnsi" w:cstheme="minorBidi"/>
          <w:szCs w:val="24"/>
        </w:rPr>
        <w:t>, and capacity-building</w:t>
      </w:r>
      <w:r w:rsidRPr="001F3EDB">
        <w:rPr>
          <w:rFonts w:asciiTheme="minorHAnsi" w:hAnsiTheme="minorHAnsi" w:cstheme="minorBidi"/>
          <w:szCs w:val="24"/>
        </w:rPr>
        <w:t xml:space="preserve"> activities, ITU aims to address the challenges faced by landlocked developing countries as per the Vienna Programme of Action.</w:t>
      </w:r>
    </w:p>
    <w:p w14:paraId="19FD4054" w14:textId="77777777" w:rsidR="002042BE" w:rsidRPr="001F3EDB" w:rsidRDefault="002042BE" w:rsidP="001F3EDB">
      <w:pPr>
        <w:jc w:val="both"/>
        <w:rPr>
          <w:rFonts w:asciiTheme="minorHAnsi" w:hAnsiTheme="minorHAnsi" w:cstheme="minorHAnsi"/>
          <w:szCs w:val="24"/>
        </w:rPr>
      </w:pPr>
      <w:r w:rsidRPr="001F3EDB">
        <w:rPr>
          <w:rFonts w:asciiTheme="minorHAnsi" w:hAnsiTheme="minorHAnsi" w:cstheme="minorHAnsi"/>
          <w:b/>
          <w:bCs/>
          <w:szCs w:val="24"/>
        </w:rPr>
        <w:t>4.5</w:t>
      </w:r>
      <w:r w:rsidRPr="001F3EDB">
        <w:rPr>
          <w:rFonts w:asciiTheme="minorHAnsi" w:hAnsiTheme="minorHAnsi" w:cstheme="minorHAnsi"/>
          <w:b/>
          <w:bCs/>
          <w:szCs w:val="24"/>
        </w:rPr>
        <w:tab/>
      </w:r>
      <w:r w:rsidRPr="001F3EDB">
        <w:rPr>
          <w:rFonts w:asciiTheme="minorHAnsi" w:hAnsiTheme="minorHAnsi" w:cstheme="minorHAnsi"/>
          <w:szCs w:val="24"/>
        </w:rPr>
        <w:t xml:space="preserve">ITU </w:t>
      </w:r>
      <w:r w:rsidRPr="001F3EDB">
        <w:rPr>
          <w:szCs w:val="24"/>
        </w:rPr>
        <w:t>continues</w:t>
      </w:r>
      <w:r w:rsidRPr="001F3EDB">
        <w:rPr>
          <w:rFonts w:asciiTheme="minorHAnsi" w:hAnsiTheme="minorHAnsi" w:cstheme="minorHAnsi"/>
          <w:szCs w:val="24"/>
        </w:rPr>
        <w:t xml:space="preserve"> to actively </w:t>
      </w:r>
      <w:r w:rsidRPr="001F3EDB">
        <w:rPr>
          <w:bdr w:val="none" w:sz="0" w:space="0" w:color="auto" w:frame="1"/>
          <w:shd w:val="clear" w:color="auto" w:fill="FFFFFF"/>
        </w:rPr>
        <w:t>follow</w:t>
      </w:r>
      <w:r w:rsidRPr="001F3EDB">
        <w:rPr>
          <w:rFonts w:asciiTheme="minorHAnsi" w:hAnsiTheme="minorHAnsi" w:cstheme="minorHAnsi"/>
          <w:szCs w:val="24"/>
        </w:rPr>
        <w:t xml:space="preserve"> discussions in GAC as an observer. </w:t>
      </w:r>
    </w:p>
    <w:p w14:paraId="23998772" w14:textId="557DB5A5" w:rsidR="002042BE" w:rsidRPr="00CD7A40" w:rsidRDefault="002042BE" w:rsidP="001F3EDB">
      <w:pPr>
        <w:jc w:val="both"/>
        <w:rPr>
          <w:rFonts w:asciiTheme="minorHAnsi" w:hAnsiTheme="minorHAnsi" w:cstheme="minorHAnsi"/>
          <w:b/>
          <w:bCs/>
          <w:szCs w:val="24"/>
        </w:rPr>
      </w:pPr>
      <w:r w:rsidRPr="001F3EDB">
        <w:rPr>
          <w:rFonts w:asciiTheme="minorHAnsi" w:hAnsiTheme="minorHAnsi" w:cstheme="minorHAnsi"/>
          <w:b/>
          <w:bCs/>
          <w:szCs w:val="24"/>
        </w:rPr>
        <w:t>4.6</w:t>
      </w:r>
      <w:r w:rsidRPr="001F3EDB">
        <w:rPr>
          <w:rFonts w:asciiTheme="minorHAnsi" w:hAnsiTheme="minorHAnsi" w:cstheme="minorHAnsi"/>
          <w:b/>
          <w:bCs/>
          <w:szCs w:val="24"/>
        </w:rPr>
        <w:tab/>
      </w:r>
      <w:r w:rsidRPr="001F3EDB">
        <w:rPr>
          <w:rFonts w:asciiTheme="minorHAnsi" w:hAnsiTheme="minorHAnsi" w:cstheme="minorHAnsi"/>
          <w:szCs w:val="24"/>
        </w:rPr>
        <w:t xml:space="preserve">ITU </w:t>
      </w:r>
      <w:r w:rsidRPr="001F3EDB">
        <w:rPr>
          <w:szCs w:val="24"/>
        </w:rPr>
        <w:t>has</w:t>
      </w:r>
      <w:r w:rsidRPr="001F3EDB">
        <w:rPr>
          <w:rFonts w:asciiTheme="minorHAnsi" w:hAnsiTheme="minorHAnsi" w:cstheme="minorHAnsi"/>
          <w:szCs w:val="24"/>
        </w:rPr>
        <w:t xml:space="preserve"> also been </w:t>
      </w:r>
      <w:r w:rsidRPr="001F3EDB">
        <w:rPr>
          <w:bdr w:val="none" w:sz="0" w:space="0" w:color="auto" w:frame="1"/>
          <w:shd w:val="clear" w:color="auto" w:fill="FFFFFF"/>
        </w:rPr>
        <w:t>following</w:t>
      </w:r>
      <w:r w:rsidRPr="001F3EDB">
        <w:rPr>
          <w:rFonts w:asciiTheme="minorHAnsi" w:hAnsiTheme="minorHAnsi" w:cstheme="minorHAnsi"/>
          <w:szCs w:val="24"/>
        </w:rPr>
        <w:t xml:space="preserve"> and contributing to the ongoing Global Digital Compact process. More information on this is contained in </w:t>
      </w:r>
      <w:r w:rsidRPr="00CD7A40">
        <w:rPr>
          <w:rFonts w:asciiTheme="minorHAnsi" w:hAnsiTheme="minorHAnsi" w:cstheme="minorHAnsi"/>
          <w:szCs w:val="24"/>
        </w:rPr>
        <w:t xml:space="preserve">Document </w:t>
      </w:r>
      <w:hyperlink r:id="rId97" w:history="1">
        <w:r w:rsidRPr="00CD7A40">
          <w:rPr>
            <w:rFonts w:asciiTheme="minorHAnsi" w:hAnsiTheme="minorHAnsi" w:cstheme="minorHAnsi"/>
            <w:color w:val="0563C1"/>
            <w:szCs w:val="24"/>
            <w:u w:val="single"/>
          </w:rPr>
          <w:t>CWG-WSIS&amp;SDG-4</w:t>
        </w:r>
        <w:r w:rsidR="00CD7A40" w:rsidRPr="00CD7A40">
          <w:rPr>
            <w:rFonts w:asciiTheme="minorHAnsi" w:hAnsiTheme="minorHAnsi" w:cstheme="minorHAnsi"/>
            <w:color w:val="0563C1"/>
            <w:szCs w:val="24"/>
            <w:u w:val="single"/>
          </w:rPr>
          <w:t>2</w:t>
        </w:r>
        <w:r w:rsidRPr="00CD7A40">
          <w:rPr>
            <w:rFonts w:asciiTheme="minorHAnsi" w:hAnsiTheme="minorHAnsi" w:cstheme="minorHAnsi"/>
            <w:color w:val="0563C1"/>
            <w:szCs w:val="24"/>
            <w:u w:val="single"/>
          </w:rPr>
          <w:t>/</w:t>
        </w:r>
        <w:r w:rsidR="00CD7A40" w:rsidRPr="00CD7A40">
          <w:rPr>
            <w:rFonts w:asciiTheme="minorHAnsi" w:hAnsiTheme="minorHAnsi" w:cstheme="minorHAnsi"/>
            <w:color w:val="0563C1"/>
            <w:szCs w:val="24"/>
            <w:u w:val="single"/>
          </w:rPr>
          <w:t>10</w:t>
        </w:r>
      </w:hyperlink>
      <w:r w:rsidRPr="00CD7A40">
        <w:rPr>
          <w:rFonts w:asciiTheme="minorHAnsi" w:hAnsiTheme="minorHAnsi" w:cstheme="minorHAnsi"/>
          <w:szCs w:val="24"/>
        </w:rPr>
        <w:t>.</w:t>
      </w:r>
    </w:p>
    <w:p w14:paraId="53EDEB57" w14:textId="77777777" w:rsidR="002042BE" w:rsidRPr="002042BE" w:rsidRDefault="002042BE" w:rsidP="009818CB">
      <w:pPr>
        <w:pStyle w:val="Heading1"/>
        <w:rPr>
          <w:b w:val="0"/>
        </w:rPr>
      </w:pPr>
      <w:r w:rsidRPr="00CD7A40">
        <w:t>5</w:t>
      </w:r>
      <w:r w:rsidRPr="00CD7A40">
        <w:tab/>
        <w:t>ENUM</w:t>
      </w:r>
    </w:p>
    <w:p w14:paraId="696A5B05" w14:textId="258A2038" w:rsidR="002042BE" w:rsidRPr="001F3EDB" w:rsidRDefault="002042BE" w:rsidP="001F3EDB">
      <w:pPr>
        <w:jc w:val="both"/>
        <w:rPr>
          <w:rFonts w:cstheme="minorBidi"/>
        </w:rPr>
      </w:pPr>
      <w:hyperlink r:id="rId98" w:history="1">
        <w:r w:rsidRPr="001F3EDB">
          <w:rPr>
            <w:rFonts w:asciiTheme="minorHAnsi" w:hAnsiTheme="minorHAnsi" w:cstheme="minorHAnsi"/>
            <w:bCs/>
            <w:color w:val="0563C1"/>
            <w:szCs w:val="24"/>
            <w:u w:val="single"/>
          </w:rPr>
          <w:t>Updated Information on ENUM</w:t>
        </w:r>
      </w:hyperlink>
      <w:r w:rsidRPr="001F3EDB">
        <w:t xml:space="preserve"> is being maintained by ITU-T. ITU-T SG2 is continuing work on </w:t>
      </w:r>
      <w:r w:rsidRPr="001F3EDB">
        <w:rPr>
          <w:spacing w:val="2"/>
        </w:rPr>
        <w:t xml:space="preserve">a new draft Recommendation to </w:t>
      </w:r>
      <w:r w:rsidRPr="001F3EDB">
        <w:rPr>
          <w:bdr w:val="none" w:sz="0" w:space="0" w:color="auto" w:frame="1"/>
          <w:shd w:val="clear" w:color="auto" w:fill="FFFFFF"/>
        </w:rPr>
        <w:t>differentiate</w:t>
      </w:r>
      <w:r w:rsidRPr="001F3EDB">
        <w:rPr>
          <w:spacing w:val="2"/>
        </w:rPr>
        <w:t xml:space="preserve"> between ENUM and Infrastructure ENUM</w:t>
      </w:r>
      <w:r w:rsidRPr="001F3EDB">
        <w:t xml:space="preserve">. </w:t>
      </w:r>
      <w:r w:rsidRPr="001F3EDB">
        <w:rPr>
          <w:rFonts w:cstheme="minorBidi"/>
        </w:rPr>
        <w:t>ITU</w:t>
      </w:r>
      <w:r w:rsidR="00E65F0B">
        <w:rPr>
          <w:rFonts w:cstheme="minorBidi"/>
        </w:rPr>
        <w:t>-</w:t>
      </w:r>
      <w:r w:rsidRPr="001F3EDB">
        <w:rPr>
          <w:rFonts w:cstheme="minorBidi"/>
        </w:rPr>
        <w:t xml:space="preserve">T SG2 is continuing work on a new draft Recommendation ITU-T </w:t>
      </w:r>
      <w:proofErr w:type="gramStart"/>
      <w:r w:rsidRPr="001F3EDB">
        <w:rPr>
          <w:rFonts w:cstheme="minorBidi"/>
        </w:rPr>
        <w:t>E.ENUMINF</w:t>
      </w:r>
      <w:proofErr w:type="gramEnd"/>
      <w:r w:rsidRPr="001F3EDB">
        <w:rPr>
          <w:rFonts w:cstheme="minorBidi"/>
        </w:rPr>
        <w:t xml:space="preserve"> </w:t>
      </w:r>
      <w:r w:rsidRPr="001F3EDB">
        <w:rPr>
          <w:rFonts w:cstheme="minorBidi"/>
          <w:i/>
          <w:iCs/>
        </w:rPr>
        <w:t>“</w:t>
      </w:r>
      <w:r w:rsidRPr="001F3EDB">
        <w:t>Differentiating</w:t>
      </w:r>
      <w:r w:rsidRPr="001F3EDB">
        <w:rPr>
          <w:rFonts w:cstheme="minorBidi"/>
          <w:i/>
          <w:iCs/>
        </w:rPr>
        <w:t xml:space="preserve"> </w:t>
      </w:r>
      <w:r w:rsidRPr="004139E1">
        <w:rPr>
          <w:rFonts w:cstheme="minorBidi"/>
        </w:rPr>
        <w:t>between ENUM and Infrastructure ENUM”</w:t>
      </w:r>
      <w:r w:rsidRPr="001F3EDB">
        <w:rPr>
          <w:rFonts w:cstheme="minorBidi"/>
        </w:rPr>
        <w:t xml:space="preserve">. ITU-T SG2 experts have noted that </w:t>
      </w:r>
      <w:proofErr w:type="gramStart"/>
      <w:r w:rsidRPr="001F3EDB">
        <w:rPr>
          <w:rFonts w:cstheme="minorBidi"/>
        </w:rPr>
        <w:t>a number of</w:t>
      </w:r>
      <w:proofErr w:type="gramEnd"/>
      <w:r w:rsidRPr="001F3EDB">
        <w:rPr>
          <w:rFonts w:cstheme="minorBidi"/>
        </w:rPr>
        <w:t xml:space="preserve"> countries have stale delegates (i.e., either not functioning due to technical reasons, or not registered in the RIPE database), and are discussing the expected usefulness of ENUM delegation of E.164 Geographic Country Codes in the future.</w:t>
      </w:r>
    </w:p>
    <w:p w14:paraId="3032B6AB" w14:textId="77777777" w:rsidR="002042BE" w:rsidRPr="002042BE" w:rsidRDefault="002042BE" w:rsidP="009818CB">
      <w:pPr>
        <w:pStyle w:val="Heading1"/>
        <w:rPr>
          <w:b w:val="0"/>
        </w:rPr>
      </w:pPr>
      <w:bookmarkStart w:id="22" w:name="_Hlk133498507"/>
      <w:r w:rsidRPr="001F3EDB">
        <w:t>6</w:t>
      </w:r>
      <w:r w:rsidRPr="001F3EDB">
        <w:tab/>
        <w:t>International Internet Connectivity (IIC)/Internet Exchange Points (IXPs)</w:t>
      </w:r>
    </w:p>
    <w:p w14:paraId="24968E85" w14:textId="4354A7D5" w:rsidR="002042BE" w:rsidRPr="001F3EDB" w:rsidRDefault="002042BE" w:rsidP="001F3EDB">
      <w:pPr>
        <w:jc w:val="both"/>
      </w:pPr>
      <w:r w:rsidRPr="001F3EDB">
        <w:rPr>
          <w:bCs/>
        </w:rPr>
        <w:t xml:space="preserve">BDT continues its work on </w:t>
      </w:r>
      <w:proofErr w:type="gramStart"/>
      <w:r w:rsidRPr="001F3EDB">
        <w:rPr>
          <w:bdr w:val="none" w:sz="0" w:space="0" w:color="auto" w:frame="1"/>
          <w:shd w:val="clear" w:color="auto" w:fill="FFFFFF"/>
        </w:rPr>
        <w:t>providing</w:t>
      </w:r>
      <w:r w:rsidRPr="001F3EDB">
        <w:rPr>
          <w:bCs/>
        </w:rPr>
        <w:t xml:space="preserve"> assistance</w:t>
      </w:r>
      <w:proofErr w:type="gramEnd"/>
      <w:r w:rsidRPr="001F3EDB">
        <w:rPr>
          <w:bCs/>
        </w:rPr>
        <w:t xml:space="preserve"> on IXP related issues. </w:t>
      </w:r>
      <w:r w:rsidR="006055C7">
        <w:rPr>
          <w:bCs/>
        </w:rPr>
        <w:t>A</w:t>
      </w:r>
      <w:r w:rsidRPr="002042BE">
        <w:t>ssistance</w:t>
      </w:r>
      <w:r w:rsidRPr="001F3EDB">
        <w:t xml:space="preserve"> was provided to the Armenian Government and industry to help the ARMIX to analyse data on IXP performance with the following results:</w:t>
      </w:r>
    </w:p>
    <w:p w14:paraId="3EE65A56" w14:textId="77777777" w:rsidR="002042BE" w:rsidRPr="001F3EDB" w:rsidRDefault="002042BE" w:rsidP="009818CB">
      <w:pPr>
        <w:pStyle w:val="enumlev1"/>
        <w:jc w:val="both"/>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Good peering efficiency was found in terms of the number of network addresses peering with Internet Exchange Point</w:t>
      </w:r>
    </w:p>
    <w:p w14:paraId="26245CCD" w14:textId="77777777" w:rsidR="002042BE" w:rsidRPr="001F3EDB" w:rsidRDefault="002042BE" w:rsidP="009818CB">
      <w:pPr>
        <w:pStyle w:val="enumlev1"/>
        <w:jc w:val="both"/>
        <w:rPr>
          <w:bCs/>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Mobile network performance above regional peers assessed (average 33.13 Mbps down, 19.83 Mbps up).</w:t>
      </w:r>
      <w:r w:rsidRPr="001F3EDB">
        <w:rPr>
          <w:bCs/>
        </w:rPr>
        <w:t xml:space="preserve"> </w:t>
      </w:r>
    </w:p>
    <w:p w14:paraId="5C08E9DB" w14:textId="2C9ECB43" w:rsidR="002042BE" w:rsidRPr="001F3EDB" w:rsidRDefault="00E93607" w:rsidP="001F3EDB">
      <w:pPr>
        <w:jc w:val="both"/>
        <w:rPr>
          <w:rFonts w:asciiTheme="minorHAnsi" w:hAnsiTheme="minorHAnsi" w:cstheme="minorHAnsi"/>
          <w:szCs w:val="24"/>
        </w:rPr>
      </w:pPr>
      <w:r w:rsidRPr="00E93607">
        <w:t xml:space="preserve">Internet Exchange Points </w:t>
      </w:r>
      <w:r w:rsidR="002042BE" w:rsidRPr="001F3EDB">
        <w:t xml:space="preserve">locations are available at the ICT Infrastructure interactive mapping: </w:t>
      </w:r>
      <w:hyperlink r:id="rId99" w:tgtFrame="_blank" w:tooltip="https://bbmaps.itu.int/bbmaps/" w:history="1">
        <w:r w:rsidR="002042BE" w:rsidRPr="001F3EDB">
          <w:rPr>
            <w:rFonts w:asciiTheme="minorHAnsi" w:hAnsiTheme="minorHAnsi" w:cstheme="minorHAnsi"/>
            <w:bCs/>
            <w:color w:val="0563C1"/>
            <w:szCs w:val="24"/>
            <w:u w:val="single"/>
          </w:rPr>
          <w:t>https://bbmaps.itu.int/bbmaps/</w:t>
        </w:r>
      </w:hyperlink>
      <w:bookmarkEnd w:id="22"/>
      <w:r w:rsidR="002042BE" w:rsidRPr="001F3EDB">
        <w:rPr>
          <w:rFonts w:asciiTheme="minorHAnsi" w:hAnsiTheme="minorHAnsi" w:cstheme="minorHAnsi"/>
          <w:bCs/>
          <w:szCs w:val="24"/>
        </w:rPr>
        <w:t xml:space="preserve">. </w:t>
      </w:r>
    </w:p>
    <w:p w14:paraId="5D00580A" w14:textId="77777777" w:rsidR="002042BE" w:rsidRPr="002042BE" w:rsidRDefault="002042BE" w:rsidP="00B25F6D">
      <w:pPr>
        <w:pStyle w:val="Heading1"/>
        <w:rPr>
          <w:b w:val="0"/>
        </w:rPr>
      </w:pPr>
      <w:r w:rsidRPr="001F3EDB">
        <w:lastRenderedPageBreak/>
        <w:t>7</w:t>
      </w:r>
      <w:r w:rsidRPr="001F3EDB">
        <w:tab/>
        <w:t>OTT</w:t>
      </w:r>
    </w:p>
    <w:p w14:paraId="713E5D88" w14:textId="2CB27D98" w:rsidR="002042BE" w:rsidRPr="001F3EDB" w:rsidRDefault="002042BE" w:rsidP="001F3EDB">
      <w:pPr>
        <w:jc w:val="both"/>
        <w:rPr>
          <w:rFonts w:asciiTheme="minorHAnsi" w:hAnsiTheme="minorHAnsi" w:cstheme="minorHAnsi"/>
          <w:szCs w:val="24"/>
        </w:rPr>
      </w:pPr>
      <w:r w:rsidRPr="006055C7">
        <w:rPr>
          <w:rFonts w:asciiTheme="minorHAnsi" w:hAnsiTheme="minorHAnsi" w:cstheme="minorHAnsi"/>
          <w:b/>
          <w:szCs w:val="24"/>
        </w:rPr>
        <w:t>7.1</w:t>
      </w:r>
      <w:r w:rsidRPr="006055C7">
        <w:rPr>
          <w:rFonts w:asciiTheme="minorHAnsi" w:hAnsiTheme="minorHAnsi" w:cstheme="minorHAnsi"/>
          <w:szCs w:val="24"/>
        </w:rPr>
        <w:tab/>
      </w:r>
      <w:r w:rsidRPr="006055C7">
        <w:t>Under</w:t>
      </w:r>
      <w:r w:rsidRPr="006055C7">
        <w:rPr>
          <w:rFonts w:asciiTheme="minorHAnsi" w:hAnsiTheme="minorHAnsi" w:cstheme="minorHAnsi"/>
          <w:spacing w:val="-2"/>
          <w:szCs w:val="24"/>
        </w:rPr>
        <w:t xml:space="preserve"> ITU-D Q3/1, work </w:t>
      </w:r>
      <w:proofErr w:type="gramStart"/>
      <w:r w:rsidRPr="006055C7">
        <w:rPr>
          <w:rFonts w:asciiTheme="minorHAnsi" w:hAnsiTheme="minorHAnsi" w:cstheme="minorHAnsi"/>
          <w:spacing w:val="-2"/>
          <w:szCs w:val="24"/>
        </w:rPr>
        <w:t>continues on</w:t>
      </w:r>
      <w:proofErr w:type="gramEnd"/>
      <w:r w:rsidRPr="006055C7">
        <w:rPr>
          <w:rFonts w:asciiTheme="minorHAnsi" w:hAnsiTheme="minorHAnsi" w:cstheme="minorHAnsi"/>
          <w:spacing w:val="-2"/>
          <w:szCs w:val="24"/>
        </w:rPr>
        <w:t xml:space="preserve"> </w:t>
      </w:r>
      <w:r w:rsidR="00970CEC">
        <w:rPr>
          <w:rFonts w:asciiTheme="minorHAnsi" w:hAnsiTheme="minorHAnsi" w:cstheme="minorHAnsi"/>
          <w:spacing w:val="-2"/>
          <w:szCs w:val="24"/>
        </w:rPr>
        <w:t>t</w:t>
      </w:r>
      <w:r w:rsidR="00970CEC" w:rsidRPr="00970CEC">
        <w:rPr>
          <w:rFonts w:asciiTheme="minorHAnsi" w:hAnsiTheme="minorHAnsi" w:cstheme="minorHAnsi"/>
          <w:spacing w:val="-2"/>
          <w:szCs w:val="24"/>
        </w:rPr>
        <w:t>he use of telecommunications/ICTs for disaster risk reduction and management</w:t>
      </w:r>
      <w:r w:rsidRPr="006055C7">
        <w:rPr>
          <w:rFonts w:asciiTheme="minorHAnsi" w:hAnsiTheme="minorHAnsi" w:cstheme="minorHAnsi"/>
          <w:szCs w:val="24"/>
        </w:rPr>
        <w:t>.</w:t>
      </w:r>
      <w:r w:rsidRPr="001F3EDB" w:rsidDel="00000A0F">
        <w:rPr>
          <w:rFonts w:asciiTheme="minorHAnsi" w:hAnsiTheme="minorHAnsi" w:cstheme="minorHAnsi"/>
          <w:szCs w:val="24"/>
        </w:rPr>
        <w:t xml:space="preserve"> </w:t>
      </w:r>
    </w:p>
    <w:p w14:paraId="00972BD0" w14:textId="4CFDF298" w:rsidR="002042BE" w:rsidRPr="001F3EDB" w:rsidRDefault="002042BE" w:rsidP="001F3EDB">
      <w:pPr>
        <w:jc w:val="both"/>
        <w:rPr>
          <w:rFonts w:asciiTheme="minorHAnsi" w:hAnsiTheme="minorHAnsi" w:cstheme="minorBidi"/>
          <w:spacing w:val="2"/>
          <w:szCs w:val="24"/>
        </w:rPr>
      </w:pPr>
      <w:r w:rsidRPr="001F3EDB">
        <w:rPr>
          <w:rFonts w:asciiTheme="minorHAnsi" w:hAnsiTheme="minorHAnsi" w:cstheme="minorBidi"/>
          <w:b/>
          <w:bCs/>
          <w:szCs w:val="24"/>
        </w:rPr>
        <w:t>7.2</w:t>
      </w:r>
      <w:r w:rsidRPr="001F3EDB">
        <w:rPr>
          <w:rFonts w:asciiTheme="minorHAnsi" w:hAnsiTheme="minorHAnsi" w:cstheme="minorHAnsi"/>
          <w:szCs w:val="24"/>
        </w:rPr>
        <w:tab/>
      </w:r>
      <w:r w:rsidRPr="00150F60">
        <w:t>ITU</w:t>
      </w:r>
      <w:r w:rsidRPr="00150F60">
        <w:rPr>
          <w:rFonts w:asciiTheme="minorHAnsi" w:hAnsiTheme="minorHAnsi" w:cstheme="minorBidi"/>
          <w:spacing w:val="2"/>
          <w:szCs w:val="24"/>
        </w:rPr>
        <w:t>-T SG2</w:t>
      </w:r>
      <w:r w:rsidRPr="001F3EDB">
        <w:rPr>
          <w:rFonts w:asciiTheme="minorHAnsi" w:hAnsiTheme="minorHAnsi" w:cstheme="minorBidi"/>
          <w:spacing w:val="2"/>
          <w:szCs w:val="24"/>
        </w:rPr>
        <w:t xml:space="preserve"> is </w:t>
      </w:r>
      <w:r w:rsidRPr="001F3EDB">
        <w:t>progressing</w:t>
      </w:r>
      <w:r w:rsidRPr="001F3EDB">
        <w:rPr>
          <w:rFonts w:asciiTheme="minorHAnsi" w:hAnsiTheme="minorHAnsi" w:cstheme="minorBidi"/>
          <w:spacing w:val="2"/>
          <w:szCs w:val="24"/>
        </w:rPr>
        <w:t xml:space="preserve"> </w:t>
      </w:r>
      <w:r w:rsidR="00B25F6D">
        <w:rPr>
          <w:rFonts w:asciiTheme="minorHAnsi" w:hAnsiTheme="minorHAnsi" w:cstheme="minorBidi"/>
          <w:spacing w:val="2"/>
          <w:szCs w:val="24"/>
        </w:rPr>
        <w:t xml:space="preserve">with </w:t>
      </w:r>
      <w:r w:rsidRPr="001F3EDB">
        <w:rPr>
          <w:rFonts w:asciiTheme="minorHAnsi" w:hAnsiTheme="minorHAnsi" w:cstheme="minorBidi"/>
          <w:spacing w:val="2"/>
          <w:szCs w:val="24"/>
        </w:rPr>
        <w:t>two work items on OTTs (</w:t>
      </w:r>
      <w:proofErr w:type="spellStart"/>
      <w:proofErr w:type="gramStart"/>
      <w:r w:rsidRPr="001F3EDB">
        <w:rPr>
          <w:rFonts w:asciiTheme="minorHAnsi" w:hAnsiTheme="minorHAnsi" w:cstheme="minorHAnsi"/>
          <w:spacing w:val="2"/>
          <w:szCs w:val="24"/>
        </w:rPr>
        <w:t>TR.OTTnum</w:t>
      </w:r>
      <w:proofErr w:type="spellEnd"/>
      <w:proofErr w:type="gramEnd"/>
      <w:r w:rsidRPr="001F3EDB">
        <w:rPr>
          <w:rFonts w:asciiTheme="minorHAnsi" w:hAnsiTheme="minorHAnsi" w:cstheme="minorHAnsi"/>
          <w:spacing w:val="2"/>
          <w:szCs w:val="24"/>
        </w:rPr>
        <w:t xml:space="preserve"> “Current use of E.164 numbers as identifiers for OTTs”, </w:t>
      </w:r>
      <w:r w:rsidRPr="001F3EDB">
        <w:rPr>
          <w:rFonts w:asciiTheme="minorHAnsi" w:hAnsiTheme="minorHAnsi" w:cstheme="minorHAnsi"/>
          <w:szCs w:val="24"/>
        </w:rPr>
        <w:t>and draft Recommendation ITU-T E.ACP “Alternative calling procedures”</w:t>
      </w:r>
      <w:r w:rsidRPr="001F3EDB">
        <w:rPr>
          <w:rFonts w:asciiTheme="minorHAnsi" w:hAnsiTheme="minorHAnsi" w:cstheme="minorBidi"/>
          <w:spacing w:val="2"/>
          <w:szCs w:val="24"/>
        </w:rPr>
        <w:t>)</w:t>
      </w:r>
      <w:r w:rsidR="003B3BAE">
        <w:rPr>
          <w:rFonts w:asciiTheme="minorHAnsi" w:hAnsiTheme="minorHAnsi" w:cstheme="minorBidi"/>
          <w:spacing w:val="2"/>
          <w:szCs w:val="24"/>
        </w:rPr>
        <w:t>.</w:t>
      </w:r>
    </w:p>
    <w:p w14:paraId="42787259" w14:textId="40103EC2" w:rsidR="002042BE" w:rsidRPr="001F3EDB" w:rsidRDefault="002042BE" w:rsidP="001F3EDB">
      <w:pPr>
        <w:jc w:val="both"/>
        <w:rPr>
          <w:szCs w:val="24"/>
        </w:rPr>
      </w:pPr>
      <w:r w:rsidRPr="001F3EDB">
        <w:rPr>
          <w:rFonts w:asciiTheme="minorHAnsi" w:hAnsiTheme="minorHAnsi" w:cstheme="minorBidi"/>
          <w:b/>
          <w:bCs/>
          <w:spacing w:val="2"/>
          <w:szCs w:val="24"/>
        </w:rPr>
        <w:t>7.3</w:t>
      </w:r>
      <w:r w:rsidRPr="001F3EDB">
        <w:rPr>
          <w:rFonts w:asciiTheme="minorHAnsi" w:hAnsiTheme="minorHAnsi" w:cstheme="minorBidi"/>
          <w:spacing w:val="2"/>
          <w:szCs w:val="24"/>
        </w:rPr>
        <w:tab/>
      </w:r>
      <w:r w:rsidRPr="00150F60">
        <w:rPr>
          <w:rFonts w:asciiTheme="minorHAnsi" w:hAnsiTheme="minorHAnsi" w:cstheme="minorBidi"/>
          <w:szCs w:val="24"/>
        </w:rPr>
        <w:t>ITU-T SG3</w:t>
      </w:r>
      <w:r w:rsidRPr="001F3EDB">
        <w:rPr>
          <w:rFonts w:asciiTheme="minorHAnsi" w:hAnsiTheme="minorHAnsi" w:cstheme="minorBidi"/>
          <w:szCs w:val="24"/>
        </w:rPr>
        <w:t xml:space="preserve"> approved </w:t>
      </w:r>
      <w:hyperlink r:id="rId100" w:history="1">
        <w:r w:rsidRPr="001F3EDB">
          <w:rPr>
            <w:rFonts w:asciiTheme="minorHAnsi" w:hAnsiTheme="minorHAnsi" w:cstheme="minorBidi"/>
            <w:color w:val="0563C1"/>
            <w:szCs w:val="24"/>
            <w:u w:val="single"/>
          </w:rPr>
          <w:t>Regional Recommendation ITU-T D.608R “</w:t>
        </w:r>
        <w:r w:rsidRPr="001F3EDB">
          <w:rPr>
            <w:bCs/>
            <w:color w:val="0563C1"/>
            <w:szCs w:val="24"/>
            <w:u w:val="single"/>
          </w:rPr>
          <w:t>OTT voice bypass”</w:t>
        </w:r>
      </w:hyperlink>
      <w:r w:rsidRPr="001F3EDB">
        <w:rPr>
          <w:bCs/>
          <w:szCs w:val="24"/>
        </w:rPr>
        <w:t xml:space="preserve"> (Africa region) and </w:t>
      </w:r>
      <w:hyperlink r:id="rId101" w:history="1">
        <w:r w:rsidRPr="001F3EDB">
          <w:rPr>
            <w:bCs/>
            <w:color w:val="0563C1"/>
            <w:szCs w:val="24"/>
            <w:u w:val="single"/>
          </w:rPr>
          <w:t>Regional Recommendation ITU-T D.7</w:t>
        </w:r>
        <w:r w:rsidRPr="001F3EDB">
          <w:rPr>
            <w:color w:val="0563C1"/>
            <w:u w:val="single"/>
          </w:rPr>
          <w:t xml:space="preserve">00R </w:t>
        </w:r>
        <w:r w:rsidRPr="001F3EDB">
          <w:rPr>
            <w:rFonts w:asciiTheme="minorHAnsi" w:hAnsiTheme="minorHAnsi" w:cstheme="minorBidi"/>
            <w:color w:val="0563C1"/>
            <w:szCs w:val="24"/>
            <w:u w:val="single"/>
          </w:rPr>
          <w:t>“Principles for dealing with OTTs</w:t>
        </w:r>
        <w:r w:rsidRPr="001F3EDB">
          <w:rPr>
            <w:bCs/>
            <w:color w:val="0563C1"/>
            <w:szCs w:val="24"/>
            <w:u w:val="single"/>
          </w:rPr>
          <w:t>”</w:t>
        </w:r>
      </w:hyperlink>
      <w:r w:rsidRPr="001F3EDB">
        <w:rPr>
          <w:bCs/>
          <w:szCs w:val="24"/>
        </w:rPr>
        <w:t xml:space="preserve"> (Arab region). SG3 also agreed on </w:t>
      </w:r>
      <w:hyperlink r:id="rId102" w:history="1">
        <w:r w:rsidRPr="001F3EDB">
          <w:rPr>
            <w:bCs/>
            <w:color w:val="0563C1"/>
            <w:szCs w:val="24"/>
            <w:u w:val="single"/>
          </w:rPr>
          <w:t>ITU-T Technical Report DSTR-</w:t>
        </w:r>
        <w:proofErr w:type="spellStart"/>
        <w:r w:rsidRPr="001F3EDB">
          <w:rPr>
            <w:bCs/>
            <w:color w:val="0563C1"/>
            <w:szCs w:val="24"/>
            <w:u w:val="single"/>
          </w:rPr>
          <w:t>OTTBypass</w:t>
        </w:r>
        <w:proofErr w:type="spellEnd"/>
        <w:r w:rsidRPr="001F3EDB">
          <w:rPr>
            <w:bCs/>
            <w:color w:val="0563C1"/>
            <w:szCs w:val="24"/>
            <w:u w:val="single"/>
          </w:rPr>
          <w:t xml:space="preserve"> “OTT Bypass”</w:t>
        </w:r>
      </w:hyperlink>
      <w:r w:rsidRPr="001F3EDB">
        <w:rPr>
          <w:bCs/>
          <w:szCs w:val="24"/>
        </w:rPr>
        <w:t xml:space="preserve"> (under publication) and </w:t>
      </w:r>
      <w:hyperlink r:id="rId103" w:history="1">
        <w:r w:rsidRPr="001F3EDB">
          <w:rPr>
            <w:bCs/>
            <w:color w:val="0563C1"/>
            <w:szCs w:val="24"/>
            <w:u w:val="single"/>
          </w:rPr>
          <w:t>ITU-T Technical Report DSTR-STUDY_DRCI “Dispute Resolution Processes”</w:t>
        </w:r>
      </w:hyperlink>
      <w:r w:rsidRPr="001F3EDB">
        <w:t xml:space="preserve"> </w:t>
      </w:r>
      <w:r w:rsidRPr="001F3EDB">
        <w:rPr>
          <w:bCs/>
          <w:szCs w:val="24"/>
        </w:rPr>
        <w:t>between traditional telecommunication services providers and over-the-top (OTT) providers.</w:t>
      </w:r>
      <w:r w:rsidRPr="001F3EDB">
        <w:rPr>
          <w:szCs w:val="24"/>
        </w:rPr>
        <w:t xml:space="preserve"> </w:t>
      </w:r>
    </w:p>
    <w:p w14:paraId="21C7AB7C" w14:textId="4A8F7E59" w:rsidR="002042BE" w:rsidRPr="001F3EDB" w:rsidRDefault="002B143D" w:rsidP="001F3EDB">
      <w:pPr>
        <w:jc w:val="both"/>
      </w:pPr>
      <w:r>
        <w:t xml:space="preserve">Study Group </w:t>
      </w:r>
      <w:r w:rsidR="002042BE" w:rsidRPr="001F3EDB">
        <w:t>3 is currently working on:</w:t>
      </w:r>
    </w:p>
    <w:p w14:paraId="040A6940" w14:textId="033B2922" w:rsidR="002042BE" w:rsidRPr="001F3EDB" w:rsidRDefault="002042BE" w:rsidP="00281018">
      <w:pPr>
        <w:pStyle w:val="enumlev1"/>
        <w:jc w:val="both"/>
      </w:pPr>
      <w:r w:rsidRPr="001F3EDB">
        <w:rPr>
          <w:spacing w:val="2"/>
        </w:rPr>
        <w:t>–</w:t>
      </w:r>
      <w:r w:rsidRPr="001F3EDB">
        <w:rPr>
          <w:spacing w:val="2"/>
          <w:szCs w:val="24"/>
        </w:rPr>
        <w:tab/>
      </w:r>
      <w:proofErr w:type="spellStart"/>
      <w:proofErr w:type="gramStart"/>
      <w:r w:rsidRPr="001F3EDB">
        <w:t>D.GuidelinesCostContribution</w:t>
      </w:r>
      <w:proofErr w:type="spellEnd"/>
      <w:proofErr w:type="gramEnd"/>
      <w:r w:rsidR="00090557">
        <w:t>;</w:t>
      </w:r>
    </w:p>
    <w:p w14:paraId="1E746E61" w14:textId="19A50DF5" w:rsidR="002042BE" w:rsidRPr="001F3EDB" w:rsidRDefault="002042BE" w:rsidP="00281018">
      <w:pPr>
        <w:pStyle w:val="enumlev1"/>
        <w:jc w:val="both"/>
      </w:pPr>
      <w:r w:rsidRPr="001F3EDB">
        <w:rPr>
          <w:spacing w:val="2"/>
        </w:rPr>
        <w:t>–</w:t>
      </w:r>
      <w:r w:rsidRPr="001F3EDB">
        <w:rPr>
          <w:spacing w:val="2"/>
          <w:szCs w:val="24"/>
        </w:rPr>
        <w:tab/>
      </w:r>
      <w:proofErr w:type="spellStart"/>
      <w:proofErr w:type="gramStart"/>
      <w:r w:rsidRPr="001F3EDB">
        <w:t>D.OTTBypass</w:t>
      </w:r>
      <w:proofErr w:type="spellEnd"/>
      <w:proofErr w:type="gramEnd"/>
      <w:r w:rsidRPr="001F3EDB">
        <w:t>:</w:t>
      </w:r>
      <w:r w:rsidR="00090557">
        <w:t xml:space="preserve"> </w:t>
      </w:r>
      <w:r w:rsidRPr="001F3EDB">
        <w:rPr>
          <w:color w:val="0563C1"/>
          <w:u w:val="single"/>
        </w:rPr>
        <w:t>Recommendation on “OTT Bypass”</w:t>
      </w:r>
      <w:r w:rsidR="00090557">
        <w:t>;</w:t>
      </w:r>
      <w:r w:rsidRPr="001F3EDB">
        <w:t xml:space="preserve"> and</w:t>
      </w:r>
    </w:p>
    <w:p w14:paraId="73BB4691" w14:textId="77777777" w:rsidR="002042BE" w:rsidRPr="001F3EDB" w:rsidRDefault="002042BE" w:rsidP="00281018">
      <w:pPr>
        <w:pStyle w:val="enumlev1"/>
        <w:jc w:val="both"/>
      </w:pPr>
      <w:r w:rsidRPr="001F3EDB">
        <w:rPr>
          <w:spacing w:val="2"/>
          <w:szCs w:val="24"/>
        </w:rPr>
        <w:t>–</w:t>
      </w:r>
      <w:r w:rsidRPr="001F3EDB">
        <w:rPr>
          <w:spacing w:val="2"/>
          <w:szCs w:val="24"/>
        </w:rPr>
        <w:tab/>
      </w:r>
      <w:hyperlink r:id="rId104" w:history="1">
        <w:r w:rsidRPr="001F3EDB">
          <w:rPr>
            <w:color w:val="0563C1"/>
            <w:u w:val="single"/>
          </w:rPr>
          <w:t>Study on</w:t>
        </w:r>
        <w:r w:rsidRPr="001F3EDB">
          <w:rPr>
            <w:rFonts w:cstheme="minorHAnsi"/>
            <w:color w:val="0563C1"/>
            <w:u w:val="single"/>
          </w:rPr>
          <w:t xml:space="preserve"> “Policy, regulatory, and economic aspects of OTTs in the context of international telecommunication/ICT services and networks”</w:t>
        </w:r>
      </w:hyperlink>
      <w:r w:rsidRPr="001F3EDB">
        <w:t>.</w:t>
      </w:r>
    </w:p>
    <w:p w14:paraId="6AF959E1" w14:textId="77777777" w:rsidR="00090557" w:rsidRDefault="00090557" w:rsidP="00090557">
      <w:pPr>
        <w:spacing w:before="480"/>
        <w:jc w:val="center"/>
      </w:pPr>
      <w:r>
        <w:t>______________</w:t>
      </w:r>
    </w:p>
    <w:sectPr w:rsidR="00090557" w:rsidSect="00AD3606">
      <w:footerReference w:type="default" r:id="rId105"/>
      <w:headerReference w:type="first" r:id="rId106"/>
      <w:footerReference w:type="first" r:id="rId10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2402" w14:textId="77777777" w:rsidR="00306DF8" w:rsidRDefault="00306DF8">
      <w:r>
        <w:separator/>
      </w:r>
    </w:p>
  </w:endnote>
  <w:endnote w:type="continuationSeparator" w:id="0">
    <w:p w14:paraId="79248890" w14:textId="77777777" w:rsidR="00306DF8" w:rsidRDefault="00306DF8">
      <w:r>
        <w:continuationSeparator/>
      </w:r>
    </w:p>
  </w:endnote>
  <w:endnote w:type="continuationNotice" w:id="1">
    <w:p w14:paraId="23B9E891" w14:textId="77777777" w:rsidR="000C7065" w:rsidRDefault="000C70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73EA6A45" w14:textId="77777777" w:rsidTr="0042469C">
      <w:trPr>
        <w:jc w:val="center"/>
      </w:trPr>
      <w:tc>
        <w:tcPr>
          <w:tcW w:w="1803" w:type="dxa"/>
          <w:vAlign w:val="center"/>
        </w:tcPr>
        <w:p w14:paraId="3D852FAF" w14:textId="77777777" w:rsidR="00EE49E8" w:rsidRDefault="00EE49E8" w:rsidP="00EE49E8">
          <w:pPr>
            <w:pStyle w:val="Header"/>
            <w:jc w:val="left"/>
            <w:rPr>
              <w:noProof/>
            </w:rPr>
          </w:pPr>
        </w:p>
      </w:tc>
      <w:tc>
        <w:tcPr>
          <w:tcW w:w="8261" w:type="dxa"/>
        </w:tcPr>
        <w:p w14:paraId="39830F30" w14:textId="6288AE55"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-2</w:t>
          </w:r>
          <w:r w:rsidR="00131E18">
            <w:rPr>
              <w:bCs/>
              <w:lang w:val="es-ES"/>
            </w:rPr>
            <w:t>1</w:t>
          </w:r>
          <w:r w:rsidR="00131E18" w:rsidRPr="000F6AB8">
            <w:rPr>
              <w:bCs/>
              <w:lang w:val="es-ES"/>
            </w:rPr>
            <w:t>/</w:t>
          </w:r>
          <w:r w:rsidR="007B6603">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2FBBE0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4F756C7" w14:textId="77777777" w:rsidTr="00A52C84">
      <w:trPr>
        <w:jc w:val="center"/>
      </w:trPr>
      <w:tc>
        <w:tcPr>
          <w:tcW w:w="3107" w:type="dxa"/>
          <w:vAlign w:val="center"/>
        </w:tcPr>
        <w:p w14:paraId="0887FB8A" w14:textId="77777777" w:rsidR="00EE49E8" w:rsidRPr="00FF350C" w:rsidRDefault="0025570E" w:rsidP="00EE49E8">
          <w:pPr>
            <w:pStyle w:val="Header"/>
            <w:jc w:val="left"/>
            <w:rPr>
              <w:noProof/>
            </w:rPr>
          </w:pPr>
          <w:hyperlink r:id="rId1" w:history="1">
            <w:r w:rsidRPr="00FF350C">
              <w:rPr>
                <w:rStyle w:val="Hyperlink"/>
                <w:u w:val="none"/>
              </w:rPr>
              <w:t>https://council.itu.int/working-groups</w:t>
            </w:r>
          </w:hyperlink>
        </w:p>
      </w:tc>
      <w:tc>
        <w:tcPr>
          <w:tcW w:w="6957" w:type="dxa"/>
        </w:tcPr>
        <w:p w14:paraId="63C984C5" w14:textId="62E55FB9"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25570E" w:rsidRPr="000F6AB8">
            <w:rPr>
              <w:bCs/>
              <w:lang w:val="es-ES"/>
            </w:rPr>
            <w:t>2</w:t>
          </w:r>
          <w:r w:rsidR="006A4862">
            <w:rPr>
              <w:bCs/>
              <w:lang w:val="es-ES"/>
            </w:rPr>
            <w:t>1</w:t>
          </w:r>
          <w:r w:rsidRPr="000F6AB8">
            <w:rPr>
              <w:bCs/>
              <w:lang w:val="es-ES"/>
            </w:rPr>
            <w:t>/</w:t>
          </w:r>
          <w:r w:rsidR="007B6603">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FC8E8A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D5B1" w14:textId="77777777" w:rsidR="00306DF8" w:rsidRDefault="00306DF8">
      <w:r>
        <w:t>____________________</w:t>
      </w:r>
    </w:p>
  </w:footnote>
  <w:footnote w:type="continuationSeparator" w:id="0">
    <w:p w14:paraId="7FB491FE" w14:textId="77777777" w:rsidR="00306DF8" w:rsidRDefault="00306DF8">
      <w:r>
        <w:continuationSeparator/>
      </w:r>
    </w:p>
  </w:footnote>
  <w:footnote w:type="continuationNotice" w:id="1">
    <w:p w14:paraId="5399C62C" w14:textId="77777777" w:rsidR="000C7065" w:rsidRDefault="000C70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F3588EB" w14:textId="77777777" w:rsidTr="00F74694">
      <w:trPr>
        <w:trHeight w:val="1304"/>
        <w:jc w:val="center"/>
      </w:trPr>
      <w:tc>
        <w:tcPr>
          <w:tcW w:w="6546" w:type="dxa"/>
        </w:tcPr>
        <w:p w14:paraId="445964B9" w14:textId="77777777" w:rsidR="00AD3606" w:rsidRPr="009621F8" w:rsidRDefault="00FF350C" w:rsidP="00130599">
          <w:pPr>
            <w:pStyle w:val="Header"/>
            <w:jc w:val="left"/>
            <w:rPr>
              <w:rFonts w:ascii="Arial" w:hAnsi="Arial" w:cs="Arial"/>
              <w:b/>
              <w:bCs/>
              <w:color w:val="009CD6"/>
              <w:sz w:val="36"/>
              <w:szCs w:val="36"/>
            </w:rPr>
          </w:pPr>
          <w:bookmarkStart w:id="23"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C141A35" wp14:editId="6AF88E1A">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2A7B524"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141A35" id="_x0000_t202" coordsize="21600,21600" o:spt="202" path="m,l,21600r21600,l21600,xe">
                    <v:stroke joinstyle="miter"/>
                    <v:path gradientshapeok="t" o:connecttype="rect"/>
                  </v:shapetype>
                  <v:shape id="Text Box 2" o:spid="_x0000_s1026" type="#_x0000_t202" style="position:absolute;margin-left:113.05pt;margin-top:.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32A7B524"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v:textbox>
                  </v:shape>
                </w:pict>
              </mc:Fallback>
            </mc:AlternateContent>
          </w:r>
          <w:r>
            <w:rPr>
              <w:rFonts w:ascii="Arial" w:hAnsi="Arial" w:cs="Arial"/>
              <w:b/>
              <w:bCs/>
              <w:noProof/>
              <w:color w:val="009CD6"/>
              <w:sz w:val="36"/>
              <w:szCs w:val="36"/>
            </w:rPr>
            <w:drawing>
              <wp:inline distT="0" distB="0" distL="0" distR="0" wp14:anchorId="336C746E" wp14:editId="62BB625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479D909" w14:textId="77777777" w:rsidR="00AD3606" w:rsidRDefault="00AD3606" w:rsidP="00AD3606">
          <w:pPr>
            <w:pStyle w:val="Header"/>
            <w:jc w:val="right"/>
            <w:rPr>
              <w:rFonts w:ascii="Arial" w:hAnsi="Arial" w:cs="Arial"/>
              <w:b/>
              <w:bCs/>
              <w:color w:val="009CD6"/>
              <w:szCs w:val="18"/>
            </w:rPr>
          </w:pPr>
        </w:p>
        <w:p w14:paraId="41880137" w14:textId="77777777" w:rsidR="00AD3606" w:rsidRDefault="00AD3606" w:rsidP="00AD3606">
          <w:pPr>
            <w:pStyle w:val="Header"/>
            <w:jc w:val="right"/>
            <w:rPr>
              <w:rFonts w:ascii="Arial" w:hAnsi="Arial" w:cs="Arial"/>
              <w:b/>
              <w:bCs/>
              <w:color w:val="009CD6"/>
              <w:szCs w:val="18"/>
            </w:rPr>
          </w:pPr>
        </w:p>
        <w:p w14:paraId="19A377B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33D2717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9B8C7A0" wp14:editId="50CF100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D3FC"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A901"/>
    <w:multiLevelType w:val="hybridMultilevel"/>
    <w:tmpl w:val="6F94E48E"/>
    <w:lvl w:ilvl="0" w:tplc="BDD4F564">
      <w:start w:val="1"/>
      <w:numFmt w:val="bullet"/>
      <w:lvlText w:val=""/>
      <w:lvlJc w:val="left"/>
      <w:pPr>
        <w:ind w:left="720" w:hanging="360"/>
      </w:pPr>
      <w:rPr>
        <w:rFonts w:ascii="Symbol" w:hAnsi="Symbol" w:hint="default"/>
      </w:rPr>
    </w:lvl>
    <w:lvl w:ilvl="1" w:tplc="B48855FA">
      <w:start w:val="1"/>
      <w:numFmt w:val="bullet"/>
      <w:lvlText w:val="o"/>
      <w:lvlJc w:val="left"/>
      <w:pPr>
        <w:ind w:left="1440" w:hanging="360"/>
      </w:pPr>
      <w:rPr>
        <w:rFonts w:ascii="Courier New" w:hAnsi="Courier New" w:hint="default"/>
      </w:rPr>
    </w:lvl>
    <w:lvl w:ilvl="2" w:tplc="E4A88E46">
      <w:start w:val="1"/>
      <w:numFmt w:val="bullet"/>
      <w:lvlText w:val=""/>
      <w:lvlJc w:val="left"/>
      <w:pPr>
        <w:ind w:left="2160" w:hanging="360"/>
      </w:pPr>
      <w:rPr>
        <w:rFonts w:ascii="Wingdings" w:hAnsi="Wingdings" w:hint="default"/>
      </w:rPr>
    </w:lvl>
    <w:lvl w:ilvl="3" w:tplc="852EA6D8">
      <w:start w:val="1"/>
      <w:numFmt w:val="bullet"/>
      <w:lvlText w:val=""/>
      <w:lvlJc w:val="left"/>
      <w:pPr>
        <w:ind w:left="2880" w:hanging="360"/>
      </w:pPr>
      <w:rPr>
        <w:rFonts w:ascii="Symbol" w:hAnsi="Symbol" w:hint="default"/>
      </w:rPr>
    </w:lvl>
    <w:lvl w:ilvl="4" w:tplc="33F0DD78">
      <w:start w:val="1"/>
      <w:numFmt w:val="bullet"/>
      <w:lvlText w:val="o"/>
      <w:lvlJc w:val="left"/>
      <w:pPr>
        <w:ind w:left="3600" w:hanging="360"/>
      </w:pPr>
      <w:rPr>
        <w:rFonts w:ascii="Courier New" w:hAnsi="Courier New" w:hint="default"/>
      </w:rPr>
    </w:lvl>
    <w:lvl w:ilvl="5" w:tplc="C3344246">
      <w:start w:val="1"/>
      <w:numFmt w:val="bullet"/>
      <w:lvlText w:val=""/>
      <w:lvlJc w:val="left"/>
      <w:pPr>
        <w:ind w:left="4320" w:hanging="360"/>
      </w:pPr>
      <w:rPr>
        <w:rFonts w:ascii="Wingdings" w:hAnsi="Wingdings" w:hint="default"/>
      </w:rPr>
    </w:lvl>
    <w:lvl w:ilvl="6" w:tplc="D4A2D0F4">
      <w:start w:val="1"/>
      <w:numFmt w:val="bullet"/>
      <w:lvlText w:val=""/>
      <w:lvlJc w:val="left"/>
      <w:pPr>
        <w:ind w:left="5040" w:hanging="360"/>
      </w:pPr>
      <w:rPr>
        <w:rFonts w:ascii="Symbol" w:hAnsi="Symbol" w:hint="default"/>
      </w:rPr>
    </w:lvl>
    <w:lvl w:ilvl="7" w:tplc="D012D40A">
      <w:start w:val="1"/>
      <w:numFmt w:val="bullet"/>
      <w:lvlText w:val="o"/>
      <w:lvlJc w:val="left"/>
      <w:pPr>
        <w:ind w:left="5760" w:hanging="360"/>
      </w:pPr>
      <w:rPr>
        <w:rFonts w:ascii="Courier New" w:hAnsi="Courier New" w:hint="default"/>
      </w:rPr>
    </w:lvl>
    <w:lvl w:ilvl="8" w:tplc="047EC652">
      <w:start w:val="1"/>
      <w:numFmt w:val="bullet"/>
      <w:lvlText w:val=""/>
      <w:lvlJc w:val="left"/>
      <w:pPr>
        <w:ind w:left="6480" w:hanging="360"/>
      </w:pPr>
      <w:rPr>
        <w:rFonts w:ascii="Wingdings" w:hAnsi="Wingdings" w:hint="default"/>
      </w:rPr>
    </w:lvl>
  </w:abstractNum>
  <w:abstractNum w:abstractNumId="2" w15:restartNumberingAfterBreak="0">
    <w:nsid w:val="063098BF"/>
    <w:multiLevelType w:val="hybridMultilevel"/>
    <w:tmpl w:val="D102FAFC"/>
    <w:lvl w:ilvl="0" w:tplc="2F34361C">
      <w:start w:val="1"/>
      <w:numFmt w:val="bullet"/>
      <w:lvlText w:val=""/>
      <w:lvlJc w:val="left"/>
      <w:pPr>
        <w:ind w:left="720" w:hanging="360"/>
      </w:pPr>
      <w:rPr>
        <w:rFonts w:ascii="Symbol" w:hAnsi="Symbol" w:hint="default"/>
      </w:rPr>
    </w:lvl>
    <w:lvl w:ilvl="1" w:tplc="3544FECE">
      <w:start w:val="1"/>
      <w:numFmt w:val="bullet"/>
      <w:lvlText w:val="o"/>
      <w:lvlJc w:val="left"/>
      <w:pPr>
        <w:ind w:left="1440" w:hanging="360"/>
      </w:pPr>
      <w:rPr>
        <w:rFonts w:ascii="Courier New" w:hAnsi="Courier New" w:hint="default"/>
      </w:rPr>
    </w:lvl>
    <w:lvl w:ilvl="2" w:tplc="C7C8D826">
      <w:start w:val="1"/>
      <w:numFmt w:val="bullet"/>
      <w:lvlText w:val=""/>
      <w:lvlJc w:val="left"/>
      <w:pPr>
        <w:ind w:left="2160" w:hanging="360"/>
      </w:pPr>
      <w:rPr>
        <w:rFonts w:ascii="Wingdings" w:hAnsi="Wingdings" w:hint="default"/>
      </w:rPr>
    </w:lvl>
    <w:lvl w:ilvl="3" w:tplc="C374DA7C">
      <w:start w:val="1"/>
      <w:numFmt w:val="bullet"/>
      <w:lvlText w:val=""/>
      <w:lvlJc w:val="left"/>
      <w:pPr>
        <w:ind w:left="2880" w:hanging="360"/>
      </w:pPr>
      <w:rPr>
        <w:rFonts w:ascii="Symbol" w:hAnsi="Symbol" w:hint="default"/>
      </w:rPr>
    </w:lvl>
    <w:lvl w:ilvl="4" w:tplc="7F1254B4">
      <w:start w:val="1"/>
      <w:numFmt w:val="bullet"/>
      <w:lvlText w:val="o"/>
      <w:lvlJc w:val="left"/>
      <w:pPr>
        <w:ind w:left="3600" w:hanging="360"/>
      </w:pPr>
      <w:rPr>
        <w:rFonts w:ascii="Courier New" w:hAnsi="Courier New" w:hint="default"/>
      </w:rPr>
    </w:lvl>
    <w:lvl w:ilvl="5" w:tplc="16AACA86">
      <w:start w:val="1"/>
      <w:numFmt w:val="bullet"/>
      <w:lvlText w:val=""/>
      <w:lvlJc w:val="left"/>
      <w:pPr>
        <w:ind w:left="4320" w:hanging="360"/>
      </w:pPr>
      <w:rPr>
        <w:rFonts w:ascii="Wingdings" w:hAnsi="Wingdings" w:hint="default"/>
      </w:rPr>
    </w:lvl>
    <w:lvl w:ilvl="6" w:tplc="1128A8D2">
      <w:start w:val="1"/>
      <w:numFmt w:val="bullet"/>
      <w:lvlText w:val=""/>
      <w:lvlJc w:val="left"/>
      <w:pPr>
        <w:ind w:left="5040" w:hanging="360"/>
      </w:pPr>
      <w:rPr>
        <w:rFonts w:ascii="Symbol" w:hAnsi="Symbol" w:hint="default"/>
      </w:rPr>
    </w:lvl>
    <w:lvl w:ilvl="7" w:tplc="1A044968">
      <w:start w:val="1"/>
      <w:numFmt w:val="bullet"/>
      <w:lvlText w:val="o"/>
      <w:lvlJc w:val="left"/>
      <w:pPr>
        <w:ind w:left="5760" w:hanging="360"/>
      </w:pPr>
      <w:rPr>
        <w:rFonts w:ascii="Courier New" w:hAnsi="Courier New" w:hint="default"/>
      </w:rPr>
    </w:lvl>
    <w:lvl w:ilvl="8" w:tplc="AA8E76F2">
      <w:start w:val="1"/>
      <w:numFmt w:val="bullet"/>
      <w:lvlText w:val=""/>
      <w:lvlJc w:val="left"/>
      <w:pPr>
        <w:ind w:left="6480" w:hanging="360"/>
      </w:pPr>
      <w:rPr>
        <w:rFonts w:ascii="Wingdings" w:hAnsi="Wingdings" w:hint="default"/>
      </w:rPr>
    </w:lvl>
  </w:abstractNum>
  <w:abstractNum w:abstractNumId="3" w15:restartNumberingAfterBreak="0">
    <w:nsid w:val="088CB746"/>
    <w:multiLevelType w:val="hybridMultilevel"/>
    <w:tmpl w:val="FFFFFFFF"/>
    <w:lvl w:ilvl="0" w:tplc="07A0D064">
      <w:start w:val="1"/>
      <w:numFmt w:val="bullet"/>
      <w:lvlText w:val=""/>
      <w:lvlJc w:val="left"/>
      <w:pPr>
        <w:ind w:left="927" w:hanging="360"/>
      </w:pPr>
      <w:rPr>
        <w:rFonts w:ascii="Symbol" w:hAnsi="Symbol" w:hint="default"/>
      </w:rPr>
    </w:lvl>
    <w:lvl w:ilvl="1" w:tplc="169491B4">
      <w:start w:val="1"/>
      <w:numFmt w:val="bullet"/>
      <w:lvlText w:val="o"/>
      <w:lvlJc w:val="left"/>
      <w:pPr>
        <w:ind w:left="1647" w:hanging="360"/>
      </w:pPr>
      <w:rPr>
        <w:rFonts w:ascii="Courier New" w:hAnsi="Courier New" w:hint="default"/>
      </w:rPr>
    </w:lvl>
    <w:lvl w:ilvl="2" w:tplc="09D80F24">
      <w:start w:val="1"/>
      <w:numFmt w:val="bullet"/>
      <w:lvlText w:val=""/>
      <w:lvlJc w:val="left"/>
      <w:pPr>
        <w:ind w:left="2367" w:hanging="360"/>
      </w:pPr>
      <w:rPr>
        <w:rFonts w:ascii="Wingdings" w:hAnsi="Wingdings" w:hint="default"/>
      </w:rPr>
    </w:lvl>
    <w:lvl w:ilvl="3" w:tplc="34EA6214">
      <w:start w:val="1"/>
      <w:numFmt w:val="bullet"/>
      <w:lvlText w:val=""/>
      <w:lvlJc w:val="left"/>
      <w:pPr>
        <w:ind w:left="3087" w:hanging="360"/>
      </w:pPr>
      <w:rPr>
        <w:rFonts w:ascii="Symbol" w:hAnsi="Symbol" w:hint="default"/>
      </w:rPr>
    </w:lvl>
    <w:lvl w:ilvl="4" w:tplc="26F01B1E">
      <w:start w:val="1"/>
      <w:numFmt w:val="bullet"/>
      <w:lvlText w:val="o"/>
      <w:lvlJc w:val="left"/>
      <w:pPr>
        <w:ind w:left="3807" w:hanging="360"/>
      </w:pPr>
      <w:rPr>
        <w:rFonts w:ascii="Courier New" w:hAnsi="Courier New" w:hint="default"/>
      </w:rPr>
    </w:lvl>
    <w:lvl w:ilvl="5" w:tplc="94841B26">
      <w:start w:val="1"/>
      <w:numFmt w:val="bullet"/>
      <w:lvlText w:val=""/>
      <w:lvlJc w:val="left"/>
      <w:pPr>
        <w:ind w:left="4527" w:hanging="360"/>
      </w:pPr>
      <w:rPr>
        <w:rFonts w:ascii="Wingdings" w:hAnsi="Wingdings" w:hint="default"/>
      </w:rPr>
    </w:lvl>
    <w:lvl w:ilvl="6" w:tplc="E5466680">
      <w:start w:val="1"/>
      <w:numFmt w:val="bullet"/>
      <w:lvlText w:val=""/>
      <w:lvlJc w:val="left"/>
      <w:pPr>
        <w:ind w:left="5247" w:hanging="360"/>
      </w:pPr>
      <w:rPr>
        <w:rFonts w:ascii="Symbol" w:hAnsi="Symbol" w:hint="default"/>
      </w:rPr>
    </w:lvl>
    <w:lvl w:ilvl="7" w:tplc="91D07864">
      <w:start w:val="1"/>
      <w:numFmt w:val="bullet"/>
      <w:lvlText w:val="o"/>
      <w:lvlJc w:val="left"/>
      <w:pPr>
        <w:ind w:left="5967" w:hanging="360"/>
      </w:pPr>
      <w:rPr>
        <w:rFonts w:ascii="Courier New" w:hAnsi="Courier New" w:hint="default"/>
      </w:rPr>
    </w:lvl>
    <w:lvl w:ilvl="8" w:tplc="0E2E6FA6">
      <w:start w:val="1"/>
      <w:numFmt w:val="bullet"/>
      <w:lvlText w:val=""/>
      <w:lvlJc w:val="left"/>
      <w:pPr>
        <w:ind w:left="6687" w:hanging="360"/>
      </w:pPr>
      <w:rPr>
        <w:rFonts w:ascii="Wingdings" w:hAnsi="Wingdings" w:hint="default"/>
      </w:rPr>
    </w:lvl>
  </w:abstractNum>
  <w:abstractNum w:abstractNumId="4" w15:restartNumberingAfterBreak="0">
    <w:nsid w:val="0D9A3F58"/>
    <w:multiLevelType w:val="hybridMultilevel"/>
    <w:tmpl w:val="AFEC6900"/>
    <w:lvl w:ilvl="0" w:tplc="C616BCF2">
      <w:start w:val="1"/>
      <w:numFmt w:val="bullet"/>
      <w:lvlText w:val=""/>
      <w:lvlJc w:val="left"/>
      <w:pPr>
        <w:ind w:left="720" w:hanging="360"/>
      </w:pPr>
      <w:rPr>
        <w:rFonts w:ascii="Symbol" w:hAnsi="Symbol" w:hint="default"/>
      </w:rPr>
    </w:lvl>
    <w:lvl w:ilvl="1" w:tplc="11229302">
      <w:start w:val="1"/>
      <w:numFmt w:val="bullet"/>
      <w:lvlText w:val="o"/>
      <w:lvlJc w:val="left"/>
      <w:pPr>
        <w:ind w:left="1440" w:hanging="360"/>
      </w:pPr>
      <w:rPr>
        <w:rFonts w:ascii="Courier New" w:hAnsi="Courier New" w:hint="default"/>
      </w:rPr>
    </w:lvl>
    <w:lvl w:ilvl="2" w:tplc="4AB8C284">
      <w:start w:val="1"/>
      <w:numFmt w:val="bullet"/>
      <w:lvlText w:val=""/>
      <w:lvlJc w:val="left"/>
      <w:pPr>
        <w:ind w:left="2160" w:hanging="360"/>
      </w:pPr>
      <w:rPr>
        <w:rFonts w:ascii="Wingdings" w:hAnsi="Wingdings" w:hint="default"/>
      </w:rPr>
    </w:lvl>
    <w:lvl w:ilvl="3" w:tplc="F7AC4A6E">
      <w:start w:val="1"/>
      <w:numFmt w:val="bullet"/>
      <w:lvlText w:val=""/>
      <w:lvlJc w:val="left"/>
      <w:pPr>
        <w:ind w:left="2880" w:hanging="360"/>
      </w:pPr>
      <w:rPr>
        <w:rFonts w:ascii="Symbol" w:hAnsi="Symbol" w:hint="default"/>
      </w:rPr>
    </w:lvl>
    <w:lvl w:ilvl="4" w:tplc="AB267CB8">
      <w:start w:val="1"/>
      <w:numFmt w:val="bullet"/>
      <w:lvlText w:val="o"/>
      <w:lvlJc w:val="left"/>
      <w:pPr>
        <w:ind w:left="3600" w:hanging="360"/>
      </w:pPr>
      <w:rPr>
        <w:rFonts w:ascii="Courier New" w:hAnsi="Courier New" w:hint="default"/>
      </w:rPr>
    </w:lvl>
    <w:lvl w:ilvl="5" w:tplc="40125442">
      <w:start w:val="1"/>
      <w:numFmt w:val="bullet"/>
      <w:lvlText w:val=""/>
      <w:lvlJc w:val="left"/>
      <w:pPr>
        <w:ind w:left="4320" w:hanging="360"/>
      </w:pPr>
      <w:rPr>
        <w:rFonts w:ascii="Wingdings" w:hAnsi="Wingdings" w:hint="default"/>
      </w:rPr>
    </w:lvl>
    <w:lvl w:ilvl="6" w:tplc="00922D6A">
      <w:start w:val="1"/>
      <w:numFmt w:val="bullet"/>
      <w:lvlText w:val=""/>
      <w:lvlJc w:val="left"/>
      <w:pPr>
        <w:ind w:left="5040" w:hanging="360"/>
      </w:pPr>
      <w:rPr>
        <w:rFonts w:ascii="Symbol" w:hAnsi="Symbol" w:hint="default"/>
      </w:rPr>
    </w:lvl>
    <w:lvl w:ilvl="7" w:tplc="AA482DAE">
      <w:start w:val="1"/>
      <w:numFmt w:val="bullet"/>
      <w:lvlText w:val="o"/>
      <w:lvlJc w:val="left"/>
      <w:pPr>
        <w:ind w:left="5760" w:hanging="360"/>
      </w:pPr>
      <w:rPr>
        <w:rFonts w:ascii="Courier New" w:hAnsi="Courier New" w:hint="default"/>
      </w:rPr>
    </w:lvl>
    <w:lvl w:ilvl="8" w:tplc="E6003BD8">
      <w:start w:val="1"/>
      <w:numFmt w:val="bullet"/>
      <w:lvlText w:val=""/>
      <w:lvlJc w:val="left"/>
      <w:pPr>
        <w:ind w:left="6480" w:hanging="360"/>
      </w:pPr>
      <w:rPr>
        <w:rFonts w:ascii="Wingdings" w:hAnsi="Wingdings" w:hint="default"/>
      </w:rPr>
    </w:lvl>
  </w:abstractNum>
  <w:abstractNum w:abstractNumId="5" w15:restartNumberingAfterBreak="0">
    <w:nsid w:val="14CB485A"/>
    <w:multiLevelType w:val="hybridMultilevel"/>
    <w:tmpl w:val="F88A4934"/>
    <w:lvl w:ilvl="0" w:tplc="DA94FBDE">
      <w:start w:val="1"/>
      <w:numFmt w:val="bullet"/>
      <w:lvlText w:val=""/>
      <w:lvlJc w:val="left"/>
      <w:pPr>
        <w:ind w:left="720" w:hanging="360"/>
      </w:pPr>
      <w:rPr>
        <w:rFonts w:ascii="Symbol" w:hAnsi="Symbol" w:hint="default"/>
      </w:rPr>
    </w:lvl>
    <w:lvl w:ilvl="1" w:tplc="40A46982">
      <w:start w:val="1"/>
      <w:numFmt w:val="bullet"/>
      <w:lvlText w:val="o"/>
      <w:lvlJc w:val="left"/>
      <w:pPr>
        <w:ind w:left="1440" w:hanging="360"/>
      </w:pPr>
      <w:rPr>
        <w:rFonts w:ascii="Courier New" w:hAnsi="Courier New" w:hint="default"/>
      </w:rPr>
    </w:lvl>
    <w:lvl w:ilvl="2" w:tplc="297A97E0">
      <w:start w:val="1"/>
      <w:numFmt w:val="bullet"/>
      <w:lvlText w:val=""/>
      <w:lvlJc w:val="left"/>
      <w:pPr>
        <w:ind w:left="2160" w:hanging="360"/>
      </w:pPr>
      <w:rPr>
        <w:rFonts w:ascii="Wingdings" w:hAnsi="Wingdings" w:hint="default"/>
      </w:rPr>
    </w:lvl>
    <w:lvl w:ilvl="3" w:tplc="056A2756">
      <w:start w:val="1"/>
      <w:numFmt w:val="bullet"/>
      <w:lvlText w:val=""/>
      <w:lvlJc w:val="left"/>
      <w:pPr>
        <w:ind w:left="2880" w:hanging="360"/>
      </w:pPr>
      <w:rPr>
        <w:rFonts w:ascii="Symbol" w:hAnsi="Symbol" w:hint="default"/>
      </w:rPr>
    </w:lvl>
    <w:lvl w:ilvl="4" w:tplc="71F4204A">
      <w:start w:val="1"/>
      <w:numFmt w:val="bullet"/>
      <w:lvlText w:val="o"/>
      <w:lvlJc w:val="left"/>
      <w:pPr>
        <w:ind w:left="3600" w:hanging="360"/>
      </w:pPr>
      <w:rPr>
        <w:rFonts w:ascii="Courier New" w:hAnsi="Courier New" w:hint="default"/>
      </w:rPr>
    </w:lvl>
    <w:lvl w:ilvl="5" w:tplc="2624AE36">
      <w:start w:val="1"/>
      <w:numFmt w:val="bullet"/>
      <w:lvlText w:val=""/>
      <w:lvlJc w:val="left"/>
      <w:pPr>
        <w:ind w:left="4320" w:hanging="360"/>
      </w:pPr>
      <w:rPr>
        <w:rFonts w:ascii="Wingdings" w:hAnsi="Wingdings" w:hint="default"/>
      </w:rPr>
    </w:lvl>
    <w:lvl w:ilvl="6" w:tplc="04767B44">
      <w:start w:val="1"/>
      <w:numFmt w:val="bullet"/>
      <w:lvlText w:val=""/>
      <w:lvlJc w:val="left"/>
      <w:pPr>
        <w:ind w:left="5040" w:hanging="360"/>
      </w:pPr>
      <w:rPr>
        <w:rFonts w:ascii="Symbol" w:hAnsi="Symbol" w:hint="default"/>
      </w:rPr>
    </w:lvl>
    <w:lvl w:ilvl="7" w:tplc="5BF438BC">
      <w:start w:val="1"/>
      <w:numFmt w:val="bullet"/>
      <w:lvlText w:val="o"/>
      <w:lvlJc w:val="left"/>
      <w:pPr>
        <w:ind w:left="5760" w:hanging="360"/>
      </w:pPr>
      <w:rPr>
        <w:rFonts w:ascii="Courier New" w:hAnsi="Courier New" w:hint="default"/>
      </w:rPr>
    </w:lvl>
    <w:lvl w:ilvl="8" w:tplc="CEA4DEA4">
      <w:start w:val="1"/>
      <w:numFmt w:val="bullet"/>
      <w:lvlText w:val=""/>
      <w:lvlJc w:val="left"/>
      <w:pPr>
        <w:ind w:left="6480" w:hanging="360"/>
      </w:pPr>
      <w:rPr>
        <w:rFonts w:ascii="Wingdings" w:hAnsi="Wingdings" w:hint="default"/>
      </w:rPr>
    </w:lvl>
  </w:abstractNum>
  <w:abstractNum w:abstractNumId="6" w15:restartNumberingAfterBreak="0">
    <w:nsid w:val="15D16B05"/>
    <w:multiLevelType w:val="hybridMultilevel"/>
    <w:tmpl w:val="E96C8A06"/>
    <w:lvl w:ilvl="0" w:tplc="A97EF28A">
      <w:start w:val="1"/>
      <w:numFmt w:val="bullet"/>
      <w:lvlText w:val=""/>
      <w:lvlJc w:val="left"/>
      <w:pPr>
        <w:ind w:left="720" w:hanging="360"/>
      </w:pPr>
      <w:rPr>
        <w:rFonts w:ascii="Symbol" w:hAnsi="Symbol" w:hint="default"/>
      </w:rPr>
    </w:lvl>
    <w:lvl w:ilvl="1" w:tplc="4B72C0A6">
      <w:start w:val="1"/>
      <w:numFmt w:val="bullet"/>
      <w:lvlText w:val="o"/>
      <w:lvlJc w:val="left"/>
      <w:pPr>
        <w:ind w:left="1440" w:hanging="360"/>
      </w:pPr>
      <w:rPr>
        <w:rFonts w:ascii="Courier New" w:hAnsi="Courier New" w:hint="default"/>
      </w:rPr>
    </w:lvl>
    <w:lvl w:ilvl="2" w:tplc="2C344A92">
      <w:start w:val="1"/>
      <w:numFmt w:val="bullet"/>
      <w:lvlText w:val=""/>
      <w:lvlJc w:val="left"/>
      <w:pPr>
        <w:ind w:left="2160" w:hanging="360"/>
      </w:pPr>
      <w:rPr>
        <w:rFonts w:ascii="Wingdings" w:hAnsi="Wingdings" w:hint="default"/>
      </w:rPr>
    </w:lvl>
    <w:lvl w:ilvl="3" w:tplc="14ECF304">
      <w:start w:val="1"/>
      <w:numFmt w:val="bullet"/>
      <w:lvlText w:val=""/>
      <w:lvlJc w:val="left"/>
      <w:pPr>
        <w:ind w:left="2880" w:hanging="360"/>
      </w:pPr>
      <w:rPr>
        <w:rFonts w:ascii="Symbol" w:hAnsi="Symbol" w:hint="default"/>
      </w:rPr>
    </w:lvl>
    <w:lvl w:ilvl="4" w:tplc="88A20FD4">
      <w:start w:val="1"/>
      <w:numFmt w:val="bullet"/>
      <w:lvlText w:val="o"/>
      <w:lvlJc w:val="left"/>
      <w:pPr>
        <w:ind w:left="3600" w:hanging="360"/>
      </w:pPr>
      <w:rPr>
        <w:rFonts w:ascii="Courier New" w:hAnsi="Courier New" w:hint="default"/>
      </w:rPr>
    </w:lvl>
    <w:lvl w:ilvl="5" w:tplc="978445EE">
      <w:start w:val="1"/>
      <w:numFmt w:val="bullet"/>
      <w:lvlText w:val=""/>
      <w:lvlJc w:val="left"/>
      <w:pPr>
        <w:ind w:left="4320" w:hanging="360"/>
      </w:pPr>
      <w:rPr>
        <w:rFonts w:ascii="Wingdings" w:hAnsi="Wingdings" w:hint="default"/>
      </w:rPr>
    </w:lvl>
    <w:lvl w:ilvl="6" w:tplc="2A4ABE3C">
      <w:start w:val="1"/>
      <w:numFmt w:val="bullet"/>
      <w:lvlText w:val=""/>
      <w:lvlJc w:val="left"/>
      <w:pPr>
        <w:ind w:left="5040" w:hanging="360"/>
      </w:pPr>
      <w:rPr>
        <w:rFonts w:ascii="Symbol" w:hAnsi="Symbol" w:hint="default"/>
      </w:rPr>
    </w:lvl>
    <w:lvl w:ilvl="7" w:tplc="AAE45C92">
      <w:start w:val="1"/>
      <w:numFmt w:val="bullet"/>
      <w:lvlText w:val="o"/>
      <w:lvlJc w:val="left"/>
      <w:pPr>
        <w:ind w:left="5760" w:hanging="360"/>
      </w:pPr>
      <w:rPr>
        <w:rFonts w:ascii="Courier New" w:hAnsi="Courier New" w:hint="default"/>
      </w:rPr>
    </w:lvl>
    <w:lvl w:ilvl="8" w:tplc="9F98FFEE">
      <w:start w:val="1"/>
      <w:numFmt w:val="bullet"/>
      <w:lvlText w:val=""/>
      <w:lvlJc w:val="left"/>
      <w:pPr>
        <w:ind w:left="6480" w:hanging="360"/>
      </w:pPr>
      <w:rPr>
        <w:rFonts w:ascii="Wingdings" w:hAnsi="Wingdings" w:hint="default"/>
      </w:rPr>
    </w:lvl>
  </w:abstractNum>
  <w:abstractNum w:abstractNumId="7" w15:restartNumberingAfterBreak="0">
    <w:nsid w:val="20289901"/>
    <w:multiLevelType w:val="hybridMultilevel"/>
    <w:tmpl w:val="FFFFFFFF"/>
    <w:lvl w:ilvl="0" w:tplc="F4B2F480">
      <w:start w:val="1"/>
      <w:numFmt w:val="bullet"/>
      <w:lvlText w:val=""/>
      <w:lvlJc w:val="left"/>
      <w:pPr>
        <w:ind w:left="720" w:hanging="360"/>
      </w:pPr>
      <w:rPr>
        <w:rFonts w:ascii="Symbol" w:hAnsi="Symbol" w:hint="default"/>
      </w:rPr>
    </w:lvl>
    <w:lvl w:ilvl="1" w:tplc="6B1EDC38">
      <w:start w:val="1"/>
      <w:numFmt w:val="bullet"/>
      <w:lvlText w:val="o"/>
      <w:lvlJc w:val="left"/>
      <w:pPr>
        <w:ind w:left="1440" w:hanging="360"/>
      </w:pPr>
      <w:rPr>
        <w:rFonts w:ascii="Courier New" w:hAnsi="Courier New" w:hint="default"/>
      </w:rPr>
    </w:lvl>
    <w:lvl w:ilvl="2" w:tplc="E18C37D2">
      <w:start w:val="1"/>
      <w:numFmt w:val="bullet"/>
      <w:lvlText w:val=""/>
      <w:lvlJc w:val="left"/>
      <w:pPr>
        <w:ind w:left="2160" w:hanging="360"/>
      </w:pPr>
      <w:rPr>
        <w:rFonts w:ascii="Wingdings" w:hAnsi="Wingdings" w:hint="default"/>
      </w:rPr>
    </w:lvl>
    <w:lvl w:ilvl="3" w:tplc="BC38637A">
      <w:start w:val="1"/>
      <w:numFmt w:val="bullet"/>
      <w:lvlText w:val=""/>
      <w:lvlJc w:val="left"/>
      <w:pPr>
        <w:ind w:left="2880" w:hanging="360"/>
      </w:pPr>
      <w:rPr>
        <w:rFonts w:ascii="Symbol" w:hAnsi="Symbol" w:hint="default"/>
      </w:rPr>
    </w:lvl>
    <w:lvl w:ilvl="4" w:tplc="A7666656">
      <w:start w:val="1"/>
      <w:numFmt w:val="bullet"/>
      <w:lvlText w:val="o"/>
      <w:lvlJc w:val="left"/>
      <w:pPr>
        <w:ind w:left="3600" w:hanging="360"/>
      </w:pPr>
      <w:rPr>
        <w:rFonts w:ascii="Courier New" w:hAnsi="Courier New" w:hint="default"/>
      </w:rPr>
    </w:lvl>
    <w:lvl w:ilvl="5" w:tplc="8C60B7F4">
      <w:start w:val="1"/>
      <w:numFmt w:val="bullet"/>
      <w:lvlText w:val=""/>
      <w:lvlJc w:val="left"/>
      <w:pPr>
        <w:ind w:left="4320" w:hanging="360"/>
      </w:pPr>
      <w:rPr>
        <w:rFonts w:ascii="Wingdings" w:hAnsi="Wingdings" w:hint="default"/>
      </w:rPr>
    </w:lvl>
    <w:lvl w:ilvl="6" w:tplc="B77829DE">
      <w:start w:val="1"/>
      <w:numFmt w:val="bullet"/>
      <w:lvlText w:val=""/>
      <w:lvlJc w:val="left"/>
      <w:pPr>
        <w:ind w:left="5040" w:hanging="360"/>
      </w:pPr>
      <w:rPr>
        <w:rFonts w:ascii="Symbol" w:hAnsi="Symbol" w:hint="default"/>
      </w:rPr>
    </w:lvl>
    <w:lvl w:ilvl="7" w:tplc="87EAAD32">
      <w:start w:val="1"/>
      <w:numFmt w:val="bullet"/>
      <w:lvlText w:val="o"/>
      <w:lvlJc w:val="left"/>
      <w:pPr>
        <w:ind w:left="5760" w:hanging="360"/>
      </w:pPr>
      <w:rPr>
        <w:rFonts w:ascii="Courier New" w:hAnsi="Courier New" w:hint="default"/>
      </w:rPr>
    </w:lvl>
    <w:lvl w:ilvl="8" w:tplc="C4A4530A">
      <w:start w:val="1"/>
      <w:numFmt w:val="bullet"/>
      <w:lvlText w:val=""/>
      <w:lvlJc w:val="left"/>
      <w:pPr>
        <w:ind w:left="6480" w:hanging="360"/>
      </w:pPr>
      <w:rPr>
        <w:rFonts w:ascii="Wingdings" w:hAnsi="Wingdings" w:hint="default"/>
      </w:rPr>
    </w:lvl>
  </w:abstractNum>
  <w:abstractNum w:abstractNumId="8" w15:restartNumberingAfterBreak="0">
    <w:nsid w:val="5D81B1C7"/>
    <w:multiLevelType w:val="hybridMultilevel"/>
    <w:tmpl w:val="FFFFFFFF"/>
    <w:lvl w:ilvl="0" w:tplc="AF2E1C20">
      <w:start w:val="1"/>
      <w:numFmt w:val="bullet"/>
      <w:lvlText w:val=""/>
      <w:lvlJc w:val="left"/>
      <w:pPr>
        <w:ind w:left="720" w:hanging="360"/>
      </w:pPr>
      <w:rPr>
        <w:rFonts w:ascii="Symbol" w:hAnsi="Symbol" w:hint="default"/>
      </w:rPr>
    </w:lvl>
    <w:lvl w:ilvl="1" w:tplc="70528146">
      <w:start w:val="1"/>
      <w:numFmt w:val="bullet"/>
      <w:lvlText w:val="o"/>
      <w:lvlJc w:val="left"/>
      <w:pPr>
        <w:ind w:left="1440" w:hanging="360"/>
      </w:pPr>
      <w:rPr>
        <w:rFonts w:ascii="Courier New" w:hAnsi="Courier New" w:hint="default"/>
      </w:rPr>
    </w:lvl>
    <w:lvl w:ilvl="2" w:tplc="DF02CB32">
      <w:start w:val="1"/>
      <w:numFmt w:val="bullet"/>
      <w:lvlText w:val=""/>
      <w:lvlJc w:val="left"/>
      <w:pPr>
        <w:ind w:left="2160" w:hanging="360"/>
      </w:pPr>
      <w:rPr>
        <w:rFonts w:ascii="Wingdings" w:hAnsi="Wingdings" w:hint="default"/>
      </w:rPr>
    </w:lvl>
    <w:lvl w:ilvl="3" w:tplc="B0F8CBE8">
      <w:start w:val="1"/>
      <w:numFmt w:val="bullet"/>
      <w:lvlText w:val=""/>
      <w:lvlJc w:val="left"/>
      <w:pPr>
        <w:ind w:left="2880" w:hanging="360"/>
      </w:pPr>
      <w:rPr>
        <w:rFonts w:ascii="Symbol" w:hAnsi="Symbol" w:hint="default"/>
      </w:rPr>
    </w:lvl>
    <w:lvl w:ilvl="4" w:tplc="FFDE9214">
      <w:start w:val="1"/>
      <w:numFmt w:val="bullet"/>
      <w:lvlText w:val="o"/>
      <w:lvlJc w:val="left"/>
      <w:pPr>
        <w:ind w:left="3600" w:hanging="360"/>
      </w:pPr>
      <w:rPr>
        <w:rFonts w:ascii="Courier New" w:hAnsi="Courier New" w:hint="default"/>
      </w:rPr>
    </w:lvl>
    <w:lvl w:ilvl="5" w:tplc="7DFC89B0">
      <w:start w:val="1"/>
      <w:numFmt w:val="bullet"/>
      <w:lvlText w:val=""/>
      <w:lvlJc w:val="left"/>
      <w:pPr>
        <w:ind w:left="4320" w:hanging="360"/>
      </w:pPr>
      <w:rPr>
        <w:rFonts w:ascii="Wingdings" w:hAnsi="Wingdings" w:hint="default"/>
      </w:rPr>
    </w:lvl>
    <w:lvl w:ilvl="6" w:tplc="C510A424">
      <w:start w:val="1"/>
      <w:numFmt w:val="bullet"/>
      <w:lvlText w:val=""/>
      <w:lvlJc w:val="left"/>
      <w:pPr>
        <w:ind w:left="5040" w:hanging="360"/>
      </w:pPr>
      <w:rPr>
        <w:rFonts w:ascii="Symbol" w:hAnsi="Symbol" w:hint="default"/>
      </w:rPr>
    </w:lvl>
    <w:lvl w:ilvl="7" w:tplc="64C09274">
      <w:start w:val="1"/>
      <w:numFmt w:val="bullet"/>
      <w:lvlText w:val="o"/>
      <w:lvlJc w:val="left"/>
      <w:pPr>
        <w:ind w:left="5760" w:hanging="360"/>
      </w:pPr>
      <w:rPr>
        <w:rFonts w:ascii="Courier New" w:hAnsi="Courier New" w:hint="default"/>
      </w:rPr>
    </w:lvl>
    <w:lvl w:ilvl="8" w:tplc="EC3EACDC">
      <w:start w:val="1"/>
      <w:numFmt w:val="bullet"/>
      <w:lvlText w:val=""/>
      <w:lvlJc w:val="left"/>
      <w:pPr>
        <w:ind w:left="6480" w:hanging="360"/>
      </w:pPr>
      <w:rPr>
        <w:rFonts w:ascii="Wingdings" w:hAnsi="Wingdings" w:hint="default"/>
      </w:rPr>
    </w:lvl>
  </w:abstractNum>
  <w:abstractNum w:abstractNumId="9" w15:restartNumberingAfterBreak="0">
    <w:nsid w:val="5FED020E"/>
    <w:multiLevelType w:val="hybridMultilevel"/>
    <w:tmpl w:val="31C00042"/>
    <w:lvl w:ilvl="0" w:tplc="60565B0A">
      <w:start w:val="1"/>
      <w:numFmt w:val="bullet"/>
      <w:lvlText w:val=""/>
      <w:lvlJc w:val="left"/>
      <w:pPr>
        <w:ind w:left="720" w:hanging="360"/>
      </w:pPr>
      <w:rPr>
        <w:rFonts w:ascii="Symbol" w:hAnsi="Symbol" w:hint="default"/>
      </w:rPr>
    </w:lvl>
    <w:lvl w:ilvl="1" w:tplc="1E0C28C8">
      <w:start w:val="1"/>
      <w:numFmt w:val="bullet"/>
      <w:lvlText w:val="o"/>
      <w:lvlJc w:val="left"/>
      <w:pPr>
        <w:ind w:left="1440" w:hanging="360"/>
      </w:pPr>
      <w:rPr>
        <w:rFonts w:ascii="Courier New" w:hAnsi="Courier New" w:hint="default"/>
      </w:rPr>
    </w:lvl>
    <w:lvl w:ilvl="2" w:tplc="009816D2">
      <w:start w:val="1"/>
      <w:numFmt w:val="bullet"/>
      <w:lvlText w:val=""/>
      <w:lvlJc w:val="left"/>
      <w:pPr>
        <w:ind w:left="2160" w:hanging="360"/>
      </w:pPr>
      <w:rPr>
        <w:rFonts w:ascii="Wingdings" w:hAnsi="Wingdings" w:hint="default"/>
      </w:rPr>
    </w:lvl>
    <w:lvl w:ilvl="3" w:tplc="E868A2E0">
      <w:start w:val="1"/>
      <w:numFmt w:val="bullet"/>
      <w:lvlText w:val=""/>
      <w:lvlJc w:val="left"/>
      <w:pPr>
        <w:ind w:left="2880" w:hanging="360"/>
      </w:pPr>
      <w:rPr>
        <w:rFonts w:ascii="Symbol" w:hAnsi="Symbol" w:hint="default"/>
      </w:rPr>
    </w:lvl>
    <w:lvl w:ilvl="4" w:tplc="FFEEE26C">
      <w:start w:val="1"/>
      <w:numFmt w:val="bullet"/>
      <w:lvlText w:val="o"/>
      <w:lvlJc w:val="left"/>
      <w:pPr>
        <w:ind w:left="3600" w:hanging="360"/>
      </w:pPr>
      <w:rPr>
        <w:rFonts w:ascii="Courier New" w:hAnsi="Courier New" w:hint="default"/>
      </w:rPr>
    </w:lvl>
    <w:lvl w:ilvl="5" w:tplc="DB0CE8EC">
      <w:start w:val="1"/>
      <w:numFmt w:val="bullet"/>
      <w:lvlText w:val=""/>
      <w:lvlJc w:val="left"/>
      <w:pPr>
        <w:ind w:left="4320" w:hanging="360"/>
      </w:pPr>
      <w:rPr>
        <w:rFonts w:ascii="Wingdings" w:hAnsi="Wingdings" w:hint="default"/>
      </w:rPr>
    </w:lvl>
    <w:lvl w:ilvl="6" w:tplc="5D38BE5A">
      <w:start w:val="1"/>
      <w:numFmt w:val="bullet"/>
      <w:lvlText w:val=""/>
      <w:lvlJc w:val="left"/>
      <w:pPr>
        <w:ind w:left="5040" w:hanging="360"/>
      </w:pPr>
      <w:rPr>
        <w:rFonts w:ascii="Symbol" w:hAnsi="Symbol" w:hint="default"/>
      </w:rPr>
    </w:lvl>
    <w:lvl w:ilvl="7" w:tplc="FABEF030">
      <w:start w:val="1"/>
      <w:numFmt w:val="bullet"/>
      <w:lvlText w:val="o"/>
      <w:lvlJc w:val="left"/>
      <w:pPr>
        <w:ind w:left="5760" w:hanging="360"/>
      </w:pPr>
      <w:rPr>
        <w:rFonts w:ascii="Courier New" w:hAnsi="Courier New" w:hint="default"/>
      </w:rPr>
    </w:lvl>
    <w:lvl w:ilvl="8" w:tplc="1346DA38">
      <w:start w:val="1"/>
      <w:numFmt w:val="bullet"/>
      <w:lvlText w:val=""/>
      <w:lvlJc w:val="left"/>
      <w:pPr>
        <w:ind w:left="6480" w:hanging="360"/>
      </w:pPr>
      <w:rPr>
        <w:rFonts w:ascii="Wingdings" w:hAnsi="Wingdings" w:hint="default"/>
      </w:rPr>
    </w:lvl>
  </w:abstractNum>
  <w:abstractNum w:abstractNumId="10" w15:restartNumberingAfterBreak="0">
    <w:nsid w:val="656FD83E"/>
    <w:multiLevelType w:val="hybridMultilevel"/>
    <w:tmpl w:val="62AE1AF0"/>
    <w:lvl w:ilvl="0" w:tplc="E690B262">
      <w:start w:val="1"/>
      <w:numFmt w:val="bullet"/>
      <w:lvlText w:val=""/>
      <w:lvlJc w:val="left"/>
      <w:pPr>
        <w:ind w:left="720" w:hanging="360"/>
      </w:pPr>
      <w:rPr>
        <w:rFonts w:ascii="Symbol" w:hAnsi="Symbol" w:hint="default"/>
      </w:rPr>
    </w:lvl>
    <w:lvl w:ilvl="1" w:tplc="EC6C6B62">
      <w:start w:val="1"/>
      <w:numFmt w:val="bullet"/>
      <w:lvlText w:val="o"/>
      <w:lvlJc w:val="left"/>
      <w:pPr>
        <w:ind w:left="1440" w:hanging="360"/>
      </w:pPr>
      <w:rPr>
        <w:rFonts w:ascii="Courier New" w:hAnsi="Courier New" w:hint="default"/>
      </w:rPr>
    </w:lvl>
    <w:lvl w:ilvl="2" w:tplc="2B189074">
      <w:start w:val="1"/>
      <w:numFmt w:val="bullet"/>
      <w:lvlText w:val=""/>
      <w:lvlJc w:val="left"/>
      <w:pPr>
        <w:ind w:left="2160" w:hanging="360"/>
      </w:pPr>
      <w:rPr>
        <w:rFonts w:ascii="Wingdings" w:hAnsi="Wingdings" w:hint="default"/>
      </w:rPr>
    </w:lvl>
    <w:lvl w:ilvl="3" w:tplc="304AD272">
      <w:start w:val="1"/>
      <w:numFmt w:val="bullet"/>
      <w:lvlText w:val=""/>
      <w:lvlJc w:val="left"/>
      <w:pPr>
        <w:ind w:left="2880" w:hanging="360"/>
      </w:pPr>
      <w:rPr>
        <w:rFonts w:ascii="Symbol" w:hAnsi="Symbol" w:hint="default"/>
      </w:rPr>
    </w:lvl>
    <w:lvl w:ilvl="4" w:tplc="1BDC2F64">
      <w:start w:val="1"/>
      <w:numFmt w:val="bullet"/>
      <w:lvlText w:val="o"/>
      <w:lvlJc w:val="left"/>
      <w:pPr>
        <w:ind w:left="3600" w:hanging="360"/>
      </w:pPr>
      <w:rPr>
        <w:rFonts w:ascii="Courier New" w:hAnsi="Courier New" w:hint="default"/>
      </w:rPr>
    </w:lvl>
    <w:lvl w:ilvl="5" w:tplc="80106308">
      <w:start w:val="1"/>
      <w:numFmt w:val="bullet"/>
      <w:lvlText w:val=""/>
      <w:lvlJc w:val="left"/>
      <w:pPr>
        <w:ind w:left="4320" w:hanging="360"/>
      </w:pPr>
      <w:rPr>
        <w:rFonts w:ascii="Wingdings" w:hAnsi="Wingdings" w:hint="default"/>
      </w:rPr>
    </w:lvl>
    <w:lvl w:ilvl="6" w:tplc="9344FBC8">
      <w:start w:val="1"/>
      <w:numFmt w:val="bullet"/>
      <w:lvlText w:val=""/>
      <w:lvlJc w:val="left"/>
      <w:pPr>
        <w:ind w:left="5040" w:hanging="360"/>
      </w:pPr>
      <w:rPr>
        <w:rFonts w:ascii="Symbol" w:hAnsi="Symbol" w:hint="default"/>
      </w:rPr>
    </w:lvl>
    <w:lvl w:ilvl="7" w:tplc="C344AEB8">
      <w:start w:val="1"/>
      <w:numFmt w:val="bullet"/>
      <w:lvlText w:val="o"/>
      <w:lvlJc w:val="left"/>
      <w:pPr>
        <w:ind w:left="5760" w:hanging="360"/>
      </w:pPr>
      <w:rPr>
        <w:rFonts w:ascii="Courier New" w:hAnsi="Courier New" w:hint="default"/>
      </w:rPr>
    </w:lvl>
    <w:lvl w:ilvl="8" w:tplc="490CA50A">
      <w:start w:val="1"/>
      <w:numFmt w:val="bullet"/>
      <w:lvlText w:val=""/>
      <w:lvlJc w:val="left"/>
      <w:pPr>
        <w:ind w:left="6480" w:hanging="360"/>
      </w:pPr>
      <w:rPr>
        <w:rFonts w:ascii="Wingdings" w:hAnsi="Wingdings" w:hint="default"/>
      </w:rPr>
    </w:lvl>
  </w:abstractNum>
  <w:abstractNum w:abstractNumId="11" w15:restartNumberingAfterBreak="0">
    <w:nsid w:val="761D7620"/>
    <w:multiLevelType w:val="hybridMultilevel"/>
    <w:tmpl w:val="4E42B99E"/>
    <w:lvl w:ilvl="0" w:tplc="6B14714A">
      <w:start w:val="1"/>
      <w:numFmt w:val="bullet"/>
      <w:lvlText w:val=""/>
      <w:lvlJc w:val="left"/>
      <w:pPr>
        <w:ind w:left="720" w:hanging="360"/>
      </w:pPr>
      <w:rPr>
        <w:rFonts w:ascii="Symbol" w:hAnsi="Symbol" w:hint="default"/>
      </w:rPr>
    </w:lvl>
    <w:lvl w:ilvl="1" w:tplc="8A16CDB4">
      <w:start w:val="1"/>
      <w:numFmt w:val="bullet"/>
      <w:lvlText w:val="o"/>
      <w:lvlJc w:val="left"/>
      <w:pPr>
        <w:ind w:left="1440" w:hanging="360"/>
      </w:pPr>
      <w:rPr>
        <w:rFonts w:ascii="Courier New" w:hAnsi="Courier New" w:hint="default"/>
      </w:rPr>
    </w:lvl>
    <w:lvl w:ilvl="2" w:tplc="0FF4573A">
      <w:start w:val="1"/>
      <w:numFmt w:val="bullet"/>
      <w:lvlText w:val=""/>
      <w:lvlJc w:val="left"/>
      <w:pPr>
        <w:ind w:left="2160" w:hanging="360"/>
      </w:pPr>
      <w:rPr>
        <w:rFonts w:ascii="Wingdings" w:hAnsi="Wingdings" w:hint="default"/>
      </w:rPr>
    </w:lvl>
    <w:lvl w:ilvl="3" w:tplc="CC78C376">
      <w:start w:val="1"/>
      <w:numFmt w:val="bullet"/>
      <w:lvlText w:val=""/>
      <w:lvlJc w:val="left"/>
      <w:pPr>
        <w:ind w:left="2880" w:hanging="360"/>
      </w:pPr>
      <w:rPr>
        <w:rFonts w:ascii="Symbol" w:hAnsi="Symbol" w:hint="default"/>
      </w:rPr>
    </w:lvl>
    <w:lvl w:ilvl="4" w:tplc="FEF242A4">
      <w:start w:val="1"/>
      <w:numFmt w:val="bullet"/>
      <w:lvlText w:val="o"/>
      <w:lvlJc w:val="left"/>
      <w:pPr>
        <w:ind w:left="3600" w:hanging="360"/>
      </w:pPr>
      <w:rPr>
        <w:rFonts w:ascii="Courier New" w:hAnsi="Courier New" w:hint="default"/>
      </w:rPr>
    </w:lvl>
    <w:lvl w:ilvl="5" w:tplc="F10E251E">
      <w:start w:val="1"/>
      <w:numFmt w:val="bullet"/>
      <w:lvlText w:val=""/>
      <w:lvlJc w:val="left"/>
      <w:pPr>
        <w:ind w:left="4320" w:hanging="360"/>
      </w:pPr>
      <w:rPr>
        <w:rFonts w:ascii="Wingdings" w:hAnsi="Wingdings" w:hint="default"/>
      </w:rPr>
    </w:lvl>
    <w:lvl w:ilvl="6" w:tplc="6A62B702">
      <w:start w:val="1"/>
      <w:numFmt w:val="bullet"/>
      <w:lvlText w:val=""/>
      <w:lvlJc w:val="left"/>
      <w:pPr>
        <w:ind w:left="5040" w:hanging="360"/>
      </w:pPr>
      <w:rPr>
        <w:rFonts w:ascii="Symbol" w:hAnsi="Symbol" w:hint="default"/>
      </w:rPr>
    </w:lvl>
    <w:lvl w:ilvl="7" w:tplc="59429D4E">
      <w:start w:val="1"/>
      <w:numFmt w:val="bullet"/>
      <w:lvlText w:val="o"/>
      <w:lvlJc w:val="left"/>
      <w:pPr>
        <w:ind w:left="5760" w:hanging="360"/>
      </w:pPr>
      <w:rPr>
        <w:rFonts w:ascii="Courier New" w:hAnsi="Courier New" w:hint="default"/>
      </w:rPr>
    </w:lvl>
    <w:lvl w:ilvl="8" w:tplc="3C224482">
      <w:start w:val="1"/>
      <w:numFmt w:val="bullet"/>
      <w:lvlText w:val=""/>
      <w:lvlJc w:val="left"/>
      <w:pPr>
        <w:ind w:left="6480" w:hanging="360"/>
      </w:pPr>
      <w:rPr>
        <w:rFonts w:ascii="Wingdings" w:hAnsi="Wingdings" w:hint="default"/>
      </w:rPr>
    </w:lvl>
  </w:abstractNum>
  <w:abstractNum w:abstractNumId="12" w15:restartNumberingAfterBreak="0">
    <w:nsid w:val="7AFB0D4A"/>
    <w:multiLevelType w:val="hybridMultilevel"/>
    <w:tmpl w:val="FFFFFFFF"/>
    <w:lvl w:ilvl="0" w:tplc="451C97FA">
      <w:start w:val="1"/>
      <w:numFmt w:val="bullet"/>
      <w:lvlText w:val=""/>
      <w:lvlJc w:val="left"/>
      <w:pPr>
        <w:ind w:left="720" w:hanging="360"/>
      </w:pPr>
      <w:rPr>
        <w:rFonts w:ascii="Symbol" w:hAnsi="Symbol" w:hint="default"/>
      </w:rPr>
    </w:lvl>
    <w:lvl w:ilvl="1" w:tplc="CC36C316">
      <w:start w:val="1"/>
      <w:numFmt w:val="bullet"/>
      <w:lvlText w:val="o"/>
      <w:lvlJc w:val="left"/>
      <w:pPr>
        <w:ind w:left="1440" w:hanging="360"/>
      </w:pPr>
      <w:rPr>
        <w:rFonts w:ascii="Courier New" w:hAnsi="Courier New" w:hint="default"/>
      </w:rPr>
    </w:lvl>
    <w:lvl w:ilvl="2" w:tplc="D02E0C82">
      <w:start w:val="1"/>
      <w:numFmt w:val="bullet"/>
      <w:lvlText w:val=""/>
      <w:lvlJc w:val="left"/>
      <w:pPr>
        <w:ind w:left="2160" w:hanging="360"/>
      </w:pPr>
      <w:rPr>
        <w:rFonts w:ascii="Wingdings" w:hAnsi="Wingdings" w:hint="default"/>
      </w:rPr>
    </w:lvl>
    <w:lvl w:ilvl="3" w:tplc="4288BF1E">
      <w:start w:val="1"/>
      <w:numFmt w:val="bullet"/>
      <w:lvlText w:val=""/>
      <w:lvlJc w:val="left"/>
      <w:pPr>
        <w:ind w:left="2880" w:hanging="360"/>
      </w:pPr>
      <w:rPr>
        <w:rFonts w:ascii="Symbol" w:hAnsi="Symbol" w:hint="default"/>
      </w:rPr>
    </w:lvl>
    <w:lvl w:ilvl="4" w:tplc="5FA00AC0">
      <w:start w:val="1"/>
      <w:numFmt w:val="bullet"/>
      <w:lvlText w:val="o"/>
      <w:lvlJc w:val="left"/>
      <w:pPr>
        <w:ind w:left="3600" w:hanging="360"/>
      </w:pPr>
      <w:rPr>
        <w:rFonts w:ascii="Courier New" w:hAnsi="Courier New" w:hint="default"/>
      </w:rPr>
    </w:lvl>
    <w:lvl w:ilvl="5" w:tplc="DE96A986">
      <w:start w:val="1"/>
      <w:numFmt w:val="bullet"/>
      <w:lvlText w:val=""/>
      <w:lvlJc w:val="left"/>
      <w:pPr>
        <w:ind w:left="4320" w:hanging="360"/>
      </w:pPr>
      <w:rPr>
        <w:rFonts w:ascii="Wingdings" w:hAnsi="Wingdings" w:hint="default"/>
      </w:rPr>
    </w:lvl>
    <w:lvl w:ilvl="6" w:tplc="FE6ACA4E">
      <w:start w:val="1"/>
      <w:numFmt w:val="bullet"/>
      <w:lvlText w:val=""/>
      <w:lvlJc w:val="left"/>
      <w:pPr>
        <w:ind w:left="5040" w:hanging="360"/>
      </w:pPr>
      <w:rPr>
        <w:rFonts w:ascii="Symbol" w:hAnsi="Symbol" w:hint="default"/>
      </w:rPr>
    </w:lvl>
    <w:lvl w:ilvl="7" w:tplc="BF220F44">
      <w:start w:val="1"/>
      <w:numFmt w:val="bullet"/>
      <w:lvlText w:val="o"/>
      <w:lvlJc w:val="left"/>
      <w:pPr>
        <w:ind w:left="5760" w:hanging="360"/>
      </w:pPr>
      <w:rPr>
        <w:rFonts w:ascii="Courier New" w:hAnsi="Courier New" w:hint="default"/>
      </w:rPr>
    </w:lvl>
    <w:lvl w:ilvl="8" w:tplc="FCC00A44">
      <w:start w:val="1"/>
      <w:numFmt w:val="bullet"/>
      <w:lvlText w:val=""/>
      <w:lvlJc w:val="left"/>
      <w:pPr>
        <w:ind w:left="6480" w:hanging="360"/>
      </w:pPr>
      <w:rPr>
        <w:rFonts w:ascii="Wingdings" w:hAnsi="Wingdings" w:hint="default"/>
      </w:rPr>
    </w:lvl>
  </w:abstractNum>
  <w:num w:numId="1" w16cid:durableId="1374816267">
    <w:abstractNumId w:val="0"/>
  </w:num>
  <w:num w:numId="2" w16cid:durableId="1245992406">
    <w:abstractNumId w:val="10"/>
  </w:num>
  <w:num w:numId="3" w16cid:durableId="1582330052">
    <w:abstractNumId w:val="6"/>
  </w:num>
  <w:num w:numId="4" w16cid:durableId="417824288">
    <w:abstractNumId w:val="4"/>
  </w:num>
  <w:num w:numId="5" w16cid:durableId="1257177130">
    <w:abstractNumId w:val="2"/>
  </w:num>
  <w:num w:numId="6" w16cid:durableId="591625229">
    <w:abstractNumId w:val="9"/>
  </w:num>
  <w:num w:numId="7" w16cid:durableId="130834585">
    <w:abstractNumId w:val="11"/>
  </w:num>
  <w:num w:numId="8" w16cid:durableId="540938230">
    <w:abstractNumId w:val="1"/>
  </w:num>
  <w:num w:numId="9" w16cid:durableId="411898322">
    <w:abstractNumId w:val="5"/>
  </w:num>
  <w:num w:numId="10" w16cid:durableId="446659786">
    <w:abstractNumId w:val="3"/>
  </w:num>
  <w:num w:numId="11" w16cid:durableId="198857552">
    <w:abstractNumId w:val="7"/>
  </w:num>
  <w:num w:numId="12" w16cid:durableId="1499685206">
    <w:abstractNumId w:val="12"/>
  </w:num>
  <w:num w:numId="13" w16cid:durableId="274488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8"/>
    <w:rsid w:val="000033CE"/>
    <w:rsid w:val="000041A9"/>
    <w:rsid w:val="000120E4"/>
    <w:rsid w:val="000210D4"/>
    <w:rsid w:val="00026C0B"/>
    <w:rsid w:val="00063016"/>
    <w:rsid w:val="00066795"/>
    <w:rsid w:val="00076AF6"/>
    <w:rsid w:val="00085CF2"/>
    <w:rsid w:val="00090557"/>
    <w:rsid w:val="000B1705"/>
    <w:rsid w:val="000C7065"/>
    <w:rsid w:val="000D75B2"/>
    <w:rsid w:val="000F6AB8"/>
    <w:rsid w:val="000F7ABD"/>
    <w:rsid w:val="00101A80"/>
    <w:rsid w:val="001121F5"/>
    <w:rsid w:val="00130599"/>
    <w:rsid w:val="00131E18"/>
    <w:rsid w:val="001400DC"/>
    <w:rsid w:val="00140CE1"/>
    <w:rsid w:val="00145802"/>
    <w:rsid w:val="00147C54"/>
    <w:rsid w:val="00150F60"/>
    <w:rsid w:val="0017539C"/>
    <w:rsid w:val="00175AC2"/>
    <w:rsid w:val="0017609F"/>
    <w:rsid w:val="001A7D1D"/>
    <w:rsid w:val="001B51DD"/>
    <w:rsid w:val="001C5B46"/>
    <w:rsid w:val="001C5E1E"/>
    <w:rsid w:val="001C628E"/>
    <w:rsid w:val="001E0F7B"/>
    <w:rsid w:val="001E0FBE"/>
    <w:rsid w:val="001E5FE7"/>
    <w:rsid w:val="001F06ED"/>
    <w:rsid w:val="001F3EDB"/>
    <w:rsid w:val="002042BE"/>
    <w:rsid w:val="002119FD"/>
    <w:rsid w:val="00212A3C"/>
    <w:rsid w:val="002130E0"/>
    <w:rsid w:val="002203FF"/>
    <w:rsid w:val="00244F7F"/>
    <w:rsid w:val="0024566A"/>
    <w:rsid w:val="0025570E"/>
    <w:rsid w:val="002608B7"/>
    <w:rsid w:val="00264425"/>
    <w:rsid w:val="00265875"/>
    <w:rsid w:val="0027303B"/>
    <w:rsid w:val="00281018"/>
    <w:rsid w:val="0028109B"/>
    <w:rsid w:val="002A2188"/>
    <w:rsid w:val="002B005C"/>
    <w:rsid w:val="002B143D"/>
    <w:rsid w:val="002B1F58"/>
    <w:rsid w:val="002C1C7A"/>
    <w:rsid w:val="002C54E2"/>
    <w:rsid w:val="002E0AC3"/>
    <w:rsid w:val="002F29C2"/>
    <w:rsid w:val="0030160F"/>
    <w:rsid w:val="00301AEE"/>
    <w:rsid w:val="00306DF8"/>
    <w:rsid w:val="00311F75"/>
    <w:rsid w:val="00313A27"/>
    <w:rsid w:val="003145DF"/>
    <w:rsid w:val="00320223"/>
    <w:rsid w:val="00322D0D"/>
    <w:rsid w:val="00361465"/>
    <w:rsid w:val="00371D38"/>
    <w:rsid w:val="00386608"/>
    <w:rsid w:val="003877F5"/>
    <w:rsid w:val="003942D4"/>
    <w:rsid w:val="0039514F"/>
    <w:rsid w:val="003958A8"/>
    <w:rsid w:val="003A7D2D"/>
    <w:rsid w:val="003B29C2"/>
    <w:rsid w:val="003B3BAE"/>
    <w:rsid w:val="003C20CA"/>
    <w:rsid w:val="003C2533"/>
    <w:rsid w:val="003D5A7F"/>
    <w:rsid w:val="003D635C"/>
    <w:rsid w:val="003E198B"/>
    <w:rsid w:val="004016E2"/>
    <w:rsid w:val="0040435A"/>
    <w:rsid w:val="004139E1"/>
    <w:rsid w:val="00416A24"/>
    <w:rsid w:val="0042059E"/>
    <w:rsid w:val="00431D9E"/>
    <w:rsid w:val="00433CE8"/>
    <w:rsid w:val="00433D90"/>
    <w:rsid w:val="00434A5C"/>
    <w:rsid w:val="004544D9"/>
    <w:rsid w:val="00465DBB"/>
    <w:rsid w:val="00472BAD"/>
    <w:rsid w:val="00484009"/>
    <w:rsid w:val="00490E72"/>
    <w:rsid w:val="00491157"/>
    <w:rsid w:val="004921C8"/>
    <w:rsid w:val="00495B0B"/>
    <w:rsid w:val="004A1B8B"/>
    <w:rsid w:val="004C34CE"/>
    <w:rsid w:val="004D1851"/>
    <w:rsid w:val="004D599D"/>
    <w:rsid w:val="004E2EA5"/>
    <w:rsid w:val="004E3AEB"/>
    <w:rsid w:val="00501F61"/>
    <w:rsid w:val="0050223C"/>
    <w:rsid w:val="005072FB"/>
    <w:rsid w:val="00512410"/>
    <w:rsid w:val="00523248"/>
    <w:rsid w:val="005243FF"/>
    <w:rsid w:val="005311D6"/>
    <w:rsid w:val="00536422"/>
    <w:rsid w:val="00564FBC"/>
    <w:rsid w:val="005800BC"/>
    <w:rsid w:val="00582442"/>
    <w:rsid w:val="00592BB3"/>
    <w:rsid w:val="00593789"/>
    <w:rsid w:val="005A335D"/>
    <w:rsid w:val="005A6797"/>
    <w:rsid w:val="005C13D4"/>
    <w:rsid w:val="005E2BD5"/>
    <w:rsid w:val="005F3269"/>
    <w:rsid w:val="006055C7"/>
    <w:rsid w:val="00615961"/>
    <w:rsid w:val="00623AE3"/>
    <w:rsid w:val="006261F4"/>
    <w:rsid w:val="0064737F"/>
    <w:rsid w:val="00651B49"/>
    <w:rsid w:val="006535F1"/>
    <w:rsid w:val="0065557D"/>
    <w:rsid w:val="00660D50"/>
    <w:rsid w:val="00662984"/>
    <w:rsid w:val="006716BB"/>
    <w:rsid w:val="006973C8"/>
    <w:rsid w:val="006A4862"/>
    <w:rsid w:val="006B1859"/>
    <w:rsid w:val="006B6680"/>
    <w:rsid w:val="006B6DCC"/>
    <w:rsid w:val="006C5955"/>
    <w:rsid w:val="006F1B9F"/>
    <w:rsid w:val="006F4DDC"/>
    <w:rsid w:val="00701C70"/>
    <w:rsid w:val="00702DEF"/>
    <w:rsid w:val="00706861"/>
    <w:rsid w:val="00715643"/>
    <w:rsid w:val="00726B8C"/>
    <w:rsid w:val="007321AD"/>
    <w:rsid w:val="0075051B"/>
    <w:rsid w:val="00775655"/>
    <w:rsid w:val="007849D5"/>
    <w:rsid w:val="00793188"/>
    <w:rsid w:val="007949B6"/>
    <w:rsid w:val="00794D34"/>
    <w:rsid w:val="007A26AF"/>
    <w:rsid w:val="007B6603"/>
    <w:rsid w:val="007C4336"/>
    <w:rsid w:val="007C6232"/>
    <w:rsid w:val="007D3CE9"/>
    <w:rsid w:val="007F56E9"/>
    <w:rsid w:val="00806E3C"/>
    <w:rsid w:val="00813E5E"/>
    <w:rsid w:val="00816C2C"/>
    <w:rsid w:val="00833A9B"/>
    <w:rsid w:val="0083581B"/>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1752"/>
    <w:rsid w:val="00932906"/>
    <w:rsid w:val="0095738F"/>
    <w:rsid w:val="00961860"/>
    <w:rsid w:val="00961B0B"/>
    <w:rsid w:val="00962D33"/>
    <w:rsid w:val="00970CEC"/>
    <w:rsid w:val="009818CB"/>
    <w:rsid w:val="009B38C3"/>
    <w:rsid w:val="009D745E"/>
    <w:rsid w:val="009E17BD"/>
    <w:rsid w:val="009E485A"/>
    <w:rsid w:val="009F13B8"/>
    <w:rsid w:val="00A04CEC"/>
    <w:rsid w:val="00A27F92"/>
    <w:rsid w:val="00A32257"/>
    <w:rsid w:val="00A36D20"/>
    <w:rsid w:val="00A43C03"/>
    <w:rsid w:val="00A46CD0"/>
    <w:rsid w:val="00A514A4"/>
    <w:rsid w:val="00A52C84"/>
    <w:rsid w:val="00A55622"/>
    <w:rsid w:val="00A65129"/>
    <w:rsid w:val="00A83502"/>
    <w:rsid w:val="00A9096A"/>
    <w:rsid w:val="00AD15B3"/>
    <w:rsid w:val="00AD3606"/>
    <w:rsid w:val="00AD4A3D"/>
    <w:rsid w:val="00AF6E49"/>
    <w:rsid w:val="00B04A67"/>
    <w:rsid w:val="00B0583C"/>
    <w:rsid w:val="00B248BC"/>
    <w:rsid w:val="00B25F6D"/>
    <w:rsid w:val="00B358B2"/>
    <w:rsid w:val="00B40A81"/>
    <w:rsid w:val="00B44910"/>
    <w:rsid w:val="00B72267"/>
    <w:rsid w:val="00B73DD1"/>
    <w:rsid w:val="00B76EB6"/>
    <w:rsid w:val="00B7737B"/>
    <w:rsid w:val="00B81CA1"/>
    <w:rsid w:val="00B824C8"/>
    <w:rsid w:val="00B849D3"/>
    <w:rsid w:val="00B84AAB"/>
    <w:rsid w:val="00B84B9D"/>
    <w:rsid w:val="00B96D0F"/>
    <w:rsid w:val="00BA3A51"/>
    <w:rsid w:val="00BA66DE"/>
    <w:rsid w:val="00BC251A"/>
    <w:rsid w:val="00BD032B"/>
    <w:rsid w:val="00BD0614"/>
    <w:rsid w:val="00BD094B"/>
    <w:rsid w:val="00BD5890"/>
    <w:rsid w:val="00BE2640"/>
    <w:rsid w:val="00C01189"/>
    <w:rsid w:val="00C374DE"/>
    <w:rsid w:val="00C47AD4"/>
    <w:rsid w:val="00C52D81"/>
    <w:rsid w:val="00C55198"/>
    <w:rsid w:val="00C725C6"/>
    <w:rsid w:val="00C922C7"/>
    <w:rsid w:val="00CA6393"/>
    <w:rsid w:val="00CB18FF"/>
    <w:rsid w:val="00CB24AA"/>
    <w:rsid w:val="00CC5058"/>
    <w:rsid w:val="00CD0C08"/>
    <w:rsid w:val="00CD3C91"/>
    <w:rsid w:val="00CD7A40"/>
    <w:rsid w:val="00CE03FB"/>
    <w:rsid w:val="00CE433C"/>
    <w:rsid w:val="00CF0161"/>
    <w:rsid w:val="00CF1000"/>
    <w:rsid w:val="00CF33F3"/>
    <w:rsid w:val="00D06183"/>
    <w:rsid w:val="00D20606"/>
    <w:rsid w:val="00D22C42"/>
    <w:rsid w:val="00D340F6"/>
    <w:rsid w:val="00D41E83"/>
    <w:rsid w:val="00D43635"/>
    <w:rsid w:val="00D45669"/>
    <w:rsid w:val="00D464CC"/>
    <w:rsid w:val="00D522F6"/>
    <w:rsid w:val="00D6167F"/>
    <w:rsid w:val="00D65041"/>
    <w:rsid w:val="00D86E6C"/>
    <w:rsid w:val="00DB00D5"/>
    <w:rsid w:val="00DB1936"/>
    <w:rsid w:val="00DB384B"/>
    <w:rsid w:val="00DC24BC"/>
    <w:rsid w:val="00DF0189"/>
    <w:rsid w:val="00DF0AF4"/>
    <w:rsid w:val="00DF4EFE"/>
    <w:rsid w:val="00E06FD5"/>
    <w:rsid w:val="00E10E80"/>
    <w:rsid w:val="00E124F0"/>
    <w:rsid w:val="00E227F3"/>
    <w:rsid w:val="00E2543D"/>
    <w:rsid w:val="00E4728B"/>
    <w:rsid w:val="00E545C6"/>
    <w:rsid w:val="00E57E7A"/>
    <w:rsid w:val="00E60F04"/>
    <w:rsid w:val="00E63EFF"/>
    <w:rsid w:val="00E65B24"/>
    <w:rsid w:val="00E65F0B"/>
    <w:rsid w:val="00E854E4"/>
    <w:rsid w:val="00E86DBF"/>
    <w:rsid w:val="00E9142F"/>
    <w:rsid w:val="00E93607"/>
    <w:rsid w:val="00EB0D6F"/>
    <w:rsid w:val="00EB2232"/>
    <w:rsid w:val="00EC49C8"/>
    <w:rsid w:val="00EC5337"/>
    <w:rsid w:val="00EE0B67"/>
    <w:rsid w:val="00EE49E8"/>
    <w:rsid w:val="00EE4DD4"/>
    <w:rsid w:val="00F10B59"/>
    <w:rsid w:val="00F16BAB"/>
    <w:rsid w:val="00F2150A"/>
    <w:rsid w:val="00F231D8"/>
    <w:rsid w:val="00F23456"/>
    <w:rsid w:val="00F44C00"/>
    <w:rsid w:val="00F45D2C"/>
    <w:rsid w:val="00F46C5F"/>
    <w:rsid w:val="00F632C0"/>
    <w:rsid w:val="00F74694"/>
    <w:rsid w:val="00F86596"/>
    <w:rsid w:val="00F93FD4"/>
    <w:rsid w:val="00F94A63"/>
    <w:rsid w:val="00FA1C28"/>
    <w:rsid w:val="00FB1279"/>
    <w:rsid w:val="00FB384B"/>
    <w:rsid w:val="00FB6B76"/>
    <w:rsid w:val="00FB7596"/>
    <w:rsid w:val="00FE4077"/>
    <w:rsid w:val="00FE4EDE"/>
    <w:rsid w:val="00FE500D"/>
    <w:rsid w:val="00FE77D2"/>
    <w:rsid w:val="00FF16F7"/>
    <w:rsid w:val="00FF3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D014B"/>
  <w15:docId w15:val="{18212187-46DA-4490-BEA4-46A045A5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FF350C"/>
    <w:rPr>
      <w:color w:val="666666"/>
    </w:rPr>
  </w:style>
  <w:style w:type="character" w:styleId="CommentReference">
    <w:name w:val="annotation reference"/>
    <w:basedOn w:val="DefaultParagraphFont"/>
    <w:semiHidden/>
    <w:unhideWhenUsed/>
    <w:rsid w:val="002042BE"/>
    <w:rPr>
      <w:sz w:val="16"/>
      <w:szCs w:val="16"/>
    </w:rPr>
  </w:style>
  <w:style w:type="paragraph" w:styleId="CommentText">
    <w:name w:val="annotation text"/>
    <w:basedOn w:val="Normal"/>
    <w:link w:val="CommentTextChar"/>
    <w:unhideWhenUsed/>
    <w:rsid w:val="002042BE"/>
    <w:rPr>
      <w:rFonts w:eastAsia="SimSun"/>
      <w:sz w:val="20"/>
    </w:rPr>
  </w:style>
  <w:style w:type="character" w:customStyle="1" w:styleId="CommentTextChar">
    <w:name w:val="Comment Text Char"/>
    <w:basedOn w:val="DefaultParagraphFont"/>
    <w:link w:val="CommentText"/>
    <w:rsid w:val="002042BE"/>
    <w:rPr>
      <w:rFonts w:ascii="Calibri" w:eastAsia="SimSun" w:hAnsi="Calibri"/>
      <w:lang w:val="en-GB" w:eastAsia="en-US"/>
    </w:rPr>
  </w:style>
  <w:style w:type="paragraph" w:customStyle="1" w:styleId="Reasons">
    <w:name w:val="Reasons"/>
    <w:basedOn w:val="Normal"/>
    <w:qFormat/>
    <w:rsid w:val="00090557"/>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0-2022" TargetMode="External"/><Relationship Id="rId21" Type="http://schemas.openxmlformats.org/officeDocument/2006/relationships/hyperlink" Target="https://www.itu.int/pub/publications.aspx?lang=en&amp;parent=T-RES-T.48-2022" TargetMode="External"/><Relationship Id="rId42" Type="http://schemas.openxmlformats.org/officeDocument/2006/relationships/hyperlink" Target="https://www.itu.int/md/S22-CL-C-0033/en" TargetMode="External"/><Relationship Id="rId47" Type="http://schemas.openxmlformats.org/officeDocument/2006/relationships/hyperlink" Target="https://u4ssc.itu.int/" TargetMode="External"/><Relationship Id="rId63" Type="http://schemas.openxmlformats.org/officeDocument/2006/relationships/hyperlink" Target="https://www.itu.int/en/publications/Documents/tsb/2022-U4SSC-City-Snapshot-Tromso-Norway/index.html" TargetMode="External"/><Relationship Id="rId68" Type="http://schemas.openxmlformats.org/officeDocument/2006/relationships/hyperlink" Target="https://www.itu.int/en/publications/Documents/tsb/2021-U4SSC-City-Snapshot-More-og-Romsdal-Norway/index.html" TargetMode="External"/><Relationship Id="rId84" Type="http://schemas.openxmlformats.org/officeDocument/2006/relationships/hyperlink" Target="https://www.itu.int/net/ITU-T/res69/secured/notifications.aspx" TargetMode="External"/><Relationship Id="rId89" Type="http://schemas.openxmlformats.org/officeDocument/2006/relationships/hyperlink" Target="https://www.itu.int/en/ITU-T/ipv6/Pages/default.aspx" TargetMode="External"/><Relationship Id="rId16" Type="http://schemas.openxmlformats.org/officeDocument/2006/relationships/hyperlink" Target="https://www.itu.int/en/council/Documents/basic-texts-2023/RES-206-E.pdf" TargetMode="External"/><Relationship Id="rId107" Type="http://schemas.openxmlformats.org/officeDocument/2006/relationships/footer" Target="footer2.xml"/><Relationship Id="rId11" Type="http://schemas.openxmlformats.org/officeDocument/2006/relationships/hyperlink" Target="https://www.itu.int/en/council/cwg-internet/Pages/default.aspx" TargetMode="External"/><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7-CL-C-0033/en" TargetMode="External"/><Relationship Id="rId53" Type="http://schemas.openxmlformats.org/officeDocument/2006/relationships/hyperlink" Target="http://u4ssc.itu.int/wp-content/uploads/2023/07/U4SSC-Reference-framework-integrated-management-of-an-SSC-E.pdf" TargetMode="External"/><Relationship Id="rId58" Type="http://schemas.openxmlformats.org/officeDocument/2006/relationships/hyperlink" Target="https://www.itu.int/en/publications/Documents/tsb/2024-U4SSC-Guiding-principles-artificial-intelligence-in-cities/index.html" TargetMode="External"/><Relationship Id="rId74" Type="http://schemas.openxmlformats.org/officeDocument/2006/relationships/hyperlink" Target="https://www.itu.int/cities/wp-content/uploads/2024/03/ITU-Digital-Transformation-and-Cities-Digest-Mar2024.htm" TargetMode="External"/><Relationship Id="rId79" Type="http://schemas.openxmlformats.org/officeDocument/2006/relationships/hyperlink" Target="https://itu.int/go/SIG-SECURITY" TargetMode="External"/><Relationship Id="rId102" Type="http://schemas.openxmlformats.org/officeDocument/2006/relationships/hyperlink" Target="https://www.itu.int/ITU-T/workprog/wp_item.aspx?isn=18200" TargetMode="External"/><Relationship Id="rId5" Type="http://schemas.openxmlformats.org/officeDocument/2006/relationships/numbering" Target="numbering.xml"/><Relationship Id="rId90" Type="http://schemas.openxmlformats.org/officeDocument/2006/relationships/hyperlink" Target="https://www.itu.int/ITU-T/workprog/wp_search.aspx?isn_sp=-1&amp;isn_status=-1%2c2&amp;title=IPv6&amp;details=0&amp;field=aebcgfkjl" TargetMode="External"/><Relationship Id="rId95" Type="http://schemas.openxmlformats.org/officeDocument/2006/relationships/hyperlink" Target="https://www.itu.int/en/ITU-D/Study-Groups/2018-2021/Pages/Publications.aspx"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publications.aspx?lang=en&amp;parent=T-RES-T.64-2022" TargetMode="External"/><Relationship Id="rId43" Type="http://schemas.openxmlformats.org/officeDocument/2006/relationships/hyperlink" Target="https://www.itu.int/md/S23-CL-C-0033/en" TargetMode="External"/><Relationship Id="rId48" Type="http://schemas.openxmlformats.org/officeDocument/2006/relationships/hyperlink" Target="https://u4ssc.itu.int/" TargetMode="External"/><Relationship Id="rId64" Type="http://schemas.openxmlformats.org/officeDocument/2006/relationships/hyperlink" Target="https://www.itu.int/en/publications/Documents/tsb/2022-U4SSC-City-Snapshot-Narvik-Norway/index.html" TargetMode="External"/><Relationship Id="rId69" Type="http://schemas.openxmlformats.org/officeDocument/2006/relationships/hyperlink" Target="https://www.itu.int/en/publications/Documents/tsb/2023-U4SSC-Verification-Report-Anyang-Republic-of-Korea/index.html" TargetMode="External"/><Relationship Id="rId80" Type="http://schemas.openxmlformats.org/officeDocument/2006/relationships/hyperlink" Target="https://www.itu.int/ITU-T/recommendations/rec.aspx?id=15076" TargetMode="External"/><Relationship Id="rId85" Type="http://schemas.openxmlformats.org/officeDocument/2006/relationships/hyperlink" Target="https://www.itu.int/itu-d/sites/studygroups/" TargetMode="External"/><Relationship Id="rId12" Type="http://schemas.openxmlformats.org/officeDocument/2006/relationships/hyperlink" Target="https://www.itu.int/en/council/Documents/basic-texts-2023/RES-101-E.pdf" TargetMode="External"/><Relationship Id="rId17" Type="http://schemas.openxmlformats.org/officeDocument/2006/relationships/hyperlink" Target="http://www.itu.int/md/S09-CL-C-0105" TargetMode="External"/><Relationship Id="rId33" Type="http://schemas.openxmlformats.org/officeDocument/2006/relationships/hyperlink" Target="https://www.itu.int/dms_pub/itu-d/opb/tdc/D-TDC-WTDC-2022-PDF-E.pdf" TargetMode="External"/><Relationship Id="rId38" Type="http://schemas.openxmlformats.org/officeDocument/2006/relationships/hyperlink" Target="https://www.itu.int/md/S18-CL-C-0033/en" TargetMode="External"/><Relationship Id="rId59" Type="http://schemas.openxmlformats.org/officeDocument/2006/relationships/hyperlink" Target="https://u4ssc.itu.int/latest-meetings/8th-meeting/" TargetMode="External"/><Relationship Id="rId103" Type="http://schemas.openxmlformats.org/officeDocument/2006/relationships/hyperlink" Target="https://www.itu.int/ITU-T/workprog/wp_item.aspx?isn=18168" TargetMode="External"/><Relationship Id="rId108" Type="http://schemas.openxmlformats.org/officeDocument/2006/relationships/fontTable" Target="fontTable.xml"/><Relationship Id="rId54" Type="http://schemas.openxmlformats.org/officeDocument/2006/relationships/hyperlink" Target="https://www.itu.int/en/publications/Documents/tsb/2023-U4SSC-Procurement-guidelines-for-SSC/index.html" TargetMode="External"/><Relationship Id="rId70" Type="http://schemas.openxmlformats.org/officeDocument/2006/relationships/hyperlink" Target="https://toolkit-dt4c.itu.int/" TargetMode="External"/><Relationship Id="rId75" Type="http://schemas.openxmlformats.org/officeDocument/2006/relationships/hyperlink" Target="https://www.itu.int/cities/wp-content/uploads/2024/05/ITU-Digital-Transformation-and-Cities-Digest-May2024.htm" TargetMode="External"/><Relationship Id="rId91" Type="http://schemas.openxmlformats.org/officeDocument/2006/relationships/hyperlink" Target="https://www.itu.int/ITU-T/workprog/wp_search.aspx?isn_sp=-1&amp;isn_status=-1%2c1&amp;title=IPv6&amp;pg_size=100&amp;details=0&amp;field=aebcgfkjl" TargetMode="External"/><Relationship Id="rId96" Type="http://schemas.openxmlformats.org/officeDocument/2006/relationships/hyperlink" Target="https://www.itu.int/en/council/cwg-internet/Pages/consultation-oct2024.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80-E.pdf" TargetMode="External"/><Relationship Id="rId23" Type="http://schemas.openxmlformats.org/officeDocument/2006/relationships/hyperlink" Target="https://www.itu.int/pub/publications.aspx?lang=en&amp;parent=T-RES-T.50-2022" TargetMode="External"/><Relationship Id="rId28" Type="http://schemas.openxmlformats.org/officeDocument/2006/relationships/hyperlink" Target="https://www.itu.int/pub/publications.aspx?lang=en&amp;parent=T-RES-T.69-2022" TargetMode="External"/><Relationship Id="rId36" Type="http://schemas.openxmlformats.org/officeDocument/2006/relationships/hyperlink" Target="http://www.itu.int/md/S16-CL-C-0033/en" TargetMode="External"/><Relationship Id="rId49" Type="http://schemas.openxmlformats.org/officeDocument/2006/relationships/hyperlink" Target="https://www.itu.int/en/publications/Documents/tsb/2021-A-U4SSC-deliverable-Guidelines-on-tools-and-mechanisms-to-finance-SSC-projects/index.html" TargetMode="External"/><Relationship Id="rId57" Type="http://schemas.openxmlformats.org/officeDocument/2006/relationships/hyperlink" Target="https://www.itu.int/en/publications/Documents/tsb/2022-U4SSC-Redefining-smart-cityplatforms/index.html"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md/S24-CL-C-0033/en" TargetMode="External"/><Relationship Id="rId52"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60" Type="http://schemas.openxmlformats.org/officeDocument/2006/relationships/hyperlink" Target="https://www.itu.int/en/publications/Documents/tsb/2023-U4SSC-City-Snapshot-Anyang-Republic-of-Korea/index.html" TargetMode="External"/><Relationship Id="rId65" Type="http://schemas.openxmlformats.org/officeDocument/2006/relationships/hyperlink" Target="https://www.itu.int/en/publications/Documents/tsb/2021-U4SSC-City-Snapshot-Mashhad-Iran/index.html" TargetMode="External"/><Relationship Id="rId73" Type="http://schemas.openxmlformats.org/officeDocument/2006/relationships/hyperlink" Target="https://www.itu.int/cities/wp-content/uploads/2024/01/ITU-Digital-Transformation-and-Cities-Digest-Jan2024.html" TargetMode="External"/><Relationship Id="rId78" Type="http://schemas.openxmlformats.org/officeDocument/2006/relationships/hyperlink" Target="https://www.itu.int/ITU-T/workprog/wp_search.aspx?isn_sp=8265&amp;isn_status=-1,2&amp;title=quantum&amp;details=0&amp;field=acdefghijo" TargetMode="External"/><Relationship Id="rId81" Type="http://schemas.openxmlformats.org/officeDocument/2006/relationships/hyperlink" Target="https://www.itu.int/ITU-T/workprog/wp_item.aspx?isn=17917" TargetMode="External"/><Relationship Id="rId86" Type="http://schemas.openxmlformats.org/officeDocument/2006/relationships/hyperlink" Target="https://www.itu.int/md/S24-CL-C-0035/en" TargetMode="External"/><Relationship Id="rId94" Type="http://schemas.openxmlformats.org/officeDocument/2006/relationships/hyperlink" Target="https://www.itu.int/net4/ITU-D/CDS/sg/rgqlist.asp?lg=1&amp;sp=2014&amp;rgq=D14-SG01-RGQ01.1&amp;stg=1" TargetMode="External"/><Relationship Id="rId99" Type="http://schemas.openxmlformats.org/officeDocument/2006/relationships/hyperlink" Target="https://bbmaps.itu.int/bbmaps/" TargetMode="External"/><Relationship Id="rId101" Type="http://schemas.openxmlformats.org/officeDocument/2006/relationships/hyperlink" Target="https://www.itu.int/ITU-T/recommendations/rec.aspx?rec=1557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md/S19-CL-C-0033/en" TargetMode="External"/><Relationship Id="rId109" Type="http://schemas.openxmlformats.org/officeDocument/2006/relationships/theme" Target="theme/theme1.xml"/><Relationship Id="rId34" Type="http://schemas.openxmlformats.org/officeDocument/2006/relationships/hyperlink" Target="https://www.itu.int/dms_pub/itu-d/opb/tdc/D-TDC-WTDC-2022-PDF-E.pdf" TargetMode="External"/><Relationship Id="rId50" Type="http://schemas.openxmlformats.org/officeDocument/2006/relationships/hyperlink" Target="https://www.itu.int/en/publications/Documents/tsb/2021-U4SSC-Digital-solutions-for-integrated-city-management-and-use-cases/index.html" TargetMode="External"/><Relationship Id="rId55" Type="http://schemas.openxmlformats.org/officeDocument/2006/relationships/hyperlink" Target="https://www.itu.int/en/publications/Documents/tsb/2023-U4SSC-Compendium-Practices-Innovative-Financing-SSC-Projects/index.html" TargetMode="External"/><Relationship Id="rId76" Type="http://schemas.openxmlformats.org/officeDocument/2006/relationships/hyperlink" Target="https://www.itu.int/cities/wp-content/uploads/2024/07/ITU-Digital-Transformation-and-Cities-Digest-July2024.htm" TargetMode="External"/><Relationship Id="rId97" Type="http://schemas.openxmlformats.org/officeDocument/2006/relationships/hyperlink" Target="https://www.itu.int/md/S25-CWGWSIS42-C-0010/en" TargetMode="External"/><Relationship Id="rId104" Type="http://schemas.openxmlformats.org/officeDocument/2006/relationships/hyperlink" Target="https://www.itu.int/ITU-T/workprog/wp_item.aspx?isn=18579" TargetMode="External"/><Relationship Id="rId7" Type="http://schemas.openxmlformats.org/officeDocument/2006/relationships/settings" Target="settings.xml"/><Relationship Id="rId71" Type="http://schemas.openxmlformats.org/officeDocument/2006/relationships/hyperlink" Target="https://www.itu.int/cities/dt-resource-hub/" TargetMode="External"/><Relationship Id="rId92" Type="http://schemas.openxmlformats.org/officeDocument/2006/relationships/hyperlink" Target="https://www.itu.int/en/ITU-D/Regional-Presence/ArabStates/Pages/Projects/IPv6%26IoT/IPV6-IOT.aspx"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 Id="rId24" Type="http://schemas.openxmlformats.org/officeDocument/2006/relationships/hyperlink" Target="https://www.itu.int/pub/publications.aspx?lang=en&amp;parent=T-RES-T.52-2022" TargetMode="External"/><Relationship Id="rId40" Type="http://schemas.openxmlformats.org/officeDocument/2006/relationships/hyperlink" Target="https://www.itu.int/md/S20-CL-C-0033/en" TargetMode="External"/><Relationship Id="rId45" Type="http://schemas.openxmlformats.org/officeDocument/2006/relationships/hyperlink" Target="https://www.itu.int/itu-t/workprog/wp_search.aspx?isn_sp=8265&amp;isn_status=-1,2&amp;details=0&amp;field=acdefghijo" TargetMode="External"/><Relationship Id="rId66" Type="http://schemas.openxmlformats.org/officeDocument/2006/relationships/hyperlink" Target="https://www.itu.int/en/publications/Documents/tsb/2021-U4SSC-City-Snapshot-Larvik-Norway/index.html" TargetMode="External"/><Relationship Id="rId87" Type="http://schemas.openxmlformats.org/officeDocument/2006/relationships/hyperlink" Target="https://academy.itu.int/" TargetMode="External"/><Relationship Id="rId61" Type="http://schemas.openxmlformats.org/officeDocument/2006/relationships/hyperlink" Target="https://www.itu.int/en/publications/Documents/tsb/2022-U4SSC-State-Snapshot-Canton-of-Geneva-Switzerland/index.html" TargetMode="External"/><Relationship Id="rId82" Type="http://schemas.openxmlformats.org/officeDocument/2006/relationships/hyperlink" Target="https://www.itu.int/en/ITU-T/focusgroups/cd"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2023/RES-133-E.pdf" TargetMode="External"/><Relationship Id="rId30" Type="http://schemas.openxmlformats.org/officeDocument/2006/relationships/hyperlink" Target="https://www.itu.int/pub/publications.aspx?lang=en&amp;parent=T-RES-T.98-2022" TargetMode="External"/><Relationship Id="rId35" Type="http://schemas.openxmlformats.org/officeDocument/2006/relationships/hyperlink" Target="https://www.itu.int/dms_pub/itu-d/opb/tdc/D-TDC-WTDC-2022-PDF-E.pdf" TargetMode="External"/><Relationship Id="rId56" Type="http://schemas.openxmlformats.org/officeDocument/2006/relationships/hyperlink" Target="https://www.itu.int/en/publications/Documents/tsb/2022-U4SSC-Smart-tourism/index.html" TargetMode="External"/><Relationship Id="rId77" Type="http://schemas.openxmlformats.org/officeDocument/2006/relationships/hyperlink" Target="https://www.itu.int/cities/dt-digest/" TargetMode="External"/><Relationship Id="rId100" Type="http://schemas.openxmlformats.org/officeDocument/2006/relationships/hyperlink" Target="https://www.itu.int/ITU-T/recommendations/rec.aspx?rec=14772"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en/publications/Documents/tsb/2021-U4SSC-Compendium-of-survey-results/index.html" TargetMode="External"/><Relationship Id="rId72" Type="http://schemas.openxmlformats.org/officeDocument/2006/relationships/hyperlink" Target="https://www.itu.int/cities/digitaltransformationdialogues/" TargetMode="External"/><Relationship Id="rId93" Type="http://schemas.openxmlformats.org/officeDocument/2006/relationships/hyperlink" Target="https://www.itu.int/pub/D-STG-SG01.01.1-2017" TargetMode="External"/><Relationship Id="rId98" Type="http://schemas.openxmlformats.org/officeDocument/2006/relationships/hyperlink" Target="http://www.itu.int/ITU-T/inr/enum/"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58-2022" TargetMode="External"/><Relationship Id="rId46" Type="http://schemas.openxmlformats.org/officeDocument/2006/relationships/hyperlink" Target="https://www.itu.int/itu-t/workprog/wp_item.aspx?isn=18973" TargetMode="External"/><Relationship Id="rId67" Type="http://schemas.openxmlformats.org/officeDocument/2006/relationships/hyperlink" Target="https://www.itu.int/en/publications/Documents/tsb/2021-U4SSC-City-Snapshot-Daegu-Republic-of-Korea/index.html" TargetMode="External"/><Relationship Id="rId20" Type="http://schemas.openxmlformats.org/officeDocument/2006/relationships/hyperlink" Target="https://www.itu.int/pub/publications.aspx?lang=en&amp;parent=T-RES-T.47-2022" TargetMode="External"/><Relationship Id="rId41" Type="http://schemas.openxmlformats.org/officeDocument/2006/relationships/hyperlink" Target="https://www.itu.int/md/S21-CL-C-0033/en" TargetMode="External"/><Relationship Id="rId62" Type="http://schemas.openxmlformats.org/officeDocument/2006/relationships/hyperlink" Target="https://www.itu.int/en/publications/Documents/tsb/2022-U4SSC-City-Snapshot-Kyebi-Ghana/index.html" TargetMode="External"/><Relationship Id="rId83" Type="http://schemas.openxmlformats.org/officeDocument/2006/relationships/hyperlink" Target="https://www.itu.int/en/ITU-T/focusgroups/ainn/Pages/default.aspx" TargetMode="External"/><Relationship Id="rId88" Type="http://schemas.openxmlformats.org/officeDocument/2006/relationships/hyperlink" Target="https://academy.itu.int/itu-d/projects-activities/centres-excellence/coe-overview"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4D7D0-15C4-4996-8C34-22E7DEBA6285}">
  <ds:schemaRefs>
    <ds:schemaRef ds:uri="http://schemas.microsoft.com/sharepoint/v3/contenttype/forms"/>
  </ds:schemaRefs>
</ds:datastoreItem>
</file>

<file path=customXml/itemProps2.xml><?xml version="1.0" encoding="utf-8"?>
<ds:datastoreItem xmlns:ds="http://schemas.openxmlformats.org/officeDocument/2006/customXml" ds:itemID="{8F340C5D-2746-4413-92E0-C5EB558C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341D7D5-687A-4D76-9721-2B2FE6CD2DC2}">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1cf676c-2816-4389-ad5d-0f2e7c7e67c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
  <Company/>
  <LinksUpToDate>false</LinksUpToDate>
  <CharactersWithSpaces>37525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ITU Council Working Group on international Internet-related public policy issues (CWG-Internet)</dc:subject>
  <cp:keywords>CWG-Internet</cp:keywords>
  <dc:description/>
  <cp:revision>2</cp:revision>
  <dcterms:created xsi:type="dcterms:W3CDTF">2025-01-23T18:05:00Z</dcterms:created>
  <dcterms:modified xsi:type="dcterms:W3CDTF">2025-01-23T18:05:00Z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