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47C54" w14:paraId="4FC57972" w14:textId="77777777" w:rsidTr="00AD3606">
        <w:trPr>
          <w:cantSplit/>
          <w:trHeight w:val="23"/>
        </w:trPr>
        <w:tc>
          <w:tcPr>
            <w:tcW w:w="3969" w:type="dxa"/>
            <w:vMerge w:val="restart"/>
            <w:tcMar>
              <w:left w:w="0" w:type="dxa"/>
            </w:tcMar>
          </w:tcPr>
          <w:p w14:paraId="2073DD73"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8034046" w14:textId="594B1140" w:rsidR="00AD3606" w:rsidRPr="00147C54" w:rsidRDefault="00AD3606" w:rsidP="00472BAD">
            <w:pPr>
              <w:tabs>
                <w:tab w:val="left" w:pos="851"/>
              </w:tabs>
              <w:spacing w:before="0" w:line="240" w:lineRule="atLeast"/>
              <w:jc w:val="right"/>
              <w:rPr>
                <w:b/>
              </w:rPr>
            </w:pPr>
            <w:r w:rsidRPr="00147C54">
              <w:rPr>
                <w:b/>
              </w:rPr>
              <w:t>Document C</w:t>
            </w:r>
            <w:r w:rsidR="00A52C84" w:rsidRPr="00147C54">
              <w:rPr>
                <w:b/>
              </w:rPr>
              <w:t>WG-</w:t>
            </w:r>
            <w:r w:rsidR="00BA3A51" w:rsidRPr="00147C54">
              <w:rPr>
                <w:b/>
              </w:rPr>
              <w:t>L</w:t>
            </w:r>
            <w:r w:rsidR="00B248BC" w:rsidRPr="00147C54">
              <w:rPr>
                <w:b/>
              </w:rPr>
              <w:t>ANG</w:t>
            </w:r>
            <w:r w:rsidR="00A52C84" w:rsidRPr="00147C54">
              <w:rPr>
                <w:b/>
              </w:rPr>
              <w:t>-</w:t>
            </w:r>
            <w:r w:rsidR="00B248BC" w:rsidRPr="00147C54">
              <w:rPr>
                <w:b/>
              </w:rPr>
              <w:t>1</w:t>
            </w:r>
            <w:r w:rsidR="00AE00EE">
              <w:rPr>
                <w:b/>
              </w:rPr>
              <w:t>6</w:t>
            </w:r>
            <w:r w:rsidRPr="00147C54">
              <w:rPr>
                <w:b/>
              </w:rPr>
              <w:t>/</w:t>
            </w:r>
            <w:r w:rsidR="005853B6">
              <w:rPr>
                <w:b/>
              </w:rPr>
              <w:t>3</w:t>
            </w:r>
          </w:p>
        </w:tc>
      </w:tr>
      <w:tr w:rsidR="00AD3606" w:rsidRPr="00147C54" w14:paraId="0C716740" w14:textId="77777777" w:rsidTr="00AD3606">
        <w:trPr>
          <w:cantSplit/>
        </w:trPr>
        <w:tc>
          <w:tcPr>
            <w:tcW w:w="3969" w:type="dxa"/>
            <w:vMerge/>
          </w:tcPr>
          <w:p w14:paraId="65D0F735" w14:textId="77777777" w:rsidR="00AD3606" w:rsidRPr="00147C54" w:rsidRDefault="00AD3606" w:rsidP="00AD3606">
            <w:pPr>
              <w:tabs>
                <w:tab w:val="left" w:pos="851"/>
              </w:tabs>
              <w:spacing w:line="240" w:lineRule="atLeast"/>
              <w:rPr>
                <w:b/>
              </w:rPr>
            </w:pPr>
            <w:bookmarkStart w:id="6" w:name="ddate" w:colFirst="1" w:colLast="1"/>
            <w:bookmarkEnd w:id="0"/>
            <w:bookmarkEnd w:id="1"/>
          </w:p>
        </w:tc>
        <w:tc>
          <w:tcPr>
            <w:tcW w:w="5245" w:type="dxa"/>
          </w:tcPr>
          <w:p w14:paraId="1CA8A291" w14:textId="3B7790DB" w:rsidR="00AD3606" w:rsidRPr="00147C54" w:rsidRDefault="004C75A7" w:rsidP="00AD3606">
            <w:pPr>
              <w:tabs>
                <w:tab w:val="left" w:pos="851"/>
              </w:tabs>
              <w:spacing w:before="0"/>
              <w:jc w:val="right"/>
              <w:rPr>
                <w:b/>
              </w:rPr>
            </w:pPr>
            <w:r>
              <w:rPr>
                <w:b/>
              </w:rPr>
              <w:t xml:space="preserve">10 </w:t>
            </w:r>
            <w:r w:rsidR="00D83816">
              <w:rPr>
                <w:b/>
              </w:rPr>
              <w:t>January</w:t>
            </w:r>
            <w:r w:rsidR="005853B6">
              <w:rPr>
                <w:b/>
              </w:rPr>
              <w:t xml:space="preserve"> 202</w:t>
            </w:r>
            <w:r w:rsidR="00D83816">
              <w:rPr>
                <w:b/>
              </w:rPr>
              <w:t>5</w:t>
            </w:r>
          </w:p>
        </w:tc>
      </w:tr>
      <w:tr w:rsidR="00AD3606" w:rsidRPr="00147C54" w14:paraId="399D2083" w14:textId="77777777" w:rsidTr="00AD3606">
        <w:trPr>
          <w:cantSplit/>
          <w:trHeight w:val="23"/>
        </w:trPr>
        <w:tc>
          <w:tcPr>
            <w:tcW w:w="3969" w:type="dxa"/>
            <w:vMerge/>
          </w:tcPr>
          <w:p w14:paraId="7592BC2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1949A71F"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4694428" w14:textId="77777777" w:rsidTr="00AD3606">
        <w:trPr>
          <w:cantSplit/>
          <w:trHeight w:val="23"/>
        </w:trPr>
        <w:tc>
          <w:tcPr>
            <w:tcW w:w="3969" w:type="dxa"/>
          </w:tcPr>
          <w:p w14:paraId="5BF509AB" w14:textId="77777777" w:rsidR="00472BAD" w:rsidRPr="00147C54" w:rsidRDefault="00472BAD" w:rsidP="00AD3606">
            <w:pPr>
              <w:tabs>
                <w:tab w:val="left" w:pos="851"/>
              </w:tabs>
              <w:spacing w:line="240" w:lineRule="atLeast"/>
              <w:rPr>
                <w:b/>
              </w:rPr>
            </w:pPr>
          </w:p>
        </w:tc>
        <w:tc>
          <w:tcPr>
            <w:tcW w:w="5245" w:type="dxa"/>
          </w:tcPr>
          <w:p w14:paraId="6280DB48" w14:textId="77777777" w:rsidR="00472BAD" w:rsidRPr="00147C54" w:rsidRDefault="00472BAD" w:rsidP="00AD3606">
            <w:pPr>
              <w:tabs>
                <w:tab w:val="left" w:pos="851"/>
              </w:tabs>
              <w:spacing w:before="0" w:line="240" w:lineRule="atLeast"/>
              <w:jc w:val="right"/>
              <w:rPr>
                <w:b/>
              </w:rPr>
            </w:pPr>
          </w:p>
        </w:tc>
      </w:tr>
      <w:tr w:rsidR="00AD3606" w:rsidRPr="00147C54" w14:paraId="2351930D" w14:textId="77777777" w:rsidTr="00AD3606">
        <w:trPr>
          <w:cantSplit/>
        </w:trPr>
        <w:tc>
          <w:tcPr>
            <w:tcW w:w="9214" w:type="dxa"/>
            <w:gridSpan w:val="2"/>
            <w:tcMar>
              <w:left w:w="0" w:type="dxa"/>
            </w:tcMar>
          </w:tcPr>
          <w:p w14:paraId="556874B1" w14:textId="028E6848" w:rsidR="00AD3606" w:rsidRPr="00AE00EE" w:rsidRDefault="00147C54" w:rsidP="00E4728B">
            <w:pPr>
              <w:pStyle w:val="Source"/>
              <w:framePr w:hSpace="0" w:wrap="auto" w:vAnchor="margin" w:hAnchor="text" w:xAlign="left" w:yAlign="inline"/>
            </w:pPr>
            <w:bookmarkStart w:id="8" w:name="dsource" w:colFirst="0" w:colLast="0"/>
            <w:bookmarkEnd w:id="7"/>
            <w:r w:rsidRPr="00AE00EE">
              <w:t>Report</w:t>
            </w:r>
            <w:r w:rsidR="00AE00EE" w:rsidRPr="00AE00EE">
              <w:t xml:space="preserve"> </w:t>
            </w:r>
            <w:r w:rsidR="00AD3606" w:rsidRPr="00AE00EE">
              <w:t xml:space="preserve">by the </w:t>
            </w:r>
            <w:r w:rsidR="00AE00EE" w:rsidRPr="00AE00EE">
              <w:t>Secretary-General</w:t>
            </w:r>
          </w:p>
        </w:tc>
      </w:tr>
      <w:tr w:rsidR="00AD3606" w:rsidRPr="00147C54" w14:paraId="42FC3162" w14:textId="77777777" w:rsidTr="00AD3606">
        <w:trPr>
          <w:cantSplit/>
        </w:trPr>
        <w:tc>
          <w:tcPr>
            <w:tcW w:w="9214" w:type="dxa"/>
            <w:gridSpan w:val="2"/>
            <w:tcMar>
              <w:left w:w="0" w:type="dxa"/>
            </w:tcMar>
          </w:tcPr>
          <w:p w14:paraId="0B833105" w14:textId="1FEFBB45" w:rsidR="00AD3606" w:rsidRPr="00147C54" w:rsidRDefault="00555576" w:rsidP="00E4728B">
            <w:pPr>
              <w:pStyle w:val="Subtitle"/>
              <w:framePr w:hSpace="0" w:wrap="auto" w:xAlign="left" w:yAlign="inline"/>
            </w:pPr>
            <w:bookmarkStart w:id="9" w:name="_Hlk187225998"/>
            <w:bookmarkStart w:id="10" w:name="dtitle1" w:colFirst="0" w:colLast="0"/>
            <w:bookmarkEnd w:id="8"/>
            <w:r>
              <w:t>REPORT ON THE IMPLEMENTATION OF THE GUIDE TO CURRENT AND FUTURE PRACTICES IN MULTILINGUALISM</w:t>
            </w:r>
            <w:bookmarkEnd w:id="9"/>
          </w:p>
        </w:tc>
      </w:tr>
      <w:tr w:rsidR="00AD3606" w:rsidRPr="00147C54" w14:paraId="63CAD9D3" w14:textId="77777777" w:rsidTr="00AD3606">
        <w:trPr>
          <w:cantSplit/>
        </w:trPr>
        <w:tc>
          <w:tcPr>
            <w:tcW w:w="9214" w:type="dxa"/>
            <w:gridSpan w:val="2"/>
            <w:tcBorders>
              <w:top w:val="single" w:sz="4" w:space="0" w:color="auto"/>
              <w:bottom w:val="single" w:sz="4" w:space="0" w:color="auto"/>
            </w:tcBorders>
            <w:tcMar>
              <w:left w:w="0" w:type="dxa"/>
            </w:tcMar>
          </w:tcPr>
          <w:p w14:paraId="5FFF48A7" w14:textId="77777777" w:rsidR="00AD3606" w:rsidRPr="00147C54" w:rsidRDefault="00F16BAB" w:rsidP="00F16BAB">
            <w:pPr>
              <w:spacing w:before="160"/>
              <w:rPr>
                <w:b/>
                <w:bCs/>
                <w:sz w:val="26"/>
                <w:szCs w:val="26"/>
              </w:rPr>
            </w:pPr>
            <w:r w:rsidRPr="00147C54">
              <w:rPr>
                <w:b/>
                <w:bCs/>
                <w:sz w:val="26"/>
                <w:szCs w:val="26"/>
              </w:rPr>
              <w:t>Purpose</w:t>
            </w:r>
          </w:p>
          <w:p w14:paraId="5FD543AE" w14:textId="41F7A798" w:rsidR="005853B6" w:rsidRPr="00813E5E" w:rsidRDefault="005853B6" w:rsidP="00D8000C">
            <w:pPr>
              <w:jc w:val="both"/>
            </w:pPr>
            <w:r w:rsidRPr="00D8000C">
              <w:t xml:space="preserve">The </w:t>
            </w:r>
            <w:r w:rsidR="00555576" w:rsidRPr="00D8000C">
              <w:t xml:space="preserve">guide </w:t>
            </w:r>
            <w:r w:rsidRPr="00D8000C">
              <w:t xml:space="preserve">to the current and future practices in the implementation of multilingualism in ITU was endorsed by </w:t>
            </w:r>
            <w:r w:rsidR="00D8000C" w:rsidRPr="00D8000C">
              <w:t xml:space="preserve">the </w:t>
            </w:r>
            <w:r w:rsidRPr="00D8000C">
              <w:t xml:space="preserve">Council in its June 2024 meeting. This report is the first update to the Council Working Group on </w:t>
            </w:r>
            <w:r w:rsidR="00D8000C" w:rsidRPr="00D8000C">
              <w:t>l</w:t>
            </w:r>
            <w:r w:rsidRPr="00D8000C">
              <w:t>anguages (CWG</w:t>
            </w:r>
            <w:r w:rsidR="00D8000C" w:rsidRPr="00D8000C">
              <w:t>-</w:t>
            </w:r>
            <w:r w:rsidRPr="00D8000C">
              <w:t>LANG) on the implementation of the Guide, given that the use of new technologies in the provision of language services continues to evolve rapidly.</w:t>
            </w:r>
          </w:p>
          <w:p w14:paraId="28D3BCB7" w14:textId="1392433B" w:rsidR="00AD3606" w:rsidRPr="00147C54" w:rsidRDefault="00AD3606" w:rsidP="00F16BAB">
            <w:pPr>
              <w:spacing w:before="160"/>
              <w:rPr>
                <w:b/>
                <w:bCs/>
                <w:sz w:val="26"/>
                <w:szCs w:val="26"/>
              </w:rPr>
            </w:pPr>
            <w:r w:rsidRPr="00147C54">
              <w:rPr>
                <w:b/>
                <w:bCs/>
                <w:sz w:val="26"/>
                <w:szCs w:val="26"/>
              </w:rPr>
              <w:t>Action required</w:t>
            </w:r>
          </w:p>
          <w:p w14:paraId="5DFB8E7F" w14:textId="1AF61CED" w:rsidR="00891503" w:rsidRPr="005853B6" w:rsidRDefault="00806E3C" w:rsidP="00F16BAB">
            <w:pPr>
              <w:spacing w:before="160"/>
              <w:rPr>
                <w:b/>
                <w:bCs/>
              </w:rPr>
            </w:pPr>
            <w:r w:rsidRPr="00147C54">
              <w:t xml:space="preserve">The Council Working Group on the use of the six languages of the Union is invited </w:t>
            </w:r>
            <w:r w:rsidRPr="00D83816">
              <w:t xml:space="preserve">to </w:t>
            </w:r>
            <w:r w:rsidR="005853B6" w:rsidRPr="00D83816">
              <w:rPr>
                <w:b/>
                <w:bCs/>
              </w:rPr>
              <w:t xml:space="preserve">review </w:t>
            </w:r>
            <w:r w:rsidR="005853B6" w:rsidRPr="00D8000C">
              <w:t>and</w:t>
            </w:r>
            <w:r w:rsidR="005853B6" w:rsidRPr="00D83816">
              <w:rPr>
                <w:b/>
                <w:bCs/>
              </w:rPr>
              <w:t xml:space="preserve"> endorse </w:t>
            </w:r>
            <w:r w:rsidR="005853B6" w:rsidRPr="00D8000C">
              <w:t>this report.</w:t>
            </w:r>
          </w:p>
          <w:p w14:paraId="16968C0F" w14:textId="77777777" w:rsidR="00AD3606" w:rsidRPr="00CD3C91" w:rsidRDefault="00CD3C91" w:rsidP="00CD3C91">
            <w:r>
              <w:t>_______________</w:t>
            </w:r>
          </w:p>
          <w:p w14:paraId="2887E0D6" w14:textId="77777777" w:rsidR="00AD3606" w:rsidRPr="00147C54" w:rsidRDefault="00AD3606" w:rsidP="00F16BAB">
            <w:pPr>
              <w:spacing w:before="160"/>
              <w:rPr>
                <w:b/>
                <w:bCs/>
                <w:sz w:val="26"/>
                <w:szCs w:val="26"/>
              </w:rPr>
            </w:pPr>
            <w:r w:rsidRPr="00147C54">
              <w:rPr>
                <w:b/>
                <w:bCs/>
                <w:sz w:val="26"/>
                <w:szCs w:val="26"/>
              </w:rPr>
              <w:t>References</w:t>
            </w:r>
          </w:p>
          <w:p w14:paraId="7FC92CDB" w14:textId="1241F9A4" w:rsidR="00AD3606" w:rsidRPr="00CD3C91" w:rsidRDefault="005853B6" w:rsidP="00F16BAB">
            <w:pPr>
              <w:spacing w:after="160"/>
              <w:rPr>
                <w:i/>
                <w:iCs/>
                <w:sz w:val="22"/>
                <w:szCs w:val="22"/>
              </w:rPr>
            </w:pPr>
            <w:hyperlink r:id="rId11" w:history="1">
              <w:r w:rsidRPr="00903806">
                <w:rPr>
                  <w:rStyle w:val="Hyperlink"/>
                  <w:i/>
                  <w:iCs/>
                  <w:sz w:val="22"/>
                  <w:szCs w:val="22"/>
                </w:rPr>
                <w:t>Guide to current and future practices in the implementation of multilingualism in ITU</w:t>
              </w:r>
            </w:hyperlink>
            <w:r>
              <w:rPr>
                <w:i/>
                <w:iCs/>
                <w:sz w:val="22"/>
                <w:szCs w:val="22"/>
              </w:rPr>
              <w:t xml:space="preserve">; </w:t>
            </w:r>
            <w:hyperlink r:id="rId12" w:history="1">
              <w:r w:rsidRPr="00903806">
                <w:rPr>
                  <w:rStyle w:val="Hyperlink"/>
                  <w:i/>
                  <w:iCs/>
                  <w:sz w:val="22"/>
                  <w:szCs w:val="22"/>
                </w:rPr>
                <w:t>Policy Framework on Multilingualism in ITU</w:t>
              </w:r>
              <w:r w:rsidRPr="00D8000C">
                <w:rPr>
                  <w:rStyle w:val="Hyperlink"/>
                  <w:i/>
                  <w:iCs/>
                  <w:color w:val="auto"/>
                  <w:sz w:val="22"/>
                  <w:szCs w:val="22"/>
                  <w:u w:val="none"/>
                </w:rPr>
                <w:t>;</w:t>
              </w:r>
            </w:hyperlink>
            <w:r>
              <w:rPr>
                <w:i/>
                <w:iCs/>
                <w:sz w:val="22"/>
                <w:szCs w:val="22"/>
              </w:rPr>
              <w:t xml:space="preserve"> </w:t>
            </w:r>
            <w:hyperlink r:id="rId13" w:history="1">
              <w:r w:rsidRPr="00903806">
                <w:rPr>
                  <w:rStyle w:val="Hyperlink"/>
                  <w:i/>
                  <w:iCs/>
                  <w:sz w:val="22"/>
                  <w:szCs w:val="22"/>
                </w:rPr>
                <w:t>ITU Multilingualism webpage</w:t>
              </w:r>
            </w:hyperlink>
            <w:r w:rsidRPr="00D8000C">
              <w:rPr>
                <w:rStyle w:val="Hyperlink"/>
                <w:i/>
                <w:iCs/>
                <w:color w:val="auto"/>
                <w:sz w:val="22"/>
                <w:szCs w:val="22"/>
                <w:u w:val="none"/>
              </w:rPr>
              <w:t xml:space="preserve">; </w:t>
            </w:r>
            <w:hyperlink r:id="rId14" w:history="1">
              <w:r w:rsidRPr="00575167">
                <w:rPr>
                  <w:rStyle w:val="Hyperlink"/>
                  <w:rFonts w:asciiTheme="minorHAnsi" w:hAnsiTheme="minorHAnsi" w:cstheme="minorHAnsi"/>
                  <w:i/>
                  <w:iCs/>
                  <w:szCs w:val="24"/>
                </w:rPr>
                <w:t>Document C22/INF/7</w:t>
              </w:r>
            </w:hyperlink>
          </w:p>
        </w:tc>
      </w:tr>
    </w:tbl>
    <w:p w14:paraId="78134EB0"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17BEAA61"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62237DAE" w14:textId="2350787E" w:rsidR="004F174C" w:rsidRPr="004C75A7" w:rsidRDefault="004C75A7" w:rsidP="004C75A7">
      <w:pPr>
        <w:pStyle w:val="Heading1"/>
      </w:pPr>
      <w:r w:rsidRPr="00D8000C">
        <w:lastRenderedPageBreak/>
        <w:t>1</w:t>
      </w:r>
      <w:r w:rsidRPr="00D8000C">
        <w:tab/>
      </w:r>
      <w:r w:rsidR="004F174C" w:rsidRPr="004C75A7">
        <w:t>Background</w:t>
      </w:r>
    </w:p>
    <w:p w14:paraId="45D727C1" w14:textId="69545164" w:rsidR="004F174C" w:rsidRPr="00D8000C" w:rsidRDefault="004F174C" w:rsidP="004C75A7">
      <w:pPr>
        <w:jc w:val="both"/>
      </w:pPr>
      <w:r w:rsidRPr="00D8000C">
        <w:t>The Guide to multilingualism adopted by</w:t>
      </w:r>
      <w:r w:rsidR="00D8000C" w:rsidRPr="00D8000C">
        <w:t xml:space="preserve"> the</w:t>
      </w:r>
      <w:r w:rsidRPr="00D8000C">
        <w:t xml:space="preserve"> ITU Council in </w:t>
      </w:r>
      <w:r w:rsidR="00D8000C" w:rsidRPr="00D8000C">
        <w:t xml:space="preserve">its </w:t>
      </w:r>
      <w:r w:rsidRPr="00D8000C">
        <w:t>2024</w:t>
      </w:r>
      <w:r w:rsidR="00D8000C" w:rsidRPr="00D8000C">
        <w:t xml:space="preserve"> session</w:t>
      </w:r>
      <w:r w:rsidRPr="00D8000C">
        <w:t xml:space="preserve"> provides a full overview of the governance, current practice and future strategies for implementing multilingualism throughout ITU.</w:t>
      </w:r>
    </w:p>
    <w:p w14:paraId="72859B9F" w14:textId="77777777" w:rsidR="004F174C" w:rsidRPr="00D8000C" w:rsidRDefault="004F174C" w:rsidP="004C75A7">
      <w:pPr>
        <w:jc w:val="both"/>
      </w:pPr>
      <w:r w:rsidRPr="00D8000C">
        <w:t>This document provides an update on the ongoing implementation of the strategies outlined in the Guide, including data on the use of ITU Translate for webpages and documents.</w:t>
      </w:r>
    </w:p>
    <w:p w14:paraId="20A201D8" w14:textId="368BAF1B" w:rsidR="004F174C" w:rsidRDefault="004F174C" w:rsidP="004C75A7">
      <w:pPr>
        <w:jc w:val="both"/>
      </w:pPr>
      <w:r w:rsidRPr="00D8000C">
        <w:t xml:space="preserve">A revised version of the Guide and its implementation may be provided to future meetings of the Council Working Group on </w:t>
      </w:r>
      <w:r w:rsidR="00D8000C" w:rsidRPr="00D8000C">
        <w:t>l</w:t>
      </w:r>
      <w:r w:rsidRPr="00D8000C">
        <w:t>anguages (CWG</w:t>
      </w:r>
      <w:r w:rsidR="00D8000C">
        <w:t>-</w:t>
      </w:r>
      <w:r w:rsidRPr="00D8000C">
        <w:t>LANG) in line with Resolution 1372 of the Council (modified 2024), which requires CWG</w:t>
      </w:r>
      <w:r w:rsidR="00D8000C">
        <w:t>-</w:t>
      </w:r>
      <w:r w:rsidRPr="00D8000C">
        <w:t>LANG to develop recommendations for the efficient and effective use of the six official languages of on an equal footing and analyse the adoption by ITU of alternative translation procedures</w:t>
      </w:r>
      <w:r>
        <w:t>.</w:t>
      </w:r>
    </w:p>
    <w:p w14:paraId="2675CF86" w14:textId="612B4F1D" w:rsidR="004F174C" w:rsidRPr="004C75A7" w:rsidRDefault="004C75A7" w:rsidP="004C75A7">
      <w:pPr>
        <w:pStyle w:val="Heading1"/>
      </w:pPr>
      <w:r w:rsidRPr="00A84F1A">
        <w:t>2</w:t>
      </w:r>
      <w:r w:rsidRPr="00A84F1A">
        <w:tab/>
      </w:r>
      <w:r w:rsidR="004F174C" w:rsidRPr="004C75A7">
        <w:t>Translation strategies</w:t>
      </w:r>
    </w:p>
    <w:p w14:paraId="74E38954" w14:textId="24FF95A0" w:rsidR="004F174C" w:rsidRDefault="004F174C" w:rsidP="004C75A7">
      <w:pPr>
        <w:jc w:val="both"/>
      </w:pPr>
      <w:r>
        <w:t xml:space="preserve">Central to ITU’s commitment to increasing access to information and content in all six official languages in a cost-effective and timely manner is the integration of human and machine intelligence. ITU’s language professionals continue to translate a wide range of documents, </w:t>
      </w:r>
      <w:r w:rsidRPr="00B06604">
        <w:t xml:space="preserve">webpages and publications as outlined in </w:t>
      </w:r>
      <w:r w:rsidRPr="00B06604">
        <w:rPr>
          <w:rFonts w:asciiTheme="minorHAnsi" w:hAnsiTheme="minorHAnsi" w:cstheme="minorHAnsi"/>
          <w:szCs w:val="24"/>
        </w:rPr>
        <w:t xml:space="preserve">Document </w:t>
      </w:r>
      <w:hyperlink r:id="rId15" w:history="1">
        <w:r w:rsidRPr="00B06604">
          <w:rPr>
            <w:rStyle w:val="Hyperlink"/>
            <w:rFonts w:asciiTheme="minorHAnsi" w:hAnsiTheme="minorHAnsi" w:cstheme="minorHAnsi"/>
            <w:szCs w:val="24"/>
          </w:rPr>
          <w:t>C22/INF/7</w:t>
        </w:r>
      </w:hyperlink>
      <w:r w:rsidRPr="00B06604">
        <w:rPr>
          <w:rFonts w:cstheme="minorHAnsi"/>
          <w:szCs w:val="24"/>
        </w:rPr>
        <w:t xml:space="preserve"> on </w:t>
      </w:r>
      <w:r w:rsidRPr="00B06604">
        <w:t>Measures and Principles</w:t>
      </w:r>
      <w:r>
        <w:t xml:space="preserve"> on Interpretation and Translation (M&amp;P). This work is supplemented and complemented by the use of ITU Translate machine translation on webpages and for documents.</w:t>
      </w:r>
    </w:p>
    <w:p w14:paraId="36811640" w14:textId="1E66F58E" w:rsidR="004F174C" w:rsidRPr="004C75A7" w:rsidRDefault="004C75A7" w:rsidP="004C75A7">
      <w:pPr>
        <w:tabs>
          <w:tab w:val="clear" w:pos="567"/>
          <w:tab w:val="clear" w:pos="1134"/>
          <w:tab w:val="clear" w:pos="1701"/>
          <w:tab w:val="clear" w:pos="2268"/>
          <w:tab w:val="clear" w:pos="2835"/>
        </w:tabs>
        <w:overflowPunct/>
        <w:autoSpaceDE/>
        <w:autoSpaceDN/>
        <w:adjustRightInd/>
        <w:spacing w:before="240" w:after="120"/>
        <w:textAlignment w:val="auto"/>
        <w:rPr>
          <w:b/>
          <w:bCs/>
        </w:rPr>
      </w:pPr>
      <w:bookmarkStart w:id="12" w:name="_Hlk174546120"/>
      <w:r w:rsidRPr="00107F6B">
        <w:rPr>
          <w:b/>
          <w:bCs/>
        </w:rPr>
        <w:t>2.1</w:t>
      </w:r>
      <w:r w:rsidRPr="00107F6B">
        <w:rPr>
          <w:b/>
          <w:bCs/>
        </w:rPr>
        <w:tab/>
      </w:r>
      <w:r w:rsidR="004F174C" w:rsidRPr="004C75A7">
        <w:rPr>
          <w:b/>
          <w:bCs/>
        </w:rPr>
        <w:t>Usage of ITU Translate on webpages</w:t>
      </w:r>
    </w:p>
    <w:p w14:paraId="495939BE" w14:textId="1838896C" w:rsidR="004F174C" w:rsidRDefault="004F174C" w:rsidP="004C75A7">
      <w:pPr>
        <w:jc w:val="both"/>
      </w:pPr>
      <w:r w:rsidRPr="004B68B5">
        <w:t>ITU Translate has been used on 2</w:t>
      </w:r>
      <w:r w:rsidR="00D8000C">
        <w:t> </w:t>
      </w:r>
      <w:r w:rsidRPr="004B68B5">
        <w:t xml:space="preserve">045 unique </w:t>
      </w:r>
      <w:r w:rsidRPr="004F174C">
        <w:t>webpages</w:t>
      </w:r>
      <w:r w:rsidR="00D8000C">
        <w:t xml:space="preserve"> </w:t>
      </w:r>
      <w:r w:rsidRPr="004F174C">
        <w:t>and triggered 859</w:t>
      </w:r>
      <w:r w:rsidR="00D8000C">
        <w:t> </w:t>
      </w:r>
      <w:r w:rsidRPr="004F174C">
        <w:t>427 times</w:t>
      </w:r>
      <w:r w:rsidR="00D8000C">
        <w:t xml:space="preserve"> </w:t>
      </w:r>
      <w:r w:rsidRPr="004F174C">
        <w:t>from November 2023 to November 2024.</w:t>
      </w:r>
    </w:p>
    <w:p w14:paraId="19E6CACB" w14:textId="77777777" w:rsidR="004F174C" w:rsidRPr="004F174C" w:rsidRDefault="004F174C" w:rsidP="004C75A7">
      <w:pPr>
        <w:pStyle w:val="Figuretitle"/>
      </w:pPr>
      <w:r w:rsidRPr="004F174C">
        <w:t xml:space="preserve">Total translation requests for machine translation of a webpage using ITU Translate per target language (November 2023 – November 2024) </w:t>
      </w:r>
    </w:p>
    <w:p w14:paraId="45FE96CD" w14:textId="77777777" w:rsidR="004F174C" w:rsidRDefault="004F174C" w:rsidP="004C75A7">
      <w:pPr>
        <w:pStyle w:val="Figure"/>
      </w:pPr>
      <w:r w:rsidRPr="00C2168F">
        <w:rPr>
          <w:noProof/>
        </w:rPr>
        <w:drawing>
          <wp:inline distT="0" distB="0" distL="0" distR="0" wp14:anchorId="4E474983" wp14:editId="1FDC06A6">
            <wp:extent cx="3102705" cy="2432050"/>
            <wp:effectExtent l="0" t="0" r="2540" b="6350"/>
            <wp:docPr id="1612403702" name="Picture 1" descr="A graph of blue rectangular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03702" name="Picture 1" descr="A graph of blue rectangular bars&#10;&#10;Description automatically generated"/>
                    <pic:cNvPicPr/>
                  </pic:nvPicPr>
                  <pic:blipFill>
                    <a:blip r:embed="rId16"/>
                    <a:stretch>
                      <a:fillRect/>
                    </a:stretch>
                  </pic:blipFill>
                  <pic:spPr>
                    <a:xfrm>
                      <a:off x="0" y="0"/>
                      <a:ext cx="3104819" cy="2433707"/>
                    </a:xfrm>
                    <a:prstGeom prst="rect">
                      <a:avLst/>
                    </a:prstGeom>
                  </pic:spPr>
                </pic:pic>
              </a:graphicData>
            </a:graphic>
          </wp:inline>
        </w:drawing>
      </w:r>
    </w:p>
    <w:p w14:paraId="52EC1422" w14:textId="77777777" w:rsidR="004F174C" w:rsidRPr="00481B4E" w:rsidRDefault="004F174C" w:rsidP="004F174C">
      <w:pPr>
        <w:ind w:left="772"/>
      </w:pPr>
    </w:p>
    <w:p w14:paraId="45CD3824" w14:textId="41E4685C" w:rsidR="004F174C" w:rsidRPr="004F174C" w:rsidRDefault="004F174C" w:rsidP="004C75A7">
      <w:pPr>
        <w:pStyle w:val="Headingb"/>
      </w:pPr>
      <w:r w:rsidRPr="004F174C">
        <w:lastRenderedPageBreak/>
        <w:t>Top ten URLs translated by ITU Translate (November 2023 – November 2024)</w:t>
      </w:r>
    </w:p>
    <w:p w14:paraId="6CEF841C" w14:textId="72FEDC5F" w:rsidR="004F174C" w:rsidRDefault="004C75A7" w:rsidP="00B06604">
      <w:pPr>
        <w:pStyle w:val="enumlev1"/>
        <w:keepNext/>
        <w:keepLines/>
      </w:pPr>
      <w:r>
        <w:t>1</w:t>
      </w:r>
      <w:r>
        <w:tab/>
      </w:r>
      <w:hyperlink r:id="rId17" w:history="1">
        <w:r w:rsidR="004F174C" w:rsidRPr="00251FFB">
          <w:rPr>
            <w:rStyle w:val="Hyperlink"/>
          </w:rPr>
          <w:t>https://www.itu.int/en/Pages/default.aspx</w:t>
        </w:r>
      </w:hyperlink>
      <w:r w:rsidR="004F174C">
        <w:t xml:space="preserve"> </w:t>
      </w:r>
    </w:p>
    <w:p w14:paraId="3BAC0781" w14:textId="36591FF3" w:rsidR="004F174C" w:rsidRDefault="004C75A7" w:rsidP="00B06604">
      <w:pPr>
        <w:pStyle w:val="enumlev1"/>
        <w:keepNext/>
        <w:keepLines/>
      </w:pPr>
      <w:r>
        <w:t>2</w:t>
      </w:r>
      <w:r>
        <w:tab/>
      </w:r>
      <w:hyperlink r:id="rId18" w:history="1">
        <w:r w:rsidR="004F174C" w:rsidRPr="00251FFB">
          <w:rPr>
            <w:rStyle w:val="Hyperlink"/>
          </w:rPr>
          <w:t>https://www.itu.int/en/about/Pages/default.aspx</w:t>
        </w:r>
      </w:hyperlink>
      <w:r w:rsidR="004F174C">
        <w:t xml:space="preserve"> </w:t>
      </w:r>
    </w:p>
    <w:p w14:paraId="51A8B7E7" w14:textId="142B7570" w:rsidR="004F174C" w:rsidRDefault="004C75A7" w:rsidP="00B06604">
      <w:pPr>
        <w:pStyle w:val="enumlev1"/>
      </w:pPr>
      <w:r>
        <w:t>3</w:t>
      </w:r>
      <w:r>
        <w:tab/>
      </w:r>
      <w:hyperlink r:id="rId19" w:history="1">
        <w:r w:rsidR="004F174C" w:rsidRPr="00251FFB">
          <w:rPr>
            <w:rStyle w:val="Hyperlink"/>
          </w:rPr>
          <w:t>https://www.itu.int/hub/pubs/</w:t>
        </w:r>
      </w:hyperlink>
    </w:p>
    <w:p w14:paraId="50A4032A" w14:textId="6244FA17" w:rsidR="004F174C" w:rsidRDefault="004C75A7" w:rsidP="00B06604">
      <w:pPr>
        <w:pStyle w:val="enumlev1"/>
      </w:pPr>
      <w:r>
        <w:t>4</w:t>
      </w:r>
      <w:r>
        <w:tab/>
      </w:r>
      <w:hyperlink r:id="rId20" w:history="1">
        <w:r w:rsidR="004F174C" w:rsidRPr="00251FFB">
          <w:rPr>
            <w:rStyle w:val="Hyperlink"/>
          </w:rPr>
          <w:t>https://www.itu.int/hub/news/</w:t>
        </w:r>
      </w:hyperlink>
    </w:p>
    <w:p w14:paraId="3F1A51D4" w14:textId="0B3B2B3C" w:rsidR="004F174C" w:rsidRDefault="004C75A7" w:rsidP="00B06604">
      <w:pPr>
        <w:pStyle w:val="enumlev1"/>
      </w:pPr>
      <w:r>
        <w:t>5</w:t>
      </w:r>
      <w:r>
        <w:tab/>
      </w:r>
      <w:hyperlink r:id="rId21" w:history="1">
        <w:r w:rsidR="004F174C" w:rsidRPr="00251FFB">
          <w:rPr>
            <w:rStyle w:val="Hyperlink"/>
          </w:rPr>
          <w:t>https://www.itu.int/hub/membership/</w:t>
        </w:r>
      </w:hyperlink>
    </w:p>
    <w:p w14:paraId="6FC1F73F" w14:textId="77F65F55" w:rsidR="004F174C" w:rsidRDefault="004C75A7" w:rsidP="00B06604">
      <w:pPr>
        <w:pStyle w:val="enumlev1"/>
      </w:pPr>
      <w:r>
        <w:t>6</w:t>
      </w:r>
      <w:r>
        <w:tab/>
      </w:r>
      <w:hyperlink r:id="rId22" w:history="1">
        <w:r w:rsidR="004F174C" w:rsidRPr="00251FFB">
          <w:rPr>
            <w:rStyle w:val="Hyperlink"/>
          </w:rPr>
          <w:t>https://www.itu.int/hub/membership/become-a-member/</w:t>
        </w:r>
      </w:hyperlink>
    </w:p>
    <w:p w14:paraId="7F3725CB" w14:textId="41B4251B" w:rsidR="004F174C" w:rsidRDefault="004C75A7" w:rsidP="00B06604">
      <w:pPr>
        <w:pStyle w:val="enumlev1"/>
      </w:pPr>
      <w:r>
        <w:t>7</w:t>
      </w:r>
      <w:r>
        <w:tab/>
      </w:r>
      <w:hyperlink r:id="rId23" w:history="1">
        <w:r w:rsidR="004F174C" w:rsidRPr="00251FFB">
          <w:rPr>
            <w:rStyle w:val="Hyperlink"/>
          </w:rPr>
          <w:t>https://council.itu.int/2024/en/</w:t>
        </w:r>
      </w:hyperlink>
    </w:p>
    <w:p w14:paraId="01B1CAF8" w14:textId="370065EF" w:rsidR="004F174C" w:rsidRDefault="004C75A7" w:rsidP="00B06604">
      <w:pPr>
        <w:pStyle w:val="enumlev1"/>
      </w:pPr>
      <w:r>
        <w:t>8</w:t>
      </w:r>
      <w:r>
        <w:tab/>
      </w:r>
      <w:hyperlink r:id="rId24" w:history="1">
        <w:r w:rsidR="004F174C" w:rsidRPr="00251FFB">
          <w:rPr>
            <w:rStyle w:val="Hyperlink"/>
          </w:rPr>
          <w:t>https://www.itu.int/wtisd/</w:t>
        </w:r>
      </w:hyperlink>
    </w:p>
    <w:p w14:paraId="1CC44711" w14:textId="25535599" w:rsidR="004F174C" w:rsidRPr="004C75A7" w:rsidRDefault="004C75A7" w:rsidP="00B06604">
      <w:pPr>
        <w:pStyle w:val="enumlev1"/>
        <w:rPr>
          <w:rStyle w:val="Hyperlink"/>
          <w:color w:val="auto"/>
          <w:u w:val="none"/>
        </w:rPr>
      </w:pPr>
      <w:r w:rsidRPr="00C85096">
        <w:rPr>
          <w:rStyle w:val="Hyperlink"/>
          <w:color w:val="auto"/>
          <w:u w:val="none"/>
        </w:rPr>
        <w:t>9</w:t>
      </w:r>
      <w:r w:rsidRPr="00C85096">
        <w:rPr>
          <w:rStyle w:val="Hyperlink"/>
          <w:color w:val="auto"/>
          <w:u w:val="none"/>
        </w:rPr>
        <w:tab/>
      </w:r>
      <w:hyperlink r:id="rId25" w:history="1">
        <w:r w:rsidR="004F174C" w:rsidRPr="00D238C3">
          <w:rPr>
            <w:rStyle w:val="Hyperlink"/>
          </w:rPr>
          <w:t>https://www.itu.int/en/council/planning/Pages/default.aspx</w:t>
        </w:r>
      </w:hyperlink>
    </w:p>
    <w:p w14:paraId="30E708C8" w14:textId="090784E9" w:rsidR="004F174C" w:rsidRDefault="004C75A7" w:rsidP="00B06604">
      <w:pPr>
        <w:pStyle w:val="enumlev1"/>
      </w:pPr>
      <w:r>
        <w:t>10</w:t>
      </w:r>
      <w:r>
        <w:tab/>
      </w:r>
      <w:hyperlink r:id="rId26" w:history="1">
        <w:r w:rsidR="004F174C" w:rsidRPr="007A566D">
          <w:rPr>
            <w:rStyle w:val="Hyperlink"/>
          </w:rPr>
          <w:t>https://www.itu.int/wtsa/2024/</w:t>
        </w:r>
      </w:hyperlink>
      <w:r w:rsidR="004F174C">
        <w:t xml:space="preserve"> </w:t>
      </w:r>
    </w:p>
    <w:p w14:paraId="547B333B" w14:textId="171DD11D" w:rsidR="004F174C" w:rsidRPr="0084391B" w:rsidRDefault="004F174C" w:rsidP="00B06604">
      <w:pPr>
        <w:pStyle w:val="Heading2"/>
      </w:pPr>
      <w:r w:rsidRPr="0084391B">
        <w:t>2.2</w:t>
      </w:r>
      <w:r w:rsidR="00D8000C">
        <w:tab/>
      </w:r>
      <w:r w:rsidRPr="0084391B">
        <w:t>Usage of ITU Translate on documents</w:t>
      </w:r>
    </w:p>
    <w:p w14:paraId="301E4DE6" w14:textId="5FFE7B6D" w:rsidR="004F174C" w:rsidRPr="004F174C" w:rsidRDefault="004F174C" w:rsidP="00B06604">
      <w:pPr>
        <w:pStyle w:val="Figuretitle"/>
      </w:pPr>
      <w:r w:rsidRPr="004F174C">
        <w:t xml:space="preserve">Number of documents translated by ITU Translate per month </w:t>
      </w:r>
      <w:r w:rsidR="00D8000C">
        <w:br/>
      </w:r>
      <w:r w:rsidRPr="004F174C">
        <w:t>(November 2023 – November 2024)</w:t>
      </w:r>
    </w:p>
    <w:p w14:paraId="1B3DBEA2" w14:textId="77777777" w:rsidR="004F174C" w:rsidRDefault="004F174C" w:rsidP="00B06604">
      <w:pPr>
        <w:pStyle w:val="Figure"/>
      </w:pPr>
      <w:r w:rsidRPr="0074609A">
        <w:rPr>
          <w:noProof/>
        </w:rPr>
        <w:drawing>
          <wp:inline distT="0" distB="0" distL="0" distR="0" wp14:anchorId="56F7E2E6" wp14:editId="7EC86E2A">
            <wp:extent cx="4349974" cy="2159111"/>
            <wp:effectExtent l="0" t="0" r="0" b="0"/>
            <wp:docPr id="2000460719" name="Picture 1" descr="A graph of blue bar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60719" name="Picture 1" descr="A graph of blue bars with white text&#10;&#10;Description automatically generated"/>
                    <pic:cNvPicPr/>
                  </pic:nvPicPr>
                  <pic:blipFill>
                    <a:blip r:embed="rId27"/>
                    <a:stretch>
                      <a:fillRect/>
                    </a:stretch>
                  </pic:blipFill>
                  <pic:spPr>
                    <a:xfrm>
                      <a:off x="0" y="0"/>
                      <a:ext cx="4349974" cy="2159111"/>
                    </a:xfrm>
                    <a:prstGeom prst="rect">
                      <a:avLst/>
                    </a:prstGeom>
                  </pic:spPr>
                </pic:pic>
              </a:graphicData>
            </a:graphic>
          </wp:inline>
        </w:drawing>
      </w:r>
    </w:p>
    <w:p w14:paraId="2AC71A97" w14:textId="40D1EA5A" w:rsidR="004F174C" w:rsidRPr="004F174C" w:rsidRDefault="004F174C" w:rsidP="00B06604">
      <w:pPr>
        <w:pStyle w:val="Figuretitle"/>
        <w:rPr>
          <w:b w:val="0"/>
          <w:bCs/>
        </w:rPr>
      </w:pPr>
      <w:r w:rsidRPr="00B06604">
        <w:t>Documents</w:t>
      </w:r>
      <w:r w:rsidRPr="004F174C">
        <w:rPr>
          <w:bCs/>
        </w:rPr>
        <w:t xml:space="preserve"> translated by ITU Translate by language per month </w:t>
      </w:r>
      <w:bookmarkEnd w:id="12"/>
      <w:r w:rsidR="00D8000C">
        <w:rPr>
          <w:bCs/>
        </w:rPr>
        <w:br/>
      </w:r>
      <w:r w:rsidRPr="004F174C">
        <w:rPr>
          <w:bCs/>
        </w:rPr>
        <w:t xml:space="preserve">(November 2023 – November 2024) </w:t>
      </w:r>
    </w:p>
    <w:p w14:paraId="3565CD81" w14:textId="77777777" w:rsidR="004F174C" w:rsidRDefault="004F174C" w:rsidP="00B06604">
      <w:pPr>
        <w:pStyle w:val="Figure"/>
      </w:pPr>
      <w:r w:rsidRPr="00804BD0">
        <w:rPr>
          <w:noProof/>
        </w:rPr>
        <w:drawing>
          <wp:inline distT="0" distB="0" distL="0" distR="0" wp14:anchorId="6A372E93" wp14:editId="6202BE34">
            <wp:extent cx="5760085" cy="2249170"/>
            <wp:effectExtent l="0" t="0" r="0" b="0"/>
            <wp:docPr id="1364056004"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56004" name="Picture 1" descr="A graph of different colored bars&#10;&#10;Description automatically generated"/>
                    <pic:cNvPicPr/>
                  </pic:nvPicPr>
                  <pic:blipFill>
                    <a:blip r:embed="rId28"/>
                    <a:stretch>
                      <a:fillRect/>
                    </a:stretch>
                  </pic:blipFill>
                  <pic:spPr>
                    <a:xfrm>
                      <a:off x="0" y="0"/>
                      <a:ext cx="5760085" cy="2249170"/>
                    </a:xfrm>
                    <a:prstGeom prst="rect">
                      <a:avLst/>
                    </a:prstGeom>
                  </pic:spPr>
                </pic:pic>
              </a:graphicData>
            </a:graphic>
          </wp:inline>
        </w:drawing>
      </w:r>
    </w:p>
    <w:p w14:paraId="48F0FD6A" w14:textId="760987BC" w:rsidR="004F174C" w:rsidRPr="00EF0F75" w:rsidRDefault="004F174C" w:rsidP="00B06604">
      <w:pPr>
        <w:jc w:val="both"/>
      </w:pPr>
      <w:r>
        <w:lastRenderedPageBreak/>
        <w:t xml:space="preserve">Machine translation of documents is provided on several different platforms: the Document Management System (DMS), either at the foot of each page or directly at the level of the document as of June 2024; ITU’s </w:t>
      </w:r>
      <w:proofErr w:type="spellStart"/>
      <w:r>
        <w:t>MyWorkSpace</w:t>
      </w:r>
      <w:proofErr w:type="spellEnd"/>
      <w:r>
        <w:t>; and the professional translator platform</w:t>
      </w:r>
      <w:r w:rsidR="00EB5F8D">
        <w:t>, which may also be used internally by other ITU staff</w:t>
      </w:r>
      <w:r>
        <w:t>.</w:t>
      </w:r>
    </w:p>
    <w:p w14:paraId="29F989F2" w14:textId="77777777" w:rsidR="004F174C" w:rsidRDefault="004F174C" w:rsidP="00B06604">
      <w:pPr>
        <w:jc w:val="both"/>
      </w:pPr>
      <w:r>
        <w:t>Document translation at the level of the DMS is provided as an interim measure for documents which have not yet been provided by the professional translation service and for documents which are not otherwise provided in translation (such as ITU Council information documents).</w:t>
      </w:r>
    </w:p>
    <w:p w14:paraId="2CB9F3C7" w14:textId="4F20A76D" w:rsidR="004F174C" w:rsidRPr="0084391B" w:rsidRDefault="004F174C" w:rsidP="00B06604">
      <w:pPr>
        <w:pStyle w:val="Heading2"/>
      </w:pPr>
      <w:r w:rsidRPr="0084391B">
        <w:t>2.3</w:t>
      </w:r>
      <w:r w:rsidR="00D8000C">
        <w:tab/>
      </w:r>
      <w:r w:rsidRPr="0084391B">
        <w:t xml:space="preserve">Improvements to ITU Translate </w:t>
      </w:r>
    </w:p>
    <w:p w14:paraId="008A27A9" w14:textId="16A4B0D2" w:rsidR="004F174C" w:rsidRDefault="004F174C" w:rsidP="00B06604">
      <w:pPr>
        <w:jc w:val="both"/>
      </w:pPr>
      <w:r>
        <w:t>2.3.1</w:t>
      </w:r>
      <w:r w:rsidR="00D8000C">
        <w:tab/>
      </w:r>
      <w:r>
        <w:t>The ITU Translate machine translation has been migrated to the cloud to improve scalability, performance and security; the new commercial engine has been further trained on ITU material. A major ITU Translate update for webpage translation, document translation and post-editing is planned for 2025.</w:t>
      </w:r>
    </w:p>
    <w:p w14:paraId="1FEF97A7" w14:textId="06B555B8" w:rsidR="004F174C" w:rsidRDefault="004C75A7" w:rsidP="00B06604">
      <w:pPr>
        <w:jc w:val="both"/>
      </w:pPr>
      <w:r>
        <w:t>2.3.2</w:t>
      </w:r>
      <w:r>
        <w:tab/>
      </w:r>
      <w:r w:rsidR="004F174C">
        <w:t>Following feedback from ITU sectors, a new ITU Translate workflow is being established, including post-editing, quality control and the use of the matrix to decide whether professional or machine translation is most appropriate.</w:t>
      </w:r>
    </w:p>
    <w:p w14:paraId="203EB715" w14:textId="3FC75D66" w:rsidR="00D83816" w:rsidRPr="00D83816" w:rsidRDefault="004C75A7" w:rsidP="00B06604">
      <w:pPr>
        <w:jc w:val="both"/>
      </w:pPr>
      <w:r w:rsidRPr="00D83816">
        <w:t>2.3.3</w:t>
      </w:r>
      <w:r w:rsidRPr="00D83816">
        <w:tab/>
      </w:r>
      <w:r w:rsidR="004F174C">
        <w:t>The cost of using ITU Translate is closely monitored and provides a reliable index of usage trends on webpages and documents combined.</w:t>
      </w:r>
      <w:r w:rsidR="00EB5F8D">
        <w:t xml:space="preserve"> The standard cost as charged by the service provider is </w:t>
      </w:r>
      <w:r w:rsidR="00D8000C">
        <w:t>USD </w:t>
      </w:r>
      <w:r w:rsidR="00D83816" w:rsidRPr="00D83816">
        <w:t>40</w:t>
      </w:r>
      <w:r w:rsidR="00EB5F8D">
        <w:t xml:space="preserve"> </w:t>
      </w:r>
      <w:r w:rsidR="00D83816" w:rsidRPr="00D83816">
        <w:t>per million characters</w:t>
      </w:r>
      <w:r w:rsidR="00EB5F8D">
        <w:t>.</w:t>
      </w:r>
    </w:p>
    <w:p w14:paraId="5D482C2D" w14:textId="77777777" w:rsidR="004F174C" w:rsidRDefault="004F174C" w:rsidP="004F174C">
      <w:pPr>
        <w:pStyle w:val="ListParagraph"/>
      </w:pPr>
    </w:p>
    <w:p w14:paraId="34D39995" w14:textId="77777777" w:rsidR="004F174C" w:rsidRDefault="004F174C" w:rsidP="00B06604">
      <w:pPr>
        <w:pStyle w:val="Figure"/>
      </w:pPr>
      <w:r>
        <w:rPr>
          <w:noProof/>
        </w:rPr>
        <w:drawing>
          <wp:inline distT="0" distB="0" distL="0" distR="0" wp14:anchorId="1E47B3F3" wp14:editId="3FCF29B3">
            <wp:extent cx="4572000" cy="2752725"/>
            <wp:effectExtent l="0" t="0" r="0" b="9525"/>
            <wp:docPr id="243459649" name="Chart 1">
              <a:extLst xmlns:a="http://schemas.openxmlformats.org/drawingml/2006/main">
                <a:ext uri="{FF2B5EF4-FFF2-40B4-BE49-F238E27FC236}">
                  <a16:creationId xmlns:a16="http://schemas.microsoft.com/office/drawing/2014/main" id="{2178DDF3-08DE-5D2C-D386-E70029CE9B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CEC2C74" w14:textId="15BAFCF6" w:rsidR="004F174C" w:rsidRDefault="004C75A7" w:rsidP="00B06604">
      <w:pPr>
        <w:jc w:val="both"/>
      </w:pPr>
      <w:r>
        <w:t>2.3.4</w:t>
      </w:r>
      <w:r>
        <w:tab/>
      </w:r>
      <w:r w:rsidR="004F174C">
        <w:t>The tool continues to be improved through the ongoing provision of feedback from all users. Concrete feedback can be provided via the Disclaimer &amp; Feedback button on each webpage with ITU Translate. The post-editing tool enables individual pages to be corrected in any language. Both sources are used in the continuous training of the machine translation engine.</w:t>
      </w:r>
    </w:p>
    <w:p w14:paraId="17AC6BED" w14:textId="56A8E1C5" w:rsidR="004F174C" w:rsidRPr="004C75A7" w:rsidRDefault="004C75A7" w:rsidP="00B06604">
      <w:pPr>
        <w:pStyle w:val="Heading1"/>
      </w:pPr>
      <w:r w:rsidRPr="00D8000C">
        <w:lastRenderedPageBreak/>
        <w:t>3</w:t>
      </w:r>
      <w:r w:rsidRPr="00D8000C">
        <w:tab/>
      </w:r>
      <w:r w:rsidR="004F174C" w:rsidRPr="004C75A7">
        <w:t>Update to Measures and Principles</w:t>
      </w:r>
    </w:p>
    <w:p w14:paraId="4CB531D9" w14:textId="377FB04D" w:rsidR="004F174C" w:rsidRDefault="004F174C" w:rsidP="00B06604">
      <w:pPr>
        <w:jc w:val="both"/>
      </w:pPr>
      <w:r w:rsidRPr="00A621BC">
        <w:t xml:space="preserve">The Measures and Principles for Interpretation and Translation in ITU (M&amp;P) is regularly reviewed. Updates are proposed by the General Secretariat and the </w:t>
      </w:r>
      <w:r w:rsidR="00D8000C" w:rsidRPr="00A621BC">
        <w:t xml:space="preserve">Sectors </w:t>
      </w:r>
      <w:r w:rsidRPr="00A621BC">
        <w:t xml:space="preserve">and approved by </w:t>
      </w:r>
      <w:r w:rsidR="00D8000C" w:rsidRPr="00A621BC">
        <w:t xml:space="preserve">sectoral </w:t>
      </w:r>
      <w:r w:rsidRPr="00A621BC">
        <w:t>advisory bodies, before submission to CWG</w:t>
      </w:r>
      <w:r w:rsidR="00D8000C">
        <w:t>-</w:t>
      </w:r>
      <w:r w:rsidRPr="00A621BC">
        <w:t>LANG and Council for endorsement.</w:t>
      </w:r>
    </w:p>
    <w:p w14:paraId="5E4627FF" w14:textId="77777777" w:rsidR="004F174C" w:rsidRDefault="004F174C" w:rsidP="00B06604">
      <w:pPr>
        <w:jc w:val="both"/>
      </w:pPr>
      <w:r>
        <w:t>Given the rapid evolution in the use of new technologies, a further update to the M&amp;P is proposed. This will focus on webpages and documents and will:</w:t>
      </w:r>
    </w:p>
    <w:p w14:paraId="44795D7E" w14:textId="487A6006" w:rsidR="004F174C" w:rsidRDefault="004C75A7" w:rsidP="00B06604">
      <w:pPr>
        <w:pStyle w:val="enumlev1"/>
        <w:jc w:val="both"/>
      </w:pPr>
      <w:r>
        <w:rPr>
          <w:rFonts w:ascii="Symbol" w:hAnsi="Symbol"/>
        </w:rPr>
        <w:t></w:t>
      </w:r>
      <w:r>
        <w:rPr>
          <w:rFonts w:ascii="Symbol" w:hAnsi="Symbol"/>
        </w:rPr>
        <w:tab/>
      </w:r>
      <w:r w:rsidR="004F174C" w:rsidRPr="006F3999">
        <w:t>Ensure certain webpages</w:t>
      </w:r>
      <w:r w:rsidR="004F174C">
        <w:t xml:space="preserve">/documents </w:t>
      </w:r>
      <w:r w:rsidR="004F174C" w:rsidRPr="006F3999">
        <w:t>continue to be</w:t>
      </w:r>
      <w:r w:rsidR="004F174C">
        <w:t xml:space="preserve"> professionally translated to guarantee quality </w:t>
      </w:r>
    </w:p>
    <w:p w14:paraId="7F048E46" w14:textId="790AB3F3" w:rsidR="004F174C" w:rsidRDefault="004C75A7" w:rsidP="00B06604">
      <w:pPr>
        <w:pStyle w:val="enumlev1"/>
        <w:jc w:val="both"/>
      </w:pPr>
      <w:r>
        <w:rPr>
          <w:rFonts w:ascii="Symbol" w:hAnsi="Symbol"/>
        </w:rPr>
        <w:t></w:t>
      </w:r>
      <w:r>
        <w:rPr>
          <w:rFonts w:ascii="Symbol" w:hAnsi="Symbol"/>
        </w:rPr>
        <w:tab/>
      </w:r>
      <w:r w:rsidR="004F174C">
        <w:t>Enable the translation of additional webpages within budgetary limitations through the widespread adoption of machine translation with post-editing</w:t>
      </w:r>
    </w:p>
    <w:p w14:paraId="6CD31C06" w14:textId="1C04AE44" w:rsidR="004F174C" w:rsidRPr="00A621BC" w:rsidRDefault="004C75A7" w:rsidP="00B06604">
      <w:pPr>
        <w:pStyle w:val="enumlev1"/>
        <w:jc w:val="both"/>
      </w:pPr>
      <w:r w:rsidRPr="00A621BC">
        <w:rPr>
          <w:rFonts w:ascii="Symbol" w:hAnsi="Symbol"/>
        </w:rPr>
        <w:t></w:t>
      </w:r>
      <w:r w:rsidRPr="00A621BC">
        <w:rPr>
          <w:rFonts w:ascii="Symbol" w:hAnsi="Symbol"/>
        </w:rPr>
        <w:tab/>
      </w:r>
      <w:r w:rsidR="004F174C">
        <w:t xml:space="preserve">Enable the interim machine translation of documents/translation of any documents </w:t>
      </w:r>
      <w:r w:rsidR="004F174C" w:rsidRPr="00A621BC">
        <w:t>not otherwise available in official translations.</w:t>
      </w:r>
    </w:p>
    <w:p w14:paraId="2BBCC4C5" w14:textId="1AD6EBAC" w:rsidR="004F174C" w:rsidRPr="004C75A7" w:rsidRDefault="004C75A7" w:rsidP="00B06604">
      <w:pPr>
        <w:pStyle w:val="Heading1"/>
      </w:pPr>
      <w:r w:rsidRPr="004B68B5">
        <w:t>4</w:t>
      </w:r>
      <w:r w:rsidRPr="004B68B5">
        <w:tab/>
      </w:r>
      <w:r w:rsidR="004F174C" w:rsidRPr="004C75A7">
        <w:t>Additional areas</w:t>
      </w:r>
    </w:p>
    <w:p w14:paraId="32C15740" w14:textId="2419625B" w:rsidR="004F174C" w:rsidRDefault="004C75A7" w:rsidP="00B06604">
      <w:pPr>
        <w:jc w:val="both"/>
      </w:pPr>
      <w:bookmarkStart w:id="13" w:name="_Hlk175141364"/>
      <w:r>
        <w:t>4.1</w:t>
      </w:r>
      <w:r>
        <w:tab/>
      </w:r>
      <w:r w:rsidR="00D8000C">
        <w:t>The Human Resources Management Department</w:t>
      </w:r>
      <w:r w:rsidR="004F174C">
        <w:t xml:space="preserve"> </w:t>
      </w:r>
      <w:r w:rsidR="00D8000C">
        <w:t>has</w:t>
      </w:r>
      <w:r w:rsidR="004F174C">
        <w:t xml:space="preserve"> implemented the UN Framework on </w:t>
      </w:r>
      <w:r w:rsidR="00D8000C">
        <w:t>l</w:t>
      </w:r>
      <w:r w:rsidR="004F174C">
        <w:t>anguages through the provision of language training courses through UNOG, which is fully aligned with the UN Framework.</w:t>
      </w:r>
    </w:p>
    <w:p w14:paraId="3E3CF0F7" w14:textId="5697E432" w:rsidR="004F174C" w:rsidRPr="00306032" w:rsidRDefault="004C75A7" w:rsidP="00B06604">
      <w:pPr>
        <w:jc w:val="both"/>
      </w:pPr>
      <w:bookmarkStart w:id="14" w:name="_Hlk175155533"/>
      <w:bookmarkEnd w:id="13"/>
      <w:r w:rsidRPr="00306032">
        <w:t>4.2</w:t>
      </w:r>
      <w:r w:rsidRPr="00306032">
        <w:tab/>
      </w:r>
      <w:r w:rsidR="004F174C" w:rsidRPr="00306032">
        <w:t>ITU is working to increase the number of publications available in HTML format</w:t>
      </w:r>
      <w:r w:rsidR="004F174C">
        <w:t xml:space="preserve"> and </w:t>
      </w:r>
      <w:r w:rsidR="004F174C" w:rsidRPr="00306032">
        <w:t>integrated with ITU Translate. This will enable greater access to publications, including improved visibility and searchability, as well as user-launched translations of publications into all official ITU languages.</w:t>
      </w:r>
    </w:p>
    <w:bookmarkEnd w:id="14"/>
    <w:p w14:paraId="42F50ED8" w14:textId="6E9EA5CC" w:rsidR="004F174C" w:rsidRPr="00D8000C" w:rsidRDefault="004F174C" w:rsidP="00B06604">
      <w:pPr>
        <w:jc w:val="both"/>
      </w:pPr>
      <w:r>
        <w:t>4.3</w:t>
      </w:r>
      <w:r w:rsidR="00D8000C">
        <w:tab/>
      </w:r>
      <w:r>
        <w:t xml:space="preserve">The Regional Offices continue to make ITU content available in non-official languages including working with ICANN on universal acceptance to promote the use of non-alphabetic scripts such as Thai, Khmer, Tamil, and Nepali for Internet access, search and content. In addition, the ITU Child </w:t>
      </w:r>
      <w:r w:rsidR="00D8000C">
        <w:t xml:space="preserve">Online Protection guidelines </w:t>
      </w:r>
      <w:r>
        <w:t>are available in 25 non-official languages:</w:t>
      </w:r>
      <w:r w:rsidRPr="0095474A">
        <w:t xml:space="preserve"> Albanian, Amazigh, Amharic, Armenian, Aymara, Bosnian, Bulgarian, Croatian, Dutch, Hungarian, Indonesian Bahasa, Kyrgyz, Lithuanian, Maltese, Mongolian (including sign language), Nigerian, Quechua, Portuguese (Brazil), Romanian, Serbian, Swahili, Thai, Turkish, Ukrainian and Uzbek.</w:t>
      </w:r>
    </w:p>
    <w:p w14:paraId="167E1890" w14:textId="0F591331" w:rsidR="005853B6" w:rsidRPr="00D8000C" w:rsidRDefault="00D8000C" w:rsidP="00D8000C">
      <w:pPr>
        <w:tabs>
          <w:tab w:val="clear" w:pos="567"/>
          <w:tab w:val="clear" w:pos="1134"/>
          <w:tab w:val="clear" w:pos="1701"/>
          <w:tab w:val="clear" w:pos="2268"/>
          <w:tab w:val="clear" w:pos="2835"/>
        </w:tabs>
        <w:overflowPunct/>
        <w:autoSpaceDE/>
        <w:autoSpaceDN/>
        <w:adjustRightInd/>
        <w:spacing w:before="720"/>
        <w:jc w:val="center"/>
        <w:textAlignment w:val="auto"/>
      </w:pPr>
      <w:r>
        <w:t>________________</w:t>
      </w:r>
    </w:p>
    <w:sectPr w:rsidR="005853B6" w:rsidRPr="00D8000C" w:rsidSect="00AD3606">
      <w:footerReference w:type="default" r:id="rId30"/>
      <w:headerReference w:type="first" r:id="rId31"/>
      <w:footerReference w:type="first" r:id="rId3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D88D8" w14:textId="77777777" w:rsidR="00174124" w:rsidRDefault="00174124">
      <w:r>
        <w:separator/>
      </w:r>
    </w:p>
  </w:endnote>
  <w:endnote w:type="continuationSeparator" w:id="0">
    <w:p w14:paraId="0F6A7247" w14:textId="77777777" w:rsidR="00174124" w:rsidRDefault="0017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07C74EE8" w14:textId="77777777" w:rsidTr="0042469C">
      <w:trPr>
        <w:jc w:val="center"/>
      </w:trPr>
      <w:tc>
        <w:tcPr>
          <w:tcW w:w="1803" w:type="dxa"/>
          <w:vAlign w:val="center"/>
        </w:tcPr>
        <w:p w14:paraId="0EFBD47F" w14:textId="77777777" w:rsidR="00EE49E8" w:rsidRDefault="00EE49E8" w:rsidP="00EE49E8">
          <w:pPr>
            <w:pStyle w:val="Header"/>
            <w:jc w:val="left"/>
            <w:rPr>
              <w:noProof/>
            </w:rPr>
          </w:pPr>
        </w:p>
      </w:tc>
      <w:tc>
        <w:tcPr>
          <w:tcW w:w="8261" w:type="dxa"/>
        </w:tcPr>
        <w:p w14:paraId="6E13C707" w14:textId="4D0DA823" w:rsidR="00EE49E8" w:rsidRPr="00BA3A51" w:rsidRDefault="00EE49E8" w:rsidP="00F93FD4">
          <w:pPr>
            <w:pStyle w:val="Header"/>
            <w:tabs>
              <w:tab w:val="left" w:pos="6167"/>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BA3A51" w:rsidRPr="00BA3A51">
            <w:rPr>
              <w:bCs/>
              <w:lang w:val="fr-CH"/>
            </w:rPr>
            <w:t>L</w:t>
          </w:r>
          <w:r w:rsidR="00B248BC">
            <w:rPr>
              <w:bCs/>
              <w:lang w:val="fr-CH"/>
            </w:rPr>
            <w:t>ANG</w:t>
          </w:r>
          <w:r w:rsidR="00A52C84" w:rsidRPr="00BA3A51">
            <w:rPr>
              <w:bCs/>
              <w:lang w:val="fr-CH"/>
            </w:rPr>
            <w:t>-</w:t>
          </w:r>
          <w:r w:rsidR="00B248BC">
            <w:rPr>
              <w:bCs/>
              <w:lang w:val="fr-CH"/>
            </w:rPr>
            <w:t>1</w:t>
          </w:r>
          <w:r w:rsidR="00AE00EE">
            <w:rPr>
              <w:bCs/>
              <w:lang w:val="fr-CH"/>
            </w:rPr>
            <w:t>6</w:t>
          </w:r>
          <w:r w:rsidR="00A52C84" w:rsidRPr="00BA3A51">
            <w:rPr>
              <w:bCs/>
              <w:lang w:val="fr-CH"/>
            </w:rPr>
            <w:t>/</w:t>
          </w:r>
          <w:r w:rsidR="00D8000C">
            <w:rPr>
              <w:bCs/>
              <w:lang w:val="fr-CH"/>
            </w:rPr>
            <w:t>3</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042ADB66"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B248BC" w14:paraId="14DA0BEF" w14:textId="77777777" w:rsidTr="00A52C84">
      <w:trPr>
        <w:jc w:val="center"/>
      </w:trPr>
      <w:tc>
        <w:tcPr>
          <w:tcW w:w="3107" w:type="dxa"/>
          <w:vAlign w:val="center"/>
        </w:tcPr>
        <w:p w14:paraId="755E1B14" w14:textId="77777777" w:rsidR="00EE49E8" w:rsidRPr="00425B41" w:rsidRDefault="00425B41" w:rsidP="00EE49E8">
          <w:pPr>
            <w:pStyle w:val="Header"/>
            <w:jc w:val="left"/>
            <w:rPr>
              <w:noProof/>
            </w:rPr>
          </w:pPr>
          <w:hyperlink r:id="rId1" w:history="1">
            <w:r w:rsidRPr="00425B41">
              <w:rPr>
                <w:rStyle w:val="Hyperlink"/>
                <w:u w:val="none"/>
              </w:rPr>
              <w:t>https://council.itu.int/working-groups</w:t>
            </w:r>
          </w:hyperlink>
          <w:r w:rsidRPr="00425B41">
            <w:t xml:space="preserve"> </w:t>
          </w:r>
        </w:p>
      </w:tc>
      <w:tc>
        <w:tcPr>
          <w:tcW w:w="6957" w:type="dxa"/>
        </w:tcPr>
        <w:p w14:paraId="3641C973" w14:textId="1EDE5840" w:rsidR="00EE49E8" w:rsidRPr="00BA3A51" w:rsidRDefault="00EE49E8" w:rsidP="00147C54">
          <w:pPr>
            <w:pStyle w:val="Header"/>
            <w:tabs>
              <w:tab w:val="left" w:pos="4866"/>
              <w:tab w:val="right" w:pos="8505"/>
              <w:tab w:val="right" w:pos="9639"/>
            </w:tabs>
            <w:jc w:val="left"/>
            <w:rPr>
              <w:rFonts w:ascii="Arial" w:hAnsi="Arial" w:cs="Arial"/>
              <w:b/>
              <w:bCs/>
              <w:szCs w:val="18"/>
              <w:lang w:val="fr-CH"/>
            </w:rPr>
          </w:pPr>
          <w:r>
            <w:rPr>
              <w:bCs/>
            </w:rPr>
            <w:tab/>
          </w:r>
          <w:r w:rsidRPr="00BA3A51">
            <w:rPr>
              <w:bCs/>
              <w:lang w:val="fr-CH"/>
            </w:rPr>
            <w:t>C</w:t>
          </w:r>
          <w:r w:rsidR="00A52C84" w:rsidRPr="00BA3A51">
            <w:rPr>
              <w:bCs/>
              <w:lang w:val="fr-CH"/>
            </w:rPr>
            <w:t>WG-</w:t>
          </w:r>
          <w:r w:rsidR="00BA3A51" w:rsidRPr="00BA3A51">
            <w:rPr>
              <w:bCs/>
              <w:lang w:val="fr-CH"/>
            </w:rPr>
            <w:t>L</w:t>
          </w:r>
          <w:r w:rsidR="00B248BC">
            <w:rPr>
              <w:bCs/>
              <w:lang w:val="fr-CH"/>
            </w:rPr>
            <w:t>ANG</w:t>
          </w:r>
          <w:r w:rsidR="00A52C84" w:rsidRPr="00BA3A51">
            <w:rPr>
              <w:bCs/>
              <w:lang w:val="fr-CH"/>
            </w:rPr>
            <w:t>-</w:t>
          </w:r>
          <w:r w:rsidR="00B248BC">
            <w:rPr>
              <w:bCs/>
              <w:lang w:val="fr-CH"/>
            </w:rPr>
            <w:t>1</w:t>
          </w:r>
          <w:r w:rsidR="00AE00EE">
            <w:rPr>
              <w:bCs/>
              <w:lang w:val="fr-CH"/>
            </w:rPr>
            <w:t>6</w:t>
          </w:r>
          <w:r w:rsidRPr="00BA3A51">
            <w:rPr>
              <w:bCs/>
              <w:lang w:val="fr-CH"/>
            </w:rPr>
            <w:t>/</w:t>
          </w:r>
          <w:r w:rsidR="00D8000C">
            <w:rPr>
              <w:bCs/>
              <w:lang w:val="fr-CH"/>
            </w:rPr>
            <w:t>3</w:t>
          </w:r>
          <w:r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0C088A6C" w14:textId="77777777" w:rsidR="00A514A4" w:rsidRPr="00BA3A51"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EE214" w14:textId="77777777" w:rsidR="00174124" w:rsidRDefault="00174124">
      <w:r>
        <w:t>____________________</w:t>
      </w:r>
    </w:p>
  </w:footnote>
  <w:footnote w:type="continuationSeparator" w:id="0">
    <w:p w14:paraId="3DDF552A" w14:textId="77777777" w:rsidR="00174124" w:rsidRDefault="00174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5D05AC81" w14:textId="77777777" w:rsidTr="00F74694">
      <w:trPr>
        <w:trHeight w:val="1304"/>
        <w:jc w:val="center"/>
      </w:trPr>
      <w:tc>
        <w:tcPr>
          <w:tcW w:w="6546" w:type="dxa"/>
        </w:tcPr>
        <w:bookmarkStart w:id="15" w:name="_Hlk133422111"/>
        <w:p w14:paraId="69259C4B" w14:textId="77777777" w:rsidR="00AD3606" w:rsidRPr="009621F8" w:rsidRDefault="00B37BDB"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6B4B75E" wp14:editId="49022A45">
                    <wp:simplePos x="0" y="0"/>
                    <wp:positionH relativeFrom="column">
                      <wp:posOffset>1440484</wp:posOffset>
                    </wp:positionH>
                    <wp:positionV relativeFrom="paragraph">
                      <wp:posOffset>7620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648B971A" w14:textId="3A386780"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AE00EE">
                                  <w:rPr>
                                    <w:sz w:val="20"/>
                                  </w:rPr>
                                  <w:t>Sixteenth</w:t>
                                </w:r>
                                <w:r w:rsidRPr="00130599">
                                  <w:rPr>
                                    <w:sz w:val="20"/>
                                  </w:rPr>
                                  <w:t xml:space="preserve"> meeting </w:t>
                                </w:r>
                                <w:r w:rsidR="0042059E">
                                  <w:rPr>
                                    <w:sz w:val="20"/>
                                  </w:rPr>
                                  <w:t>–</w:t>
                                </w:r>
                                <w:r w:rsidR="00B358B2">
                                  <w:rPr>
                                    <w:sz w:val="20"/>
                                  </w:rPr>
                                  <w:t xml:space="preserve"> </w:t>
                                </w:r>
                                <w:r w:rsidR="00147C54">
                                  <w:rPr>
                                    <w:sz w:val="20"/>
                                  </w:rPr>
                                  <w:t>12 February</w:t>
                                </w:r>
                                <w:r w:rsidR="00536422">
                                  <w:rPr>
                                    <w:sz w:val="20"/>
                                  </w:rPr>
                                  <w:t xml:space="preserve"> 202</w:t>
                                </w:r>
                                <w:r w:rsidR="00147C54">
                                  <w:rPr>
                                    <w:sz w:val="20"/>
                                  </w:rPr>
                                  <w:t>5</w:t>
                                </w:r>
                                <w:r w:rsidR="00A46CD0">
                                  <w:rPr>
                                    <w:sz w:val="20"/>
                                  </w:rPr>
                                  <w:t xml:space="preserve"> (a.m.)</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6B4B75E" id="_x0000_t202" coordsize="21600,21600" o:spt="202" path="m,l,21600r21600,l21600,xe">
                    <v:stroke joinstyle="miter"/>
                    <v:path gradientshapeok="t" o:connecttype="rect"/>
                  </v:shapetype>
                  <v:shape id="Text Box 2" o:spid="_x0000_s1026" type="#_x0000_t202" style="position:absolute;margin-left:113.4pt;margin-top:.6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" fillcolor="white [3212]" stroked="f">
                    <v:textbox style="mso-fit-shape-to-text:t" inset="1mm">
                      <w:txbxContent>
                        <w:p w14:paraId="648B971A" w14:textId="3A386780"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AE00EE">
                            <w:rPr>
                              <w:sz w:val="20"/>
                            </w:rPr>
                            <w:t>Sixteenth</w:t>
                          </w:r>
                          <w:r w:rsidRPr="00130599">
                            <w:rPr>
                              <w:sz w:val="20"/>
                            </w:rPr>
                            <w:t xml:space="preserve"> meeting </w:t>
                          </w:r>
                          <w:r w:rsidR="0042059E">
                            <w:rPr>
                              <w:sz w:val="20"/>
                            </w:rPr>
                            <w:t>–</w:t>
                          </w:r>
                          <w:r w:rsidR="00B358B2">
                            <w:rPr>
                              <w:sz w:val="20"/>
                            </w:rPr>
                            <w:t xml:space="preserve"> </w:t>
                          </w:r>
                          <w:r w:rsidR="00147C54">
                            <w:rPr>
                              <w:sz w:val="20"/>
                            </w:rPr>
                            <w:t>12 February</w:t>
                          </w:r>
                          <w:r w:rsidR="00536422">
                            <w:rPr>
                              <w:sz w:val="20"/>
                            </w:rPr>
                            <w:t xml:space="preserve"> 202</w:t>
                          </w:r>
                          <w:r w:rsidR="00147C54">
                            <w:rPr>
                              <w:sz w:val="20"/>
                            </w:rPr>
                            <w:t>5</w:t>
                          </w:r>
                          <w:r w:rsidR="00A46CD0">
                            <w:rPr>
                              <w:sz w:val="20"/>
                            </w:rPr>
                            <w:t xml:space="preserve"> (a.m.)</w:t>
                          </w:r>
                        </w:p>
                      </w:txbxContent>
                    </v:textbox>
                  </v:shape>
                </w:pict>
              </mc:Fallback>
            </mc:AlternateContent>
          </w:r>
          <w:r>
            <w:rPr>
              <w:rFonts w:ascii="Arial" w:hAnsi="Arial" w:cs="Arial"/>
              <w:b/>
              <w:bCs/>
              <w:noProof/>
              <w:color w:val="009CD6"/>
              <w:sz w:val="36"/>
              <w:szCs w:val="36"/>
            </w:rPr>
            <w:drawing>
              <wp:inline distT="0" distB="0" distL="0" distR="0" wp14:anchorId="6AF5C345" wp14:editId="71512354">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62E9D55E" w14:textId="77777777" w:rsidR="00AD3606" w:rsidRDefault="00AD3606" w:rsidP="00AD3606">
          <w:pPr>
            <w:pStyle w:val="Header"/>
            <w:jc w:val="right"/>
            <w:rPr>
              <w:rFonts w:ascii="Arial" w:hAnsi="Arial" w:cs="Arial"/>
              <w:b/>
              <w:bCs/>
              <w:color w:val="009CD6"/>
              <w:szCs w:val="18"/>
            </w:rPr>
          </w:pPr>
        </w:p>
        <w:p w14:paraId="3FAB551C" w14:textId="77777777" w:rsidR="00AD3606" w:rsidRDefault="00AD3606" w:rsidP="00AD3606">
          <w:pPr>
            <w:pStyle w:val="Header"/>
            <w:jc w:val="right"/>
            <w:rPr>
              <w:rFonts w:ascii="Arial" w:hAnsi="Arial" w:cs="Arial"/>
              <w:b/>
              <w:bCs/>
              <w:color w:val="009CD6"/>
              <w:szCs w:val="18"/>
            </w:rPr>
          </w:pPr>
        </w:p>
        <w:p w14:paraId="2AECE478"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3DB7B3B2"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0C531B2" wp14:editId="38104DF6">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71A3D"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E13A9"/>
    <w:multiLevelType w:val="multilevel"/>
    <w:tmpl w:val="E684F72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3F6B8E"/>
    <w:multiLevelType w:val="multilevel"/>
    <w:tmpl w:val="07AA541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6359AD"/>
    <w:multiLevelType w:val="hybridMultilevel"/>
    <w:tmpl w:val="00E8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D58A9"/>
    <w:multiLevelType w:val="hybridMultilevel"/>
    <w:tmpl w:val="1026C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2E2040"/>
    <w:multiLevelType w:val="multilevel"/>
    <w:tmpl w:val="1F86C2B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4816267">
    <w:abstractNumId w:val="0"/>
  </w:num>
  <w:num w:numId="2" w16cid:durableId="1592735921">
    <w:abstractNumId w:val="5"/>
  </w:num>
  <w:num w:numId="3" w16cid:durableId="1307006611">
    <w:abstractNumId w:val="1"/>
  </w:num>
  <w:num w:numId="4" w16cid:durableId="1125465606">
    <w:abstractNumId w:val="3"/>
  </w:num>
  <w:num w:numId="5" w16cid:durableId="1215584090">
    <w:abstractNumId w:val="2"/>
  </w:num>
  <w:num w:numId="6" w16cid:durableId="1242986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8F"/>
    <w:rsid w:val="000210D4"/>
    <w:rsid w:val="00063016"/>
    <w:rsid w:val="00066795"/>
    <w:rsid w:val="00076AF6"/>
    <w:rsid w:val="00083587"/>
    <w:rsid w:val="00085CF2"/>
    <w:rsid w:val="000B1705"/>
    <w:rsid w:val="000D75B2"/>
    <w:rsid w:val="001121F5"/>
    <w:rsid w:val="00130599"/>
    <w:rsid w:val="001400DC"/>
    <w:rsid w:val="00140CE1"/>
    <w:rsid w:val="00147C54"/>
    <w:rsid w:val="00174124"/>
    <w:rsid w:val="0017539C"/>
    <w:rsid w:val="00175AC2"/>
    <w:rsid w:val="0017609F"/>
    <w:rsid w:val="0017629B"/>
    <w:rsid w:val="001A7D1D"/>
    <w:rsid w:val="001B51DD"/>
    <w:rsid w:val="001C628E"/>
    <w:rsid w:val="001E0F7B"/>
    <w:rsid w:val="001E0FBE"/>
    <w:rsid w:val="001E5FE7"/>
    <w:rsid w:val="002119FD"/>
    <w:rsid w:val="002130E0"/>
    <w:rsid w:val="00244F7F"/>
    <w:rsid w:val="00264425"/>
    <w:rsid w:val="00265875"/>
    <w:rsid w:val="0027303B"/>
    <w:rsid w:val="0028109B"/>
    <w:rsid w:val="002A2188"/>
    <w:rsid w:val="002B1F58"/>
    <w:rsid w:val="002C1C7A"/>
    <w:rsid w:val="002C54E2"/>
    <w:rsid w:val="002D4722"/>
    <w:rsid w:val="002E0AC3"/>
    <w:rsid w:val="002E0DFF"/>
    <w:rsid w:val="0030160F"/>
    <w:rsid w:val="003145DF"/>
    <w:rsid w:val="00320223"/>
    <w:rsid w:val="00322D0D"/>
    <w:rsid w:val="00356020"/>
    <w:rsid w:val="00361465"/>
    <w:rsid w:val="003877F5"/>
    <w:rsid w:val="003942D4"/>
    <w:rsid w:val="003958A8"/>
    <w:rsid w:val="003B29C2"/>
    <w:rsid w:val="003C20CA"/>
    <w:rsid w:val="003C2533"/>
    <w:rsid w:val="003D5A7F"/>
    <w:rsid w:val="003D635C"/>
    <w:rsid w:val="004016E2"/>
    <w:rsid w:val="0040435A"/>
    <w:rsid w:val="00413912"/>
    <w:rsid w:val="00416A24"/>
    <w:rsid w:val="0042059E"/>
    <w:rsid w:val="00425B41"/>
    <w:rsid w:val="00431D9E"/>
    <w:rsid w:val="00433CE8"/>
    <w:rsid w:val="00434A5C"/>
    <w:rsid w:val="004544D9"/>
    <w:rsid w:val="00455F2B"/>
    <w:rsid w:val="00472BAD"/>
    <w:rsid w:val="00484009"/>
    <w:rsid w:val="00490E72"/>
    <w:rsid w:val="00491157"/>
    <w:rsid w:val="004921C8"/>
    <w:rsid w:val="00495B0B"/>
    <w:rsid w:val="004A1B8B"/>
    <w:rsid w:val="004C1D1C"/>
    <w:rsid w:val="004C75A7"/>
    <w:rsid w:val="004D1851"/>
    <w:rsid w:val="004D599D"/>
    <w:rsid w:val="004E2EA5"/>
    <w:rsid w:val="004E3AEB"/>
    <w:rsid w:val="004F174C"/>
    <w:rsid w:val="0050223C"/>
    <w:rsid w:val="005243FF"/>
    <w:rsid w:val="005311D6"/>
    <w:rsid w:val="00536422"/>
    <w:rsid w:val="00546FFC"/>
    <w:rsid w:val="00555576"/>
    <w:rsid w:val="00564FBC"/>
    <w:rsid w:val="005800BC"/>
    <w:rsid w:val="00582442"/>
    <w:rsid w:val="005853B6"/>
    <w:rsid w:val="005914E2"/>
    <w:rsid w:val="005A335D"/>
    <w:rsid w:val="005C13D4"/>
    <w:rsid w:val="005E2BD5"/>
    <w:rsid w:val="005F3269"/>
    <w:rsid w:val="00623AE3"/>
    <w:rsid w:val="006267BF"/>
    <w:rsid w:val="0064737F"/>
    <w:rsid w:val="006535F1"/>
    <w:rsid w:val="0065557D"/>
    <w:rsid w:val="00660D50"/>
    <w:rsid w:val="00662984"/>
    <w:rsid w:val="006716BB"/>
    <w:rsid w:val="00692B49"/>
    <w:rsid w:val="006B1859"/>
    <w:rsid w:val="006B6680"/>
    <w:rsid w:val="006B6DCC"/>
    <w:rsid w:val="006C545F"/>
    <w:rsid w:val="00701C70"/>
    <w:rsid w:val="00702DEF"/>
    <w:rsid w:val="00706861"/>
    <w:rsid w:val="00712190"/>
    <w:rsid w:val="007367C6"/>
    <w:rsid w:val="0075051B"/>
    <w:rsid w:val="00775655"/>
    <w:rsid w:val="00793188"/>
    <w:rsid w:val="00794D34"/>
    <w:rsid w:val="00806E3C"/>
    <w:rsid w:val="00813E5E"/>
    <w:rsid w:val="00816C2C"/>
    <w:rsid w:val="0083581B"/>
    <w:rsid w:val="00860EED"/>
    <w:rsid w:val="00863874"/>
    <w:rsid w:val="00864AFF"/>
    <w:rsid w:val="00865925"/>
    <w:rsid w:val="00886CF6"/>
    <w:rsid w:val="00891503"/>
    <w:rsid w:val="008B4A6A"/>
    <w:rsid w:val="008C7E27"/>
    <w:rsid w:val="008F160F"/>
    <w:rsid w:val="008F3822"/>
    <w:rsid w:val="008F7448"/>
    <w:rsid w:val="0090147A"/>
    <w:rsid w:val="0090389B"/>
    <w:rsid w:val="009173EF"/>
    <w:rsid w:val="00932906"/>
    <w:rsid w:val="00961860"/>
    <w:rsid w:val="00961B0B"/>
    <w:rsid w:val="00962D33"/>
    <w:rsid w:val="009B38C3"/>
    <w:rsid w:val="009C5A35"/>
    <w:rsid w:val="009E17BD"/>
    <w:rsid w:val="009E485A"/>
    <w:rsid w:val="00A04CEC"/>
    <w:rsid w:val="00A27F92"/>
    <w:rsid w:val="00A32257"/>
    <w:rsid w:val="00A36D20"/>
    <w:rsid w:val="00A46CD0"/>
    <w:rsid w:val="00A514A4"/>
    <w:rsid w:val="00A52C84"/>
    <w:rsid w:val="00A5384F"/>
    <w:rsid w:val="00A55622"/>
    <w:rsid w:val="00A83502"/>
    <w:rsid w:val="00AD15B3"/>
    <w:rsid w:val="00AD3606"/>
    <w:rsid w:val="00AD4A3D"/>
    <w:rsid w:val="00AE00EE"/>
    <w:rsid w:val="00AF678F"/>
    <w:rsid w:val="00AF6E49"/>
    <w:rsid w:val="00B04A67"/>
    <w:rsid w:val="00B0583C"/>
    <w:rsid w:val="00B06604"/>
    <w:rsid w:val="00B248BC"/>
    <w:rsid w:val="00B358B2"/>
    <w:rsid w:val="00B37BDB"/>
    <w:rsid w:val="00B40A81"/>
    <w:rsid w:val="00B44910"/>
    <w:rsid w:val="00B66E44"/>
    <w:rsid w:val="00B72267"/>
    <w:rsid w:val="00B73DD1"/>
    <w:rsid w:val="00B76EB6"/>
    <w:rsid w:val="00B7737B"/>
    <w:rsid w:val="00B824C8"/>
    <w:rsid w:val="00B849D3"/>
    <w:rsid w:val="00B84B9D"/>
    <w:rsid w:val="00BA3A51"/>
    <w:rsid w:val="00BC251A"/>
    <w:rsid w:val="00BD032B"/>
    <w:rsid w:val="00BD0614"/>
    <w:rsid w:val="00BD408F"/>
    <w:rsid w:val="00BE2640"/>
    <w:rsid w:val="00C01189"/>
    <w:rsid w:val="00C374DE"/>
    <w:rsid w:val="00C47AD4"/>
    <w:rsid w:val="00C52D81"/>
    <w:rsid w:val="00C55198"/>
    <w:rsid w:val="00C922C7"/>
    <w:rsid w:val="00CA6393"/>
    <w:rsid w:val="00CB18FF"/>
    <w:rsid w:val="00CD0C08"/>
    <w:rsid w:val="00CD3C91"/>
    <w:rsid w:val="00CE03FB"/>
    <w:rsid w:val="00CE433C"/>
    <w:rsid w:val="00CE5674"/>
    <w:rsid w:val="00CF0161"/>
    <w:rsid w:val="00CF33F3"/>
    <w:rsid w:val="00D06183"/>
    <w:rsid w:val="00D22C42"/>
    <w:rsid w:val="00D45669"/>
    <w:rsid w:val="00D464CC"/>
    <w:rsid w:val="00D65041"/>
    <w:rsid w:val="00D72FA2"/>
    <w:rsid w:val="00D8000C"/>
    <w:rsid w:val="00D83816"/>
    <w:rsid w:val="00DB00D5"/>
    <w:rsid w:val="00DB1936"/>
    <w:rsid w:val="00DB384B"/>
    <w:rsid w:val="00DF0189"/>
    <w:rsid w:val="00E03FA7"/>
    <w:rsid w:val="00E06FD5"/>
    <w:rsid w:val="00E10E80"/>
    <w:rsid w:val="00E124F0"/>
    <w:rsid w:val="00E227F3"/>
    <w:rsid w:val="00E4728B"/>
    <w:rsid w:val="00E545C6"/>
    <w:rsid w:val="00E60F04"/>
    <w:rsid w:val="00E65B24"/>
    <w:rsid w:val="00E854E4"/>
    <w:rsid w:val="00E86DBF"/>
    <w:rsid w:val="00EB0D6F"/>
    <w:rsid w:val="00EB2232"/>
    <w:rsid w:val="00EB5F8D"/>
    <w:rsid w:val="00EC5337"/>
    <w:rsid w:val="00ED5297"/>
    <w:rsid w:val="00EE49E8"/>
    <w:rsid w:val="00F16BAB"/>
    <w:rsid w:val="00F2150A"/>
    <w:rsid w:val="00F231D8"/>
    <w:rsid w:val="00F44C00"/>
    <w:rsid w:val="00F45D2C"/>
    <w:rsid w:val="00F46C5F"/>
    <w:rsid w:val="00F632C0"/>
    <w:rsid w:val="00F74694"/>
    <w:rsid w:val="00F86596"/>
    <w:rsid w:val="00F93FD4"/>
    <w:rsid w:val="00F94A63"/>
    <w:rsid w:val="00FA1C28"/>
    <w:rsid w:val="00FA75BB"/>
    <w:rsid w:val="00FB1279"/>
    <w:rsid w:val="00FB6B76"/>
    <w:rsid w:val="00FB7596"/>
    <w:rsid w:val="00FD09FC"/>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AA85A"/>
  <w15:docId w15:val="{16429AAD-50DE-4AEA-8140-0E7E4B84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B37BDB"/>
    <w:rPr>
      <w:color w:val="666666"/>
    </w:rPr>
  </w:style>
  <w:style w:type="paragraph" w:styleId="ListParagraph">
    <w:name w:val="List Paragraph"/>
    <w:basedOn w:val="Normal"/>
    <w:uiPriority w:val="34"/>
    <w:qFormat/>
    <w:rsid w:val="005853B6"/>
    <w:pPr>
      <w:ind w:left="720"/>
      <w:contextualSpacing/>
    </w:pPr>
  </w:style>
  <w:style w:type="character" w:styleId="CommentReference">
    <w:name w:val="annotation reference"/>
    <w:basedOn w:val="DefaultParagraphFont"/>
    <w:semiHidden/>
    <w:unhideWhenUsed/>
    <w:rsid w:val="005853B6"/>
    <w:rPr>
      <w:sz w:val="16"/>
      <w:szCs w:val="16"/>
    </w:rPr>
  </w:style>
  <w:style w:type="paragraph" w:styleId="CommentText">
    <w:name w:val="annotation text"/>
    <w:basedOn w:val="Normal"/>
    <w:link w:val="CommentTextChar"/>
    <w:unhideWhenUsed/>
    <w:rsid w:val="005853B6"/>
    <w:rPr>
      <w:sz w:val="20"/>
    </w:rPr>
  </w:style>
  <w:style w:type="character" w:customStyle="1" w:styleId="CommentTextChar">
    <w:name w:val="Comment Text Char"/>
    <w:basedOn w:val="DefaultParagraphFont"/>
    <w:link w:val="CommentText"/>
    <w:rsid w:val="005853B6"/>
    <w:rPr>
      <w:rFonts w:ascii="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3996">
      <w:bodyDiv w:val="1"/>
      <w:marLeft w:val="0"/>
      <w:marRight w:val="0"/>
      <w:marTop w:val="0"/>
      <w:marBottom w:val="0"/>
      <w:divBdr>
        <w:top w:val="none" w:sz="0" w:space="0" w:color="auto"/>
        <w:left w:val="none" w:sz="0" w:space="0" w:color="auto"/>
        <w:bottom w:val="none" w:sz="0" w:space="0" w:color="auto"/>
        <w:right w:val="none" w:sz="0" w:space="0" w:color="auto"/>
      </w:divBdr>
    </w:div>
    <w:div w:id="70294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general-secretariat/multilingualism/Pages/default.aspx" TargetMode="External"/><Relationship Id="rId18" Type="http://schemas.openxmlformats.org/officeDocument/2006/relationships/hyperlink" Target="https://www.itu.int/en/about/Pages/default.aspx" TargetMode="External"/><Relationship Id="rId26" Type="http://schemas.openxmlformats.org/officeDocument/2006/relationships/hyperlink" Target="https://www.itu.int/wtsa/2024/" TargetMode="External"/><Relationship Id="rId3" Type="http://schemas.openxmlformats.org/officeDocument/2006/relationships/customXml" Target="../customXml/item3.xml"/><Relationship Id="rId21" Type="http://schemas.openxmlformats.org/officeDocument/2006/relationships/hyperlink" Target="https://www.itu.int/hub/membersh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en/language-tools/Documents/Policy-Framework-on-Multilingualism-as-approved-by-Council-22.pdf" TargetMode="External"/><Relationship Id="rId17" Type="http://schemas.openxmlformats.org/officeDocument/2006/relationships/hyperlink" Target="https://www.itu.int/en/Pages/default.aspx" TargetMode="External"/><Relationship Id="rId25" Type="http://schemas.openxmlformats.org/officeDocument/2006/relationships/hyperlink" Target="https://www.itu.int/en/council/planning/Pages/default.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itu.int/hub/news/"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general-secretariat/multilingualism/Documents/Guide%20to%20current%20and%20future%20practices%20in%20the%20implementation%20of%20multilingualism%20at%20ITU.pdf" TargetMode="External"/><Relationship Id="rId24" Type="http://schemas.openxmlformats.org/officeDocument/2006/relationships/hyperlink" Target="https://www.itu.int/wtisd/"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S22-CL-INF-0007/en" TargetMode="External"/><Relationship Id="rId23" Type="http://schemas.openxmlformats.org/officeDocument/2006/relationships/hyperlink" Target="https://council.itu.int/2024/en/"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itu.int/hub/pub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2-CL-INF-0007/en" TargetMode="External"/><Relationship Id="rId22" Type="http://schemas.openxmlformats.org/officeDocument/2006/relationships/hyperlink" Target="https://www.itu.int/hub/membership/become-a-member/" TargetMode="External"/><Relationship Id="rId27" Type="http://schemas.openxmlformats.org/officeDocument/2006/relationships/image" Target="media/image2.png"/><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https://ituint-my.sharepoint.com/personal/tutu_ismayilova_itu_int/Documents/mt%20usage%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Sheet1!$B$20</c:f>
              <c:strCache>
                <c:ptCount val="1"/>
                <c:pt idx="0">
                  <c:v>USD</c:v>
                </c:pt>
              </c:strCache>
            </c:strRef>
          </c:tx>
          <c:spPr>
            <a:ln w="28575" cap="rnd">
              <a:solidFill>
                <a:schemeClr val="accent1"/>
              </a:solidFill>
              <a:round/>
            </a:ln>
            <a:effectLst/>
          </c:spPr>
          <c:marker>
            <c:symbol val="none"/>
          </c:marker>
          <c:cat>
            <c:strRef>
              <c:f>Sheet1!$A$21:$A$33</c:f>
              <c:strCache>
                <c:ptCount val="13"/>
                <c:pt idx="0">
                  <c:v>Nov, 2023</c:v>
                </c:pt>
                <c:pt idx="1">
                  <c:v>Dec, 2023</c:v>
                </c:pt>
                <c:pt idx="2">
                  <c:v>Jan, 2024</c:v>
                </c:pt>
                <c:pt idx="3">
                  <c:v>Feb, 2024</c:v>
                </c:pt>
                <c:pt idx="4">
                  <c:v>Mar, 2024</c:v>
                </c:pt>
                <c:pt idx="5">
                  <c:v>Apr, 2024</c:v>
                </c:pt>
                <c:pt idx="6">
                  <c:v>May, 2024</c:v>
                </c:pt>
                <c:pt idx="7">
                  <c:v>Jun, 2024</c:v>
                </c:pt>
                <c:pt idx="8">
                  <c:v>Jul, 2024</c:v>
                </c:pt>
                <c:pt idx="9">
                  <c:v>Aug, 2024</c:v>
                </c:pt>
                <c:pt idx="10">
                  <c:v>Sep, 2024</c:v>
                </c:pt>
                <c:pt idx="11">
                  <c:v>Oct, 2024</c:v>
                </c:pt>
                <c:pt idx="12">
                  <c:v>Nov, 2024</c:v>
                </c:pt>
              </c:strCache>
            </c:strRef>
          </c:cat>
          <c:val>
            <c:numRef>
              <c:f>Sheet1!$B$21:$B$33</c:f>
              <c:numCache>
                <c:formatCode>General</c:formatCode>
                <c:ptCount val="13"/>
                <c:pt idx="0">
                  <c:v>548.81939999999997</c:v>
                </c:pt>
                <c:pt idx="1">
                  <c:v>353.00650000000002</c:v>
                </c:pt>
                <c:pt idx="2">
                  <c:v>491.02890000000002</c:v>
                </c:pt>
                <c:pt idx="3">
                  <c:v>525.87360000000001</c:v>
                </c:pt>
                <c:pt idx="4">
                  <c:v>752.08680000000004</c:v>
                </c:pt>
                <c:pt idx="5">
                  <c:v>1167.2950000000001</c:v>
                </c:pt>
                <c:pt idx="6">
                  <c:v>2204.2339999999999</c:v>
                </c:pt>
                <c:pt idx="7">
                  <c:v>1076.6769999999999</c:v>
                </c:pt>
                <c:pt idx="8">
                  <c:v>2899.5810000000001</c:v>
                </c:pt>
                <c:pt idx="9">
                  <c:v>1832.994872</c:v>
                </c:pt>
                <c:pt idx="10">
                  <c:v>1403.772952</c:v>
                </c:pt>
                <c:pt idx="11">
                  <c:v>2264.9099660000002</c:v>
                </c:pt>
                <c:pt idx="12">
                  <c:v>1803.037272</c:v>
                </c:pt>
              </c:numCache>
            </c:numRef>
          </c:val>
          <c:smooth val="0"/>
          <c:extLst>
            <c:ext xmlns:c16="http://schemas.microsoft.com/office/drawing/2014/chart" uri="{C3380CC4-5D6E-409C-BE32-E72D297353CC}">
              <c16:uniqueId val="{00000000-B197-4D5A-8724-60195F285719}"/>
            </c:ext>
          </c:extLst>
        </c:ser>
        <c:dLbls>
          <c:showLegendKey val="0"/>
          <c:showVal val="0"/>
          <c:showCatName val="0"/>
          <c:showSerName val="0"/>
          <c:showPercent val="0"/>
          <c:showBubbleSize val="0"/>
        </c:dLbls>
        <c:smooth val="0"/>
        <c:axId val="295826447"/>
        <c:axId val="295827887"/>
      </c:lineChart>
      <c:catAx>
        <c:axId val="295826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827887"/>
        <c:crosses val="autoZero"/>
        <c:auto val="1"/>
        <c:lblAlgn val="ctr"/>
        <c:lblOffset val="100"/>
        <c:noMultiLvlLbl val="0"/>
      </c:catAx>
      <c:valAx>
        <c:axId val="295827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USD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826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4" ma:contentTypeDescription="Create a new document." ma:contentTypeScope="" ma:versionID="307ecc74a8eb51dfea6b750f0799606c">
  <xsd:schema xmlns:xsd="http://www.w3.org/2001/XMLSchema" xmlns:xs="http://www.w3.org/2001/XMLSchema" xmlns:p="http://schemas.microsoft.com/office/2006/metadata/properties" xmlns:ns2="a1cf676c-2816-4389-ad5d-0f2e7c7e67c4" targetNamespace="http://schemas.microsoft.com/office/2006/metadata/properties" ma:root="true" ma:fieldsID="80c3ec948e348096898dbd7aed4bed44"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DB9F3-D1DE-4550-BF1B-546D4904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67CCBCA6-8EBB-4F3D-B508-E4A25CD6E83C}">
  <ds:schemaRefs>
    <ds:schemaRef ds:uri="http://schemas.microsoft.com/sharepoint/v3/contenttype/forms"/>
  </ds:schemaRefs>
</ds:datastoreItem>
</file>

<file path=customXml/itemProps4.xml><?xml version="1.0" encoding="utf-8"?>
<ds:datastoreItem xmlns:ds="http://schemas.openxmlformats.org/officeDocument/2006/customXml" ds:itemID="{8A93CCD1-BA74-437D-A060-5ECF2E53E9BD}">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a1cf676c-2816-4389-ad5d-0f2e7c7e67c4"/>
    <ds:schemaRef ds:uri="http://purl.org/dc/dcmityp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1165</Words>
  <Characters>6992</Characters>
  <Application>Microsoft Office Word</Application>
  <DocSecurity>0</DocSecurity>
  <Lines>142</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implementation of the guide to current and future practices in multilingualism</dc:title>
  <dc:subject>ITU Council Working Group on the use of the six official languages of the Union</dc:subject>
  <dc:creator>LRT</dc:creator>
  <cp:keywords>CWG-LANG</cp:keywords>
  <dc:description/>
  <cp:lastModifiedBy>LRT</cp:lastModifiedBy>
  <cp:revision>5</cp:revision>
  <dcterms:created xsi:type="dcterms:W3CDTF">2025-01-08T09:54:00Z</dcterms:created>
  <dcterms:modified xsi:type="dcterms:W3CDTF">2025-01-10T16:07:00Z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0x01010096B2CC4DF5F10149B2E37F08EDC3AC3A</vt:lpwstr>
  </property>
  <property fmtid="{D5CDD505-2E9C-101B-9397-08002B2CF9AE}" pid="3" name="GrammarlyDocumentId">
    <vt:lpwstr>af3e48af844f0a92ed7fddec0d741e7146a4dbf1974ba03e7280c438cb35c133</vt:lpwstr>
  </property>
</Properties>
</file>