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5" w:tblpY="2317"/>
        <w:tblW w:w="9640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AD3606" w:rsidRPr="004B51C8" w14:paraId="674325B0" w14:textId="77777777" w:rsidTr="00EB7241">
        <w:trPr>
          <w:cantSplit/>
          <w:trHeight w:val="23"/>
        </w:trPr>
        <w:tc>
          <w:tcPr>
            <w:tcW w:w="4395" w:type="dxa"/>
            <w:vMerge w:val="restart"/>
            <w:tcMar>
              <w:left w:w="0" w:type="dxa"/>
            </w:tcMar>
          </w:tcPr>
          <w:p w14:paraId="6027A1E7" w14:textId="77777777" w:rsidR="00AD3606" w:rsidRPr="00147C54" w:rsidRDefault="00AD3606" w:rsidP="00EB7241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B7AF62E" w14:textId="4362B924" w:rsidR="00AD3606" w:rsidRPr="00301AEE" w:rsidRDefault="00E85B67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ISCG/25</w:t>
            </w:r>
            <w:r w:rsidR="00524E9C">
              <w:rPr>
                <w:b/>
                <w:lang w:val="fr-CH"/>
              </w:rPr>
              <w:t>-</w:t>
            </w:r>
            <w:r w:rsidR="00236852">
              <w:rPr>
                <w:b/>
                <w:lang w:val="fr-CH"/>
              </w:rPr>
              <w:t>2</w:t>
            </w:r>
            <w:r w:rsidR="00F66A26">
              <w:rPr>
                <w:b/>
                <w:lang w:val="fr-FR"/>
              </w:rPr>
              <w:t>/</w:t>
            </w:r>
            <w:r w:rsidR="00AB6CB2">
              <w:rPr>
                <w:b/>
                <w:lang w:val="fr-FR"/>
              </w:rPr>
              <w:t>02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6DA694FB" w14:textId="77777777" w:rsidTr="00EB7241">
        <w:trPr>
          <w:cantSplit/>
        </w:trPr>
        <w:tc>
          <w:tcPr>
            <w:tcW w:w="4395" w:type="dxa"/>
            <w:vMerge/>
          </w:tcPr>
          <w:p w14:paraId="1609CF32" w14:textId="77777777" w:rsidR="00AD3606" w:rsidRPr="00301AEE" w:rsidRDefault="00AD3606" w:rsidP="00EB7241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15E671E" w14:textId="67548EF7" w:rsidR="00AD3606" w:rsidRPr="00147C54" w:rsidRDefault="00236852" w:rsidP="00EB7241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17 February 2025</w:t>
            </w:r>
          </w:p>
        </w:tc>
      </w:tr>
      <w:tr w:rsidR="00AD3606" w:rsidRPr="00147C54" w14:paraId="6A23F781" w14:textId="77777777" w:rsidTr="00EB7241">
        <w:trPr>
          <w:cantSplit/>
          <w:trHeight w:val="23"/>
        </w:trPr>
        <w:tc>
          <w:tcPr>
            <w:tcW w:w="4395" w:type="dxa"/>
            <w:vMerge/>
          </w:tcPr>
          <w:p w14:paraId="2AAE4C08" w14:textId="77777777" w:rsidR="00AD3606" w:rsidRPr="00147C54" w:rsidRDefault="00AD3606" w:rsidP="00EB724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A7A9A4" w14:textId="77777777" w:rsidR="00AD3606" w:rsidRPr="00147C54" w:rsidRDefault="00891503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1490D7D8" w14:textId="77777777" w:rsidTr="00EB7241">
        <w:trPr>
          <w:cantSplit/>
          <w:trHeight w:val="23"/>
        </w:trPr>
        <w:tc>
          <w:tcPr>
            <w:tcW w:w="4395" w:type="dxa"/>
          </w:tcPr>
          <w:p w14:paraId="00DB04AE" w14:textId="77777777" w:rsidR="00472BAD" w:rsidRPr="00147C54" w:rsidRDefault="00472BAD" w:rsidP="00EB7241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4F4181" w14:textId="77777777" w:rsidR="00472BAD" w:rsidRPr="00147C54" w:rsidRDefault="00472BAD" w:rsidP="00EB724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2B80EF72" w14:textId="77777777" w:rsidTr="00EB7241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13B540BB" w14:textId="33F44BEC" w:rsidR="00AD3606" w:rsidRPr="00147C54" w:rsidRDefault="00E34B0A" w:rsidP="00EB7241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 xml:space="preserve">Report </w:t>
            </w:r>
            <w:r w:rsidR="00006DB2">
              <w:t>by</w:t>
            </w:r>
            <w:r w:rsidR="00006DB2" w:rsidRPr="005E413D">
              <w:t xml:space="preserve"> </w:t>
            </w:r>
            <w:r w:rsidR="001C6D17">
              <w:t>the Chair</w:t>
            </w:r>
            <w:r>
              <w:t xml:space="preserve">, </w:t>
            </w:r>
            <w:r w:rsidR="001C6D17">
              <w:t>Inter-Sector Coordination Group</w:t>
            </w:r>
          </w:p>
        </w:tc>
      </w:tr>
      <w:tr w:rsidR="00AD3606" w:rsidRPr="00147C54" w14:paraId="0DFCE1DC" w14:textId="77777777" w:rsidTr="00EB7241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0C6EB405" w14:textId="68F40B0A" w:rsidR="00AD3606" w:rsidRPr="00147C54" w:rsidRDefault="00F753CA" w:rsidP="00EB7241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FINAL REPORT OF THE 1</w:t>
            </w:r>
            <w:r w:rsidRPr="00F753CA">
              <w:rPr>
                <w:vertAlign w:val="superscript"/>
              </w:rPr>
              <w:t>ST</w:t>
            </w:r>
            <w:r>
              <w:t xml:space="preserve"> MEETING 2025</w:t>
            </w:r>
          </w:p>
        </w:tc>
      </w:tr>
      <w:tr w:rsidR="00AD3606" w:rsidRPr="00147C54" w14:paraId="51094858" w14:textId="77777777" w:rsidTr="00EB7241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7177AF" w14:textId="4D614BE5" w:rsidR="005241E0" w:rsidRPr="005241E0" w:rsidRDefault="00F16BAB" w:rsidP="00EB7241">
            <w:pPr>
              <w:spacing w:before="160" w:after="12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>Admin (</w:t>
            </w:r>
            <w:r w:rsidR="001B0604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>) / Information ( ) / Discussion (</w:t>
            </w:r>
            <w:r w:rsidR="005241E0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 / Proposal ( )</w:t>
            </w:r>
          </w:p>
        </w:tc>
      </w:tr>
      <w:tr w:rsidR="005241E0" w:rsidRPr="00396DB3" w14:paraId="03D5DEF6" w14:textId="77777777" w:rsidTr="00EB7241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E7F69E8" w14:textId="1E5412B1" w:rsidR="005241E0" w:rsidRDefault="005241E0" w:rsidP="00EB7241">
            <w:pPr>
              <w:spacing w:before="0"/>
              <w:rPr>
                <w:sz w:val="26"/>
                <w:szCs w:val="26"/>
              </w:rPr>
            </w:pPr>
            <w:r w:rsidRPr="00396DB3">
              <w:rPr>
                <w:b/>
                <w:bCs/>
                <w:sz w:val="26"/>
                <w:szCs w:val="26"/>
              </w:rPr>
              <w:t xml:space="preserve">Contact:  </w:t>
            </w:r>
            <w:r w:rsidR="00EB7241">
              <w:rPr>
                <w:b/>
                <w:bCs/>
                <w:sz w:val="26"/>
                <w:szCs w:val="26"/>
              </w:rPr>
              <w:t xml:space="preserve"> </w:t>
            </w:r>
            <w:r w:rsidR="00F94C64" w:rsidRPr="00396DB3">
              <w:rPr>
                <w:sz w:val="26"/>
                <w:szCs w:val="26"/>
              </w:rPr>
              <w:t>Mr Fabio Bigi</w:t>
            </w:r>
            <w:r w:rsidRPr="00396DB3">
              <w:rPr>
                <w:sz w:val="26"/>
                <w:szCs w:val="26"/>
              </w:rPr>
              <w:t xml:space="preserve">                                                       </w:t>
            </w:r>
            <w:r w:rsidRPr="00396DB3">
              <w:rPr>
                <w:b/>
                <w:bCs/>
                <w:sz w:val="26"/>
                <w:szCs w:val="26"/>
              </w:rPr>
              <w:t>E-mail:</w:t>
            </w:r>
            <w:r w:rsidR="002D2820">
              <w:rPr>
                <w:b/>
                <w:bCs/>
                <w:sz w:val="26"/>
                <w:szCs w:val="26"/>
              </w:rPr>
              <w:t xml:space="preserve"> </w:t>
            </w:r>
            <w:hyperlink r:id="rId11" w:history="1">
              <w:r w:rsidR="00965FB7" w:rsidRPr="00E5632C">
                <w:rPr>
                  <w:rStyle w:val="Hyperlink"/>
                  <w:sz w:val="26"/>
                  <w:szCs w:val="26"/>
                </w:rPr>
                <w:t>Fabio.bigi@virgilio.it</w:t>
              </w:r>
            </w:hyperlink>
          </w:p>
          <w:p w14:paraId="34105F93" w14:textId="72ED91D4" w:rsidR="00965FB7" w:rsidRDefault="00965FB7" w:rsidP="00EB7241">
            <w:pPr>
              <w:spacing w:before="0"/>
              <w:rPr>
                <w:sz w:val="26"/>
                <w:szCs w:val="26"/>
              </w:rPr>
            </w:pPr>
            <w:r w:rsidRPr="00CE6ECC">
              <w:rPr>
                <w:sz w:val="26"/>
                <w:szCs w:val="26"/>
              </w:rPr>
              <w:t xml:space="preserve">                  </w:t>
            </w:r>
            <w:r w:rsidR="00F24ECA">
              <w:rPr>
                <w:sz w:val="26"/>
                <w:szCs w:val="26"/>
              </w:rPr>
              <w:t xml:space="preserve">ISCG </w:t>
            </w:r>
            <w:r w:rsidR="00DA1DC5" w:rsidRPr="00CE6ECC">
              <w:rPr>
                <w:sz w:val="26"/>
                <w:szCs w:val="26"/>
              </w:rPr>
              <w:t>Chair</w:t>
            </w:r>
            <w:r w:rsidR="00F24ECA">
              <w:rPr>
                <w:sz w:val="26"/>
                <w:szCs w:val="26"/>
              </w:rPr>
              <w:t xml:space="preserve">           </w:t>
            </w:r>
            <w:r w:rsidR="00DA1DC5" w:rsidRPr="00CE6ECC">
              <w:rPr>
                <w:sz w:val="26"/>
                <w:szCs w:val="26"/>
              </w:rPr>
              <w:t xml:space="preserve">                                                             </w:t>
            </w:r>
            <w:r w:rsidR="00CE6ECC">
              <w:rPr>
                <w:sz w:val="26"/>
                <w:szCs w:val="26"/>
              </w:rPr>
              <w:t xml:space="preserve"> </w:t>
            </w:r>
            <w:r w:rsidR="00EB7241">
              <w:rPr>
                <w:sz w:val="26"/>
                <w:szCs w:val="26"/>
              </w:rPr>
              <w:t xml:space="preserve"> </w:t>
            </w:r>
            <w:hyperlink r:id="rId12" w:history="1">
              <w:r w:rsidR="00EB7241" w:rsidRPr="00E5632C">
                <w:rPr>
                  <w:rStyle w:val="Hyperlink"/>
                  <w:sz w:val="26"/>
                  <w:szCs w:val="26"/>
                </w:rPr>
                <w:t>iscg@itu.int</w:t>
              </w:r>
            </w:hyperlink>
          </w:p>
          <w:p w14:paraId="6C2934A7" w14:textId="2678F068" w:rsidR="00DA1DC5" w:rsidRPr="00396DB3" w:rsidRDefault="00DA1DC5" w:rsidP="00EB7241">
            <w:pPr>
              <w:spacing w:befor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Italy</w:t>
            </w:r>
          </w:p>
        </w:tc>
      </w:tr>
    </w:tbl>
    <w:p w14:paraId="3ED7333F" w14:textId="77777777" w:rsidR="00E227F3" w:rsidRPr="00396DB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3D71C02E" w14:textId="3CD8AA02" w:rsidR="007E437E" w:rsidRPr="00C54D78" w:rsidRDefault="00EB7241" w:rsidP="00EB7241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C54D78">
        <w:rPr>
          <w:b/>
          <w:bCs/>
        </w:rPr>
        <w:t>Introduction</w:t>
      </w:r>
    </w:p>
    <w:p w14:paraId="7371FCC0" w14:textId="77777777" w:rsidR="00EB7241" w:rsidRDefault="00EB7241" w:rsidP="00EB724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93E0D82" w14:textId="267A3DF7" w:rsidR="006D6B4B" w:rsidRDefault="007E437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</w:t>
      </w:r>
      <w:r w:rsidR="00C54D78">
        <w:t>first</w:t>
      </w:r>
      <w:r>
        <w:t xml:space="preserve"> meeting</w:t>
      </w:r>
      <w:r w:rsidR="002A72BD">
        <w:t>,</w:t>
      </w:r>
      <w:r>
        <w:t xml:space="preserve"> </w:t>
      </w:r>
      <w:r w:rsidR="00023F83">
        <w:t>in 2025</w:t>
      </w:r>
      <w:r w:rsidR="002A72BD">
        <w:t>,</w:t>
      </w:r>
      <w:r w:rsidR="00023F83">
        <w:t xml:space="preserve"> </w:t>
      </w:r>
      <w:r>
        <w:t>of the Inter-Sector Coordination Group (ISCG) on issues of mutual interest</w:t>
      </w:r>
      <w:r w:rsidR="00023F83">
        <w:t xml:space="preserve"> </w:t>
      </w:r>
      <w:r>
        <w:t xml:space="preserve">took place on </w:t>
      </w:r>
      <w:r w:rsidR="00A9339F">
        <w:t>12 February</w:t>
      </w:r>
      <w:r>
        <w:t xml:space="preserve"> 202</w:t>
      </w:r>
      <w:r w:rsidR="00A9339F">
        <w:t>5</w:t>
      </w:r>
      <w:r>
        <w:t>, at ITU Headquarters, from 12:</w:t>
      </w:r>
      <w:r w:rsidR="00A9339F">
        <w:t>30</w:t>
      </w:r>
      <w:r>
        <w:t xml:space="preserve"> to 14:</w:t>
      </w:r>
      <w:r w:rsidR="00A9339F">
        <w:t>30</w:t>
      </w:r>
      <w:r>
        <w:t xml:space="preserve"> (CET).</w:t>
      </w:r>
      <w:r w:rsidR="00C90383">
        <w:t xml:space="preserve"> </w:t>
      </w:r>
      <w:r>
        <w:t>The meeting allowed remote participation and captioning</w:t>
      </w:r>
      <w:r w:rsidR="00C90383">
        <w:t xml:space="preserve"> through the Zoom platform</w:t>
      </w:r>
      <w:r>
        <w:t>.</w:t>
      </w:r>
    </w:p>
    <w:p w14:paraId="5B2C98AE" w14:textId="77777777" w:rsidR="0062354D" w:rsidRDefault="0062354D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8BE7064" w14:textId="58EA415F" w:rsidR="00115032" w:rsidRDefault="007E437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meeting was chaired by Mr Fabio Bigi (Italy), who welcomed the members of the group and </w:t>
      </w:r>
      <w:r w:rsidR="00172A26">
        <w:t xml:space="preserve">highlighted to </w:t>
      </w:r>
      <w:r w:rsidR="00172A26" w:rsidRPr="00172A26">
        <w:t>upcoming</w:t>
      </w:r>
      <w:r w:rsidR="00115032">
        <w:t xml:space="preserve"> work on the Union’s S</w:t>
      </w:r>
      <w:r w:rsidR="00172A26" w:rsidRPr="00172A26">
        <w:t xml:space="preserve">trategic </w:t>
      </w:r>
      <w:r w:rsidR="00115032">
        <w:t>and Financial P</w:t>
      </w:r>
      <w:r w:rsidR="00172A26" w:rsidRPr="00172A26">
        <w:t>lan</w:t>
      </w:r>
      <w:r w:rsidR="00115032">
        <w:t>s</w:t>
      </w:r>
      <w:r w:rsidR="00172A26" w:rsidRPr="00172A26">
        <w:t xml:space="preserve"> for 2028-2031</w:t>
      </w:r>
      <w:r w:rsidR="00115032">
        <w:t xml:space="preserve"> that will require </w:t>
      </w:r>
      <w:r w:rsidR="00172A26" w:rsidRPr="00172A26">
        <w:t>cross-sect</w:t>
      </w:r>
      <w:r w:rsidR="00115032">
        <w:t>oral collaboration</w:t>
      </w:r>
      <w:r w:rsidR="0062354D">
        <w:t>.</w:t>
      </w:r>
    </w:p>
    <w:p w14:paraId="3CB197C1" w14:textId="77777777" w:rsidR="0062354D" w:rsidRDefault="0062354D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74ECD8FE" w14:textId="64373E63" w:rsidR="00824FA6" w:rsidRDefault="00115032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The ISCG Chair also welcomed t</w:t>
      </w:r>
      <w:r w:rsidR="007E437E">
        <w:t xml:space="preserve">he ITU Deputy Secretary-General, Mr Tomas Lamanauskas, </w:t>
      </w:r>
      <w:r>
        <w:t>who was</w:t>
      </w:r>
      <w:r w:rsidR="00585CEF">
        <w:t xml:space="preserve"> invited to </w:t>
      </w:r>
      <w:r w:rsidR="007E437E">
        <w:t>deliver opening remarks</w:t>
      </w:r>
      <w:r w:rsidR="00585CEF">
        <w:t>.</w:t>
      </w:r>
      <w:r>
        <w:t xml:space="preserve"> </w:t>
      </w:r>
      <w:r w:rsidR="007E437E">
        <w:t xml:space="preserve">The Deputy Secretary-General </w:t>
      </w:r>
      <w:r w:rsidR="00980C8E" w:rsidRPr="00980C8E">
        <w:t xml:space="preserve">welcomed </w:t>
      </w:r>
      <w:r w:rsidR="00CE5AB1" w:rsidRPr="00980C8E">
        <w:t>participants and</w:t>
      </w:r>
      <w:r w:rsidR="00EF4155">
        <w:t xml:space="preserve"> </w:t>
      </w:r>
      <w:r w:rsidR="00980C8E" w:rsidRPr="00980C8E">
        <w:t xml:space="preserve">highlighted </w:t>
      </w:r>
      <w:r w:rsidR="00461ED0" w:rsidRPr="00461ED0">
        <w:t xml:space="preserve">the significance of the group's role in achieving organizational efficiency and maximizing impact, despite the increasing pressure for budgetary efficiency. </w:t>
      </w:r>
      <w:r w:rsidR="00EF4155">
        <w:t xml:space="preserve">He also mentioned </w:t>
      </w:r>
      <w:r w:rsidR="00980C8E" w:rsidRPr="00980C8E">
        <w:t xml:space="preserve">ITU's 160th anniversary, and encouraged intersectoral coordination for 2025, emphasizing </w:t>
      </w:r>
      <w:r w:rsidR="00980C8E">
        <w:t xml:space="preserve">also </w:t>
      </w:r>
      <w:r w:rsidR="00980C8E" w:rsidRPr="00980C8E">
        <w:t xml:space="preserve">contributions to </w:t>
      </w:r>
      <w:r w:rsidR="00824FA6">
        <w:t xml:space="preserve">the </w:t>
      </w:r>
      <w:r w:rsidR="00980C8E" w:rsidRPr="00980C8E">
        <w:t>strategic and financial plans and upcoming events like WTDC, COP-30, WSIS+20, and AI for Good.</w:t>
      </w:r>
    </w:p>
    <w:p w14:paraId="0CFF4F4C" w14:textId="77777777" w:rsidR="00F7423E" w:rsidRDefault="00F7423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9162EFA" w14:textId="12C0E434" w:rsidR="007E437E" w:rsidRDefault="007E437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meeting approved the Agenda as presented on document </w:t>
      </w:r>
      <w:hyperlink r:id="rId13" w:history="1">
        <w:r w:rsidRPr="00EA1D3A">
          <w:rPr>
            <w:rStyle w:val="Hyperlink"/>
          </w:rPr>
          <w:t>ISCG/2</w:t>
        </w:r>
        <w:r w:rsidR="00824FA6" w:rsidRPr="00EA1D3A">
          <w:rPr>
            <w:rStyle w:val="Hyperlink"/>
          </w:rPr>
          <w:t>5</w:t>
        </w:r>
        <w:r w:rsidRPr="00EA1D3A">
          <w:rPr>
            <w:rStyle w:val="Hyperlink"/>
          </w:rPr>
          <w:t>-</w:t>
        </w:r>
        <w:r w:rsidR="00824FA6" w:rsidRPr="00EA1D3A">
          <w:rPr>
            <w:rStyle w:val="Hyperlink"/>
          </w:rPr>
          <w:t>1</w:t>
        </w:r>
        <w:r w:rsidRPr="00EA1D3A">
          <w:rPr>
            <w:rStyle w:val="Hyperlink"/>
          </w:rPr>
          <w:t>/01-R1</w:t>
        </w:r>
      </w:hyperlink>
      <w:r>
        <w:t xml:space="preserve">. </w:t>
      </w:r>
    </w:p>
    <w:p w14:paraId="2AF6A92A" w14:textId="77777777" w:rsidR="00F7423E" w:rsidRDefault="00F7423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64039B8" w14:textId="006C604C" w:rsidR="00A514A4" w:rsidRDefault="007E437E" w:rsidP="007E437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>
        <w:t xml:space="preserve">Documents presented and discussed during the meeting, including the </w:t>
      </w:r>
      <w:hyperlink r:id="rId14" w:history="1">
        <w:r w:rsidRPr="00036D92">
          <w:rPr>
            <w:rStyle w:val="Hyperlink"/>
          </w:rPr>
          <w:t>list of participants</w:t>
        </w:r>
      </w:hyperlink>
      <w:r>
        <w:t xml:space="preserve">, can be access through the </w:t>
      </w:r>
      <w:hyperlink r:id="rId15" w:history="1">
        <w:r w:rsidRPr="0078423B">
          <w:rPr>
            <w:rStyle w:val="Hyperlink"/>
          </w:rPr>
          <w:t>ISCG webpage</w:t>
        </w:r>
      </w:hyperlink>
      <w:r>
        <w:t>.</w:t>
      </w:r>
    </w:p>
    <w:p w14:paraId="3D875DB3" w14:textId="77777777" w:rsidR="003B64A3" w:rsidRDefault="003B64A3" w:rsidP="004B51C8">
      <w:pPr>
        <w:rPr>
          <w:i/>
          <w:iCs/>
        </w:rPr>
      </w:pPr>
    </w:p>
    <w:p w14:paraId="2218BB3C" w14:textId="77777777" w:rsidR="00D87AC8" w:rsidRPr="00D87AC8" w:rsidRDefault="00D87AC8" w:rsidP="00D87AC8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D87AC8">
        <w:rPr>
          <w:b/>
          <w:bCs/>
        </w:rPr>
        <w:t>Main discussions</w:t>
      </w:r>
    </w:p>
    <w:p w14:paraId="29D3ADD6" w14:textId="3EFB4D63" w:rsidR="00D87AC8" w:rsidRPr="00D87AC8" w:rsidRDefault="00D87AC8" w:rsidP="00D87AC8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D87AC8">
        <w:rPr>
          <w:b/>
          <w:bCs/>
        </w:rPr>
        <w:t>Approval of last meeting report</w:t>
      </w:r>
      <w:r w:rsidRPr="00D87AC8">
        <w:rPr>
          <w:b/>
          <w:bCs/>
        </w:rPr>
        <w:tab/>
        <w:t xml:space="preserve"> </w:t>
      </w:r>
    </w:p>
    <w:p w14:paraId="68F30415" w14:textId="77777777" w:rsidR="005241E0" w:rsidRPr="005241E0" w:rsidRDefault="005241E0" w:rsidP="005241E0"/>
    <w:p w14:paraId="7589E92D" w14:textId="48A99A7E" w:rsidR="00375679" w:rsidRDefault="00375679" w:rsidP="00375679">
      <w:r>
        <w:lastRenderedPageBreak/>
        <w:t xml:space="preserve">The Chair requested the secretariat to present the final report of the ISCG meeting held on </w:t>
      </w:r>
      <w:r w:rsidR="00263A64">
        <w:t xml:space="preserve">13 November </w:t>
      </w:r>
      <w:r>
        <w:t xml:space="preserve">2024, for formal approval. There were no comments received. Document </w:t>
      </w:r>
      <w:hyperlink r:id="rId16" w:history="1">
        <w:r w:rsidRPr="009B1DB9">
          <w:rPr>
            <w:rStyle w:val="Hyperlink"/>
          </w:rPr>
          <w:t>ISCG/2</w:t>
        </w:r>
        <w:r w:rsidR="006E03A4" w:rsidRPr="009B1DB9">
          <w:rPr>
            <w:rStyle w:val="Hyperlink"/>
          </w:rPr>
          <w:t>5</w:t>
        </w:r>
        <w:r w:rsidRPr="009B1DB9">
          <w:rPr>
            <w:rStyle w:val="Hyperlink"/>
          </w:rPr>
          <w:t>-</w:t>
        </w:r>
        <w:r w:rsidR="006E03A4" w:rsidRPr="009B1DB9">
          <w:rPr>
            <w:rStyle w:val="Hyperlink"/>
          </w:rPr>
          <w:t>1</w:t>
        </w:r>
        <w:r w:rsidRPr="009B1DB9">
          <w:rPr>
            <w:rStyle w:val="Hyperlink"/>
          </w:rPr>
          <w:t>/02</w:t>
        </w:r>
      </w:hyperlink>
      <w:r>
        <w:t xml:space="preserve"> was approved.</w:t>
      </w:r>
    </w:p>
    <w:p w14:paraId="48ACFD8C" w14:textId="48F211C5" w:rsidR="001F55F7" w:rsidRDefault="00B801B4" w:rsidP="00B801B4">
      <w:r>
        <w:t>The secretariat informed</w:t>
      </w:r>
      <w:r w:rsidR="00D63465">
        <w:t xml:space="preserve"> the meeting that</w:t>
      </w:r>
      <w:r>
        <w:t xml:space="preserve"> all Zoom accessibility features </w:t>
      </w:r>
      <w:r w:rsidR="00F04397">
        <w:t>are</w:t>
      </w:r>
      <w:r>
        <w:t xml:space="preserve"> currently being utilized to ensure inclusivity. Additionally, the meeting has been published on both the Events Portal and the Calendar of Events, as requested by the members.</w:t>
      </w:r>
      <w:r w:rsidR="001F55F7">
        <w:t xml:space="preserve"> </w:t>
      </w:r>
      <w:r>
        <w:t>Work on harmonizing the website and documents is still in progress.</w:t>
      </w:r>
    </w:p>
    <w:p w14:paraId="3444FABF" w14:textId="47CEA922" w:rsidR="005C4DE3" w:rsidRDefault="005C4DE3" w:rsidP="00B801B4">
      <w:r>
        <w:t>Members reiterated the need to accelerate the process related to the website harmonization and access to documents.</w:t>
      </w:r>
    </w:p>
    <w:p w14:paraId="6732163D" w14:textId="1720C62B" w:rsidR="009F1CD7" w:rsidRDefault="009F1CD7" w:rsidP="00B801B4">
      <w:r>
        <w:t xml:space="preserve">The ISCG </w:t>
      </w:r>
      <w:r w:rsidR="00110F5A">
        <w:t xml:space="preserve">secretariat also reminded members to register </w:t>
      </w:r>
      <w:r w:rsidR="001F55F7">
        <w:t>for</w:t>
      </w:r>
      <w:r w:rsidR="00110F5A">
        <w:t xml:space="preserve"> the </w:t>
      </w:r>
      <w:hyperlink r:id="rId17" w:history="1">
        <w:r w:rsidR="00110F5A" w:rsidRPr="00C00DE3">
          <w:rPr>
            <w:rStyle w:val="Hyperlink"/>
          </w:rPr>
          <w:t xml:space="preserve">ISCG </w:t>
        </w:r>
        <w:r w:rsidR="00C00DE3" w:rsidRPr="00C00DE3">
          <w:rPr>
            <w:rStyle w:val="Hyperlink"/>
          </w:rPr>
          <w:t>m</w:t>
        </w:r>
        <w:r w:rsidR="00110F5A" w:rsidRPr="00C00DE3">
          <w:rPr>
            <w:rStyle w:val="Hyperlink"/>
          </w:rPr>
          <w:t xml:space="preserve">ailing </w:t>
        </w:r>
        <w:r w:rsidR="00C00DE3" w:rsidRPr="00C00DE3">
          <w:rPr>
            <w:rStyle w:val="Hyperlink"/>
          </w:rPr>
          <w:t>l</w:t>
        </w:r>
        <w:r w:rsidR="00110F5A" w:rsidRPr="00C00DE3">
          <w:rPr>
            <w:rStyle w:val="Hyperlink"/>
          </w:rPr>
          <w:t>ist</w:t>
        </w:r>
      </w:hyperlink>
      <w:r w:rsidR="00110F5A">
        <w:t xml:space="preserve"> </w:t>
      </w:r>
      <w:r w:rsidR="001F55F7" w:rsidRPr="001F55F7">
        <w:t>to receive updates and information related to the meetings</w:t>
      </w:r>
      <w:r w:rsidR="00254AEC">
        <w:t>.</w:t>
      </w:r>
    </w:p>
    <w:p w14:paraId="49F8E680" w14:textId="77777777" w:rsidR="00254AEC" w:rsidRPr="005241E0" w:rsidRDefault="00254AEC" w:rsidP="00375679"/>
    <w:p w14:paraId="2283CF77" w14:textId="05240ACA" w:rsidR="005241E0" w:rsidRPr="00077D8F" w:rsidRDefault="00077D8F" w:rsidP="00077D8F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077D8F">
        <w:rPr>
          <w:b/>
          <w:bCs/>
        </w:rPr>
        <w:t>Report on the implementation of PP-Resolution 191 (Rev. Bucharest, 2022)</w:t>
      </w:r>
    </w:p>
    <w:p w14:paraId="79F79330" w14:textId="77777777" w:rsidR="004048A0" w:rsidRDefault="004048A0" w:rsidP="004048A0">
      <w:r>
        <w:t xml:space="preserve">The ITU secretariat presented the updates since the last meeting, such as follow-up actions that were executed as instructed by the ISCG members. </w:t>
      </w:r>
    </w:p>
    <w:p w14:paraId="35BADBED" w14:textId="11114D41" w:rsidR="005241E0" w:rsidRDefault="004048A0" w:rsidP="004048A0">
      <w:r>
        <w:t xml:space="preserve">The Inter-Sectoral Coordination Task Force (ISC-TF) </w:t>
      </w:r>
      <w:r w:rsidR="00E72D97">
        <w:t xml:space="preserve">meeting is scheduled </w:t>
      </w:r>
      <w:r w:rsidR="00D63465">
        <w:t xml:space="preserve">for </w:t>
      </w:r>
      <w:r w:rsidR="00E72D97" w:rsidRPr="00E72D97">
        <w:t xml:space="preserve">6 March </w:t>
      </w:r>
      <w:r w:rsidR="00D63465">
        <w:t xml:space="preserve">2025 </w:t>
      </w:r>
      <w:r w:rsidR="00E72D97" w:rsidRPr="00E72D97">
        <w:t xml:space="preserve">to review the 2024 report and set the priorities for </w:t>
      </w:r>
      <w:r w:rsidR="00D63465">
        <w:t>the year</w:t>
      </w:r>
      <w:r w:rsidR="00E72D97" w:rsidRPr="00E72D97">
        <w:t>.</w:t>
      </w:r>
      <w:r w:rsidR="0049004A">
        <w:t xml:space="preserve"> The secretariat encouraged the ISCG members to provide </w:t>
      </w:r>
      <w:r w:rsidR="00E646D1" w:rsidRPr="00E646D1">
        <w:t>concrete suggestions for improving intersectoral coordination</w:t>
      </w:r>
      <w:r>
        <w:t>.</w:t>
      </w:r>
    </w:p>
    <w:p w14:paraId="48741FB2" w14:textId="08E02452" w:rsidR="00AD767F" w:rsidRDefault="005C0403" w:rsidP="004048A0">
      <w:r>
        <w:t xml:space="preserve">Document </w:t>
      </w:r>
      <w:hyperlink r:id="rId18" w:history="1">
        <w:r w:rsidR="00C67030" w:rsidRPr="007E76C9">
          <w:rPr>
            <w:rStyle w:val="Hyperlink"/>
          </w:rPr>
          <w:t>ISCG-25-1-03</w:t>
        </w:r>
      </w:hyperlink>
      <w:r w:rsidR="00C67030">
        <w:t>, containing the Chair’s proposal to update the ISCG Terms of Reference</w:t>
      </w:r>
      <w:r w:rsidR="00DD3E4A">
        <w:t xml:space="preserve"> (ToR)</w:t>
      </w:r>
      <w:r w:rsidR="00C67030">
        <w:t xml:space="preserve">, was presented and approved. </w:t>
      </w:r>
      <w:r w:rsidR="00041CB6" w:rsidRPr="00041CB6">
        <w:t>Key changes include</w:t>
      </w:r>
      <w:r w:rsidR="00041CB6">
        <w:t>d</w:t>
      </w:r>
      <w:r w:rsidR="00041CB6" w:rsidRPr="00041CB6">
        <w:t xml:space="preserve"> updating the group's name, clarifying the roles of focal points and coordinators, and specifying the composition of the management team</w:t>
      </w:r>
      <w:r w:rsidR="005073D6">
        <w:t xml:space="preserve"> which will enter into force after the next Plenipotentiary Conference in 2026</w:t>
      </w:r>
      <w:r w:rsidR="00041CB6" w:rsidRPr="00041CB6">
        <w:t xml:space="preserve">. </w:t>
      </w:r>
      <w:r w:rsidR="0013053D">
        <w:t>The meeting agreed to replace the term ‘President’ by the term ‘Chair’.</w:t>
      </w:r>
    </w:p>
    <w:p w14:paraId="7A92E3E4" w14:textId="67712C6F" w:rsidR="00630F31" w:rsidRPr="005241E0" w:rsidRDefault="00041CB6" w:rsidP="004048A0">
      <w:r w:rsidRPr="00041CB6">
        <w:t xml:space="preserve">The revised </w:t>
      </w:r>
      <w:r w:rsidR="00AD767F">
        <w:t>T</w:t>
      </w:r>
      <w:r w:rsidR="00DD3E4A">
        <w:t>oR</w:t>
      </w:r>
      <w:r w:rsidRPr="00041CB6">
        <w:t xml:space="preserve"> will be </w:t>
      </w:r>
      <w:r w:rsidR="00542A6B">
        <w:t xml:space="preserve">updated on the ISCG website and </w:t>
      </w:r>
      <w:r w:rsidRPr="00041CB6">
        <w:t xml:space="preserve">sent to </w:t>
      </w:r>
      <w:r w:rsidR="00DD3E4A">
        <w:t>the Sector</w:t>
      </w:r>
      <w:r w:rsidR="00066413">
        <w:t>s’</w:t>
      </w:r>
      <w:r w:rsidR="00DD3E4A">
        <w:t xml:space="preserve"> </w:t>
      </w:r>
      <w:r w:rsidRPr="00041CB6">
        <w:t xml:space="preserve">advisory groups and the </w:t>
      </w:r>
      <w:r w:rsidR="00066413">
        <w:t>CWG</w:t>
      </w:r>
      <w:r w:rsidR="003209CB">
        <w:t>-</w:t>
      </w:r>
      <w:r w:rsidR="00066413">
        <w:t xml:space="preserve">FHR for </w:t>
      </w:r>
      <w:r w:rsidR="003209CB">
        <w:t>information</w:t>
      </w:r>
      <w:r w:rsidR="0018288C">
        <w:t>, right after the meeting</w:t>
      </w:r>
      <w:r w:rsidRPr="00041CB6">
        <w:t>.</w:t>
      </w:r>
    </w:p>
    <w:p w14:paraId="5C93E8D0" w14:textId="77777777" w:rsidR="005241E0" w:rsidRPr="005241E0" w:rsidRDefault="005241E0" w:rsidP="005241E0"/>
    <w:p w14:paraId="387EC48F" w14:textId="77777777" w:rsidR="00455568" w:rsidRDefault="00FC4D59" w:rsidP="00FC4D59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FC4D59">
        <w:rPr>
          <w:b/>
          <w:bCs/>
        </w:rPr>
        <w:t>Reports from the Sectors’ advisory groups</w:t>
      </w:r>
    </w:p>
    <w:p w14:paraId="4A107693" w14:textId="77777777" w:rsidR="00A142D5" w:rsidRDefault="00FC4D59" w:rsidP="00A142D5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1" w:name="_Hlk191299152"/>
      <w:r w:rsidRPr="00455568">
        <w:rPr>
          <w:b/>
          <w:bCs/>
        </w:rPr>
        <w:t>Radiocommunication Advisory Group (RAG)</w:t>
      </w:r>
    </w:p>
    <w:bookmarkEnd w:id="11"/>
    <w:p w14:paraId="73ABC043" w14:textId="77777777" w:rsid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D939D1F" w14:textId="01598E66" w:rsid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No report was presented.</w:t>
      </w:r>
    </w:p>
    <w:p w14:paraId="5EE7F7A1" w14:textId="77777777" w:rsidR="006B235B" w:rsidRDefault="006B235B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6B88339" w14:textId="2940580C" w:rsidR="00473431" w:rsidRDefault="00473431" w:rsidP="00473431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2" w:name="_Hlk191299651"/>
      <w:r>
        <w:rPr>
          <w:b/>
          <w:bCs/>
        </w:rPr>
        <w:t xml:space="preserve">Telecommunication Standardization </w:t>
      </w:r>
      <w:r w:rsidRPr="00455568">
        <w:rPr>
          <w:b/>
          <w:bCs/>
        </w:rPr>
        <w:t>Advisory Group (</w:t>
      </w:r>
      <w:r>
        <w:rPr>
          <w:b/>
          <w:bCs/>
        </w:rPr>
        <w:t>TSAG</w:t>
      </w:r>
      <w:r w:rsidRPr="00455568">
        <w:rPr>
          <w:b/>
          <w:bCs/>
        </w:rPr>
        <w:t>)</w:t>
      </w:r>
    </w:p>
    <w:p w14:paraId="7EEB498A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3ED6325E" w14:textId="607EF31B" w:rsidR="001179DB" w:rsidRDefault="00EF426C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A Liaison Statement was presented containing </w:t>
      </w:r>
      <w:r w:rsidR="00BE2FEE" w:rsidRPr="00BE2FEE">
        <w:t>pertinent updates to the work of TSAG on strategic planning based on the decisions of WTSA-24</w:t>
      </w:r>
      <w:r w:rsidR="00691739">
        <w:t xml:space="preserve">, and </w:t>
      </w:r>
      <w:r w:rsidR="00BE2FEE" w:rsidRPr="00BE2FEE">
        <w:t xml:space="preserve">further analysis of the points raised in the first LS from TSAG for the meeting of </w:t>
      </w:r>
      <w:r w:rsidR="00691739">
        <w:t>Council Working Group on Strategic and Financial Plans (</w:t>
      </w:r>
      <w:r w:rsidR="00BE2FEE" w:rsidRPr="00BE2FEE">
        <w:t>CWG-SFP</w:t>
      </w:r>
      <w:r w:rsidR="00691739">
        <w:t>)</w:t>
      </w:r>
      <w:r w:rsidR="00BE2FEE" w:rsidRPr="00BE2FEE">
        <w:t xml:space="preserve"> held in October 2024</w:t>
      </w:r>
      <w:r w:rsidR="006B235B">
        <w:t xml:space="preserve"> (see document </w:t>
      </w:r>
      <w:hyperlink r:id="rId19" w:history="1">
        <w:r w:rsidR="0042384C" w:rsidRPr="0042384C">
          <w:rPr>
            <w:rStyle w:val="Hyperlink"/>
          </w:rPr>
          <w:t>TSAG-LS-00001</w:t>
        </w:r>
      </w:hyperlink>
      <w:r w:rsidR="0042384C">
        <w:t>)</w:t>
      </w:r>
    </w:p>
    <w:p w14:paraId="4B8F1654" w14:textId="77777777" w:rsidR="00691739" w:rsidRDefault="00691739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0F3873F" w14:textId="6ED60152" w:rsidR="00691739" w:rsidRPr="00EF426C" w:rsidRDefault="007B0AD3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7B0AD3">
        <w:t xml:space="preserve">The ISCG Chair encouraged RAG and TDAG to take </w:t>
      </w:r>
      <w:r>
        <w:t xml:space="preserve">similar </w:t>
      </w:r>
      <w:r w:rsidRPr="007B0AD3">
        <w:t>action, by proposing improvements to the Strategic and Financial Plans of the Union.</w:t>
      </w:r>
    </w:p>
    <w:bookmarkEnd w:id="12"/>
    <w:p w14:paraId="2817C13F" w14:textId="77777777" w:rsid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4A61F645" w14:textId="365FE23A" w:rsidR="006345BC" w:rsidRDefault="006345BC" w:rsidP="006345BC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 xml:space="preserve">Telecommunication </w:t>
      </w:r>
      <w:r w:rsidR="00F52085">
        <w:rPr>
          <w:b/>
          <w:bCs/>
        </w:rPr>
        <w:t>Development</w:t>
      </w:r>
      <w:r>
        <w:rPr>
          <w:b/>
          <w:bCs/>
        </w:rPr>
        <w:t xml:space="preserve"> </w:t>
      </w:r>
      <w:r w:rsidRPr="00455568">
        <w:rPr>
          <w:b/>
          <w:bCs/>
        </w:rPr>
        <w:t>Advisory Group (</w:t>
      </w:r>
      <w:r>
        <w:rPr>
          <w:b/>
          <w:bCs/>
        </w:rPr>
        <w:t>T</w:t>
      </w:r>
      <w:r w:rsidR="00F52085">
        <w:rPr>
          <w:b/>
          <w:bCs/>
        </w:rPr>
        <w:t>D</w:t>
      </w:r>
      <w:r>
        <w:rPr>
          <w:b/>
          <w:bCs/>
        </w:rPr>
        <w:t>AG</w:t>
      </w:r>
      <w:r w:rsidRPr="00455568">
        <w:rPr>
          <w:b/>
          <w:bCs/>
        </w:rPr>
        <w:t>)</w:t>
      </w:r>
    </w:p>
    <w:p w14:paraId="35C62B2D" w14:textId="77777777" w:rsidR="006345BC" w:rsidRDefault="006345BC" w:rsidP="00B176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7B9F0034" w14:textId="50443C16" w:rsidR="006345BC" w:rsidRPr="00B176BA" w:rsidRDefault="006345BC" w:rsidP="00B176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No report presented.</w:t>
      </w:r>
    </w:p>
    <w:p w14:paraId="3A75A19B" w14:textId="77777777" w:rsidR="00473431" w:rsidRPr="00473431" w:rsidRDefault="00473431" w:rsidP="0047343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1A33E15" w14:textId="3145490E" w:rsidR="00A142D5" w:rsidRPr="00A142D5" w:rsidRDefault="00A142D5" w:rsidP="006345BC">
      <w:pPr>
        <w:pStyle w:val="ListParagraph"/>
        <w:numPr>
          <w:ilvl w:val="1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A142D5">
        <w:rPr>
          <w:b/>
          <w:bCs/>
        </w:rPr>
        <w:t>Reports by themes</w:t>
      </w:r>
    </w:p>
    <w:p w14:paraId="01D60554" w14:textId="543B84E3" w:rsidR="005241E0" w:rsidRDefault="00A142D5" w:rsidP="006345BC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A142D5">
        <w:rPr>
          <w:b/>
          <w:bCs/>
        </w:rPr>
        <w:t>Accessibility</w:t>
      </w:r>
    </w:p>
    <w:p w14:paraId="22116421" w14:textId="77777777" w:rsidR="006345BC" w:rsidRDefault="006345BC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00951C7A" w14:textId="550D6742" w:rsidR="006345BC" w:rsidRDefault="006345BC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6345BC">
        <w:t>No report presented.</w:t>
      </w:r>
      <w:r>
        <w:t xml:space="preserve"> </w:t>
      </w:r>
      <w:r w:rsidR="00AE6CDE">
        <w:t xml:space="preserve">TSAG informed Ms Andrea Sacks </w:t>
      </w:r>
      <w:r w:rsidR="006970D0">
        <w:t xml:space="preserve">finished her </w:t>
      </w:r>
      <w:r w:rsidR="00432475">
        <w:t xml:space="preserve">mandate </w:t>
      </w:r>
      <w:r w:rsidR="00A86D2C" w:rsidRPr="00A86D2C">
        <w:t>and the need to appoint a new coordinator.</w:t>
      </w:r>
    </w:p>
    <w:p w14:paraId="400CAD89" w14:textId="77777777" w:rsidR="002B2E94" w:rsidRDefault="002B2E94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21043F1E" w14:textId="3563A1C0" w:rsidR="002B2E94" w:rsidRDefault="002B2E94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ISCG secretariat informed that, as agreed during the last meeting, </w:t>
      </w:r>
      <w:r w:rsidR="00D2215E" w:rsidRPr="00D2215E">
        <w:t xml:space="preserve">a report </w:t>
      </w:r>
      <w:r w:rsidR="00D2215E">
        <w:t xml:space="preserve">has been submitted to the </w:t>
      </w:r>
      <w:r w:rsidR="00D2215E" w:rsidRPr="00D2215E">
        <w:t>Council Working Group on Financial</w:t>
      </w:r>
      <w:r w:rsidR="00D2215E">
        <w:t xml:space="preserve"> and Human Resources (CWG-FHR) including the </w:t>
      </w:r>
      <w:r w:rsidR="00D2215E" w:rsidRPr="00D2215E">
        <w:t xml:space="preserve">discussions around </w:t>
      </w:r>
      <w:r w:rsidR="00D2215E">
        <w:t xml:space="preserve">the </w:t>
      </w:r>
      <w:r w:rsidR="00D2215E" w:rsidRPr="00D2215E">
        <w:t>captioning services</w:t>
      </w:r>
      <w:r w:rsidR="00D2215E">
        <w:t xml:space="preserve"> offer in ITU (see document </w:t>
      </w:r>
      <w:hyperlink r:id="rId20" w:history="1">
        <w:r w:rsidR="00BC63CE" w:rsidRPr="001179DB">
          <w:rPr>
            <w:rStyle w:val="Hyperlink"/>
          </w:rPr>
          <w:t>CWG-FHR-20/2</w:t>
        </w:r>
      </w:hyperlink>
      <w:r w:rsidR="00BC63CE">
        <w:t>)</w:t>
      </w:r>
      <w:r w:rsidR="001179DB">
        <w:t>.</w:t>
      </w:r>
    </w:p>
    <w:p w14:paraId="3FF27305" w14:textId="77777777" w:rsidR="001179DB" w:rsidRDefault="001179DB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DD19378" w14:textId="04F25CFB" w:rsidR="001179DB" w:rsidRDefault="001179DB" w:rsidP="001179DB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Climate Change</w:t>
      </w:r>
    </w:p>
    <w:p w14:paraId="666CE01D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04E73639" w14:textId="0DD683F7" w:rsidR="001179DB" w:rsidRPr="00B176BA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</w:t>
      </w:r>
      <w:r w:rsidR="005C4DE3">
        <w:t>Climate Change c</w:t>
      </w:r>
      <w:r>
        <w:t xml:space="preserve">oordinator </w:t>
      </w:r>
      <w:r w:rsidRPr="00B176BA">
        <w:t>report</w:t>
      </w:r>
      <w:r>
        <w:t>ed</w:t>
      </w:r>
      <w:r w:rsidRPr="00B176BA">
        <w:t xml:space="preserve"> on ongoing work in ITU-T Study Group 5 related to climate change and artificial intelligence</w:t>
      </w:r>
      <w:r w:rsidR="00AA0147">
        <w:t>, hi</w:t>
      </w:r>
      <w:r w:rsidRPr="00B176BA">
        <w:t>ghlight</w:t>
      </w:r>
      <w:r>
        <w:t>ing</w:t>
      </w:r>
      <w:r w:rsidRPr="00B176BA">
        <w:t xml:space="preserve"> the development of recommendations for net-zero transition, including the creation of an ITU database on global GHG emissions. </w:t>
      </w:r>
      <w:r>
        <w:t xml:space="preserve">Also, </w:t>
      </w:r>
      <w:r w:rsidRPr="00B176BA">
        <w:t xml:space="preserve">guidelines </w:t>
      </w:r>
      <w:r>
        <w:t xml:space="preserve">are </w:t>
      </w:r>
      <w:r w:rsidRPr="00B176BA">
        <w:t xml:space="preserve">being developed to assess the environmental impact of AI, considering both direct and indirect effects. </w:t>
      </w:r>
      <w:r>
        <w:t xml:space="preserve">The </w:t>
      </w:r>
      <w:r w:rsidR="005C4DE3">
        <w:t>coordinator</w:t>
      </w:r>
      <w:r>
        <w:t xml:space="preserve"> </w:t>
      </w:r>
      <w:r w:rsidRPr="00B176BA">
        <w:t>mention</w:t>
      </w:r>
      <w:r w:rsidR="00184841">
        <w:t>ed</w:t>
      </w:r>
      <w:r w:rsidRPr="00B176BA">
        <w:t xml:space="preserve"> collaboration between ITU-T and ITU-</w:t>
      </w:r>
      <w:r w:rsidR="00184841">
        <w:t>D</w:t>
      </w:r>
      <w:r w:rsidRPr="00B176BA">
        <w:t xml:space="preserve"> on these topics and emphasize</w:t>
      </w:r>
      <w:r>
        <w:t>d</w:t>
      </w:r>
      <w:r w:rsidRPr="00B176BA">
        <w:t xml:space="preserve"> the potential benefits of AI solutions in areas like agriculture and energy optimization, particularly for developing countries.</w:t>
      </w:r>
    </w:p>
    <w:p w14:paraId="3517E447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709D3AC7" w14:textId="1103C04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The RAG representative</w:t>
      </w:r>
      <w:r w:rsidRPr="00B176BA">
        <w:t xml:space="preserve"> suggest</w:t>
      </w:r>
      <w:r>
        <w:t>ed</w:t>
      </w:r>
      <w:r w:rsidRPr="00B176BA">
        <w:t xml:space="preserve"> creating a new intersector</w:t>
      </w:r>
      <w:r>
        <w:t>al</w:t>
      </w:r>
      <w:r w:rsidRPr="00B176BA">
        <w:t xml:space="preserve"> group to better coordinate work across sectors and share ideas. </w:t>
      </w:r>
      <w:r>
        <w:t>An</w:t>
      </w:r>
      <w:r w:rsidRPr="00B176BA">
        <w:t xml:space="preserve"> </w:t>
      </w:r>
      <w:r w:rsidR="00606F28">
        <w:t>informal</w:t>
      </w:r>
      <w:r w:rsidRPr="00B176BA">
        <w:t xml:space="preserve"> meeting </w:t>
      </w:r>
      <w:r>
        <w:t xml:space="preserve">will be organized </w:t>
      </w:r>
      <w:r w:rsidRPr="00B176BA">
        <w:t xml:space="preserve">to </w:t>
      </w:r>
      <w:r>
        <w:t xml:space="preserve">further </w:t>
      </w:r>
      <w:r w:rsidRPr="00B176BA">
        <w:t xml:space="preserve">discuss this </w:t>
      </w:r>
      <w:r>
        <w:t>proposal</w:t>
      </w:r>
      <w:r w:rsidR="005C4DE3">
        <w:t>, and the</w:t>
      </w:r>
      <w:r>
        <w:t xml:space="preserve"> Climate Change </w:t>
      </w:r>
      <w:r w:rsidR="005C4DE3">
        <w:t>c</w:t>
      </w:r>
      <w:r>
        <w:t xml:space="preserve">oordinator will be invited to </w:t>
      </w:r>
      <w:r w:rsidRPr="00B176BA">
        <w:t>join the rapporteur group on energy-efficient broadcasting</w:t>
      </w:r>
      <w:r>
        <w:t xml:space="preserve"> </w:t>
      </w:r>
      <w:r w:rsidRPr="00B176BA">
        <w:t xml:space="preserve">meeting. </w:t>
      </w:r>
    </w:p>
    <w:p w14:paraId="5AE4CCF7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698167F" w14:textId="77777777" w:rsid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presentation has been posted as </w:t>
      </w:r>
      <w:hyperlink r:id="rId21" w:history="1">
        <w:r w:rsidRPr="007B30DA">
          <w:rPr>
            <w:rStyle w:val="Hyperlink"/>
          </w:rPr>
          <w:t>ISCG-25-1-04</w:t>
        </w:r>
      </w:hyperlink>
      <w:r>
        <w:t>.</w:t>
      </w:r>
    </w:p>
    <w:p w14:paraId="56DEFB49" w14:textId="77777777" w:rsidR="001179DB" w:rsidRPr="001179DB" w:rsidRDefault="001179DB" w:rsidP="001179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0BC466DB" w14:textId="5D797722" w:rsidR="009B1DEB" w:rsidRDefault="009B1DEB" w:rsidP="009B1DEB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bookmarkStart w:id="13" w:name="_Hlk191300677"/>
      <w:r>
        <w:rPr>
          <w:b/>
          <w:bCs/>
        </w:rPr>
        <w:t>Virtual Meetings / Remote participation</w:t>
      </w:r>
    </w:p>
    <w:bookmarkEnd w:id="13"/>
    <w:p w14:paraId="74798593" w14:textId="77777777" w:rsidR="009B1DEB" w:rsidRDefault="009B1DEB" w:rsidP="009B1DE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14CDD5AE" w14:textId="558B386D" w:rsidR="00973994" w:rsidRDefault="00826450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Coordinator </w:t>
      </w:r>
      <w:r w:rsidR="005C4DE3">
        <w:t xml:space="preserve">for this theme, </w:t>
      </w:r>
      <w:r>
        <w:t>pro</w:t>
      </w:r>
      <w:r w:rsidR="00394B0D" w:rsidRPr="00394B0D">
        <w:t xml:space="preserve">posed to share the output of the </w:t>
      </w:r>
      <w:r>
        <w:t xml:space="preserve">CWG-FHR </w:t>
      </w:r>
      <w:r w:rsidR="00A94143">
        <w:t>(</w:t>
      </w:r>
      <w:hyperlink r:id="rId22" w:history="1">
        <w:r w:rsidR="00A94143" w:rsidRPr="002E2BC5">
          <w:rPr>
            <w:rStyle w:val="Hyperlink"/>
            <w:rFonts w:ascii="Times New Roman" w:hAnsi="Times New Roman"/>
          </w:rPr>
          <w:t>Draft guidelines on the management of fully virtual and physical meetings with remote participation at ITU</w:t>
        </w:r>
      </w:hyperlink>
      <w:r w:rsidR="00A94143">
        <w:t xml:space="preserve">) </w:t>
      </w:r>
      <w:r>
        <w:t xml:space="preserve">with </w:t>
      </w:r>
      <w:r w:rsidR="00394B0D" w:rsidRPr="00394B0D">
        <w:t xml:space="preserve">the </w:t>
      </w:r>
      <w:r>
        <w:t>Sectors’</w:t>
      </w:r>
      <w:r w:rsidR="00973994">
        <w:t xml:space="preserve"> </w:t>
      </w:r>
      <w:r w:rsidR="00394B0D" w:rsidRPr="00394B0D">
        <w:t>advisory groups for feedback</w:t>
      </w:r>
      <w:r w:rsidR="002A1403">
        <w:t>.</w:t>
      </w:r>
      <w:r w:rsidR="00973994">
        <w:t xml:space="preserve"> </w:t>
      </w:r>
    </w:p>
    <w:p w14:paraId="718C9073" w14:textId="77777777" w:rsidR="00973994" w:rsidRDefault="00973994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8444DB4" w14:textId="4EA74E9F" w:rsidR="002A1403" w:rsidRDefault="00973994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973994">
        <w:t>The ISCG approved sending a Liaison Statement on the matter</w:t>
      </w:r>
      <w:r w:rsidR="007A6360">
        <w:t xml:space="preserve"> to the </w:t>
      </w:r>
      <w:r w:rsidR="005C4DE3">
        <w:t>Sectors ‘advisory</w:t>
      </w:r>
      <w:r w:rsidR="007A6360">
        <w:t xml:space="preserve"> groups</w:t>
      </w:r>
      <w:r w:rsidRPr="00973994">
        <w:t>.</w:t>
      </w:r>
      <w:r w:rsidR="00A204B5">
        <w:t xml:space="preserve"> See document </w:t>
      </w:r>
      <w:hyperlink r:id="rId23" w:history="1">
        <w:r w:rsidR="00F148F1" w:rsidRPr="00F41EC4">
          <w:rPr>
            <w:rStyle w:val="Hyperlink"/>
          </w:rPr>
          <w:t>ISCG</w:t>
        </w:r>
        <w:r w:rsidR="00B40756" w:rsidRPr="00F41EC4">
          <w:rPr>
            <w:rStyle w:val="Hyperlink"/>
          </w:rPr>
          <w:t>-25-1-LSo</w:t>
        </w:r>
      </w:hyperlink>
      <w:r w:rsidR="00F41EC4">
        <w:t>.</w:t>
      </w:r>
    </w:p>
    <w:p w14:paraId="4EFBF52C" w14:textId="77777777" w:rsidR="00973994" w:rsidRDefault="00973994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0B16A6C" w14:textId="0AA5A62E" w:rsidR="00394B0D" w:rsidRDefault="002A1403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Coordinator also </w:t>
      </w:r>
      <w:r w:rsidR="000643FD">
        <w:t>proposed there should be a</w:t>
      </w:r>
      <w:r w:rsidR="00394B0D" w:rsidRPr="00394B0D">
        <w:t xml:space="preserve"> common </w:t>
      </w:r>
      <w:r w:rsidR="000643FD">
        <w:t>approach</w:t>
      </w:r>
      <w:r w:rsidR="00394B0D" w:rsidRPr="00394B0D">
        <w:t xml:space="preserve"> for </w:t>
      </w:r>
      <w:r w:rsidR="000643FD">
        <w:t xml:space="preserve">the use of </w:t>
      </w:r>
      <w:r w:rsidR="00394B0D" w:rsidRPr="00394B0D">
        <w:t xml:space="preserve">remote participation in </w:t>
      </w:r>
      <w:r w:rsidR="000643FD">
        <w:t>ITU-T</w:t>
      </w:r>
      <w:r w:rsidR="00394B0D" w:rsidRPr="00394B0D">
        <w:t xml:space="preserve">. In addition, he mentioned the need to discuss the </w:t>
      </w:r>
      <w:r w:rsidR="00D8071C">
        <w:t xml:space="preserve">implementation of </w:t>
      </w:r>
      <w:r w:rsidR="00394B0D" w:rsidRPr="00394B0D">
        <w:t xml:space="preserve">remote participation policies at the </w:t>
      </w:r>
      <w:r w:rsidR="00C6362C">
        <w:t>TSAG</w:t>
      </w:r>
      <w:r w:rsidR="00394B0D" w:rsidRPr="00394B0D">
        <w:t xml:space="preserve"> meeting in May.</w:t>
      </w:r>
    </w:p>
    <w:p w14:paraId="71C5A498" w14:textId="0C539C36" w:rsidR="001179DB" w:rsidRDefault="00973994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 </w:t>
      </w:r>
    </w:p>
    <w:p w14:paraId="3AAC659F" w14:textId="74E1FB6A" w:rsidR="00BC15F4" w:rsidRDefault="00394B0D" w:rsidP="00BC15F4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Sustainable Digital Transformation</w:t>
      </w:r>
    </w:p>
    <w:p w14:paraId="1BBC09CD" w14:textId="77777777" w:rsidR="00BC15F4" w:rsidRDefault="00BC15F4" w:rsidP="00BC15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7AEADEF5" w14:textId="28E90E11" w:rsidR="00334F3A" w:rsidRDefault="00334F3A" w:rsidP="003B647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334F3A">
        <w:t xml:space="preserve">Recognizing the </w:t>
      </w:r>
      <w:r w:rsidR="004937DC" w:rsidRPr="004937DC">
        <w:t>ITU Digital Transformation and Cities Digest</w:t>
      </w:r>
      <w:r w:rsidRPr="00334F3A">
        <w:t xml:space="preserve"> as a valuable and comprehensive resource on digital transformation, the Coordinator encouraged ITU-D, ITU-R and the General Secretariat to consider showcasing their activities in the publication. By </w:t>
      </w:r>
      <w:r w:rsidRPr="00334F3A">
        <w:lastRenderedPageBreak/>
        <w:t>contributing to the Digest, each Sector can enhance visibility, foster cross-sector collaboration, and provide a more holistic view of ITU’s work in this crucial area.</w:t>
      </w:r>
      <w:r>
        <w:t xml:space="preserve"> </w:t>
      </w:r>
    </w:p>
    <w:p w14:paraId="25959D40" w14:textId="77777777" w:rsidR="00690024" w:rsidRDefault="00690024" w:rsidP="003B647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57A42D1" w14:textId="034C6FD8" w:rsidR="00394B0D" w:rsidRDefault="00394B0D" w:rsidP="00394B0D">
      <w:pPr>
        <w:pStyle w:val="ListParagraph"/>
        <w:numPr>
          <w:ilvl w:val="2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Industry engagement</w:t>
      </w:r>
    </w:p>
    <w:p w14:paraId="002953CF" w14:textId="77777777" w:rsidR="00394B0D" w:rsidRDefault="00394B0D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01BCAC85" w14:textId="648B8AAF" w:rsidR="003916B4" w:rsidRDefault="003916B4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No coordinator nor focal points were proposed for this theme.</w:t>
      </w:r>
    </w:p>
    <w:p w14:paraId="37EA1618" w14:textId="77777777" w:rsidR="003916B4" w:rsidRDefault="003916B4" w:rsidP="00394B0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4600853" w14:textId="77777777" w:rsidR="005C4DE3" w:rsidRDefault="003916B4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TDAG representative to </w:t>
      </w:r>
      <w:r w:rsidR="0058092E" w:rsidRPr="0058092E">
        <w:t xml:space="preserve">consult with TDAG </w:t>
      </w:r>
      <w:r w:rsidR="0058092E">
        <w:t>C</w:t>
      </w:r>
      <w:r w:rsidR="0058092E" w:rsidRPr="0058092E">
        <w:t xml:space="preserve">hair on </w:t>
      </w:r>
      <w:r w:rsidR="0058092E">
        <w:t xml:space="preserve">a </w:t>
      </w:r>
      <w:r w:rsidR="0058092E" w:rsidRPr="0058092E">
        <w:t xml:space="preserve">potential volunteer </w:t>
      </w:r>
      <w:r w:rsidR="00853CA7">
        <w:t xml:space="preserve">for this theme. </w:t>
      </w:r>
    </w:p>
    <w:p w14:paraId="0F26BA9D" w14:textId="77777777" w:rsidR="005C4DE3" w:rsidRDefault="005C4DE3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558192F5" w14:textId="26529C9A" w:rsidR="00394B0D" w:rsidRPr="006345BC" w:rsidRDefault="005C4DE3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5C4DE3">
        <w:t>Dr. Mazar from ATDI volunteered to represent ITU-D Study Groups 1 and 2</w:t>
      </w:r>
      <w:r>
        <w:t>. Additionally, t</w:t>
      </w:r>
      <w:r w:rsidR="00853CA7">
        <w:t xml:space="preserve">he TSAG representative also </w:t>
      </w:r>
      <w:r>
        <w:t xml:space="preserve">expressed </w:t>
      </w:r>
      <w:r w:rsidR="00853CA7">
        <w:t>interest.</w:t>
      </w:r>
    </w:p>
    <w:p w14:paraId="1E9F75EA" w14:textId="77777777" w:rsidR="006345BC" w:rsidRPr="006345BC" w:rsidRDefault="006345BC" w:rsidP="006345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1534C5F1" w14:textId="3125C59F" w:rsidR="0036617A" w:rsidRDefault="0039156B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39156B">
        <w:rPr>
          <w:b/>
          <w:bCs/>
        </w:rPr>
        <w:t>Mapping Tables</w:t>
      </w:r>
    </w:p>
    <w:p w14:paraId="5A0470BB" w14:textId="77777777" w:rsidR="0036617A" w:rsidRDefault="0036617A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716D933D" w14:textId="73B9638C" w:rsidR="0036617A" w:rsidRPr="0036617A" w:rsidRDefault="0036617A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The ISCG secretariat informed that the </w:t>
      </w:r>
      <w:r w:rsidRPr="0036617A">
        <w:t xml:space="preserve">Mapping of Resolution </w:t>
      </w:r>
      <w:r>
        <w:t xml:space="preserve">has been </w:t>
      </w:r>
      <w:r w:rsidRPr="0036617A">
        <w:t>updated and published on the website</w:t>
      </w:r>
      <w:r>
        <w:t xml:space="preserve">, </w:t>
      </w:r>
      <w:r w:rsidRPr="0036617A">
        <w:t>including WTSA-24 results.</w:t>
      </w:r>
    </w:p>
    <w:p w14:paraId="13B687EB" w14:textId="77777777" w:rsidR="0036617A" w:rsidRPr="0036617A" w:rsidRDefault="0036617A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0A2D3CD0" w14:textId="52DB75E3" w:rsidR="0036617A" w:rsidRDefault="0036617A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Related to the </w:t>
      </w:r>
      <w:r w:rsidRPr="0036617A">
        <w:t>Mapping Tables</w:t>
      </w:r>
      <w:r>
        <w:t xml:space="preserve">, </w:t>
      </w:r>
      <w:r w:rsidR="00B9753D">
        <w:t xml:space="preserve">updates will be done once </w:t>
      </w:r>
      <w:r w:rsidRPr="0036617A">
        <w:t xml:space="preserve">ITU-T </w:t>
      </w:r>
      <w:r w:rsidR="00B9753D">
        <w:t xml:space="preserve">starts its new </w:t>
      </w:r>
      <w:r w:rsidRPr="0036617A">
        <w:t>cycle</w:t>
      </w:r>
      <w:r w:rsidR="00B9753D">
        <w:t xml:space="preserve"> after TSAG meeting in May 2025</w:t>
      </w:r>
      <w:r w:rsidRPr="0036617A">
        <w:t>.</w:t>
      </w:r>
    </w:p>
    <w:p w14:paraId="4EEB4332" w14:textId="77777777" w:rsidR="00B9753D" w:rsidRDefault="00B9753D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D786AF7" w14:textId="4A4E9357" w:rsidR="00B9753D" w:rsidRDefault="00042C52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It was </w:t>
      </w:r>
      <w:r w:rsidRPr="00042C52">
        <w:t xml:space="preserve">proposed </w:t>
      </w:r>
      <w:r>
        <w:t xml:space="preserve">to </w:t>
      </w:r>
      <w:r w:rsidRPr="00042C52">
        <w:t>delet</w:t>
      </w:r>
      <w:r>
        <w:t>e</w:t>
      </w:r>
      <w:r w:rsidRPr="00042C52">
        <w:t xml:space="preserve"> </w:t>
      </w:r>
      <w:r w:rsidR="005C4DE3">
        <w:t>T</w:t>
      </w:r>
      <w:r w:rsidRPr="00042C52">
        <w:t>able 3.1</w:t>
      </w:r>
      <w:r w:rsidR="005C4DE3">
        <w:t xml:space="preserve">: </w:t>
      </w:r>
      <w:r w:rsidR="005C4DE3" w:rsidRPr="00046984">
        <w:t>Topics of mutual interests (ITU-D Questions - ITU-T Questions)</w:t>
      </w:r>
      <w:r w:rsidRPr="00042C52">
        <w:t xml:space="preserve"> </w:t>
      </w:r>
      <w:r w:rsidR="004D447D">
        <w:t>from M</w:t>
      </w:r>
      <w:r w:rsidRPr="00042C52">
        <w:t xml:space="preserve">apping </w:t>
      </w:r>
      <w:hyperlink r:id="rId24" w:history="1">
        <w:r w:rsidR="004D447D" w:rsidRPr="005C4DE3">
          <w:rPr>
            <w:rStyle w:val="Hyperlink"/>
          </w:rPr>
          <w:t>Table 3</w:t>
        </w:r>
      </w:hyperlink>
      <w:r w:rsidR="00795D0B">
        <w:t xml:space="preserve">. The secretariat to consult ITU-T and </w:t>
      </w:r>
      <w:r w:rsidR="00C06830">
        <w:t>ITU-D on this subject</w:t>
      </w:r>
      <w:r w:rsidRPr="00042C52">
        <w:t>.</w:t>
      </w:r>
    </w:p>
    <w:p w14:paraId="13F3714B" w14:textId="77777777" w:rsidR="00C06830" w:rsidRPr="0036617A" w:rsidRDefault="00C06830" w:rsidP="003661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F4DAB28" w14:textId="54F9274C" w:rsidR="002A15DD" w:rsidRDefault="002A15DD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Future activities</w:t>
      </w:r>
    </w:p>
    <w:p w14:paraId="1FA21661" w14:textId="77777777" w:rsidR="000D64B4" w:rsidRDefault="000D64B4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736DA9B6" w14:textId="52EB3A0A" w:rsidR="000D64B4" w:rsidRDefault="000D64B4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0D64B4">
        <w:t xml:space="preserve">The ISCG will present a report to the </w:t>
      </w:r>
      <w:r>
        <w:t xml:space="preserve">CWG-FHR and to the </w:t>
      </w:r>
      <w:r w:rsidRPr="000D64B4">
        <w:t>Sector’s advisory groups.</w:t>
      </w:r>
    </w:p>
    <w:p w14:paraId="1D46F906" w14:textId="77777777" w:rsidR="000D64B4" w:rsidRPr="000D64B4" w:rsidRDefault="000D64B4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1224F3FA" w14:textId="74C37FBD" w:rsidR="00B67B87" w:rsidRDefault="005C4DE3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5C4DE3">
        <w:t>Taking into account overlaps with ITU-</w:t>
      </w:r>
      <w:r>
        <w:t>R</w:t>
      </w:r>
      <w:r w:rsidRPr="005C4DE3">
        <w:t xml:space="preserve">, </w:t>
      </w:r>
      <w:r>
        <w:t>ITU-T</w:t>
      </w:r>
      <w:r w:rsidRPr="005C4DE3">
        <w:t xml:space="preserve"> and </w:t>
      </w:r>
      <w:r>
        <w:t>ITU-</w:t>
      </w:r>
      <w:r w:rsidRPr="005C4DE3">
        <w:t>D meetings,</w:t>
      </w:r>
      <w:r>
        <w:t xml:space="preserve"> t</w:t>
      </w:r>
      <w:r w:rsidR="000D64B4" w:rsidRPr="000D64B4">
        <w:t xml:space="preserve">he ISCG decided to convene the next meeting </w:t>
      </w:r>
      <w:r w:rsidR="0062525A">
        <w:t xml:space="preserve">in conjunction with </w:t>
      </w:r>
      <w:r w:rsidR="00FB6F52">
        <w:t>TSAG in May 2025</w:t>
      </w:r>
      <w:r w:rsidR="000E30CE">
        <w:t xml:space="preserve">, </w:t>
      </w:r>
      <w:r w:rsidR="00A60938" w:rsidRPr="000E30CE">
        <w:t>a</w:t>
      </w:r>
      <w:r w:rsidR="00A60938">
        <w:t xml:space="preserve">nd </w:t>
      </w:r>
      <w:r w:rsidR="00A60938" w:rsidRPr="000E30CE">
        <w:t>subsequent</w:t>
      </w:r>
      <w:r w:rsidR="000E30CE" w:rsidRPr="000E30CE">
        <w:t xml:space="preserve"> meeting likely in autumn during the Council Working Groups</w:t>
      </w:r>
      <w:r w:rsidR="000E30CE">
        <w:t xml:space="preserve"> cluster</w:t>
      </w:r>
      <w:r w:rsidR="000D64B4" w:rsidRPr="000D64B4">
        <w:t>. Date</w:t>
      </w:r>
      <w:r w:rsidR="000E30CE">
        <w:t>s</w:t>
      </w:r>
      <w:r w:rsidR="000D64B4" w:rsidRPr="000D64B4">
        <w:t xml:space="preserve"> to be confirmed after consultations with the </w:t>
      </w:r>
      <w:r w:rsidR="00FD5FA3">
        <w:t xml:space="preserve">TSAG Chair and the </w:t>
      </w:r>
      <w:r w:rsidR="000D64B4" w:rsidRPr="000D64B4">
        <w:t>ISCG Management Team.</w:t>
      </w:r>
    </w:p>
    <w:p w14:paraId="1AD7EB6C" w14:textId="77777777" w:rsidR="00FD5FA3" w:rsidRPr="000D64B4" w:rsidRDefault="00FD5FA3" w:rsidP="000D64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E7EB449" w14:textId="1558738A" w:rsidR="002A15DD" w:rsidRDefault="002A15DD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Any other business</w:t>
      </w:r>
    </w:p>
    <w:p w14:paraId="0F07CC13" w14:textId="77777777" w:rsidR="000C5C38" w:rsidRDefault="000C5C38" w:rsidP="000C5C3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</w:p>
    <w:p w14:paraId="139DBD9A" w14:textId="0AF6F8C8" w:rsidR="000C5C38" w:rsidRDefault="000C5C38" w:rsidP="000C5C3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0C5C38">
        <w:t>No issue</w:t>
      </w:r>
      <w:r w:rsidR="004C765C">
        <w:t>s</w:t>
      </w:r>
      <w:r w:rsidRPr="000C5C38">
        <w:t xml:space="preserve"> raised.</w:t>
      </w:r>
    </w:p>
    <w:p w14:paraId="0EF3B7E5" w14:textId="77777777" w:rsidR="00FD5FA3" w:rsidRPr="000C5C38" w:rsidRDefault="00FD5FA3" w:rsidP="000C5C3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6E25EC20" w14:textId="0FA20BED" w:rsidR="00D52898" w:rsidRDefault="00D52898" w:rsidP="00394B0D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t>Closure of the meeting</w:t>
      </w:r>
    </w:p>
    <w:p w14:paraId="787B9659" w14:textId="77777777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346F69F1" w14:textId="27F8766F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 xml:space="preserve">Mr Fabio Bigi, Chair of the ISCG, thanked the representatives from the three Sectors, and all the participants for their support. </w:t>
      </w:r>
    </w:p>
    <w:p w14:paraId="3013528D" w14:textId="77777777" w:rsidR="00E042A1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4010C3C0" w14:textId="01E45812" w:rsidR="00D52898" w:rsidRDefault="00E042A1" w:rsidP="00E042A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The Chair also thanked the Deputy Secretary-General for his active participation and support and extended his appreciation to the Secretariat for the assistance in preparing the meeting.</w:t>
      </w:r>
    </w:p>
    <w:sectPr w:rsidR="00D52898" w:rsidSect="00AD3606"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DFD5" w14:textId="77777777" w:rsidR="008B1BB3" w:rsidRDefault="008B1BB3">
      <w:r>
        <w:separator/>
      </w:r>
    </w:p>
  </w:endnote>
  <w:endnote w:type="continuationSeparator" w:id="0">
    <w:p w14:paraId="796C81B5" w14:textId="77777777" w:rsidR="008B1BB3" w:rsidRDefault="008B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01D98240" w14:textId="77777777" w:rsidTr="0042469C">
      <w:trPr>
        <w:jc w:val="center"/>
      </w:trPr>
      <w:tc>
        <w:tcPr>
          <w:tcW w:w="1803" w:type="dxa"/>
          <w:vAlign w:val="center"/>
        </w:tcPr>
        <w:p w14:paraId="7894CEC5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FCD4B95" w14:textId="77777777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B82C1B">
            <w:rPr>
              <w:bCs/>
              <w:lang w:val="es-ES"/>
            </w:rPr>
            <w:t>CWG-SFP</w:t>
          </w:r>
          <w:r w:rsidR="00B82C1B" w:rsidRPr="00870C17">
            <w:rPr>
              <w:bCs/>
              <w:lang w:val="es-ES"/>
            </w:rPr>
            <w:t>-</w:t>
          </w:r>
          <w:r w:rsidR="00B82C1B">
            <w:rPr>
              <w:bCs/>
              <w:lang w:val="es-ES"/>
            </w:rPr>
            <w:t>2/</w:t>
          </w:r>
          <w:r w:rsidR="00A52C84" w:rsidRPr="00877BF2">
            <w:rPr>
              <w:bCs/>
              <w:lang w:val="es-ES"/>
            </w:rPr>
            <w:t>xx-E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66931D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EE49E8" w:rsidRPr="00870C17" w14:paraId="3D2B5141" w14:textId="77777777" w:rsidTr="005241E0">
      <w:trPr>
        <w:jc w:val="center"/>
      </w:trPr>
      <w:tc>
        <w:tcPr>
          <w:tcW w:w="7326" w:type="dxa"/>
          <w:vAlign w:val="center"/>
        </w:tcPr>
        <w:p w14:paraId="211F59AC" w14:textId="77777777" w:rsidR="00EE49E8" w:rsidRPr="00D74BFC" w:rsidRDefault="005241E0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https://www.itu.int/en/general-secretariat/Pages/ISCG/</w:t>
            </w:r>
          </w:hyperlink>
          <w:r>
            <w:t xml:space="preserve"> </w:t>
          </w:r>
        </w:p>
      </w:tc>
      <w:tc>
        <w:tcPr>
          <w:tcW w:w="2738" w:type="dxa"/>
        </w:tcPr>
        <w:p w14:paraId="4ABFDA6C" w14:textId="77777777" w:rsidR="00EE49E8" w:rsidRPr="000F6AB8" w:rsidRDefault="00EE49E8" w:rsidP="005241E0">
          <w:pPr>
            <w:pStyle w:val="Header"/>
            <w:tabs>
              <w:tab w:val="left" w:pos="515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1D8F34B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E51D" w14:textId="77777777" w:rsidR="008B1BB3" w:rsidRDefault="008B1BB3">
      <w:r>
        <w:t>____________________</w:t>
      </w:r>
    </w:p>
  </w:footnote>
  <w:footnote w:type="continuationSeparator" w:id="0">
    <w:p w14:paraId="654E34EA" w14:textId="77777777" w:rsidR="008B1BB3" w:rsidRDefault="008B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00C1825A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43E596EC" w14:textId="77777777" w:rsidR="00AD3606" w:rsidRPr="009621F8" w:rsidRDefault="00533E0D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D336E" wp14:editId="6DEAF5E6">
                    <wp:simplePos x="0" y="0"/>
                    <wp:positionH relativeFrom="column">
                      <wp:posOffset>1438380</wp:posOffset>
                    </wp:positionH>
                    <wp:positionV relativeFrom="paragraph">
                      <wp:posOffset>7620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64C8A6" w14:textId="4C66A116" w:rsidR="00130599" w:rsidRDefault="006C2E4B" w:rsidP="00533E0D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Inter-Sector Coordination Group (ISCG) </w:t>
                                </w:r>
                                <w:r w:rsidR="00B82C1B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="00B82C1B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issues </w:t>
                                </w:r>
                                <w:r w:rsidR="005241E0">
                                  <w:rPr>
                                    <w:b/>
                                    <w:bCs/>
                                    <w:szCs w:val="24"/>
                                  </w:rPr>
                                  <w:t>of mutual interest</w:t>
                                </w:r>
                                <w:r w:rsidR="00B82C1B">
                                  <w:br/>
                                </w:r>
                                <w:r w:rsidR="005241E0">
                                  <w:rPr>
                                    <w:sz w:val="20"/>
                                  </w:rPr>
                                  <w:t xml:space="preserve">Geneva, </w:t>
                                </w:r>
                                <w:r w:rsidR="0001041B">
                                  <w:rPr>
                                    <w:sz w:val="20"/>
                                  </w:rPr>
                                  <w:t>28 May</w:t>
                                </w:r>
                                <w:r w:rsidR="00727C44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3D33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25pt;margin-top:.6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T00Dd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7B64C8A6" w14:textId="4C66A116" w:rsidR="00130599" w:rsidRDefault="006C2E4B" w:rsidP="00533E0D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="00B82C1B"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="00B82C1B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on issues </w:t>
                          </w:r>
                          <w:r w:rsidR="005241E0">
                            <w:rPr>
                              <w:b/>
                              <w:bCs/>
                              <w:szCs w:val="24"/>
                            </w:rPr>
                            <w:t>of mutual interest</w:t>
                          </w:r>
                          <w:r w:rsidR="00B82C1B">
                            <w:br/>
                          </w:r>
                          <w:r w:rsidR="005241E0">
                            <w:rPr>
                              <w:sz w:val="20"/>
                            </w:rPr>
                            <w:t xml:space="preserve">Geneva, </w:t>
                          </w:r>
                          <w:r w:rsidR="0001041B">
                            <w:rPr>
                              <w:sz w:val="20"/>
                            </w:rPr>
                            <w:t>28 May</w:t>
                          </w:r>
                          <w:r w:rsidR="00727C44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69E86AD1" wp14:editId="1456D448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9DBC276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EC003D4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75FC97D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1AB2642E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A8766" wp14:editId="2EC94B91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3160E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778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62428B"/>
    <w:multiLevelType w:val="multilevel"/>
    <w:tmpl w:val="306E5F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01287A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F02F7B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B22A1"/>
    <w:multiLevelType w:val="multilevel"/>
    <w:tmpl w:val="62AE4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D596373"/>
    <w:multiLevelType w:val="multilevel"/>
    <w:tmpl w:val="6B40D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7D1F5E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A1BBF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BF544C"/>
    <w:multiLevelType w:val="multilevel"/>
    <w:tmpl w:val="BC741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74816267">
    <w:abstractNumId w:val="0"/>
  </w:num>
  <w:num w:numId="2" w16cid:durableId="1102145443">
    <w:abstractNumId w:val="3"/>
  </w:num>
  <w:num w:numId="3" w16cid:durableId="1137331360">
    <w:abstractNumId w:val="6"/>
  </w:num>
  <w:num w:numId="4" w16cid:durableId="2025398653">
    <w:abstractNumId w:val="2"/>
  </w:num>
  <w:num w:numId="5" w16cid:durableId="405223178">
    <w:abstractNumId w:val="5"/>
  </w:num>
  <w:num w:numId="6" w16cid:durableId="891307930">
    <w:abstractNumId w:val="1"/>
  </w:num>
  <w:num w:numId="7" w16cid:durableId="736519454">
    <w:abstractNumId w:val="4"/>
  </w:num>
  <w:num w:numId="8" w16cid:durableId="339700707">
    <w:abstractNumId w:val="8"/>
  </w:num>
  <w:num w:numId="9" w16cid:durableId="363799084">
    <w:abstractNumId w:val="7"/>
  </w:num>
  <w:num w:numId="10" w16cid:durableId="927225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F1"/>
    <w:rsid w:val="00003A6D"/>
    <w:rsid w:val="000041A9"/>
    <w:rsid w:val="00004C8C"/>
    <w:rsid w:val="00006DB2"/>
    <w:rsid w:val="0001041B"/>
    <w:rsid w:val="000120E4"/>
    <w:rsid w:val="000210D4"/>
    <w:rsid w:val="00023F83"/>
    <w:rsid w:val="00036D92"/>
    <w:rsid w:val="00037A65"/>
    <w:rsid w:val="00041CB6"/>
    <w:rsid w:val="000424C7"/>
    <w:rsid w:val="00042C52"/>
    <w:rsid w:val="000525A1"/>
    <w:rsid w:val="00063016"/>
    <w:rsid w:val="000636E6"/>
    <w:rsid w:val="00063A2D"/>
    <w:rsid w:val="000643FD"/>
    <w:rsid w:val="00066413"/>
    <w:rsid w:val="00066795"/>
    <w:rsid w:val="00076AF6"/>
    <w:rsid w:val="00077D8F"/>
    <w:rsid w:val="000835E2"/>
    <w:rsid w:val="00085CF2"/>
    <w:rsid w:val="00091F44"/>
    <w:rsid w:val="00097EBA"/>
    <w:rsid w:val="000A1525"/>
    <w:rsid w:val="000B1705"/>
    <w:rsid w:val="000C180A"/>
    <w:rsid w:val="000C5C38"/>
    <w:rsid w:val="000D64B4"/>
    <w:rsid w:val="000D75B2"/>
    <w:rsid w:val="000E30CE"/>
    <w:rsid w:val="000F6AB8"/>
    <w:rsid w:val="00110F5A"/>
    <w:rsid w:val="001121F5"/>
    <w:rsid w:val="00115032"/>
    <w:rsid w:val="001179DB"/>
    <w:rsid w:val="0013053D"/>
    <w:rsid w:val="00130599"/>
    <w:rsid w:val="00131E18"/>
    <w:rsid w:val="001400DC"/>
    <w:rsid w:val="00140CE1"/>
    <w:rsid w:val="00147C54"/>
    <w:rsid w:val="0016259B"/>
    <w:rsid w:val="00172A26"/>
    <w:rsid w:val="0017539C"/>
    <w:rsid w:val="00175AC2"/>
    <w:rsid w:val="0017609F"/>
    <w:rsid w:val="0018288C"/>
    <w:rsid w:val="00184841"/>
    <w:rsid w:val="001A7D1D"/>
    <w:rsid w:val="001B0595"/>
    <w:rsid w:val="001B0604"/>
    <w:rsid w:val="001B51DD"/>
    <w:rsid w:val="001C324F"/>
    <w:rsid w:val="001C628E"/>
    <w:rsid w:val="001C6D17"/>
    <w:rsid w:val="001D62DF"/>
    <w:rsid w:val="001E0F7B"/>
    <w:rsid w:val="001E0FBE"/>
    <w:rsid w:val="001E5FE7"/>
    <w:rsid w:val="001F55F7"/>
    <w:rsid w:val="00205D4E"/>
    <w:rsid w:val="002119FD"/>
    <w:rsid w:val="002130E0"/>
    <w:rsid w:val="00227AAB"/>
    <w:rsid w:val="00230D86"/>
    <w:rsid w:val="00236852"/>
    <w:rsid w:val="00244F7F"/>
    <w:rsid w:val="00254AEC"/>
    <w:rsid w:val="0025570E"/>
    <w:rsid w:val="002608B7"/>
    <w:rsid w:val="00263A64"/>
    <w:rsid w:val="00264425"/>
    <w:rsid w:val="00265875"/>
    <w:rsid w:val="0027303B"/>
    <w:rsid w:val="0028109B"/>
    <w:rsid w:val="002A1403"/>
    <w:rsid w:val="002A15DD"/>
    <w:rsid w:val="002A2188"/>
    <w:rsid w:val="002A72BD"/>
    <w:rsid w:val="002B1F58"/>
    <w:rsid w:val="002B2E94"/>
    <w:rsid w:val="002B3808"/>
    <w:rsid w:val="002C1C7A"/>
    <w:rsid w:val="002C54E2"/>
    <w:rsid w:val="002D1471"/>
    <w:rsid w:val="002D2820"/>
    <w:rsid w:val="002E0AC3"/>
    <w:rsid w:val="002F2D06"/>
    <w:rsid w:val="0030160F"/>
    <w:rsid w:val="00301AEE"/>
    <w:rsid w:val="003145DF"/>
    <w:rsid w:val="00320223"/>
    <w:rsid w:val="003209CB"/>
    <w:rsid w:val="00322D0D"/>
    <w:rsid w:val="00334F3A"/>
    <w:rsid w:val="00360E3D"/>
    <w:rsid w:val="00361465"/>
    <w:rsid w:val="0036617A"/>
    <w:rsid w:val="00375679"/>
    <w:rsid w:val="00377193"/>
    <w:rsid w:val="003877F5"/>
    <w:rsid w:val="0039156B"/>
    <w:rsid w:val="003916B4"/>
    <w:rsid w:val="003942D4"/>
    <w:rsid w:val="00394B0D"/>
    <w:rsid w:val="0039514F"/>
    <w:rsid w:val="003958A8"/>
    <w:rsid w:val="00396DB3"/>
    <w:rsid w:val="003B29C2"/>
    <w:rsid w:val="003B5F97"/>
    <w:rsid w:val="003B647C"/>
    <w:rsid w:val="003B64A3"/>
    <w:rsid w:val="003C20CA"/>
    <w:rsid w:val="003C2533"/>
    <w:rsid w:val="003D2E43"/>
    <w:rsid w:val="003D5A7F"/>
    <w:rsid w:val="003D635C"/>
    <w:rsid w:val="003D71D8"/>
    <w:rsid w:val="003F3D0A"/>
    <w:rsid w:val="004016E2"/>
    <w:rsid w:val="0040435A"/>
    <w:rsid w:val="004048A0"/>
    <w:rsid w:val="00416A24"/>
    <w:rsid w:val="00416A30"/>
    <w:rsid w:val="0042059E"/>
    <w:rsid w:val="0042384C"/>
    <w:rsid w:val="00431D9E"/>
    <w:rsid w:val="00432475"/>
    <w:rsid w:val="00433CE8"/>
    <w:rsid w:val="00434A5C"/>
    <w:rsid w:val="004544D9"/>
    <w:rsid w:val="00455568"/>
    <w:rsid w:val="00461ED0"/>
    <w:rsid w:val="00472BAD"/>
    <w:rsid w:val="00473431"/>
    <w:rsid w:val="00484009"/>
    <w:rsid w:val="0049004A"/>
    <w:rsid w:val="00490E72"/>
    <w:rsid w:val="00491157"/>
    <w:rsid w:val="004921C8"/>
    <w:rsid w:val="004937DC"/>
    <w:rsid w:val="00495B0B"/>
    <w:rsid w:val="004A1B8B"/>
    <w:rsid w:val="004B51C8"/>
    <w:rsid w:val="004C765C"/>
    <w:rsid w:val="004D1851"/>
    <w:rsid w:val="004D447D"/>
    <w:rsid w:val="004D599D"/>
    <w:rsid w:val="004E06D1"/>
    <w:rsid w:val="004E2EA5"/>
    <w:rsid w:val="004E3AEB"/>
    <w:rsid w:val="00500CA4"/>
    <w:rsid w:val="0050223C"/>
    <w:rsid w:val="005073D6"/>
    <w:rsid w:val="005170FD"/>
    <w:rsid w:val="005241E0"/>
    <w:rsid w:val="005243FF"/>
    <w:rsid w:val="00524E9C"/>
    <w:rsid w:val="00527401"/>
    <w:rsid w:val="005311D6"/>
    <w:rsid w:val="00533E0D"/>
    <w:rsid w:val="00536422"/>
    <w:rsid w:val="00542A6B"/>
    <w:rsid w:val="0054526E"/>
    <w:rsid w:val="0054705C"/>
    <w:rsid w:val="005536C2"/>
    <w:rsid w:val="00564FBC"/>
    <w:rsid w:val="005800BC"/>
    <w:rsid w:val="0058092E"/>
    <w:rsid w:val="00582442"/>
    <w:rsid w:val="00585CEF"/>
    <w:rsid w:val="0059169F"/>
    <w:rsid w:val="005A335D"/>
    <w:rsid w:val="005B0869"/>
    <w:rsid w:val="005C0403"/>
    <w:rsid w:val="005C13D4"/>
    <w:rsid w:val="005C4DE3"/>
    <w:rsid w:val="005E2BD5"/>
    <w:rsid w:val="005E4F47"/>
    <w:rsid w:val="005F3269"/>
    <w:rsid w:val="005F7BEB"/>
    <w:rsid w:val="00606F28"/>
    <w:rsid w:val="00612123"/>
    <w:rsid w:val="00615961"/>
    <w:rsid w:val="0062354D"/>
    <w:rsid w:val="00623AE3"/>
    <w:rsid w:val="0062525A"/>
    <w:rsid w:val="006261F4"/>
    <w:rsid w:val="00630F31"/>
    <w:rsid w:val="006345BC"/>
    <w:rsid w:val="0064737F"/>
    <w:rsid w:val="00647966"/>
    <w:rsid w:val="00652A58"/>
    <w:rsid w:val="006535F1"/>
    <w:rsid w:val="0065557D"/>
    <w:rsid w:val="00660D50"/>
    <w:rsid w:val="00662984"/>
    <w:rsid w:val="00663050"/>
    <w:rsid w:val="006716BB"/>
    <w:rsid w:val="00690024"/>
    <w:rsid w:val="00691739"/>
    <w:rsid w:val="006970D0"/>
    <w:rsid w:val="006973C8"/>
    <w:rsid w:val="006A4862"/>
    <w:rsid w:val="006B1859"/>
    <w:rsid w:val="006B235B"/>
    <w:rsid w:val="006B6680"/>
    <w:rsid w:val="006B6DCC"/>
    <w:rsid w:val="006C1971"/>
    <w:rsid w:val="006C2E4B"/>
    <w:rsid w:val="006D6B4B"/>
    <w:rsid w:val="006E03A4"/>
    <w:rsid w:val="006E54E9"/>
    <w:rsid w:val="00701C70"/>
    <w:rsid w:val="00702DEF"/>
    <w:rsid w:val="00706861"/>
    <w:rsid w:val="007247CF"/>
    <w:rsid w:val="00726B8C"/>
    <w:rsid w:val="00727C44"/>
    <w:rsid w:val="0075051B"/>
    <w:rsid w:val="0077110E"/>
    <w:rsid w:val="00775655"/>
    <w:rsid w:val="00780BF1"/>
    <w:rsid w:val="0078423B"/>
    <w:rsid w:val="007849D5"/>
    <w:rsid w:val="00793188"/>
    <w:rsid w:val="00794D34"/>
    <w:rsid w:val="00795D0B"/>
    <w:rsid w:val="007A3708"/>
    <w:rsid w:val="007A6360"/>
    <w:rsid w:val="007B0AD3"/>
    <w:rsid w:val="007B1EE2"/>
    <w:rsid w:val="007B30DA"/>
    <w:rsid w:val="007C3AB2"/>
    <w:rsid w:val="007E437E"/>
    <w:rsid w:val="007E76C9"/>
    <w:rsid w:val="00806E3C"/>
    <w:rsid w:val="00813E5E"/>
    <w:rsid w:val="00816C2C"/>
    <w:rsid w:val="00824FA6"/>
    <w:rsid w:val="00826450"/>
    <w:rsid w:val="0083581B"/>
    <w:rsid w:val="00843D90"/>
    <w:rsid w:val="00853CA7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1BB3"/>
    <w:rsid w:val="008B4A6A"/>
    <w:rsid w:val="008C7E27"/>
    <w:rsid w:val="008F3822"/>
    <w:rsid w:val="008F7448"/>
    <w:rsid w:val="0090031F"/>
    <w:rsid w:val="0090147A"/>
    <w:rsid w:val="0090389B"/>
    <w:rsid w:val="00905A07"/>
    <w:rsid w:val="009173EF"/>
    <w:rsid w:val="00932906"/>
    <w:rsid w:val="00961860"/>
    <w:rsid w:val="00961B0B"/>
    <w:rsid w:val="00962D33"/>
    <w:rsid w:val="00965FB7"/>
    <w:rsid w:val="00973994"/>
    <w:rsid w:val="00980C8E"/>
    <w:rsid w:val="00982317"/>
    <w:rsid w:val="009A0E8C"/>
    <w:rsid w:val="009B1DB9"/>
    <w:rsid w:val="009B1DEB"/>
    <w:rsid w:val="009B38C3"/>
    <w:rsid w:val="009B44BD"/>
    <w:rsid w:val="009D0819"/>
    <w:rsid w:val="009E1472"/>
    <w:rsid w:val="009E17BD"/>
    <w:rsid w:val="009E485A"/>
    <w:rsid w:val="009F1CD7"/>
    <w:rsid w:val="00A04CEC"/>
    <w:rsid w:val="00A142D5"/>
    <w:rsid w:val="00A204B5"/>
    <w:rsid w:val="00A231FA"/>
    <w:rsid w:val="00A27F92"/>
    <w:rsid w:val="00A32257"/>
    <w:rsid w:val="00A36D20"/>
    <w:rsid w:val="00A4382E"/>
    <w:rsid w:val="00A43C03"/>
    <w:rsid w:val="00A46CD0"/>
    <w:rsid w:val="00A514A4"/>
    <w:rsid w:val="00A52C84"/>
    <w:rsid w:val="00A55622"/>
    <w:rsid w:val="00A60938"/>
    <w:rsid w:val="00A83502"/>
    <w:rsid w:val="00A86D2C"/>
    <w:rsid w:val="00A9339F"/>
    <w:rsid w:val="00A94143"/>
    <w:rsid w:val="00AA0147"/>
    <w:rsid w:val="00AB6CB2"/>
    <w:rsid w:val="00AC6BFA"/>
    <w:rsid w:val="00AD15B3"/>
    <w:rsid w:val="00AD3606"/>
    <w:rsid w:val="00AD4A3D"/>
    <w:rsid w:val="00AD767F"/>
    <w:rsid w:val="00AE28D9"/>
    <w:rsid w:val="00AE6CDE"/>
    <w:rsid w:val="00AF6E49"/>
    <w:rsid w:val="00B04A67"/>
    <w:rsid w:val="00B0583C"/>
    <w:rsid w:val="00B176BA"/>
    <w:rsid w:val="00B248BC"/>
    <w:rsid w:val="00B33885"/>
    <w:rsid w:val="00B3510A"/>
    <w:rsid w:val="00B358B2"/>
    <w:rsid w:val="00B40756"/>
    <w:rsid w:val="00B40A81"/>
    <w:rsid w:val="00B44910"/>
    <w:rsid w:val="00B56562"/>
    <w:rsid w:val="00B6643B"/>
    <w:rsid w:val="00B67B87"/>
    <w:rsid w:val="00B72267"/>
    <w:rsid w:val="00B73DD1"/>
    <w:rsid w:val="00B76EB6"/>
    <w:rsid w:val="00B7737B"/>
    <w:rsid w:val="00B801B4"/>
    <w:rsid w:val="00B824C8"/>
    <w:rsid w:val="00B82C1B"/>
    <w:rsid w:val="00B849D3"/>
    <w:rsid w:val="00B84B9D"/>
    <w:rsid w:val="00B9753D"/>
    <w:rsid w:val="00BA3A51"/>
    <w:rsid w:val="00BA5812"/>
    <w:rsid w:val="00BC15F4"/>
    <w:rsid w:val="00BC251A"/>
    <w:rsid w:val="00BC63CE"/>
    <w:rsid w:val="00BD032B"/>
    <w:rsid w:val="00BD0614"/>
    <w:rsid w:val="00BD094B"/>
    <w:rsid w:val="00BD38E7"/>
    <w:rsid w:val="00BE2640"/>
    <w:rsid w:val="00BE2FEE"/>
    <w:rsid w:val="00C00DE3"/>
    <w:rsid w:val="00C01189"/>
    <w:rsid w:val="00C06830"/>
    <w:rsid w:val="00C27DB8"/>
    <w:rsid w:val="00C374DE"/>
    <w:rsid w:val="00C47AD4"/>
    <w:rsid w:val="00C52D81"/>
    <w:rsid w:val="00C54D78"/>
    <w:rsid w:val="00C55198"/>
    <w:rsid w:val="00C6362C"/>
    <w:rsid w:val="00C67030"/>
    <w:rsid w:val="00C725C6"/>
    <w:rsid w:val="00C90383"/>
    <w:rsid w:val="00C922C7"/>
    <w:rsid w:val="00C951B1"/>
    <w:rsid w:val="00CA5BE3"/>
    <w:rsid w:val="00CA6393"/>
    <w:rsid w:val="00CB18FF"/>
    <w:rsid w:val="00CB24AA"/>
    <w:rsid w:val="00CD0C08"/>
    <w:rsid w:val="00CD3C91"/>
    <w:rsid w:val="00CE03FB"/>
    <w:rsid w:val="00CE433C"/>
    <w:rsid w:val="00CE5AB1"/>
    <w:rsid w:val="00CE6ECC"/>
    <w:rsid w:val="00CF0161"/>
    <w:rsid w:val="00CF33F3"/>
    <w:rsid w:val="00D06183"/>
    <w:rsid w:val="00D143DF"/>
    <w:rsid w:val="00D202FA"/>
    <w:rsid w:val="00D2215E"/>
    <w:rsid w:val="00D22C42"/>
    <w:rsid w:val="00D45669"/>
    <w:rsid w:val="00D464CC"/>
    <w:rsid w:val="00D522F6"/>
    <w:rsid w:val="00D52898"/>
    <w:rsid w:val="00D63465"/>
    <w:rsid w:val="00D65041"/>
    <w:rsid w:val="00D67039"/>
    <w:rsid w:val="00D74BFC"/>
    <w:rsid w:val="00D8071C"/>
    <w:rsid w:val="00D86E6C"/>
    <w:rsid w:val="00D87AC8"/>
    <w:rsid w:val="00DA1DC5"/>
    <w:rsid w:val="00DB00D5"/>
    <w:rsid w:val="00DB1936"/>
    <w:rsid w:val="00DB2A89"/>
    <w:rsid w:val="00DB384B"/>
    <w:rsid w:val="00DD3E4A"/>
    <w:rsid w:val="00DF0189"/>
    <w:rsid w:val="00E042A1"/>
    <w:rsid w:val="00E06FD5"/>
    <w:rsid w:val="00E10E80"/>
    <w:rsid w:val="00E124F0"/>
    <w:rsid w:val="00E227F3"/>
    <w:rsid w:val="00E34B0A"/>
    <w:rsid w:val="00E45032"/>
    <w:rsid w:val="00E4728B"/>
    <w:rsid w:val="00E545C6"/>
    <w:rsid w:val="00E60F04"/>
    <w:rsid w:val="00E63EFF"/>
    <w:rsid w:val="00E646D1"/>
    <w:rsid w:val="00E65B24"/>
    <w:rsid w:val="00E72D97"/>
    <w:rsid w:val="00E854E4"/>
    <w:rsid w:val="00E85B67"/>
    <w:rsid w:val="00E86DBF"/>
    <w:rsid w:val="00EA1733"/>
    <w:rsid w:val="00EA1D3A"/>
    <w:rsid w:val="00EB0D6F"/>
    <w:rsid w:val="00EB2232"/>
    <w:rsid w:val="00EB7241"/>
    <w:rsid w:val="00EC5337"/>
    <w:rsid w:val="00EC7358"/>
    <w:rsid w:val="00EC7C07"/>
    <w:rsid w:val="00EE49E8"/>
    <w:rsid w:val="00EE4F4A"/>
    <w:rsid w:val="00EF4155"/>
    <w:rsid w:val="00EF426C"/>
    <w:rsid w:val="00F04397"/>
    <w:rsid w:val="00F10B59"/>
    <w:rsid w:val="00F119DF"/>
    <w:rsid w:val="00F148F1"/>
    <w:rsid w:val="00F16BAB"/>
    <w:rsid w:val="00F2150A"/>
    <w:rsid w:val="00F231D8"/>
    <w:rsid w:val="00F24291"/>
    <w:rsid w:val="00F24ECA"/>
    <w:rsid w:val="00F41EC4"/>
    <w:rsid w:val="00F42B4E"/>
    <w:rsid w:val="00F44C00"/>
    <w:rsid w:val="00F45D2C"/>
    <w:rsid w:val="00F46C5F"/>
    <w:rsid w:val="00F52085"/>
    <w:rsid w:val="00F632C0"/>
    <w:rsid w:val="00F66A26"/>
    <w:rsid w:val="00F73B2C"/>
    <w:rsid w:val="00F7423E"/>
    <w:rsid w:val="00F74694"/>
    <w:rsid w:val="00F753CA"/>
    <w:rsid w:val="00F86596"/>
    <w:rsid w:val="00F93FD4"/>
    <w:rsid w:val="00F94A63"/>
    <w:rsid w:val="00F94C64"/>
    <w:rsid w:val="00FA1C28"/>
    <w:rsid w:val="00FA5795"/>
    <w:rsid w:val="00FB1279"/>
    <w:rsid w:val="00FB6B76"/>
    <w:rsid w:val="00FB6F52"/>
    <w:rsid w:val="00FB7596"/>
    <w:rsid w:val="00FC4D59"/>
    <w:rsid w:val="00FC7FA2"/>
    <w:rsid w:val="00FD5FA3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B86DA"/>
  <w15:docId w15:val="{B9FA6B5B-8A1E-40BF-AF2C-37C853B6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EB7241"/>
    <w:pPr>
      <w:ind w:left="720"/>
      <w:contextualSpacing/>
    </w:p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rsid w:val="00D87AC8"/>
    <w:rPr>
      <w:rFonts w:ascii="Calibri" w:hAnsi="Calibri"/>
      <w:sz w:val="24"/>
      <w:lang w:val="en-GB" w:eastAsia="en-US"/>
    </w:rPr>
  </w:style>
  <w:style w:type="paragraph" w:styleId="Revision">
    <w:name w:val="Revision"/>
    <w:hidden/>
    <w:uiPriority w:val="99"/>
    <w:semiHidden/>
    <w:rsid w:val="00334F3A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general-secretariat/ties/ISCGDocumentLibrary/1st%20Meeting%202025/ISCG-25-1-01-Agenda-R1.docx" TargetMode="External"/><Relationship Id="rId18" Type="http://schemas.openxmlformats.org/officeDocument/2006/relationships/hyperlink" Target="https://www.itu.int/en/general-secretariat/ties/ISCGDocumentLibrary/1st%20Meeting%202025/ISCG-25-1-03-ToR.doc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general-secretariat/ties/ISCGDocumentLibrary/1st%20Meeting%202025/ISCG-25-1-04-Climate%20Change%20Presentation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scg@itu.int" TargetMode="External"/><Relationship Id="rId17" Type="http://schemas.openxmlformats.org/officeDocument/2006/relationships/hyperlink" Target="https://www.itu.int/net4/iwm/?p0=1&amp;p11=ITU&amp;p12=ITU&amp;p21=ITU&amp;p22=ITU-SEP-Cross-sector-SEP-S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general-secretariat/ties/ISCGDocumentLibrary/1st%20Meeting%202025/ISCG-25-1-02-Final%20Report-3rd%20Meeting%202024-Final.docx" TargetMode="External"/><Relationship Id="rId20" Type="http://schemas.openxmlformats.org/officeDocument/2006/relationships/hyperlink" Target="https://www.itu.int/md/S25-CWGFHR20-C-0024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bio.bigi@virgilio.it" TargetMode="External"/><Relationship Id="rId24" Type="http://schemas.openxmlformats.org/officeDocument/2006/relationships/hyperlink" Target="https://www.itu.int/en/general-secretariat/ties/ISCGDocumentLibrary/Liaisons%20Statements%20on%20Inter-Sectoral%20Coordination%20Activities/Table%20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en/general-secretariat/Pages/ISCG/default.aspx" TargetMode="External"/><Relationship Id="rId23" Type="http://schemas.openxmlformats.org/officeDocument/2006/relationships/hyperlink" Target="https://www.itu.int/en/general-secretariat/ties/ISCGDocumentLibrary/1st%20Meeting%202025/ISCG-25-1-LSo-Remote%20participation%20.docx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general-secretariat/ties/ISCGDocumentLibrary/1st%20Meeting%202025/TSAG-oLS-0000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general-secretariat/ties/ISCGDocumentLibrary/1st%20Meeting%202025/List%20of%20Participants.docx" TargetMode="External"/><Relationship Id="rId22" Type="http://schemas.openxmlformats.org/officeDocument/2006/relationships/hyperlink" Target="https://www.itu.int/md/S25-CWGFHR20-C-0003/en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ISCG-TEMPLATE.dotx</Template>
  <TotalTime>14</TotalTime>
  <Pages>4</Pages>
  <Words>1253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for strategic and financial plans 2028-2031</dc:subject>
  <dc:creator>Sukenik, Maria Victoria</dc:creator>
  <cp:keywords>CWG-SFP</cp:keywords>
  <dc:description/>
  <cp:lastModifiedBy>Sukenik, Maria Victoria</cp:lastModifiedBy>
  <cp:revision>10</cp:revision>
  <dcterms:created xsi:type="dcterms:W3CDTF">2025-03-05T09:39:00Z</dcterms:created>
  <dcterms:modified xsi:type="dcterms:W3CDTF">2025-05-16T11:01:00Z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</Properties>
</file>