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2BC6A5DA" w14:textId="77777777" w:rsidTr="00AD3606">
        <w:trPr>
          <w:cantSplit/>
          <w:trHeight w:val="23"/>
        </w:trPr>
        <w:tc>
          <w:tcPr>
            <w:tcW w:w="3969" w:type="dxa"/>
            <w:vMerge w:val="restart"/>
            <w:tcMar>
              <w:left w:w="0" w:type="dxa"/>
            </w:tcMar>
          </w:tcPr>
          <w:p w14:paraId="7020ECAD"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A24AB26" w14:textId="24809366"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Pr>
                <w:b/>
                <w:lang w:val="fr-CH"/>
              </w:rPr>
              <w:t>EG</w:t>
            </w:r>
            <w:proofErr w:type="spellEnd"/>
            <w:r>
              <w:rPr>
                <w:b/>
                <w:lang w:val="fr-CH"/>
              </w:rPr>
              <w:t>-</w:t>
            </w:r>
            <w:proofErr w:type="spellStart"/>
            <w:r>
              <w:rPr>
                <w:b/>
                <w:lang w:val="fr-CH"/>
              </w:rPr>
              <w:t>ITRs</w:t>
            </w:r>
            <w:proofErr w:type="spellEnd"/>
            <w:r w:rsidRPr="00A52C84">
              <w:rPr>
                <w:b/>
                <w:lang w:val="fr-CH"/>
              </w:rPr>
              <w:t>-</w:t>
            </w:r>
            <w:r>
              <w:rPr>
                <w:b/>
                <w:lang w:val="fr-CH"/>
              </w:rPr>
              <w:t>4</w:t>
            </w:r>
            <w:r w:rsidR="00F66A26">
              <w:rPr>
                <w:b/>
                <w:lang w:val="fr-FR"/>
              </w:rPr>
              <w:t>/</w:t>
            </w:r>
            <w:r w:rsidR="004D6F3D">
              <w:rPr>
                <w:b/>
                <w:lang w:val="fr-FR"/>
              </w:rPr>
              <w:t>7</w:t>
            </w:r>
          </w:p>
        </w:tc>
      </w:tr>
      <w:tr w:rsidR="00AD3606" w:rsidRPr="00147C54" w14:paraId="754A6BEB" w14:textId="77777777" w:rsidTr="00AD3606">
        <w:trPr>
          <w:cantSplit/>
        </w:trPr>
        <w:tc>
          <w:tcPr>
            <w:tcW w:w="3969" w:type="dxa"/>
            <w:vMerge/>
          </w:tcPr>
          <w:p w14:paraId="7ED555E3"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594CE06C" w14:textId="0C273A5B" w:rsidR="00AD3606" w:rsidRPr="00147C54" w:rsidRDefault="004D6F3D" w:rsidP="00AD3606">
            <w:pPr>
              <w:tabs>
                <w:tab w:val="left" w:pos="851"/>
              </w:tabs>
              <w:spacing w:before="0"/>
              <w:jc w:val="right"/>
              <w:rPr>
                <w:b/>
              </w:rPr>
            </w:pPr>
            <w:r>
              <w:rPr>
                <w:b/>
              </w:rPr>
              <w:t>15 November 2024</w:t>
            </w:r>
          </w:p>
        </w:tc>
      </w:tr>
      <w:tr w:rsidR="00AD3606" w:rsidRPr="00147C54" w14:paraId="3EB508AD" w14:textId="77777777" w:rsidTr="00AD3606">
        <w:trPr>
          <w:cantSplit/>
          <w:trHeight w:val="23"/>
        </w:trPr>
        <w:tc>
          <w:tcPr>
            <w:tcW w:w="3969" w:type="dxa"/>
            <w:vMerge/>
          </w:tcPr>
          <w:p w14:paraId="431B0AA9"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F74CBA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1F714C0" w14:textId="77777777" w:rsidTr="00AD3606">
        <w:trPr>
          <w:cantSplit/>
          <w:trHeight w:val="23"/>
        </w:trPr>
        <w:tc>
          <w:tcPr>
            <w:tcW w:w="3969" w:type="dxa"/>
          </w:tcPr>
          <w:p w14:paraId="421AB462" w14:textId="77777777" w:rsidR="00472BAD" w:rsidRPr="00147C54" w:rsidRDefault="00472BAD" w:rsidP="00AD3606">
            <w:pPr>
              <w:tabs>
                <w:tab w:val="left" w:pos="851"/>
              </w:tabs>
              <w:spacing w:line="240" w:lineRule="atLeast"/>
              <w:rPr>
                <w:b/>
              </w:rPr>
            </w:pPr>
          </w:p>
        </w:tc>
        <w:tc>
          <w:tcPr>
            <w:tcW w:w="5245" w:type="dxa"/>
          </w:tcPr>
          <w:p w14:paraId="1586DDC9" w14:textId="77777777" w:rsidR="00472BAD" w:rsidRPr="00147C54" w:rsidRDefault="00472BAD" w:rsidP="00AD3606">
            <w:pPr>
              <w:tabs>
                <w:tab w:val="left" w:pos="851"/>
              </w:tabs>
              <w:spacing w:before="0" w:line="240" w:lineRule="atLeast"/>
              <w:jc w:val="right"/>
              <w:rPr>
                <w:b/>
              </w:rPr>
            </w:pPr>
          </w:p>
        </w:tc>
      </w:tr>
      <w:tr w:rsidR="00AD3606" w:rsidRPr="00147C54" w14:paraId="7A25AC6D" w14:textId="77777777" w:rsidTr="00AD3606">
        <w:trPr>
          <w:cantSplit/>
        </w:trPr>
        <w:tc>
          <w:tcPr>
            <w:tcW w:w="9214" w:type="dxa"/>
            <w:gridSpan w:val="2"/>
            <w:tcMar>
              <w:left w:w="0" w:type="dxa"/>
            </w:tcMar>
          </w:tcPr>
          <w:p w14:paraId="2EE3F473" w14:textId="0D8818C2" w:rsidR="00AD3606" w:rsidRPr="00147C54" w:rsidRDefault="00530AC4" w:rsidP="00E4728B">
            <w:pPr>
              <w:pStyle w:val="Source"/>
              <w:framePr w:hSpace="0" w:wrap="auto" w:vAnchor="margin" w:hAnchor="text" w:xAlign="left" w:yAlign="inline"/>
            </w:pPr>
            <w:bookmarkStart w:id="8" w:name="dsource" w:colFirst="0" w:colLast="0"/>
            <w:bookmarkEnd w:id="7"/>
            <w:r>
              <w:t>Contribution</w:t>
            </w:r>
            <w:r w:rsidRPr="002C54E2">
              <w:t xml:space="preserve"> </w:t>
            </w:r>
            <w:r>
              <w:t>from HILL</w:t>
            </w:r>
          </w:p>
        </w:tc>
      </w:tr>
      <w:tr w:rsidR="00AD3606" w:rsidRPr="00147C54" w14:paraId="59F62352" w14:textId="77777777" w:rsidTr="00AD3606">
        <w:trPr>
          <w:cantSplit/>
        </w:trPr>
        <w:tc>
          <w:tcPr>
            <w:tcW w:w="9214" w:type="dxa"/>
            <w:gridSpan w:val="2"/>
            <w:tcMar>
              <w:left w:w="0" w:type="dxa"/>
            </w:tcMar>
          </w:tcPr>
          <w:p w14:paraId="1254CAD6" w14:textId="6DCFF4A0" w:rsidR="00AD3606" w:rsidRPr="00147C54" w:rsidRDefault="00530AC4" w:rsidP="00E4728B">
            <w:pPr>
              <w:pStyle w:val="Subtitle"/>
              <w:framePr w:hSpace="0" w:wrap="auto" w:xAlign="left" w:yAlign="inline"/>
            </w:pPr>
            <w:bookmarkStart w:id="9" w:name="dtitle1" w:colFirst="0" w:colLast="0"/>
            <w:bookmarkEnd w:id="8"/>
            <w:r>
              <w:t>POSSIBLE CONSENSUS ITEM</w:t>
            </w:r>
          </w:p>
        </w:tc>
      </w:tr>
      <w:tr w:rsidR="00AD3606" w:rsidRPr="00147C54" w14:paraId="2A8A0128" w14:textId="77777777" w:rsidTr="00AD3606">
        <w:trPr>
          <w:cantSplit/>
        </w:trPr>
        <w:tc>
          <w:tcPr>
            <w:tcW w:w="9214" w:type="dxa"/>
            <w:gridSpan w:val="2"/>
            <w:tcBorders>
              <w:top w:val="single" w:sz="4" w:space="0" w:color="auto"/>
              <w:bottom w:val="single" w:sz="4" w:space="0" w:color="auto"/>
            </w:tcBorders>
            <w:tcMar>
              <w:left w:w="0" w:type="dxa"/>
            </w:tcMar>
          </w:tcPr>
          <w:p w14:paraId="52B5E7BD" w14:textId="77777777" w:rsidR="00AD3606" w:rsidRPr="00147C54" w:rsidRDefault="00F16BAB" w:rsidP="00F16BAB">
            <w:pPr>
              <w:spacing w:before="160"/>
              <w:rPr>
                <w:b/>
                <w:bCs/>
                <w:sz w:val="26"/>
                <w:szCs w:val="26"/>
              </w:rPr>
            </w:pPr>
            <w:r w:rsidRPr="00147C54">
              <w:rPr>
                <w:b/>
                <w:bCs/>
                <w:sz w:val="26"/>
                <w:szCs w:val="26"/>
              </w:rPr>
              <w:t>Purpose</w:t>
            </w:r>
          </w:p>
          <w:p w14:paraId="27882D88" w14:textId="39284745" w:rsidR="00AD3606" w:rsidRPr="004D6F3D" w:rsidRDefault="004D6F3D" w:rsidP="004D6F3D">
            <w:pPr>
              <w:spacing w:before="160"/>
              <w:rPr>
                <w:b/>
                <w:bCs/>
                <w:szCs w:val="24"/>
              </w:rPr>
            </w:pPr>
            <w:r w:rsidRPr="007F4147">
              <w:rPr>
                <w:szCs w:val="24"/>
              </w:rPr>
              <w:t xml:space="preserve">This contribution </w:t>
            </w:r>
            <w:r>
              <w:rPr>
                <w:szCs w:val="24"/>
              </w:rPr>
              <w:t>discusses one item on which it might be possible to find consensus.</w:t>
            </w:r>
          </w:p>
          <w:p w14:paraId="2E477527" w14:textId="77777777" w:rsidR="00AD3606" w:rsidRPr="00147C54" w:rsidRDefault="00AD3606" w:rsidP="00F16BAB">
            <w:pPr>
              <w:spacing w:before="160"/>
              <w:rPr>
                <w:b/>
                <w:bCs/>
                <w:sz w:val="26"/>
                <w:szCs w:val="26"/>
              </w:rPr>
            </w:pPr>
            <w:r w:rsidRPr="00147C54">
              <w:rPr>
                <w:b/>
                <w:bCs/>
                <w:sz w:val="26"/>
                <w:szCs w:val="26"/>
              </w:rPr>
              <w:t>Action required</w:t>
            </w:r>
          </w:p>
          <w:p w14:paraId="789612A9" w14:textId="77777777" w:rsidR="004D6F3D" w:rsidRDefault="004D6F3D" w:rsidP="004D6F3D">
            <w:pPr>
              <w:spacing w:before="160"/>
              <w:rPr>
                <w:b/>
                <w:bCs/>
                <w:szCs w:val="24"/>
              </w:rPr>
            </w:pPr>
            <w:r w:rsidRPr="007F4147">
              <w:t>Th</w:t>
            </w:r>
            <w:r>
              <w:t xml:space="preserve">e Expert Group on the International Telecommunication Regulations is invited to </w:t>
            </w:r>
            <w:r w:rsidRPr="004C5070">
              <w:rPr>
                <w:b/>
              </w:rPr>
              <w:t>consider</w:t>
            </w:r>
            <w:r w:rsidRPr="007F4147">
              <w:t xml:space="preserve"> </w:t>
            </w:r>
            <w:r>
              <w:t>this document.</w:t>
            </w:r>
          </w:p>
          <w:p w14:paraId="1655CCB7" w14:textId="77777777" w:rsidR="00AD3606" w:rsidRPr="00CD3C91" w:rsidRDefault="00CD3C91" w:rsidP="00CD3C91">
            <w:r>
              <w:t>_______________</w:t>
            </w:r>
          </w:p>
          <w:p w14:paraId="749B54AE" w14:textId="378B0230"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060C8D01" w14:textId="5CB2C5AE" w:rsidR="00AD3606" w:rsidRPr="004D6F3D" w:rsidRDefault="004D6F3D" w:rsidP="004D6F3D">
            <w:pPr>
              <w:spacing w:after="160"/>
              <w:rPr>
                <w:i/>
                <w:iCs/>
                <w:sz w:val="22"/>
                <w:szCs w:val="22"/>
              </w:rPr>
            </w:pPr>
            <w:r w:rsidRPr="004D6F3D">
              <w:rPr>
                <w:rFonts w:asciiTheme="minorHAnsi" w:hAnsiTheme="minorHAnsi" w:cstheme="minorHAnsi"/>
                <w:i/>
                <w:iCs/>
                <w:sz w:val="22"/>
                <w:szCs w:val="22"/>
              </w:rPr>
              <w:t xml:space="preserve">Council </w:t>
            </w:r>
            <w:hyperlink r:id="rId8" w:history="1">
              <w:r w:rsidRPr="004D6F3D">
                <w:rPr>
                  <w:rStyle w:val="Hyperlink"/>
                  <w:rFonts w:asciiTheme="minorHAnsi" w:hAnsiTheme="minorHAnsi" w:cstheme="minorHAnsi"/>
                  <w:i/>
                  <w:iCs/>
                  <w:sz w:val="22"/>
                  <w:szCs w:val="22"/>
                </w:rPr>
                <w:t>Resolution 1379</w:t>
              </w:r>
            </w:hyperlink>
            <w:r w:rsidRPr="004D6F3D">
              <w:rPr>
                <w:rFonts w:asciiTheme="minorHAnsi" w:hAnsiTheme="minorHAnsi" w:cstheme="minorHAnsi"/>
                <w:i/>
                <w:iCs/>
                <w:sz w:val="22"/>
                <w:szCs w:val="22"/>
              </w:rPr>
              <w:t xml:space="preserve"> (Terms of Reference)</w:t>
            </w:r>
            <w:r w:rsidRPr="004D6F3D">
              <w:rPr>
                <w:rFonts w:asciiTheme="minorHAnsi" w:hAnsiTheme="minorHAnsi" w:cstheme="minorHAnsi"/>
                <w:i/>
                <w:iCs/>
                <w:sz w:val="22"/>
                <w:szCs w:val="22"/>
              </w:rPr>
              <w:t xml:space="preserve">; Documents </w:t>
            </w:r>
            <w:hyperlink r:id="rId9" w:history="1">
              <w:r w:rsidRPr="004D6F3D">
                <w:rPr>
                  <w:rStyle w:val="Hyperlink"/>
                  <w:rFonts w:cs="Calibri"/>
                  <w:bCs/>
                  <w:i/>
                  <w:iCs/>
                  <w:sz w:val="22"/>
                  <w:szCs w:val="22"/>
                </w:rPr>
                <w:t>EG-ITRs-3/2</w:t>
              </w:r>
            </w:hyperlink>
            <w:r w:rsidRPr="004D6F3D">
              <w:rPr>
                <w:i/>
                <w:iCs/>
                <w:sz w:val="22"/>
                <w:szCs w:val="22"/>
              </w:rPr>
              <w:t xml:space="preserve">; </w:t>
            </w:r>
            <w:hyperlink r:id="rId10" w:history="1">
              <w:r w:rsidRPr="004D6F3D">
                <w:rPr>
                  <w:rStyle w:val="Hyperlink"/>
                  <w:rFonts w:cs="Calibri"/>
                  <w:bCs/>
                  <w:i/>
                  <w:iCs/>
                  <w:sz w:val="22"/>
                  <w:szCs w:val="22"/>
                </w:rPr>
                <w:t>EG-ITRs-3/8</w:t>
              </w:r>
            </w:hyperlink>
            <w:r w:rsidRPr="004D6F3D">
              <w:rPr>
                <w:i/>
                <w:iCs/>
                <w:sz w:val="22"/>
                <w:szCs w:val="22"/>
              </w:rPr>
              <w:t xml:space="preserve">; </w:t>
            </w:r>
            <w:hyperlink r:id="rId11" w:history="1">
              <w:r w:rsidRPr="004D6F3D">
                <w:rPr>
                  <w:rStyle w:val="Hyperlink"/>
                  <w:rFonts w:cs="Calibri"/>
                  <w:bCs/>
                  <w:i/>
                  <w:iCs/>
                  <w:sz w:val="22"/>
                  <w:szCs w:val="22"/>
                </w:rPr>
                <w:t>EG-ITRs-3/12</w:t>
              </w:r>
            </w:hyperlink>
          </w:p>
        </w:tc>
      </w:tr>
    </w:tbl>
    <w:p w14:paraId="0B5B324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4A5747C"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345DD83" w14:textId="29877D3D" w:rsidR="00530AC4" w:rsidRPr="004D6F3D" w:rsidRDefault="00530AC4" w:rsidP="004D6F3D">
      <w:pPr>
        <w:pStyle w:val="Headingb"/>
      </w:pPr>
      <w:r w:rsidRPr="004D6F3D">
        <w:lastRenderedPageBreak/>
        <w:t xml:space="preserve">Summary </w:t>
      </w:r>
    </w:p>
    <w:p w14:paraId="1A4FB299" w14:textId="77777777" w:rsidR="00530AC4" w:rsidRPr="00204E80" w:rsidRDefault="00530AC4" w:rsidP="004D6F3D">
      <w:pPr>
        <w:rPr>
          <w:lang w:val="en-US"/>
        </w:rPr>
      </w:pPr>
      <w:r>
        <w:t>A review of the archive webcast of the third meeting suggests that it may be possible to reach consensus on a specific item.</w:t>
      </w:r>
    </w:p>
    <w:p w14:paraId="7E836069" w14:textId="77777777" w:rsidR="00530AC4" w:rsidRPr="004D6F3D" w:rsidRDefault="00530AC4" w:rsidP="004D6F3D">
      <w:pPr>
        <w:pStyle w:val="Headingb"/>
      </w:pPr>
      <w:r w:rsidRPr="004D6F3D">
        <w:t>Background</w:t>
      </w:r>
    </w:p>
    <w:p w14:paraId="11168B44" w14:textId="04FE0847" w:rsidR="00530AC4" w:rsidRDefault="00530AC4" w:rsidP="004D6F3D">
      <w:pPr>
        <w:jc w:val="both"/>
        <w:rPr>
          <w:lang w:val="en-US"/>
        </w:rPr>
      </w:pPr>
      <w:r>
        <w:rPr>
          <w:lang w:val="en-US"/>
        </w:rPr>
        <w:t>1</w:t>
      </w:r>
      <w:r w:rsidR="004D6F3D">
        <w:rPr>
          <w:lang w:val="en-US"/>
        </w:rPr>
        <w:tab/>
      </w:r>
      <w:r>
        <w:rPr>
          <w:lang w:val="en-US"/>
        </w:rPr>
        <w:t xml:space="preserve">The third meeting of the EG-ITRs considered the following contributions (see </w:t>
      </w:r>
      <w:r w:rsidR="004D6F3D">
        <w:rPr>
          <w:lang w:val="en-US"/>
        </w:rPr>
        <w:t>Document </w:t>
      </w:r>
      <w:hyperlink r:id="rId12" w:history="1">
        <w:r>
          <w:rPr>
            <w:rStyle w:val="Hyperlink"/>
            <w:rFonts w:cs="Calibri"/>
            <w:bCs/>
            <w:szCs w:val="24"/>
          </w:rPr>
          <w:t>EG-ITRs-3/12</w:t>
        </w:r>
      </w:hyperlink>
      <w:r>
        <w:t>)</w:t>
      </w:r>
      <w:r>
        <w:rPr>
          <w:lang w:val="en-US"/>
        </w:rPr>
        <w:t>:</w:t>
      </w:r>
    </w:p>
    <w:p w14:paraId="28E97191" w14:textId="2A7A0FE9" w:rsidR="00530AC4" w:rsidRPr="00625707" w:rsidRDefault="004D6F3D" w:rsidP="004D6F3D">
      <w:pPr>
        <w:pStyle w:val="enumlev2"/>
        <w:jc w:val="both"/>
        <w:rPr>
          <w:spacing w:val="-2"/>
          <w:lang w:val="en-US"/>
        </w:rPr>
      </w:pPr>
      <w:r w:rsidRPr="00625707">
        <w:rPr>
          <w:spacing w:val="-2"/>
        </w:rPr>
        <w:t>–</w:t>
      </w:r>
      <w:r w:rsidRPr="00625707">
        <w:rPr>
          <w:spacing w:val="-2"/>
        </w:rPr>
        <w:tab/>
        <w:t xml:space="preserve">Document </w:t>
      </w:r>
      <w:hyperlink r:id="rId13" w:history="1">
        <w:r w:rsidR="00530AC4" w:rsidRPr="00625707">
          <w:rPr>
            <w:color w:val="0563C1"/>
            <w:spacing w:val="-2"/>
            <w:u w:val="single"/>
          </w:rPr>
          <w:t>EG-ITRs-3/2</w:t>
        </w:r>
      </w:hyperlink>
      <w:r w:rsidR="00530AC4" w:rsidRPr="00625707">
        <w:rPr>
          <w:spacing w:val="-2"/>
        </w:rPr>
        <w:t xml:space="preserve">, which proposes, inter alia, that provisions </w:t>
      </w:r>
      <w:r w:rsidR="00530AC4" w:rsidRPr="00625707">
        <w:rPr>
          <w:spacing w:val="-2"/>
          <w:lang w:val="en-US"/>
        </w:rPr>
        <w:t>of the ITRs should refer to, and bind, only Member States, not private parties (some of the language of the 1988 ITRs, which were agreed when there were still many state-owned monopoly telecommunications operators, was carried over to the 2012 ITRs).</w:t>
      </w:r>
    </w:p>
    <w:p w14:paraId="1EB6948E" w14:textId="0CC2C67E" w:rsidR="00530AC4" w:rsidRPr="004D6F3D" w:rsidRDefault="004D6F3D" w:rsidP="004D6F3D">
      <w:pPr>
        <w:pStyle w:val="enumlev2"/>
        <w:jc w:val="both"/>
        <w:rPr>
          <w:lang w:val="en-US"/>
        </w:rPr>
      </w:pPr>
      <w:r>
        <w:t>–</w:t>
      </w:r>
      <w:r>
        <w:tab/>
      </w:r>
      <w:r>
        <w:t xml:space="preserve">Document </w:t>
      </w:r>
      <w:hyperlink r:id="rId14" w:history="1">
        <w:r w:rsidR="00530AC4" w:rsidRPr="004D6F3D">
          <w:rPr>
            <w:color w:val="0563C1"/>
            <w:u w:val="single"/>
          </w:rPr>
          <w:t>EG-ITRs-3/8</w:t>
        </w:r>
      </w:hyperlink>
      <w:r w:rsidR="00530AC4">
        <w:t xml:space="preserve">, which proposes that </w:t>
      </w:r>
      <w:r w:rsidR="00530AC4" w:rsidRPr="004D6F3D">
        <w:t xml:space="preserve">the ITRs should focus on Member States rather than directly addressing operating agencies. Member States would ensure that operators comply with </w:t>
      </w:r>
      <w:proofErr w:type="spellStart"/>
      <w:r w:rsidR="00530AC4" w:rsidRPr="004D6F3D">
        <w:t>ITR</w:t>
      </w:r>
      <w:proofErr w:type="spellEnd"/>
      <w:r w:rsidR="00530AC4" w:rsidRPr="004D6F3D">
        <w:t xml:space="preserve"> provisions through their national regulations.</w:t>
      </w:r>
    </w:p>
    <w:p w14:paraId="5D6DCCFF" w14:textId="124F23EB" w:rsidR="00530AC4" w:rsidRDefault="00530AC4" w:rsidP="004D6F3D">
      <w:pPr>
        <w:jc w:val="both"/>
      </w:pPr>
      <w:r>
        <w:rPr>
          <w:rFonts w:cs="Calibri"/>
          <w:bCs/>
          <w:szCs w:val="24"/>
          <w:lang w:val="en-US"/>
        </w:rPr>
        <w:t>2</w:t>
      </w:r>
      <w:r w:rsidR="004D6F3D">
        <w:rPr>
          <w:rFonts w:cs="Calibri"/>
          <w:bCs/>
          <w:szCs w:val="24"/>
          <w:lang w:val="en-US"/>
        </w:rPr>
        <w:tab/>
      </w:r>
      <w:r>
        <w:rPr>
          <w:rFonts w:cs="Calibri"/>
          <w:bCs/>
          <w:szCs w:val="24"/>
          <w:lang w:val="en-US"/>
        </w:rPr>
        <w:t xml:space="preserve">During the discussions on </w:t>
      </w:r>
      <w:r w:rsidR="004D6F3D">
        <w:t xml:space="preserve">Document </w:t>
      </w:r>
      <w:hyperlink r:id="rId15" w:history="1">
        <w:r w:rsidRPr="008D380F">
          <w:rPr>
            <w:color w:val="0563C1"/>
            <w:u w:val="single"/>
          </w:rPr>
          <w:t>EG-ITRs-3/8</w:t>
        </w:r>
      </w:hyperlink>
      <w:r>
        <w:t>, the Chair appeared to have identified a point on which consensus had been reached.</w:t>
      </w:r>
    </w:p>
    <w:p w14:paraId="585E426E" w14:textId="1C684949" w:rsidR="00530AC4" w:rsidRDefault="00530AC4" w:rsidP="004D6F3D">
      <w:pPr>
        <w:jc w:val="both"/>
      </w:pPr>
      <w:r>
        <w:t>3</w:t>
      </w:r>
      <w:r w:rsidR="004D6F3D">
        <w:tab/>
      </w:r>
      <w:r>
        <w:t>However, during the discussions on the draft of section 5.3.2 of the meeting report (</w:t>
      </w:r>
      <w:r w:rsidR="004D6F3D">
        <w:t xml:space="preserve">Document </w:t>
      </w:r>
      <w:hyperlink r:id="rId16" w:history="1">
        <w:r>
          <w:rPr>
            <w:rStyle w:val="Hyperlink"/>
            <w:rFonts w:cs="Calibri"/>
            <w:bCs/>
            <w:szCs w:val="24"/>
          </w:rPr>
          <w:t>EG-ITRs-3/12</w:t>
        </w:r>
      </w:hyperlink>
      <w:r w:rsidR="004D6F3D">
        <w:t>),</w:t>
      </w:r>
      <w:r>
        <w:t xml:space="preserve"> it was not possible to reach consensus on language that summarized the point in question.</w:t>
      </w:r>
    </w:p>
    <w:p w14:paraId="3327501A" w14:textId="0F3DE41F" w:rsidR="00530AC4" w:rsidRDefault="00530AC4" w:rsidP="004D6F3D">
      <w:pPr>
        <w:jc w:val="both"/>
      </w:pPr>
      <w:r>
        <w:t>4</w:t>
      </w:r>
      <w:r w:rsidR="004D6F3D">
        <w:tab/>
      </w:r>
      <w:r>
        <w:t>And this, in particular, because some members pointed out that, pursuant to the Constitution, the ITRs do bind operators, albeit indirectly via the Member States. Article 6 of the Constitution states:</w:t>
      </w:r>
    </w:p>
    <w:p w14:paraId="0638BCA2" w14:textId="10354441" w:rsidR="00530AC4" w:rsidRPr="00BC5CEA" w:rsidRDefault="00530AC4" w:rsidP="004D6F3D">
      <w:pPr>
        <w:pStyle w:val="enumlev2"/>
        <w:jc w:val="both"/>
        <w:rPr>
          <w:lang w:val="en-US"/>
        </w:rPr>
      </w:pPr>
      <w:r w:rsidRPr="00BC5CEA">
        <w:rPr>
          <w:lang w:val="en-US"/>
        </w:rPr>
        <w:t>1</w:t>
      </w:r>
      <w:r w:rsidR="004D6F3D">
        <w:rPr>
          <w:lang w:val="en-US"/>
        </w:rPr>
        <w:tab/>
      </w:r>
      <w:r w:rsidRPr="00BC5CEA">
        <w:rPr>
          <w:lang w:val="en-US"/>
        </w:rPr>
        <w:t>The Member States are bound to abide by the</w:t>
      </w:r>
      <w:r>
        <w:rPr>
          <w:lang w:val="en-US"/>
        </w:rPr>
        <w:t xml:space="preserve"> </w:t>
      </w:r>
      <w:r w:rsidRPr="00BC5CEA">
        <w:rPr>
          <w:lang w:val="en-US"/>
        </w:rPr>
        <w:t>provisions of this Constitution, the Convention and the</w:t>
      </w:r>
      <w:r>
        <w:rPr>
          <w:lang w:val="en-US"/>
        </w:rPr>
        <w:t xml:space="preserve"> </w:t>
      </w:r>
      <w:r w:rsidRPr="00BC5CEA">
        <w:rPr>
          <w:lang w:val="en-US"/>
        </w:rPr>
        <w:t>Administrative Regulations in all telecommunication offices</w:t>
      </w:r>
      <w:r>
        <w:rPr>
          <w:lang w:val="en-US"/>
        </w:rPr>
        <w:t xml:space="preserve"> </w:t>
      </w:r>
      <w:r w:rsidRPr="00BC5CEA">
        <w:rPr>
          <w:lang w:val="en-US"/>
        </w:rPr>
        <w:t>and stations established or operated by them which engage</w:t>
      </w:r>
      <w:r>
        <w:rPr>
          <w:lang w:val="en-US"/>
        </w:rPr>
        <w:t xml:space="preserve"> </w:t>
      </w:r>
      <w:r w:rsidRPr="00BC5CEA">
        <w:rPr>
          <w:lang w:val="en-US"/>
        </w:rPr>
        <w:t>in international services or which are capable of causing</w:t>
      </w:r>
      <w:r>
        <w:rPr>
          <w:lang w:val="en-US"/>
        </w:rPr>
        <w:t xml:space="preserve"> </w:t>
      </w:r>
      <w:r w:rsidRPr="00BC5CEA">
        <w:rPr>
          <w:lang w:val="en-US"/>
        </w:rPr>
        <w:t>harmful interference to radio services of other countries,</w:t>
      </w:r>
      <w:r>
        <w:rPr>
          <w:lang w:val="en-US"/>
        </w:rPr>
        <w:t xml:space="preserve"> </w:t>
      </w:r>
      <w:r w:rsidRPr="00BC5CEA">
        <w:rPr>
          <w:lang w:val="en-US"/>
        </w:rPr>
        <w:t>except in regard to services exempted from these</w:t>
      </w:r>
      <w:r>
        <w:rPr>
          <w:lang w:val="en-US"/>
        </w:rPr>
        <w:t xml:space="preserve"> </w:t>
      </w:r>
      <w:r w:rsidRPr="00BC5CEA">
        <w:rPr>
          <w:lang w:val="en-US"/>
        </w:rPr>
        <w:t>obligations in accordance with the provisions of Article 48 of</w:t>
      </w:r>
      <w:r>
        <w:rPr>
          <w:lang w:val="en-US"/>
        </w:rPr>
        <w:t xml:space="preserve"> </w:t>
      </w:r>
      <w:r w:rsidRPr="00BC5CEA">
        <w:rPr>
          <w:lang w:val="en-US"/>
        </w:rPr>
        <w:t>this Constitution.</w:t>
      </w:r>
    </w:p>
    <w:p w14:paraId="49A93565" w14:textId="11BB813E" w:rsidR="00530AC4" w:rsidRDefault="00530AC4" w:rsidP="004D6F3D">
      <w:pPr>
        <w:pStyle w:val="enumlev2"/>
        <w:jc w:val="both"/>
        <w:rPr>
          <w:lang w:val="en-US"/>
        </w:rPr>
      </w:pPr>
      <w:r w:rsidRPr="00BC5CEA">
        <w:rPr>
          <w:lang w:val="en-US"/>
        </w:rPr>
        <w:t>2</w:t>
      </w:r>
      <w:r w:rsidR="004D6F3D">
        <w:rPr>
          <w:lang w:val="en-US"/>
        </w:rPr>
        <w:tab/>
      </w:r>
      <w:r w:rsidRPr="00BC5CEA">
        <w:rPr>
          <w:lang w:val="en-US"/>
        </w:rPr>
        <w:t>The Member States are also bound to take the</w:t>
      </w:r>
      <w:r>
        <w:rPr>
          <w:lang w:val="en-US"/>
        </w:rPr>
        <w:t xml:space="preserve"> </w:t>
      </w:r>
      <w:r w:rsidRPr="00BC5CEA">
        <w:rPr>
          <w:lang w:val="en-US"/>
        </w:rPr>
        <w:t>necessary steps to impose the observance of the provisions</w:t>
      </w:r>
      <w:r>
        <w:rPr>
          <w:lang w:val="en-US"/>
        </w:rPr>
        <w:t xml:space="preserve"> </w:t>
      </w:r>
      <w:r w:rsidRPr="00BC5CEA">
        <w:rPr>
          <w:lang w:val="en-US"/>
        </w:rPr>
        <w:t>of this Constitution, the Convention and the Administrative</w:t>
      </w:r>
      <w:r>
        <w:rPr>
          <w:lang w:val="en-US"/>
        </w:rPr>
        <w:t xml:space="preserve"> </w:t>
      </w:r>
      <w:r w:rsidRPr="00BC5CEA">
        <w:rPr>
          <w:lang w:val="en-US"/>
        </w:rPr>
        <w:t>Regulations upon operating agencies authorized by them to</w:t>
      </w:r>
      <w:r>
        <w:rPr>
          <w:lang w:val="en-US"/>
        </w:rPr>
        <w:t xml:space="preserve"> </w:t>
      </w:r>
      <w:r w:rsidRPr="00BC5CEA">
        <w:rPr>
          <w:lang w:val="en-US"/>
        </w:rPr>
        <w:t>establish and operate telecommunications and which</w:t>
      </w:r>
      <w:r>
        <w:rPr>
          <w:lang w:val="en-US"/>
        </w:rPr>
        <w:t xml:space="preserve"> </w:t>
      </w:r>
      <w:r w:rsidRPr="00BC5CEA">
        <w:rPr>
          <w:lang w:val="en-US"/>
        </w:rPr>
        <w:t xml:space="preserve">engage in international </w:t>
      </w:r>
      <w:proofErr w:type="gramStart"/>
      <w:r w:rsidRPr="00BC5CEA">
        <w:rPr>
          <w:lang w:val="en-US"/>
        </w:rPr>
        <w:t>services</w:t>
      </w:r>
      <w:proofErr w:type="gramEnd"/>
      <w:r w:rsidRPr="00BC5CEA">
        <w:rPr>
          <w:lang w:val="en-US"/>
        </w:rPr>
        <w:t xml:space="preserve"> or which operate stations</w:t>
      </w:r>
      <w:r>
        <w:rPr>
          <w:lang w:val="en-US"/>
        </w:rPr>
        <w:t xml:space="preserve"> </w:t>
      </w:r>
      <w:r w:rsidRPr="00BC5CEA">
        <w:rPr>
          <w:lang w:val="en-US"/>
        </w:rPr>
        <w:t>capable of causing harmful interference to the radio services</w:t>
      </w:r>
      <w:r>
        <w:rPr>
          <w:lang w:val="en-US"/>
        </w:rPr>
        <w:t xml:space="preserve"> </w:t>
      </w:r>
      <w:r w:rsidRPr="00BC5CEA">
        <w:rPr>
          <w:lang w:val="en-US"/>
        </w:rPr>
        <w:t>of other countries.</w:t>
      </w:r>
    </w:p>
    <w:p w14:paraId="672B4D89" w14:textId="784DF219" w:rsidR="00530AC4" w:rsidRDefault="00530AC4" w:rsidP="00C00C8F">
      <w:pPr>
        <w:jc w:val="both"/>
        <w:rPr>
          <w:lang w:val="en-US"/>
        </w:rPr>
      </w:pPr>
      <w:r>
        <w:rPr>
          <w:lang w:val="en-US"/>
        </w:rPr>
        <w:t>4</w:t>
      </w:r>
      <w:r w:rsidR="004D6F3D">
        <w:rPr>
          <w:lang w:val="en-US"/>
        </w:rPr>
        <w:tab/>
      </w:r>
      <w:r>
        <w:rPr>
          <w:lang w:val="en-US"/>
        </w:rPr>
        <w:t>The archive webcast of the third meeting of the EG-ITRs is available at:</w:t>
      </w:r>
      <w:r w:rsidR="004D6F3D">
        <w:rPr>
          <w:lang w:val="en-US"/>
        </w:rPr>
        <w:br/>
      </w:r>
      <w:hyperlink r:id="rId17" w:history="1">
        <w:r w:rsidRPr="000961AF">
          <w:rPr>
            <w:rStyle w:val="Hyperlink"/>
            <w:rFonts w:cs="Calibri"/>
            <w:bCs/>
            <w:szCs w:val="24"/>
            <w:lang w:val="en-US"/>
          </w:rPr>
          <w:t>https://www.itu.int/en/council/Pages/webcast-cwg2024-archive-ties.aspx</w:t>
        </w:r>
      </w:hyperlink>
      <w:r w:rsidR="004D6F3D">
        <w:rPr>
          <w:lang w:val="en-US"/>
        </w:rPr>
        <w:t>.</w:t>
      </w:r>
    </w:p>
    <w:p w14:paraId="034A6D7F" w14:textId="7F8379E3" w:rsidR="00530AC4" w:rsidRDefault="00530AC4" w:rsidP="00625707">
      <w:pPr>
        <w:keepNext/>
        <w:keepLines/>
        <w:jc w:val="both"/>
      </w:pPr>
      <w:r>
        <w:rPr>
          <w:lang w:val="en-US"/>
        </w:rPr>
        <w:lastRenderedPageBreak/>
        <w:t>5</w:t>
      </w:r>
      <w:r w:rsidR="004D6F3D">
        <w:rPr>
          <w:lang w:val="en-US"/>
        </w:rPr>
        <w:tab/>
      </w:r>
      <w:r>
        <w:rPr>
          <w:lang w:val="en-US"/>
        </w:rPr>
        <w:t>The discussion of</w:t>
      </w:r>
      <w:r w:rsidR="004D6F3D">
        <w:rPr>
          <w:lang w:val="en-US"/>
        </w:rPr>
        <w:t xml:space="preserve"> Document</w:t>
      </w:r>
      <w:r>
        <w:rPr>
          <w:lang w:val="en-US"/>
        </w:rPr>
        <w:t xml:space="preserve"> </w:t>
      </w:r>
      <w:hyperlink r:id="rId18" w:history="1">
        <w:r>
          <w:rPr>
            <w:rStyle w:val="Hyperlink"/>
            <w:rFonts w:cs="Calibri"/>
            <w:bCs/>
            <w:szCs w:val="24"/>
          </w:rPr>
          <w:t>EG-ITRs-3/8</w:t>
        </w:r>
      </w:hyperlink>
      <w:r>
        <w:t xml:space="preserve"> starts at </w:t>
      </w:r>
      <w:proofErr w:type="spellStart"/>
      <w:r>
        <w:t>2h30m</w:t>
      </w:r>
      <w:proofErr w:type="spellEnd"/>
      <w:r>
        <w:t xml:space="preserve"> in the webcast of the 30</w:t>
      </w:r>
      <w:r w:rsidR="004D6F3D">
        <w:t> </w:t>
      </w:r>
      <w:r>
        <w:t>September 2024 morning session (</w:t>
      </w:r>
      <w:proofErr w:type="spellStart"/>
      <w:r>
        <w:t>9h30</w:t>
      </w:r>
      <w:r w:rsidR="00C00C8F">
        <w:t>m</w:t>
      </w:r>
      <w:proofErr w:type="spellEnd"/>
      <w:r>
        <w:t>). What follows is our transcript or summary of portions what was said:</w:t>
      </w:r>
    </w:p>
    <w:p w14:paraId="4E901E8E" w14:textId="77777777" w:rsidR="00C00C8F" w:rsidRDefault="00C00C8F" w:rsidP="00625707">
      <w:pPr>
        <w:pStyle w:val="enumlev2"/>
        <w:keepNext/>
        <w:keepLines/>
        <w:spacing w:before="0"/>
        <w:jc w:val="both"/>
      </w:pPr>
      <w:r>
        <w:t>...</w:t>
      </w:r>
    </w:p>
    <w:p w14:paraId="03CF19D0" w14:textId="77777777" w:rsidR="00530AC4" w:rsidRPr="0031328B" w:rsidRDefault="00530AC4" w:rsidP="00625707">
      <w:pPr>
        <w:pStyle w:val="enumlev2"/>
        <w:keepNext/>
        <w:keepLines/>
        <w:jc w:val="both"/>
      </w:pPr>
      <w:r w:rsidRPr="006B417E">
        <w:rPr>
          <w:i/>
        </w:rPr>
        <w:t>OUR SUMMARY:</w:t>
      </w:r>
      <w:r>
        <w:t xml:space="preserve"> Some countries support the proposal from Egypt.</w:t>
      </w:r>
    </w:p>
    <w:p w14:paraId="3B1DEABF" w14:textId="7BCB4A22" w:rsidR="00530AC4" w:rsidRDefault="00530AC4" w:rsidP="00C00C8F">
      <w:pPr>
        <w:pStyle w:val="enumlev2"/>
        <w:jc w:val="both"/>
      </w:pPr>
      <w:r w:rsidRPr="00926D62">
        <w:rPr>
          <w:i/>
        </w:rPr>
        <w:t xml:space="preserve">USA, </w:t>
      </w:r>
      <w:proofErr w:type="spellStart"/>
      <w:r w:rsidRPr="00926D62">
        <w:rPr>
          <w:i/>
        </w:rPr>
        <w:t>2h36m40s</w:t>
      </w:r>
      <w:proofErr w:type="spellEnd"/>
      <w:r>
        <w:t>: “this level of detailed discussion about the provisions of the ITRs and possible revisions to the scope of it and who is covered by the ITRs are not within the mandate of this particular group. We are jumping ahead to a possible revision of the ITRs, and the scope of this EG-ITRs is to focus on review of the current ITRs. We believe that this would be an important issue to discuss were there to be agreement to review of the ITRs, but that is a step ahead of what the mandate of this group is.”</w:t>
      </w:r>
    </w:p>
    <w:p w14:paraId="05C38558" w14:textId="77777777" w:rsidR="00530AC4" w:rsidRDefault="00530AC4" w:rsidP="00C00C8F">
      <w:pPr>
        <w:pStyle w:val="enumlev2"/>
        <w:spacing w:before="0"/>
        <w:jc w:val="both"/>
      </w:pPr>
      <w:r>
        <w:t>...</w:t>
      </w:r>
    </w:p>
    <w:p w14:paraId="38DF4049" w14:textId="40E7F72F" w:rsidR="00530AC4" w:rsidRDefault="00530AC4" w:rsidP="00C00C8F">
      <w:pPr>
        <w:pStyle w:val="enumlev2"/>
        <w:jc w:val="both"/>
      </w:pPr>
      <w:r>
        <w:rPr>
          <w:i/>
        </w:rPr>
        <w:t xml:space="preserve">Germany, </w:t>
      </w:r>
      <w:proofErr w:type="spellStart"/>
      <w:r>
        <w:rPr>
          <w:i/>
        </w:rPr>
        <w:t>2h38m17</w:t>
      </w:r>
      <w:r w:rsidRPr="00C51D23">
        <w:rPr>
          <w:i/>
        </w:rPr>
        <w:t>s</w:t>
      </w:r>
      <w:proofErr w:type="spellEnd"/>
      <w:r>
        <w:t>: “we echo the statement of the US, we see that as outside the current mandate of the EG-ITRs and we do not see the necessity to discuss it.”</w:t>
      </w:r>
    </w:p>
    <w:p w14:paraId="67B1F6A6" w14:textId="1E02913B" w:rsidR="00530AC4" w:rsidRDefault="00530AC4" w:rsidP="00C00C8F">
      <w:pPr>
        <w:pStyle w:val="enumlev2"/>
        <w:jc w:val="both"/>
      </w:pPr>
      <w:r w:rsidRPr="00C51D23">
        <w:rPr>
          <w:i/>
        </w:rPr>
        <w:t xml:space="preserve">Chair, </w:t>
      </w:r>
      <w:proofErr w:type="spellStart"/>
      <w:r w:rsidRPr="00C51D23">
        <w:rPr>
          <w:i/>
        </w:rPr>
        <w:t>2h38m30s</w:t>
      </w:r>
      <w:proofErr w:type="spellEnd"/>
      <w:r>
        <w:t>: “I believe that you are speaking regarding the detailed provisions, not to the idea of the proposal.”</w:t>
      </w:r>
    </w:p>
    <w:p w14:paraId="31503F1C" w14:textId="77777777" w:rsidR="00530AC4" w:rsidRDefault="00530AC4" w:rsidP="00C00C8F">
      <w:pPr>
        <w:pStyle w:val="enumlev2"/>
        <w:spacing w:before="0"/>
        <w:jc w:val="both"/>
      </w:pPr>
      <w:r w:rsidRPr="0078460B">
        <w:t>.</w:t>
      </w:r>
      <w:r>
        <w:t>..</w:t>
      </w:r>
    </w:p>
    <w:p w14:paraId="6E91D1DC" w14:textId="638A3F07" w:rsidR="00530AC4" w:rsidRDefault="00530AC4" w:rsidP="00C00C8F">
      <w:pPr>
        <w:pStyle w:val="enumlev2"/>
        <w:jc w:val="both"/>
      </w:pPr>
      <w:r w:rsidRPr="00C51D23">
        <w:rPr>
          <w:i/>
        </w:rPr>
        <w:t xml:space="preserve">Hill, </w:t>
      </w:r>
      <w:proofErr w:type="spellStart"/>
      <w:r w:rsidRPr="00C51D23">
        <w:rPr>
          <w:i/>
        </w:rPr>
        <w:t>2h3</w:t>
      </w:r>
      <w:r>
        <w:rPr>
          <w:i/>
        </w:rPr>
        <w:t>9</w:t>
      </w:r>
      <w:r w:rsidRPr="00C51D23">
        <w:rPr>
          <w:i/>
        </w:rPr>
        <w:t>m</w:t>
      </w:r>
      <w:r>
        <w:rPr>
          <w:i/>
        </w:rPr>
        <w:t>05</w:t>
      </w:r>
      <w:r w:rsidRPr="00C51D23">
        <w:rPr>
          <w:i/>
        </w:rPr>
        <w:t>s</w:t>
      </w:r>
      <w:proofErr w:type="spellEnd"/>
      <w:r>
        <w:t>: “the fact that the concept of operating agencies, recognized operating issues, authorized operating agencies may no longer be particularly relevant is an emerging issue. ... We are not here to decide whether or not to revise the ITRs, but in the process of the review it is perfectly legitimate to say: the group considered the fact that these concepts don’t seem to be relevant anymore for the ITRs, they impact the ITRs, and come to that conclusion. ... I didn’t see any opposition to the proposal from Egypt, so perhaps miraculously we would have consensus to capture the fact that indeed it would appear that those definitions are no longer relevant for the ITRs, which does not prejudge, of course, whether or not the ITRs should be revised. In the course of the review we have reached agreement that those concepts don’t any more belong in the ITRs. But perhaps that’s not the case.”</w:t>
      </w:r>
    </w:p>
    <w:p w14:paraId="6B2CEA11" w14:textId="49A0CB08" w:rsidR="00530AC4" w:rsidRDefault="00530AC4" w:rsidP="00C00C8F">
      <w:pPr>
        <w:pStyle w:val="enumlev2"/>
        <w:jc w:val="both"/>
      </w:pPr>
      <w:r w:rsidRPr="006B417E">
        <w:rPr>
          <w:i/>
        </w:rPr>
        <w:t xml:space="preserve">Chair, </w:t>
      </w:r>
      <w:proofErr w:type="spellStart"/>
      <w:r w:rsidRPr="006B417E">
        <w:rPr>
          <w:i/>
        </w:rPr>
        <w:t>2h40m20s</w:t>
      </w:r>
      <w:proofErr w:type="spellEnd"/>
      <w:r>
        <w:t>: “This is what I understood as well, if I am not mistaken.”</w:t>
      </w:r>
    </w:p>
    <w:p w14:paraId="351C85D6" w14:textId="3899C36E" w:rsidR="00530AC4" w:rsidRDefault="00530AC4" w:rsidP="00C00C8F">
      <w:pPr>
        <w:pStyle w:val="enumlev2"/>
        <w:jc w:val="both"/>
      </w:pPr>
      <w:r w:rsidRPr="006B417E">
        <w:rPr>
          <w:i/>
        </w:rPr>
        <w:t xml:space="preserve">Côte d’Ivoire, </w:t>
      </w:r>
      <w:proofErr w:type="spellStart"/>
      <w:r w:rsidRPr="006B417E">
        <w:rPr>
          <w:i/>
        </w:rPr>
        <w:t>2h40m20s</w:t>
      </w:r>
      <w:proofErr w:type="spellEnd"/>
      <w:r>
        <w:t>:</w:t>
      </w:r>
      <w:r w:rsidRPr="006B417E">
        <w:t xml:space="preserve"> </w:t>
      </w:r>
      <w:r w:rsidRPr="006B417E">
        <w:rPr>
          <w:i/>
        </w:rPr>
        <w:t>OUR SUMMARY:</w:t>
      </w:r>
      <w:r>
        <w:t xml:space="preserve"> supports the proposal from Egypt and the statements made by Hill. </w:t>
      </w:r>
    </w:p>
    <w:p w14:paraId="22473FBB" w14:textId="3FFA9EFA" w:rsidR="00530AC4" w:rsidRDefault="00530AC4" w:rsidP="00C00C8F">
      <w:pPr>
        <w:pStyle w:val="enumlev2"/>
        <w:jc w:val="both"/>
      </w:pPr>
      <w:r>
        <w:t>Canada</w:t>
      </w:r>
      <w:r w:rsidR="00C00C8F">
        <w:t xml:space="preserve"> </w:t>
      </w:r>
      <w:proofErr w:type="spellStart"/>
      <w:r w:rsidRPr="006B417E">
        <w:rPr>
          <w:i/>
        </w:rPr>
        <w:t>2h4</w:t>
      </w:r>
      <w:r>
        <w:rPr>
          <w:i/>
        </w:rPr>
        <w:t>2</w:t>
      </w:r>
      <w:r w:rsidRPr="006B417E">
        <w:rPr>
          <w:i/>
        </w:rPr>
        <w:t>m</w:t>
      </w:r>
      <w:r>
        <w:rPr>
          <w:i/>
        </w:rPr>
        <w:t>45</w:t>
      </w:r>
      <w:r w:rsidRPr="006B417E">
        <w:rPr>
          <w:i/>
        </w:rPr>
        <w:t>s</w:t>
      </w:r>
      <w:proofErr w:type="spellEnd"/>
      <w:r>
        <w:t xml:space="preserve">: </w:t>
      </w:r>
      <w:r w:rsidRPr="006B417E">
        <w:rPr>
          <w:i/>
        </w:rPr>
        <w:t>OUR SUMMARY:</w:t>
      </w:r>
      <w:r>
        <w:t xml:space="preserve"> detailed discussions should not lead to an assumption that revision is required.</w:t>
      </w:r>
    </w:p>
    <w:p w14:paraId="2264AC5F" w14:textId="77777777" w:rsidR="00530AC4" w:rsidRPr="00144C89" w:rsidRDefault="00530AC4" w:rsidP="00C00C8F">
      <w:pPr>
        <w:pStyle w:val="enumlev2"/>
        <w:jc w:val="both"/>
        <w:rPr>
          <w:rFonts w:cs="Calibri"/>
          <w:bCs/>
          <w:szCs w:val="24"/>
          <w:lang w:val="en-US"/>
        </w:rPr>
      </w:pPr>
      <w:proofErr w:type="spellStart"/>
      <w:r w:rsidRPr="00E84C3D">
        <w:rPr>
          <w:i/>
        </w:rPr>
        <w:t>2h4</w:t>
      </w:r>
      <w:r>
        <w:rPr>
          <w:i/>
        </w:rPr>
        <w:t>4</w:t>
      </w:r>
      <w:r w:rsidRPr="00E84C3D">
        <w:rPr>
          <w:i/>
        </w:rPr>
        <w:t>m56s</w:t>
      </w:r>
      <w:proofErr w:type="spellEnd"/>
      <w:r w:rsidRPr="00E84C3D">
        <w:rPr>
          <w:i/>
        </w:rPr>
        <w:t>, Chair</w:t>
      </w:r>
      <w:r>
        <w:t>: “what I understood from the floor and from the last interventions and from all interventions is that there is agreement on the fact that, as Canada has mentioned, the ITRs of course are a treaty, so the ITRs can only address the Member States, the governments, and not the operators. So we have agreement on that point. We don’t have agreement on discussion specific provisions, and that’s OK. At least we have agreement on one point.”</w:t>
      </w:r>
    </w:p>
    <w:p w14:paraId="0B357E46" w14:textId="2865A9FF" w:rsidR="00530AC4" w:rsidRDefault="00530AC4" w:rsidP="004D6F3D">
      <w:r>
        <w:t>6</w:t>
      </w:r>
      <w:r w:rsidR="00C00C8F">
        <w:tab/>
      </w:r>
      <w:r>
        <w:t>There were no objections or comments regarding this ruling from the Chair.</w:t>
      </w:r>
    </w:p>
    <w:p w14:paraId="1E39FB07" w14:textId="77777777" w:rsidR="00530AC4" w:rsidRPr="004D6F3D" w:rsidRDefault="00530AC4" w:rsidP="004D6F3D">
      <w:pPr>
        <w:pStyle w:val="Headingb"/>
      </w:pPr>
      <w:r w:rsidRPr="004D6F3D">
        <w:lastRenderedPageBreak/>
        <w:t>Proposal</w:t>
      </w:r>
    </w:p>
    <w:p w14:paraId="31600CD7" w14:textId="4198F1CD" w:rsidR="00530AC4" w:rsidRDefault="00530AC4" w:rsidP="004D6F3D">
      <w:pPr>
        <w:rPr>
          <w:lang w:val="en-US"/>
        </w:rPr>
      </w:pPr>
      <w:r>
        <w:rPr>
          <w:lang w:val="en-US"/>
        </w:rPr>
        <w:t>7</w:t>
      </w:r>
      <w:r w:rsidR="00C00C8F">
        <w:rPr>
          <w:lang w:val="en-US"/>
        </w:rPr>
        <w:tab/>
      </w:r>
      <w:r>
        <w:rPr>
          <w:lang w:val="en-US"/>
        </w:rPr>
        <w:t>Based on the webcast of the third meeting, and the discussions that took place when reviewing the draft meeting report, it is proposed that the group agree the following:</w:t>
      </w:r>
    </w:p>
    <w:p w14:paraId="4CD97104" w14:textId="0233279E" w:rsidR="00530AC4" w:rsidRPr="00144C89" w:rsidRDefault="00C00C8F" w:rsidP="00C00C8F">
      <w:pPr>
        <w:pStyle w:val="enumlev2"/>
        <w:jc w:val="both"/>
        <w:rPr>
          <w:lang w:val="en-US"/>
        </w:rPr>
      </w:pPr>
      <w:r>
        <w:rPr>
          <w:lang w:val="en-US"/>
        </w:rPr>
        <w:tab/>
      </w:r>
      <w:r>
        <w:rPr>
          <w:lang w:val="en-US"/>
        </w:rPr>
        <w:tab/>
      </w:r>
      <w:r w:rsidR="00530AC4">
        <w:rPr>
          <w:lang w:val="en-US"/>
        </w:rPr>
        <w:t xml:space="preserve">Without prejudice to the question of </w:t>
      </w:r>
      <w:proofErr w:type="gramStart"/>
      <w:r w:rsidR="00530AC4">
        <w:rPr>
          <w:lang w:val="en-US"/>
        </w:rPr>
        <w:t>whether or not</w:t>
      </w:r>
      <w:proofErr w:type="gramEnd"/>
      <w:r w:rsidR="00530AC4">
        <w:rPr>
          <w:lang w:val="en-US"/>
        </w:rPr>
        <w:t xml:space="preserve"> the ITRs should or should not be revised, the group agreed that, in principle, the ITRs should focus on Member States, not private parties, and that references to operating agencies, private recognized operating agencies, recognized operating agencies, and authorized operating agencies are not needed in light of Article 6 of the Constitution.</w:t>
      </w:r>
    </w:p>
    <w:p w14:paraId="1CEF1862" w14:textId="77777777" w:rsidR="004D6F3D" w:rsidRDefault="004D6F3D">
      <w:pPr>
        <w:jc w:val="center"/>
      </w:pPr>
      <w:r>
        <w:t>______________</w:t>
      </w:r>
    </w:p>
    <w:sectPr w:rsidR="004D6F3D"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41A8C" w14:textId="77777777" w:rsidR="00B77DFD" w:rsidRDefault="00B77DFD">
      <w:r>
        <w:separator/>
      </w:r>
    </w:p>
  </w:endnote>
  <w:endnote w:type="continuationSeparator" w:id="0">
    <w:p w14:paraId="3A27E541" w14:textId="77777777" w:rsidR="00B77DFD" w:rsidRDefault="00B7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5A514CE8" w14:textId="77777777" w:rsidTr="0042469C">
      <w:trPr>
        <w:jc w:val="center"/>
      </w:trPr>
      <w:tc>
        <w:tcPr>
          <w:tcW w:w="1803" w:type="dxa"/>
          <w:vAlign w:val="center"/>
        </w:tcPr>
        <w:p w14:paraId="3BB12F39" w14:textId="77777777" w:rsidR="00EE49E8" w:rsidRDefault="00EE49E8" w:rsidP="00EE49E8">
          <w:pPr>
            <w:pStyle w:val="Header"/>
            <w:jc w:val="left"/>
            <w:rPr>
              <w:noProof/>
            </w:rPr>
          </w:pPr>
        </w:p>
      </w:tc>
      <w:tc>
        <w:tcPr>
          <w:tcW w:w="8261" w:type="dxa"/>
        </w:tcPr>
        <w:p w14:paraId="176D61E5" w14:textId="2D4D6D7F"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EG-ITRs-4</w:t>
          </w:r>
          <w:r w:rsidR="00F73B2C">
            <w:rPr>
              <w:bCs/>
              <w:lang w:val="es-ES"/>
            </w:rPr>
            <w:t>/</w:t>
          </w:r>
          <w:r w:rsidR="004D6F3D">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C003B64"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0F44620" w14:textId="77777777" w:rsidTr="00A52C84">
      <w:trPr>
        <w:jc w:val="center"/>
      </w:trPr>
      <w:tc>
        <w:tcPr>
          <w:tcW w:w="3107" w:type="dxa"/>
          <w:vAlign w:val="center"/>
        </w:tcPr>
        <w:p w14:paraId="7B7E8D10" w14:textId="77777777" w:rsidR="00EE49E8" w:rsidRPr="004D6F3D" w:rsidRDefault="0025570E" w:rsidP="00EE49E8">
          <w:pPr>
            <w:pStyle w:val="Header"/>
            <w:jc w:val="left"/>
            <w:rPr>
              <w:noProof/>
            </w:rPr>
          </w:pPr>
          <w:hyperlink r:id="rId1" w:history="1">
            <w:r w:rsidRPr="004D6F3D">
              <w:rPr>
                <w:rStyle w:val="Hyperlink"/>
                <w:u w:val="none"/>
              </w:rPr>
              <w:t>https://council.itu.int/working-groups</w:t>
            </w:r>
          </w:hyperlink>
        </w:p>
      </w:tc>
      <w:tc>
        <w:tcPr>
          <w:tcW w:w="6957" w:type="dxa"/>
        </w:tcPr>
        <w:p w14:paraId="40F6A3BC" w14:textId="7EFAA42E"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EG-ITRs-4</w:t>
          </w:r>
          <w:r w:rsidR="00205D4E">
            <w:rPr>
              <w:bCs/>
              <w:lang w:val="es-ES"/>
            </w:rPr>
            <w:t>/</w:t>
          </w:r>
          <w:r w:rsidR="004D6F3D">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463329D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0A831" w14:textId="77777777" w:rsidR="00B77DFD" w:rsidRDefault="00B77DFD">
      <w:r>
        <w:t>____________________</w:t>
      </w:r>
    </w:p>
  </w:footnote>
  <w:footnote w:type="continuationSeparator" w:id="0">
    <w:p w14:paraId="2F95AF76" w14:textId="77777777" w:rsidR="00B77DFD" w:rsidRDefault="00B7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472F9" w:rsidRPr="00784011" w14:paraId="102E9646" w14:textId="77777777" w:rsidTr="000444DB">
      <w:trPr>
        <w:trHeight w:val="1304"/>
        <w:jc w:val="center"/>
      </w:trPr>
      <w:tc>
        <w:tcPr>
          <w:tcW w:w="6546" w:type="dxa"/>
        </w:tcPr>
        <w:p w14:paraId="27B91A6F" w14:textId="77777777" w:rsidR="004472F9" w:rsidRPr="009621F8" w:rsidRDefault="004472F9" w:rsidP="004472F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598418E" wp14:editId="0D179F2F">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8B24FEF" w14:textId="77777777" w:rsidR="004472F9" w:rsidRDefault="004472F9" w:rsidP="004472F9">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598418E"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8B24FEF" w14:textId="77777777" w:rsidR="004472F9" w:rsidRDefault="004472F9" w:rsidP="004472F9">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r>
            <w:rPr>
              <w:rFonts w:ascii="Arial" w:hAnsi="Arial" w:cs="Arial"/>
              <w:b/>
              <w:bCs/>
              <w:noProof/>
              <w:color w:val="009CD6"/>
              <w:sz w:val="36"/>
              <w:szCs w:val="36"/>
            </w:rPr>
            <w:drawing>
              <wp:inline distT="0" distB="0" distL="0" distR="0" wp14:anchorId="5E428332" wp14:editId="38B00D0D">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337C987" w14:textId="77777777" w:rsidR="004472F9" w:rsidRDefault="004472F9" w:rsidP="004472F9">
          <w:pPr>
            <w:pStyle w:val="Header"/>
            <w:jc w:val="right"/>
            <w:rPr>
              <w:rFonts w:ascii="Arial" w:hAnsi="Arial" w:cs="Arial"/>
              <w:b/>
              <w:bCs/>
              <w:color w:val="009CD6"/>
              <w:szCs w:val="18"/>
            </w:rPr>
          </w:pPr>
        </w:p>
        <w:p w14:paraId="0E3AF22C" w14:textId="77777777" w:rsidR="004472F9" w:rsidRDefault="004472F9" w:rsidP="004472F9">
          <w:pPr>
            <w:pStyle w:val="Header"/>
            <w:jc w:val="right"/>
            <w:rPr>
              <w:rFonts w:ascii="Arial" w:hAnsi="Arial" w:cs="Arial"/>
              <w:b/>
              <w:bCs/>
              <w:color w:val="009CD6"/>
              <w:szCs w:val="18"/>
            </w:rPr>
          </w:pPr>
        </w:p>
        <w:p w14:paraId="06694953" w14:textId="77777777" w:rsidR="004472F9" w:rsidRPr="00784011" w:rsidRDefault="004472F9" w:rsidP="004472F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6647B9D8" w14:textId="77777777" w:rsidR="00AD3606" w:rsidRPr="004472F9" w:rsidRDefault="004472F9" w:rsidP="004472F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4F1772D" wp14:editId="4E75CF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1925C"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72BA"/>
    <w:multiLevelType w:val="hybridMultilevel"/>
    <w:tmpl w:val="BCC2FE7C"/>
    <w:lvl w:ilvl="0" w:tplc="DD3CF09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40F28"/>
    <w:multiLevelType w:val="hybridMultilevel"/>
    <w:tmpl w:val="0562D1C0"/>
    <w:lvl w:ilvl="0" w:tplc="319CB6A6">
      <w:start w:val="3"/>
      <w:numFmt w:val="bullet"/>
      <w:lvlText w:val="-"/>
      <w:lvlJc w:val="left"/>
      <w:pPr>
        <w:ind w:left="930" w:hanging="360"/>
      </w:pPr>
      <w:rPr>
        <w:rFonts w:ascii="Arial" w:eastAsiaTheme="minorHAnsi" w:hAnsi="Arial" w:cs="Arial" w:hint="default"/>
        <w:b/>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abstractNum w:abstractNumId="3" w15:restartNumberingAfterBreak="0">
    <w:nsid w:val="031C04A7"/>
    <w:multiLevelType w:val="hybridMultilevel"/>
    <w:tmpl w:val="682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856BE"/>
    <w:multiLevelType w:val="hybridMultilevel"/>
    <w:tmpl w:val="E452C57A"/>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31926"/>
    <w:multiLevelType w:val="hybridMultilevel"/>
    <w:tmpl w:val="024A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B02DC"/>
    <w:multiLevelType w:val="hybridMultilevel"/>
    <w:tmpl w:val="41A010F2"/>
    <w:lvl w:ilvl="0" w:tplc="1BA4E1E2">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36F6"/>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4F39"/>
    <w:multiLevelType w:val="hybridMultilevel"/>
    <w:tmpl w:val="EA94BB8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F3CDE"/>
    <w:multiLevelType w:val="hybridMultilevel"/>
    <w:tmpl w:val="2F3A52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2240"/>
    <w:multiLevelType w:val="hybridMultilevel"/>
    <w:tmpl w:val="655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D226F"/>
    <w:multiLevelType w:val="hybridMultilevel"/>
    <w:tmpl w:val="8BE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3BD3"/>
    <w:multiLevelType w:val="multilevel"/>
    <w:tmpl w:val="ADF65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D6750D"/>
    <w:multiLevelType w:val="hybridMultilevel"/>
    <w:tmpl w:val="A544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542BE"/>
    <w:multiLevelType w:val="hybridMultilevel"/>
    <w:tmpl w:val="7CAEC5BE"/>
    <w:lvl w:ilvl="0" w:tplc="319CB6A6">
      <w:start w:val="3"/>
      <w:numFmt w:val="bullet"/>
      <w:lvlText w:val="-"/>
      <w:lvlJc w:val="left"/>
      <w:pPr>
        <w:ind w:left="129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48624E"/>
    <w:multiLevelType w:val="hybridMultilevel"/>
    <w:tmpl w:val="5E926CCA"/>
    <w:lvl w:ilvl="0" w:tplc="830E4DF4">
      <w:numFmt w:val="bullet"/>
      <w:lvlText w:val="-"/>
      <w:lvlJc w:val="left"/>
      <w:pPr>
        <w:ind w:left="720" w:hanging="360"/>
      </w:pPr>
      <w:rPr>
        <w:rFonts w:ascii="Calibri" w:eastAsia="Times New Roman" w:hAnsi="Calibri" w:cs="Calibri" w:hint="default"/>
      </w:rPr>
    </w:lvl>
    <w:lvl w:ilvl="1" w:tplc="04325B6A">
      <w:numFmt w:val="bullet"/>
      <w:lvlText w:val="•"/>
      <w:lvlJc w:val="left"/>
      <w:pPr>
        <w:ind w:left="1990" w:hanging="91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7081D"/>
    <w:multiLevelType w:val="hybridMultilevel"/>
    <w:tmpl w:val="7C60FE46"/>
    <w:lvl w:ilvl="0" w:tplc="04090001">
      <w:start w:val="1"/>
      <w:numFmt w:val="bullet"/>
      <w:lvlText w:val=""/>
      <w:lvlJc w:val="left"/>
      <w:pPr>
        <w:ind w:left="720" w:hanging="360"/>
      </w:pPr>
      <w:rPr>
        <w:rFonts w:ascii="Symbol" w:hAnsi="Symbol" w:hint="default"/>
      </w:rPr>
    </w:lvl>
    <w:lvl w:ilvl="1" w:tplc="6A467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A170F"/>
    <w:multiLevelType w:val="multilevel"/>
    <w:tmpl w:val="C8D8B332"/>
    <w:lvl w:ilvl="0">
      <w:start w:val="1"/>
      <w:numFmt w:val="decimal"/>
      <w:lvlText w:val="%1."/>
      <w:lvlJc w:val="left"/>
      <w:pPr>
        <w:ind w:left="1069"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8" w15:restartNumberingAfterBreak="0">
    <w:nsid w:val="267456E5"/>
    <w:multiLevelType w:val="hybridMultilevel"/>
    <w:tmpl w:val="A66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F7D0B"/>
    <w:multiLevelType w:val="hybridMultilevel"/>
    <w:tmpl w:val="E348C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F0295"/>
    <w:multiLevelType w:val="multilevel"/>
    <w:tmpl w:val="580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210786"/>
    <w:multiLevelType w:val="hybridMultilevel"/>
    <w:tmpl w:val="50E499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C1437"/>
    <w:multiLevelType w:val="hybridMultilevel"/>
    <w:tmpl w:val="8070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24" w15:restartNumberingAfterBreak="0">
    <w:nsid w:val="47FE1FB8"/>
    <w:multiLevelType w:val="hybridMultilevel"/>
    <w:tmpl w:val="FB7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519DE"/>
    <w:multiLevelType w:val="hybridMultilevel"/>
    <w:tmpl w:val="C11036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96BF1"/>
    <w:multiLevelType w:val="multilevel"/>
    <w:tmpl w:val="F18C2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E746F"/>
    <w:multiLevelType w:val="multilevel"/>
    <w:tmpl w:val="2860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E3BAC"/>
    <w:multiLevelType w:val="hybridMultilevel"/>
    <w:tmpl w:val="7DEC36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DB4A30"/>
    <w:multiLevelType w:val="multilevel"/>
    <w:tmpl w:val="8A821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471692A"/>
    <w:multiLevelType w:val="hybridMultilevel"/>
    <w:tmpl w:val="78829E9E"/>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A2E8B"/>
    <w:multiLevelType w:val="hybridMultilevel"/>
    <w:tmpl w:val="9F4481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793E0E85"/>
    <w:multiLevelType w:val="hybridMultilevel"/>
    <w:tmpl w:val="B686A35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5" w15:restartNumberingAfterBreak="0">
    <w:nsid w:val="7C186B76"/>
    <w:multiLevelType w:val="hybridMultilevel"/>
    <w:tmpl w:val="EADE0F1E"/>
    <w:lvl w:ilvl="0" w:tplc="397CD75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A33E4C"/>
    <w:multiLevelType w:val="multilevel"/>
    <w:tmpl w:val="6C0E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3D4F0A"/>
    <w:multiLevelType w:val="hybridMultilevel"/>
    <w:tmpl w:val="15F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5755D2"/>
    <w:multiLevelType w:val="hybridMultilevel"/>
    <w:tmpl w:val="285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45864967">
    <w:abstractNumId w:val="38"/>
  </w:num>
  <w:num w:numId="3" w16cid:durableId="834764506">
    <w:abstractNumId w:val="23"/>
  </w:num>
  <w:num w:numId="4" w16cid:durableId="1918703692">
    <w:abstractNumId w:val="27"/>
  </w:num>
  <w:num w:numId="5" w16cid:durableId="409351208">
    <w:abstractNumId w:val="3"/>
  </w:num>
  <w:num w:numId="6" w16cid:durableId="305281879">
    <w:abstractNumId w:val="7"/>
  </w:num>
  <w:num w:numId="7" w16cid:durableId="1768185097">
    <w:abstractNumId w:val="17"/>
  </w:num>
  <w:num w:numId="8" w16cid:durableId="905266319">
    <w:abstractNumId w:val="26"/>
  </w:num>
  <w:num w:numId="9" w16cid:durableId="252469637">
    <w:abstractNumId w:val="19"/>
  </w:num>
  <w:num w:numId="10" w16cid:durableId="2145924827">
    <w:abstractNumId w:val="16"/>
  </w:num>
  <w:num w:numId="11" w16cid:durableId="951783160">
    <w:abstractNumId w:val="24"/>
  </w:num>
  <w:num w:numId="12" w16cid:durableId="800994852">
    <w:abstractNumId w:val="21"/>
  </w:num>
  <w:num w:numId="13" w16cid:durableId="198128013">
    <w:abstractNumId w:val="11"/>
  </w:num>
  <w:num w:numId="14" w16cid:durableId="530261572">
    <w:abstractNumId w:val="10"/>
  </w:num>
  <w:num w:numId="15" w16cid:durableId="494995470">
    <w:abstractNumId w:val="15"/>
  </w:num>
  <w:num w:numId="16" w16cid:durableId="1043405591">
    <w:abstractNumId w:val="22"/>
  </w:num>
  <w:num w:numId="17" w16cid:durableId="771780049">
    <w:abstractNumId w:val="4"/>
  </w:num>
  <w:num w:numId="18" w16cid:durableId="509567588">
    <w:abstractNumId w:val="32"/>
  </w:num>
  <w:num w:numId="19" w16cid:durableId="47072810">
    <w:abstractNumId w:val="6"/>
  </w:num>
  <w:num w:numId="20" w16cid:durableId="456262915">
    <w:abstractNumId w:val="2"/>
  </w:num>
  <w:num w:numId="21" w16cid:durableId="1957323049">
    <w:abstractNumId w:val="34"/>
  </w:num>
  <w:num w:numId="22" w16cid:durableId="2146383177">
    <w:abstractNumId w:val="14"/>
  </w:num>
  <w:num w:numId="23" w16cid:durableId="1891570931">
    <w:abstractNumId w:val="28"/>
  </w:num>
  <w:num w:numId="24" w16cid:durableId="1584757606">
    <w:abstractNumId w:val="37"/>
  </w:num>
  <w:num w:numId="25" w16cid:durableId="1225094886">
    <w:abstractNumId w:val="18"/>
  </w:num>
  <w:num w:numId="26" w16cid:durableId="1706635685">
    <w:abstractNumId w:val="35"/>
  </w:num>
  <w:num w:numId="27" w16cid:durableId="81457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2351174">
    <w:abstractNumId w:val="31"/>
  </w:num>
  <w:num w:numId="29" w16cid:durableId="2072774367">
    <w:abstractNumId w:val="5"/>
  </w:num>
  <w:num w:numId="30" w16cid:durableId="24447504">
    <w:abstractNumId w:val="8"/>
  </w:num>
  <w:num w:numId="31" w16cid:durableId="1946377675">
    <w:abstractNumId w:val="25"/>
  </w:num>
  <w:num w:numId="32" w16cid:durableId="1069228912">
    <w:abstractNumId w:val="20"/>
  </w:num>
  <w:num w:numId="33" w16cid:durableId="1908302237">
    <w:abstractNumId w:val="12"/>
  </w:num>
  <w:num w:numId="34" w16cid:durableId="1504903457">
    <w:abstractNumId w:val="36"/>
  </w:num>
  <w:num w:numId="35" w16cid:durableId="842404059">
    <w:abstractNumId w:val="30"/>
  </w:num>
  <w:num w:numId="36" w16cid:durableId="1074475605">
    <w:abstractNumId w:val="1"/>
  </w:num>
  <w:num w:numId="37" w16cid:durableId="428310192">
    <w:abstractNumId w:val="13"/>
  </w:num>
  <w:num w:numId="38" w16cid:durableId="821770216">
    <w:abstractNumId w:val="9"/>
  </w:num>
  <w:num w:numId="39" w16cid:durableId="1751536703">
    <w:abstractNumId w:val="29"/>
  </w:num>
  <w:num w:numId="40" w16cid:durableId="21255360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FD"/>
    <w:rsid w:val="000041A9"/>
    <w:rsid w:val="00004C8C"/>
    <w:rsid w:val="000120E4"/>
    <w:rsid w:val="000210D4"/>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15FF"/>
    <w:rsid w:val="0017539C"/>
    <w:rsid w:val="00175AC2"/>
    <w:rsid w:val="0017609F"/>
    <w:rsid w:val="001A7D1D"/>
    <w:rsid w:val="001B0595"/>
    <w:rsid w:val="001B51DD"/>
    <w:rsid w:val="001C628E"/>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A6FDB"/>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472F9"/>
    <w:rsid w:val="00450152"/>
    <w:rsid w:val="004544D9"/>
    <w:rsid w:val="00472BAD"/>
    <w:rsid w:val="00484009"/>
    <w:rsid w:val="00490E72"/>
    <w:rsid w:val="00491157"/>
    <w:rsid w:val="004921C8"/>
    <w:rsid w:val="00495B0B"/>
    <w:rsid w:val="004A1B8B"/>
    <w:rsid w:val="004D1851"/>
    <w:rsid w:val="004D599D"/>
    <w:rsid w:val="004D6F3D"/>
    <w:rsid w:val="004E06D1"/>
    <w:rsid w:val="004E2EA5"/>
    <w:rsid w:val="004E3AEB"/>
    <w:rsid w:val="00500CA4"/>
    <w:rsid w:val="0050223C"/>
    <w:rsid w:val="005170FD"/>
    <w:rsid w:val="005243FF"/>
    <w:rsid w:val="00530AC4"/>
    <w:rsid w:val="005311D6"/>
    <w:rsid w:val="00536422"/>
    <w:rsid w:val="0054526E"/>
    <w:rsid w:val="005536C2"/>
    <w:rsid w:val="00564FBC"/>
    <w:rsid w:val="005800BC"/>
    <w:rsid w:val="00582442"/>
    <w:rsid w:val="005A335D"/>
    <w:rsid w:val="005B0869"/>
    <w:rsid w:val="005C13D4"/>
    <w:rsid w:val="005E2BD5"/>
    <w:rsid w:val="005E4F47"/>
    <w:rsid w:val="005F3269"/>
    <w:rsid w:val="00601575"/>
    <w:rsid w:val="00615961"/>
    <w:rsid w:val="00623AE3"/>
    <w:rsid w:val="00625707"/>
    <w:rsid w:val="006261F4"/>
    <w:rsid w:val="0064737F"/>
    <w:rsid w:val="006535F1"/>
    <w:rsid w:val="0065557D"/>
    <w:rsid w:val="00660D50"/>
    <w:rsid w:val="00662984"/>
    <w:rsid w:val="00663050"/>
    <w:rsid w:val="006716BB"/>
    <w:rsid w:val="006973C8"/>
    <w:rsid w:val="006A4862"/>
    <w:rsid w:val="006B1859"/>
    <w:rsid w:val="006B6680"/>
    <w:rsid w:val="006B6DCC"/>
    <w:rsid w:val="00702DEF"/>
    <w:rsid w:val="00706861"/>
    <w:rsid w:val="007247CF"/>
    <w:rsid w:val="00726B8C"/>
    <w:rsid w:val="0075051B"/>
    <w:rsid w:val="0077110E"/>
    <w:rsid w:val="00775655"/>
    <w:rsid w:val="007849D5"/>
    <w:rsid w:val="00793188"/>
    <w:rsid w:val="00794D34"/>
    <w:rsid w:val="00806E3C"/>
    <w:rsid w:val="00813E5E"/>
    <w:rsid w:val="00816C2C"/>
    <w:rsid w:val="0083581B"/>
    <w:rsid w:val="00850DAA"/>
    <w:rsid w:val="00860EED"/>
    <w:rsid w:val="00863874"/>
    <w:rsid w:val="00864AFF"/>
    <w:rsid w:val="00865925"/>
    <w:rsid w:val="00877BF2"/>
    <w:rsid w:val="00891503"/>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049D"/>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77DFD"/>
    <w:rsid w:val="00B824C8"/>
    <w:rsid w:val="00B849D3"/>
    <w:rsid w:val="00B84B9D"/>
    <w:rsid w:val="00BA3A51"/>
    <w:rsid w:val="00BC251A"/>
    <w:rsid w:val="00BD032B"/>
    <w:rsid w:val="00BD094B"/>
    <w:rsid w:val="00BE2640"/>
    <w:rsid w:val="00C00C8F"/>
    <w:rsid w:val="00C01189"/>
    <w:rsid w:val="00C374DE"/>
    <w:rsid w:val="00C47AD4"/>
    <w:rsid w:val="00C52D81"/>
    <w:rsid w:val="00C55198"/>
    <w:rsid w:val="00C725C6"/>
    <w:rsid w:val="00C81B52"/>
    <w:rsid w:val="00C922C7"/>
    <w:rsid w:val="00C962ED"/>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B0D6F"/>
    <w:rsid w:val="00EB2232"/>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DF5A8"/>
  <w15:docId w15:val="{A189378A-8293-4B77-AFDA-57969757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4D6F3D"/>
    <w:pPr>
      <w:spacing w:before="160"/>
      <w:outlineLvl w:val="0"/>
    </w:pPr>
    <w:rPr>
      <w:sz w:val="26"/>
      <w:szCs w:val="26"/>
    </w:r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962ED"/>
    <w:rPr>
      <w:color w:val="666666"/>
    </w:rPr>
  </w:style>
  <w:style w:type="paragraph" w:customStyle="1" w:styleId="Equation">
    <w:name w:val="Equation"/>
    <w:basedOn w:val="Normal"/>
    <w:rsid w:val="00530AC4"/>
    <w:pPr>
      <w:tabs>
        <w:tab w:val="center" w:pos="4820"/>
        <w:tab w:val="right" w:pos="9639"/>
      </w:tabs>
    </w:pPr>
  </w:style>
  <w:style w:type="paragraph" w:customStyle="1" w:styleId="Reasons">
    <w:name w:val="Reasons"/>
    <w:basedOn w:val="Normal"/>
    <w:qFormat/>
    <w:rsid w:val="00530AC4"/>
  </w:style>
  <w:style w:type="paragraph" w:customStyle="1" w:styleId="Equationlegend">
    <w:name w:val="Equation_legend"/>
    <w:basedOn w:val="Normal"/>
    <w:rsid w:val="00530AC4"/>
    <w:pPr>
      <w:tabs>
        <w:tab w:val="right" w:pos="1531"/>
      </w:tabs>
      <w:overflowPunct/>
      <w:autoSpaceDE/>
      <w:autoSpaceDN/>
      <w:adjustRightInd/>
      <w:spacing w:before="80"/>
      <w:ind w:left="1701" w:hanging="1701"/>
      <w:textAlignment w:val="auto"/>
    </w:pPr>
  </w:style>
  <w:style w:type="paragraph" w:customStyle="1" w:styleId="Repdate">
    <w:name w:val="Rep_date"/>
    <w:basedOn w:val="Recdate"/>
    <w:next w:val="Normalaftertitle"/>
    <w:rsid w:val="00530AC4"/>
  </w:style>
  <w:style w:type="paragraph" w:customStyle="1" w:styleId="RepNo">
    <w:name w:val="Rep_No"/>
    <w:basedOn w:val="RecNo"/>
    <w:next w:val="Reptitle"/>
    <w:rsid w:val="00530AC4"/>
  </w:style>
  <w:style w:type="paragraph" w:customStyle="1" w:styleId="Reptitle">
    <w:name w:val="Rep_title"/>
    <w:basedOn w:val="Rectitle"/>
    <w:next w:val="Repref"/>
    <w:rsid w:val="00530AC4"/>
  </w:style>
  <w:style w:type="paragraph" w:customStyle="1" w:styleId="Repref">
    <w:name w:val="Rep_ref"/>
    <w:basedOn w:val="Recref"/>
    <w:next w:val="Repdate"/>
    <w:rsid w:val="00530AC4"/>
  </w:style>
  <w:style w:type="paragraph" w:customStyle="1" w:styleId="SpecialFooter">
    <w:name w:val="Special Footer"/>
    <w:basedOn w:val="Footer"/>
    <w:rsid w:val="00530AC4"/>
    <w:pPr>
      <w:tabs>
        <w:tab w:val="left" w:pos="567"/>
        <w:tab w:val="left" w:pos="1134"/>
        <w:tab w:val="left" w:pos="1701"/>
        <w:tab w:val="left" w:pos="2268"/>
        <w:tab w:val="left" w:pos="2835"/>
      </w:tabs>
      <w:jc w:val="both"/>
    </w:pPr>
    <w:rPr>
      <w:caps w:val="0"/>
      <w:noProof w:val="0"/>
    </w:rPr>
  </w:style>
  <w:style w:type="paragraph" w:customStyle="1" w:styleId="Table">
    <w:name w:val="Table_#"/>
    <w:basedOn w:val="Normal"/>
    <w:next w:val="Normal"/>
    <w:rsid w:val="00530AC4"/>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CommentText">
    <w:name w:val="annotation text"/>
    <w:basedOn w:val="Normal"/>
    <w:link w:val="CommentTextChar"/>
    <w:uiPriority w:val="99"/>
    <w:semiHidden/>
    <w:unhideWhenUsed/>
    <w:rsid w:val="00530AC4"/>
    <w:rPr>
      <w:sz w:val="20"/>
    </w:rPr>
  </w:style>
  <w:style w:type="character" w:customStyle="1" w:styleId="CommentTextChar">
    <w:name w:val="Comment Text Char"/>
    <w:basedOn w:val="DefaultParagraphFont"/>
    <w:link w:val="CommentText"/>
    <w:uiPriority w:val="99"/>
    <w:semiHidden/>
    <w:rsid w:val="00530AC4"/>
    <w:rPr>
      <w:rFonts w:ascii="Calibri" w:hAnsi="Calibri"/>
      <w:lang w:val="en-GB" w:eastAsia="en-US"/>
    </w:rPr>
  </w:style>
  <w:style w:type="character" w:styleId="CommentReference">
    <w:name w:val="annotation reference"/>
    <w:uiPriority w:val="99"/>
    <w:semiHidden/>
    <w:rsid w:val="00530AC4"/>
    <w:rPr>
      <w:sz w:val="16"/>
      <w:szCs w:val="16"/>
    </w:rPr>
  </w:style>
  <w:style w:type="table" w:customStyle="1" w:styleId="TableGrid1">
    <w:name w:val="Table Grid1"/>
    <w:basedOn w:val="TableNormal"/>
    <w:next w:val="TableGrid"/>
    <w:uiPriority w:val="39"/>
    <w:rsid w:val="00530AC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0AC4"/>
    <w:rPr>
      <w:color w:val="605E5C"/>
      <w:shd w:val="clear" w:color="auto" w:fill="E1DFDD"/>
    </w:rPr>
  </w:style>
  <w:style w:type="paragraph" w:styleId="ListParagraph">
    <w:name w:val="List Paragraph"/>
    <w:basedOn w:val="Normal"/>
    <w:uiPriority w:val="34"/>
    <w:qFormat/>
    <w:rsid w:val="00530AC4"/>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hps">
    <w:name w:val="hps"/>
    <w:basedOn w:val="DefaultParagraphFont"/>
    <w:rsid w:val="00530AC4"/>
  </w:style>
  <w:style w:type="paragraph" w:styleId="Date">
    <w:name w:val="Date"/>
    <w:basedOn w:val="Normal"/>
    <w:next w:val="Normal"/>
    <w:link w:val="DateChar"/>
    <w:uiPriority w:val="99"/>
    <w:unhideWhenUsed/>
    <w:rsid w:val="00530AC4"/>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character" w:customStyle="1" w:styleId="DateChar">
    <w:name w:val="Date Char"/>
    <w:basedOn w:val="DefaultParagraphFont"/>
    <w:link w:val="Date"/>
    <w:uiPriority w:val="99"/>
    <w:rsid w:val="00530AC4"/>
    <w:rPr>
      <w:rFonts w:ascii="Times New Roman" w:hAnsi="Times New Roman"/>
      <w:sz w:val="24"/>
      <w:lang w:val="en-GB" w:eastAsia="en-US"/>
    </w:rPr>
  </w:style>
  <w:style w:type="paragraph" w:styleId="PlainText">
    <w:name w:val="Plain Text"/>
    <w:basedOn w:val="Normal"/>
    <w:link w:val="PlainTextChar"/>
    <w:uiPriority w:val="99"/>
    <w:semiHidden/>
    <w:unhideWhenUsed/>
    <w:rsid w:val="00530AC4"/>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2"/>
      <w:szCs w:val="21"/>
      <w:lang w:val="en-US" w:eastAsia="zh-CN"/>
    </w:rPr>
  </w:style>
  <w:style w:type="character" w:customStyle="1" w:styleId="PlainTextChar">
    <w:name w:val="Plain Text Char"/>
    <w:basedOn w:val="DefaultParagraphFont"/>
    <w:link w:val="PlainText"/>
    <w:uiPriority w:val="99"/>
    <w:semiHidden/>
    <w:rsid w:val="00530AC4"/>
    <w:rPr>
      <w:rFonts w:ascii="Calibri" w:eastAsiaTheme="minorEastAsia" w:hAnsi="Calibri" w:cs="Consolas"/>
      <w:sz w:val="22"/>
      <w:szCs w:val="21"/>
    </w:rPr>
  </w:style>
  <w:style w:type="character" w:customStyle="1" w:styleId="FooterChar">
    <w:name w:val="Footer Char"/>
    <w:basedOn w:val="DefaultParagraphFont"/>
    <w:link w:val="Footer"/>
    <w:uiPriority w:val="99"/>
    <w:rsid w:val="00530AC4"/>
    <w:rPr>
      <w:rFonts w:ascii="Calibri" w:hAnsi="Calibri"/>
      <w:caps/>
      <w:noProof/>
      <w:sz w:val="16"/>
      <w:lang w:val="en-GB" w:eastAsia="en-US"/>
    </w:rPr>
  </w:style>
  <w:style w:type="character" w:customStyle="1" w:styleId="FootnoteTextChar">
    <w:name w:val="Footnote Text Char"/>
    <w:basedOn w:val="DefaultParagraphFont"/>
    <w:link w:val="FootnoteText"/>
    <w:uiPriority w:val="99"/>
    <w:rsid w:val="00530AC4"/>
    <w:rPr>
      <w:rFonts w:ascii="Calibri" w:hAnsi="Calibri"/>
      <w:sz w:val="24"/>
      <w:lang w:val="en-GB" w:eastAsia="en-US"/>
    </w:rPr>
  </w:style>
  <w:style w:type="paragraph" w:styleId="CommentSubject">
    <w:name w:val="annotation subject"/>
    <w:basedOn w:val="CommentText"/>
    <w:next w:val="CommentText"/>
    <w:link w:val="CommentSubjectChar"/>
    <w:uiPriority w:val="99"/>
    <w:semiHidden/>
    <w:unhideWhenUsed/>
    <w:rsid w:val="00530AC4"/>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530AC4"/>
    <w:rPr>
      <w:rFonts w:ascii="Times New Roman" w:hAnsi="Times New Roman"/>
      <w:b/>
      <w:bCs/>
      <w:lang w:val="en-GB" w:eastAsia="en-US"/>
    </w:rPr>
  </w:style>
  <w:style w:type="paragraph" w:styleId="BalloonText">
    <w:name w:val="Balloon Text"/>
    <w:basedOn w:val="Normal"/>
    <w:link w:val="BalloonTextChar"/>
    <w:uiPriority w:val="99"/>
    <w:semiHidden/>
    <w:unhideWhenUsed/>
    <w:rsid w:val="00530AC4"/>
    <w:pPr>
      <w:tabs>
        <w:tab w:val="clear" w:pos="567"/>
        <w:tab w:val="clear" w:pos="1134"/>
        <w:tab w:val="clear" w:pos="1701"/>
        <w:tab w:val="clear" w:pos="2268"/>
        <w:tab w:val="clear" w:pos="2835"/>
        <w:tab w:val="left" w:pos="794"/>
        <w:tab w:val="left" w:pos="1191"/>
        <w:tab w:val="left" w:pos="1588"/>
        <w:tab w:val="left" w:pos="1985"/>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C4"/>
    <w:rPr>
      <w:rFonts w:ascii="Segoe UI" w:hAnsi="Segoe UI" w:cs="Segoe UI"/>
      <w:sz w:val="18"/>
      <w:szCs w:val="18"/>
      <w:lang w:val="en-GB" w:eastAsia="en-US"/>
    </w:rPr>
  </w:style>
  <w:style w:type="character" w:customStyle="1" w:styleId="NormalaftertitleChar">
    <w:name w:val="Normal after title Char"/>
    <w:basedOn w:val="DefaultParagraphFont"/>
    <w:link w:val="Normalaftertitle"/>
    <w:rsid w:val="00530AC4"/>
    <w:rPr>
      <w:rFonts w:ascii="Calibri" w:hAnsi="Calibri"/>
      <w:sz w:val="24"/>
      <w:lang w:val="en-GB" w:eastAsia="en-US"/>
    </w:rPr>
  </w:style>
  <w:style w:type="character" w:customStyle="1" w:styleId="UnresolvedMention2">
    <w:name w:val="Unresolved Mention2"/>
    <w:basedOn w:val="DefaultParagraphFont"/>
    <w:uiPriority w:val="99"/>
    <w:semiHidden/>
    <w:unhideWhenUsed/>
    <w:rsid w:val="00530AC4"/>
    <w:rPr>
      <w:color w:val="605E5C"/>
      <w:shd w:val="clear" w:color="auto" w:fill="E1DFDD"/>
    </w:rPr>
  </w:style>
  <w:style w:type="character" w:customStyle="1" w:styleId="Heading1Char">
    <w:name w:val="Heading 1 Char"/>
    <w:basedOn w:val="DefaultParagraphFont"/>
    <w:link w:val="Heading1"/>
    <w:rsid w:val="00530AC4"/>
    <w:rPr>
      <w:rFonts w:ascii="Calibri" w:hAnsi="Calibri"/>
      <w:b/>
      <w:sz w:val="28"/>
      <w:lang w:val="en-GB" w:eastAsia="en-US"/>
    </w:rPr>
  </w:style>
  <w:style w:type="character" w:customStyle="1" w:styleId="Heading2Char">
    <w:name w:val="Heading 2 Char"/>
    <w:basedOn w:val="DefaultParagraphFont"/>
    <w:link w:val="Heading2"/>
    <w:rsid w:val="00530AC4"/>
    <w:rPr>
      <w:rFonts w:ascii="Calibri" w:hAnsi="Calibri"/>
      <w:b/>
      <w:sz w:val="24"/>
      <w:lang w:val="en-GB" w:eastAsia="en-US"/>
    </w:rPr>
  </w:style>
  <w:style w:type="character" w:customStyle="1" w:styleId="Heading3Char">
    <w:name w:val="Heading 3 Char"/>
    <w:basedOn w:val="DefaultParagraphFont"/>
    <w:link w:val="Heading3"/>
    <w:rsid w:val="00530AC4"/>
    <w:rPr>
      <w:rFonts w:ascii="Calibri" w:hAnsi="Calibri"/>
      <w:b/>
      <w:sz w:val="24"/>
      <w:lang w:val="en-GB" w:eastAsia="en-US"/>
    </w:rPr>
  </w:style>
  <w:style w:type="character" w:customStyle="1" w:styleId="Heading4Char">
    <w:name w:val="Heading 4 Char"/>
    <w:basedOn w:val="DefaultParagraphFont"/>
    <w:link w:val="Heading4"/>
    <w:rsid w:val="00530AC4"/>
    <w:rPr>
      <w:rFonts w:ascii="Calibri" w:hAnsi="Calibri"/>
      <w:b/>
      <w:sz w:val="24"/>
      <w:lang w:val="en-GB" w:eastAsia="en-US"/>
    </w:rPr>
  </w:style>
  <w:style w:type="character" w:customStyle="1" w:styleId="Heading5Char">
    <w:name w:val="Heading 5 Char"/>
    <w:basedOn w:val="DefaultParagraphFont"/>
    <w:link w:val="Heading5"/>
    <w:rsid w:val="00530AC4"/>
    <w:rPr>
      <w:rFonts w:ascii="Calibri" w:hAnsi="Calibri"/>
      <w:b/>
      <w:sz w:val="24"/>
      <w:lang w:val="en-GB" w:eastAsia="en-US"/>
    </w:rPr>
  </w:style>
  <w:style w:type="character" w:customStyle="1" w:styleId="Heading6Char">
    <w:name w:val="Heading 6 Char"/>
    <w:basedOn w:val="DefaultParagraphFont"/>
    <w:link w:val="Heading6"/>
    <w:rsid w:val="00530AC4"/>
    <w:rPr>
      <w:rFonts w:ascii="Calibri" w:hAnsi="Calibri"/>
      <w:b/>
      <w:sz w:val="24"/>
      <w:lang w:val="en-GB" w:eastAsia="en-US"/>
    </w:rPr>
  </w:style>
  <w:style w:type="paragraph" w:styleId="Title">
    <w:name w:val="Title"/>
    <w:basedOn w:val="Normal"/>
    <w:next w:val="Normal"/>
    <w:link w:val="TitleChar"/>
    <w:rsid w:val="00530AC4"/>
    <w:pPr>
      <w:keepNext/>
      <w:keepLines/>
      <w:tabs>
        <w:tab w:val="clear" w:pos="567"/>
        <w:tab w:val="clear" w:pos="1134"/>
        <w:tab w:val="clear" w:pos="1701"/>
        <w:tab w:val="clear" w:pos="2268"/>
        <w:tab w:val="clear" w:pos="2835"/>
      </w:tabs>
      <w:overflowPunct/>
      <w:autoSpaceDE/>
      <w:autoSpaceDN/>
      <w:adjustRightInd/>
      <w:spacing w:before="0" w:after="60" w:line="276" w:lineRule="auto"/>
      <w:textAlignment w:val="auto"/>
    </w:pPr>
    <w:rPr>
      <w:rFonts w:ascii="Arial" w:eastAsia="Arial" w:hAnsi="Arial" w:cs="Arial"/>
      <w:sz w:val="52"/>
      <w:szCs w:val="52"/>
      <w:lang w:eastAsia="en-GB"/>
    </w:rPr>
  </w:style>
  <w:style w:type="character" w:customStyle="1" w:styleId="TitleChar">
    <w:name w:val="Title Char"/>
    <w:basedOn w:val="DefaultParagraphFont"/>
    <w:link w:val="Title"/>
    <w:rsid w:val="00530AC4"/>
    <w:rPr>
      <w:rFonts w:ascii="Arial" w:eastAsia="Arial" w:hAnsi="Arial" w:cs="Arial"/>
      <w:sz w:val="52"/>
      <w:szCs w:val="52"/>
      <w:lang w:val="en-GB" w:eastAsia="en-GB"/>
    </w:rPr>
  </w:style>
  <w:style w:type="paragraph" w:styleId="Subtitle0">
    <w:name w:val="Subtitle"/>
    <w:basedOn w:val="Normal"/>
    <w:next w:val="Normal"/>
    <w:link w:val="SubtitleChar"/>
    <w:rsid w:val="00530AC4"/>
    <w:pPr>
      <w:keepNext/>
      <w:keepLines/>
      <w:tabs>
        <w:tab w:val="clear" w:pos="567"/>
        <w:tab w:val="clear" w:pos="1134"/>
        <w:tab w:val="clear" w:pos="1701"/>
        <w:tab w:val="clear" w:pos="2268"/>
        <w:tab w:val="clear" w:pos="2835"/>
      </w:tabs>
      <w:overflowPunct/>
      <w:autoSpaceDE/>
      <w:autoSpaceDN/>
      <w:adjustRightInd/>
      <w:spacing w:before="0" w:after="320" w:line="276" w:lineRule="auto"/>
      <w:textAlignment w:val="auto"/>
    </w:pPr>
    <w:rPr>
      <w:rFonts w:ascii="Arial" w:eastAsia="Arial" w:hAnsi="Arial" w:cs="Arial"/>
      <w:color w:val="666666"/>
      <w:sz w:val="30"/>
      <w:szCs w:val="30"/>
      <w:lang w:eastAsia="en-GB"/>
    </w:rPr>
  </w:style>
  <w:style w:type="character" w:customStyle="1" w:styleId="SubtitleChar">
    <w:name w:val="Subtitle Char"/>
    <w:basedOn w:val="DefaultParagraphFont"/>
    <w:link w:val="Subtitle0"/>
    <w:rsid w:val="00530AC4"/>
    <w:rPr>
      <w:rFonts w:ascii="Arial" w:eastAsia="Arial" w:hAnsi="Arial" w:cs="Arial"/>
      <w:color w:val="666666"/>
      <w:sz w:val="30"/>
      <w:szCs w:val="30"/>
      <w:lang w:val="en-GB" w:eastAsia="en-GB"/>
    </w:rPr>
  </w:style>
  <w:style w:type="paragraph" w:styleId="Revision">
    <w:name w:val="Revision"/>
    <w:hidden/>
    <w:uiPriority w:val="99"/>
    <w:semiHidden/>
    <w:rsid w:val="00530AC4"/>
    <w:rPr>
      <w:rFonts w:ascii="Arial" w:eastAsia="Arial" w:hAnsi="Arial" w:cs="Arial"/>
      <w:sz w:val="22"/>
      <w:szCs w:val="22"/>
      <w:lang w:val="en-GB" w:eastAsia="en-GB"/>
    </w:rPr>
  </w:style>
  <w:style w:type="character" w:customStyle="1" w:styleId="qowt-font2-calibri">
    <w:name w:val="qowt-font2-calibri"/>
    <w:basedOn w:val="DefaultParagraphFont"/>
    <w:rsid w:val="00530AC4"/>
  </w:style>
  <w:style w:type="paragraph" w:customStyle="1" w:styleId="Agendaitem">
    <w:name w:val="Agenda_item"/>
    <w:basedOn w:val="Normal"/>
    <w:next w:val="Normal"/>
    <w:qFormat/>
    <w:rsid w:val="00530AC4"/>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530AC4"/>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4-EGITRS3-C-0002/en" TargetMode="External"/><Relationship Id="rId18" Type="http://schemas.openxmlformats.org/officeDocument/2006/relationships/hyperlink" Target="https://www.itu.int/md/S24-EGITRS3-C-008/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EGITRS3-C-012/en" TargetMode="External"/><Relationship Id="rId17" Type="http://schemas.openxmlformats.org/officeDocument/2006/relationships/hyperlink" Target="https://www.itu.int/en/council/Pages/webcast-cwg2024-archive-ties.aspx" TargetMode="External"/><Relationship Id="rId2" Type="http://schemas.openxmlformats.org/officeDocument/2006/relationships/numbering" Target="numbering.xml"/><Relationship Id="rId16" Type="http://schemas.openxmlformats.org/officeDocument/2006/relationships/hyperlink" Target="https://www.itu.int/md/S24-EGITRS3-C-0012/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EGITRS3-C-0012/en" TargetMode="External"/><Relationship Id="rId5" Type="http://schemas.openxmlformats.org/officeDocument/2006/relationships/webSettings" Target="webSettings.xml"/><Relationship Id="rId15" Type="http://schemas.openxmlformats.org/officeDocument/2006/relationships/hyperlink" Target="https://www.itu.int/md/S24-EGITRS3-C-0008/en" TargetMode="External"/><Relationship Id="rId23" Type="http://schemas.openxmlformats.org/officeDocument/2006/relationships/theme" Target="theme/theme1.xml"/><Relationship Id="rId10" Type="http://schemas.openxmlformats.org/officeDocument/2006/relationships/hyperlink" Target="https://www.itu.int/md/S24-EGITRS3-C-008/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4-EGITRS3-C-002/en" TargetMode="External"/><Relationship Id="rId14" Type="http://schemas.openxmlformats.org/officeDocument/2006/relationships/hyperlink" Target="https://www.itu.int/md/S24-EGITRS3-C-0008/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EG-ITRs\EG-ITRs4-TEMPLATE-for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EG-ITRs4-TEMPLATE-forExt.dotx</Template>
  <TotalTime>10</TotalTime>
  <Pages>4</Pages>
  <Words>984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Expert Group on ITRs</dc:subject>
  <dc:creator>LRT</dc:creator>
  <cp:keywords>EG-ITRs</cp:keywords>
  <dc:description/>
  <cp:lastModifiedBy>LRT</cp:lastModifiedBy>
  <cp:revision>2</cp:revision>
  <dcterms:created xsi:type="dcterms:W3CDTF">2024-11-15T11:20:00Z</dcterms:created>
  <dcterms:modified xsi:type="dcterms:W3CDTF">2024-11-15T11:30:00Z</dcterms:modified>
  <cp:category>Conference document</cp:category>
</cp:coreProperties>
</file>