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64A26C9D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8B384DA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9FC71B0" w14:textId="64B2E607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proofErr w:type="spellStart"/>
            <w:r>
              <w:rPr>
                <w:b/>
                <w:lang w:val="fr-CH"/>
              </w:rPr>
              <w:t>EG</w:t>
            </w:r>
            <w:proofErr w:type="spellEnd"/>
            <w:r>
              <w:rPr>
                <w:b/>
                <w:lang w:val="fr-CH"/>
              </w:rPr>
              <w:t>-</w:t>
            </w:r>
            <w:proofErr w:type="spellStart"/>
            <w:r>
              <w:rPr>
                <w:b/>
                <w:lang w:val="fr-CH"/>
              </w:rPr>
              <w:t>ITRs</w:t>
            </w:r>
            <w:proofErr w:type="spellEnd"/>
            <w:r w:rsidRPr="00A52C84">
              <w:rPr>
                <w:b/>
                <w:lang w:val="fr-CH"/>
              </w:rPr>
              <w:t>-</w:t>
            </w:r>
            <w:r>
              <w:rPr>
                <w:b/>
                <w:lang w:val="fr-CH"/>
              </w:rPr>
              <w:t>4</w:t>
            </w:r>
            <w:r w:rsidR="00F66A26">
              <w:rPr>
                <w:b/>
                <w:lang w:val="fr-FR"/>
              </w:rPr>
              <w:t>/</w:t>
            </w:r>
            <w:r w:rsidR="00DB462E">
              <w:rPr>
                <w:b/>
                <w:lang w:val="fr-FR"/>
              </w:rPr>
              <w:t>6</w:t>
            </w:r>
          </w:p>
        </w:tc>
      </w:tr>
      <w:tr w:rsidR="00AD3606" w:rsidRPr="00147C54" w14:paraId="40334BE2" w14:textId="77777777" w:rsidTr="00AD3606">
        <w:trPr>
          <w:cantSplit/>
        </w:trPr>
        <w:tc>
          <w:tcPr>
            <w:tcW w:w="3969" w:type="dxa"/>
            <w:vMerge/>
          </w:tcPr>
          <w:p w14:paraId="462DB0A8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1DEECE7" w14:textId="5244477E" w:rsidR="00AD3606" w:rsidRPr="00147C54" w:rsidRDefault="00DB462E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15 November 2024</w:t>
            </w:r>
          </w:p>
        </w:tc>
      </w:tr>
      <w:tr w:rsidR="00AD3606" w:rsidRPr="00147C54" w14:paraId="7E7FAFAD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0AF30182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78D9AFD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56C747CC" w14:textId="77777777" w:rsidTr="00AD3606">
        <w:trPr>
          <w:cantSplit/>
          <w:trHeight w:val="23"/>
        </w:trPr>
        <w:tc>
          <w:tcPr>
            <w:tcW w:w="3969" w:type="dxa"/>
          </w:tcPr>
          <w:p w14:paraId="038382E7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417F8E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26815C8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61A3573" w14:textId="20D2256F" w:rsidR="00AD3606" w:rsidRPr="00147C54" w:rsidRDefault="00D8777B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Contribution</w:t>
            </w:r>
            <w:r w:rsidRPr="002C54E2">
              <w:t xml:space="preserve"> </w:t>
            </w:r>
            <w:r>
              <w:t>from HILL</w:t>
            </w:r>
          </w:p>
        </w:tc>
      </w:tr>
      <w:tr w:rsidR="00AD3606" w:rsidRPr="00147C54" w14:paraId="4BF0E24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BC7D2DA" w14:textId="3710C5EB" w:rsidR="00AD3606" w:rsidRPr="00147C54" w:rsidRDefault="00D8777B" w:rsidP="00E4728B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WORK PLAN</w:t>
            </w:r>
          </w:p>
        </w:tc>
      </w:tr>
      <w:tr w:rsidR="00AD3606" w:rsidRPr="00147C54" w14:paraId="765CC8F0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3261CB4" w14:textId="77777777" w:rsidR="00AD3606" w:rsidRPr="00147C54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18280DD8" w14:textId="34BFC93B" w:rsidR="00AD3606" w:rsidRPr="00D8777B" w:rsidRDefault="00D8777B" w:rsidP="00D8777B">
            <w:pPr>
              <w:spacing w:before="160"/>
              <w:rPr>
                <w:b/>
                <w:bCs/>
                <w:szCs w:val="24"/>
              </w:rPr>
            </w:pPr>
            <w:r w:rsidRPr="007F4147">
              <w:rPr>
                <w:szCs w:val="24"/>
              </w:rPr>
              <w:t xml:space="preserve">This contribution </w:t>
            </w:r>
            <w:r>
              <w:rPr>
                <w:szCs w:val="24"/>
              </w:rPr>
              <w:t>discusses updating the agreed workplan of the group.</w:t>
            </w:r>
          </w:p>
          <w:p w14:paraId="53A7D309" w14:textId="77777777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2291B49B" w14:textId="77777777" w:rsidR="00D8777B" w:rsidRDefault="00D8777B" w:rsidP="00D8777B">
            <w:pPr>
              <w:spacing w:before="160"/>
              <w:rPr>
                <w:b/>
                <w:bCs/>
                <w:szCs w:val="24"/>
              </w:rPr>
            </w:pPr>
            <w:r w:rsidRPr="007F4147">
              <w:t>Th</w:t>
            </w:r>
            <w:r>
              <w:t xml:space="preserve">e Expert Group on the International Telecommunication Regulations is invited to </w:t>
            </w:r>
            <w:r w:rsidRPr="004C5070">
              <w:rPr>
                <w:b/>
              </w:rPr>
              <w:t>consider</w:t>
            </w:r>
            <w:r w:rsidRPr="007F4147">
              <w:t xml:space="preserve"> </w:t>
            </w:r>
            <w:r>
              <w:t>this document.</w:t>
            </w:r>
          </w:p>
          <w:p w14:paraId="0FAA3B14" w14:textId="77777777" w:rsidR="00AD3606" w:rsidRPr="00CD3C91" w:rsidRDefault="00CD3C91" w:rsidP="00CD3C91">
            <w:r>
              <w:t>_______________</w:t>
            </w:r>
          </w:p>
          <w:p w14:paraId="10A9183B" w14:textId="5CFA04D7" w:rsidR="00AD3606" w:rsidRPr="00147C54" w:rsidRDefault="00AD3606" w:rsidP="00DB462E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  <w:r w:rsidR="00301AEE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213381F" w14:textId="4F5AA36C" w:rsidR="00AD3606" w:rsidRPr="00DB462E" w:rsidRDefault="00D8777B" w:rsidP="00DB462E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DB46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Council </w:t>
            </w:r>
            <w:hyperlink r:id="rId8" w:history="1">
              <w:r w:rsidRPr="00DB462E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Resolution 1379</w:t>
              </w:r>
            </w:hyperlink>
            <w:r w:rsidRPr="00DB46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(Terms of Reference)</w:t>
            </w:r>
            <w:r w:rsidR="00DB462E" w:rsidRPr="00DB462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; Document </w:t>
            </w:r>
            <w:hyperlink r:id="rId9" w:history="1">
              <w:r w:rsidRPr="00DB462E">
                <w:rPr>
                  <w:rStyle w:val="Hyperlink"/>
                  <w:rFonts w:cs="Calibri"/>
                  <w:bCs/>
                  <w:i/>
                  <w:iCs/>
                  <w:sz w:val="22"/>
                  <w:szCs w:val="22"/>
                </w:rPr>
                <w:t>EG-ITRs-2/21</w:t>
              </w:r>
            </w:hyperlink>
          </w:p>
        </w:tc>
      </w:tr>
    </w:tbl>
    <w:p w14:paraId="60958A8F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63F17507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23A4B8E6" w14:textId="2F2BDBF8" w:rsidR="00D8777B" w:rsidRPr="00DB462E" w:rsidRDefault="00D8777B" w:rsidP="00DB462E">
      <w:pPr>
        <w:pStyle w:val="Headingb"/>
      </w:pPr>
      <w:r w:rsidRPr="00DB462E">
        <w:lastRenderedPageBreak/>
        <w:t xml:space="preserve">Summary </w:t>
      </w:r>
    </w:p>
    <w:p w14:paraId="0156062E" w14:textId="17626BFC" w:rsidR="00D8777B" w:rsidRPr="00204E80" w:rsidRDefault="00D8777B" w:rsidP="00D8413D">
      <w:pPr>
        <w:jc w:val="both"/>
        <w:rPr>
          <w:lang w:val="en-US"/>
        </w:rPr>
      </w:pPr>
      <w:r w:rsidRPr="00144C89">
        <w:t xml:space="preserve">In light of progress made, it </w:t>
      </w:r>
      <w:r>
        <w:t xml:space="preserve">is proposed to </w:t>
      </w:r>
      <w:r w:rsidRPr="00144C89">
        <w:t xml:space="preserve">modify the </w:t>
      </w:r>
      <w:r>
        <w:t xml:space="preserve">agreed </w:t>
      </w:r>
      <w:r w:rsidR="00D8413D" w:rsidRPr="00144C89">
        <w:t>work plan</w:t>
      </w:r>
      <w:r w:rsidR="00D8413D">
        <w:t xml:space="preserve"> </w:t>
      </w:r>
      <w:r>
        <w:t>to move preparation of the final report forward by one meeting.</w:t>
      </w:r>
    </w:p>
    <w:p w14:paraId="5C37D625" w14:textId="77777777" w:rsidR="00D8777B" w:rsidRPr="00DB462E" w:rsidRDefault="00D8777B" w:rsidP="00DB462E">
      <w:pPr>
        <w:pStyle w:val="Headingb"/>
      </w:pPr>
      <w:r w:rsidRPr="00DB462E">
        <w:t>Proposal</w:t>
      </w:r>
    </w:p>
    <w:p w14:paraId="651F3590" w14:textId="352C0932" w:rsidR="00D8777B" w:rsidRPr="00144C89" w:rsidRDefault="00D8777B" w:rsidP="00D8413D">
      <w:pPr>
        <w:jc w:val="both"/>
      </w:pPr>
      <w:r w:rsidRPr="00144C89">
        <w:t xml:space="preserve">In light of progress made, modify the </w:t>
      </w:r>
      <w:r w:rsidR="00D8413D" w:rsidRPr="00144C89">
        <w:t xml:space="preserve">work plan </w:t>
      </w:r>
      <w:r w:rsidRPr="00144C89">
        <w:t>set forth in Annex 1 of the Report of the Second Meeting of the EG-ITRs (</w:t>
      </w:r>
      <w:r w:rsidR="00D8413D">
        <w:t xml:space="preserve">Document </w:t>
      </w:r>
      <w:hyperlink r:id="rId10" w:history="1">
        <w:r w:rsidRPr="00144C89">
          <w:rPr>
            <w:rStyle w:val="Hyperlink"/>
            <w:rFonts w:cs="Calibri"/>
            <w:bCs/>
            <w:szCs w:val="24"/>
          </w:rPr>
          <w:t>EG-ITRs-2/21</w:t>
        </w:r>
      </w:hyperlink>
      <w:r w:rsidRPr="00144C89">
        <w:t>) as follows:</w:t>
      </w:r>
    </w:p>
    <w:p w14:paraId="7956BEBC" w14:textId="587D62AC" w:rsidR="00D8777B" w:rsidRPr="00144C89" w:rsidRDefault="00DB462E" w:rsidP="00D8413D">
      <w:pPr>
        <w:pStyle w:val="enumlev1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D8777B" w:rsidRPr="00144C89">
        <w:rPr>
          <w:lang w:val="en-US"/>
        </w:rPr>
        <w:t>4</w:t>
      </w:r>
      <w:r w:rsidR="00D8777B" w:rsidRPr="00144C89">
        <w:rPr>
          <w:vertAlign w:val="superscript"/>
          <w:lang w:val="en-US"/>
        </w:rPr>
        <w:t>th</w:t>
      </w:r>
      <w:r w:rsidR="00D8777B" w:rsidRPr="00144C89">
        <w:rPr>
          <w:lang w:val="en-US"/>
        </w:rPr>
        <w:t xml:space="preserve"> meeting – </w:t>
      </w:r>
      <w:r w:rsidR="00C24898" w:rsidRPr="00144C89">
        <w:rPr>
          <w:u w:val="single"/>
          <w:lang w:val="en-US"/>
        </w:rPr>
        <w:t xml:space="preserve">Add </w:t>
      </w:r>
      <w:r w:rsidR="00D8413D" w:rsidRPr="00144C89">
        <w:rPr>
          <w:u w:val="single"/>
          <w:lang w:val="en-US"/>
        </w:rPr>
        <w:t>required outcome</w:t>
      </w:r>
      <w:r w:rsidR="00D8777B" w:rsidRPr="00144C89">
        <w:rPr>
          <w:lang w:val="en-US"/>
        </w:rPr>
        <w:t>: begin drafting the Final Report</w:t>
      </w:r>
      <w:r w:rsidR="00D8413D">
        <w:rPr>
          <w:lang w:val="en-US"/>
        </w:rPr>
        <w:t>.</w:t>
      </w:r>
    </w:p>
    <w:p w14:paraId="0FE021F1" w14:textId="6643734E" w:rsidR="00D8777B" w:rsidRPr="00144C89" w:rsidRDefault="00DB462E" w:rsidP="00D8413D">
      <w:pPr>
        <w:pStyle w:val="enumlev1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D8777B" w:rsidRPr="00144C89">
        <w:rPr>
          <w:lang w:val="en-US"/>
        </w:rPr>
        <w:t>5</w:t>
      </w:r>
      <w:r w:rsidR="00D8777B" w:rsidRPr="00144C89">
        <w:rPr>
          <w:vertAlign w:val="superscript"/>
          <w:lang w:val="en-US"/>
        </w:rPr>
        <w:t>th</w:t>
      </w:r>
      <w:r w:rsidR="00D8777B" w:rsidRPr="00144C89">
        <w:rPr>
          <w:lang w:val="en-US"/>
        </w:rPr>
        <w:t xml:space="preserve"> meeting – </w:t>
      </w:r>
      <w:r w:rsidR="00D8777B" w:rsidRPr="00144C89">
        <w:rPr>
          <w:u w:val="single"/>
          <w:lang w:val="en-US"/>
        </w:rPr>
        <w:t>Objectiv</w:t>
      </w:r>
      <w:r w:rsidR="00D8777B" w:rsidRPr="00C24898">
        <w:rPr>
          <w:u w:val="single"/>
          <w:lang w:val="en-US"/>
        </w:rPr>
        <w:t>e</w:t>
      </w:r>
      <w:r w:rsidR="00D8777B" w:rsidRPr="00144C89">
        <w:rPr>
          <w:lang w:val="en-US"/>
        </w:rPr>
        <w:t xml:space="preserve">: Discuss the draft Final Report to Council 2026 </w:t>
      </w:r>
      <w:r w:rsidR="00D8777B" w:rsidRPr="00144C89">
        <w:rPr>
          <w:lang w:val="en-US"/>
        </w:rPr>
        <w:br/>
      </w:r>
      <w:r w:rsidR="00D8777B" w:rsidRPr="00D8413D">
        <w:rPr>
          <w:u w:val="single"/>
          <w:lang w:val="en-US"/>
        </w:rPr>
        <w:t>Possible activities</w:t>
      </w:r>
      <w:r w:rsidR="00D8777B" w:rsidRPr="00144C89">
        <w:rPr>
          <w:lang w:val="en-US"/>
        </w:rPr>
        <w:t xml:space="preserve">: Discuss contributions received, </w:t>
      </w:r>
      <w:r w:rsidR="00D8413D" w:rsidRPr="00144C89">
        <w:rPr>
          <w:lang w:val="en-US"/>
        </w:rPr>
        <w:t xml:space="preserve">completion </w:t>
      </w:r>
      <w:r w:rsidR="00D8777B" w:rsidRPr="00144C89">
        <w:rPr>
          <w:lang w:val="en-US"/>
        </w:rPr>
        <w:t>of work on the Final Report to the Council</w:t>
      </w:r>
      <w:r w:rsidR="00D8777B" w:rsidRPr="00144C89">
        <w:rPr>
          <w:lang w:val="en-US"/>
        </w:rPr>
        <w:br/>
      </w:r>
      <w:r w:rsidR="00D8777B" w:rsidRPr="00144C89">
        <w:rPr>
          <w:u w:val="single"/>
          <w:lang w:val="en-US"/>
        </w:rPr>
        <w:t>Required Outcome</w:t>
      </w:r>
      <w:r w:rsidR="00D8777B" w:rsidRPr="00144C89">
        <w:rPr>
          <w:lang w:val="en-US"/>
        </w:rPr>
        <w:t>: Final Report to Council 2026</w:t>
      </w:r>
      <w:r w:rsidR="00D8413D">
        <w:rPr>
          <w:lang w:val="en-US"/>
        </w:rPr>
        <w:t>.</w:t>
      </w:r>
    </w:p>
    <w:p w14:paraId="2482E6E8" w14:textId="444AC1A9" w:rsidR="00D8777B" w:rsidRPr="00144C89" w:rsidRDefault="00DB462E" w:rsidP="00DB462E">
      <w:pPr>
        <w:pStyle w:val="enumlev1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D8777B" w:rsidRPr="00144C89">
        <w:rPr>
          <w:lang w:val="en-US"/>
        </w:rPr>
        <w:t>6</w:t>
      </w:r>
      <w:r w:rsidR="00D8777B" w:rsidRPr="00144C89">
        <w:rPr>
          <w:vertAlign w:val="superscript"/>
          <w:lang w:val="en-US"/>
        </w:rPr>
        <w:t>th</w:t>
      </w:r>
      <w:r w:rsidR="00D8777B" w:rsidRPr="00144C89">
        <w:rPr>
          <w:lang w:val="en-US"/>
        </w:rPr>
        <w:t xml:space="preserve"> meeting – Would not be needed if the Final Report is agreed at the 5</w:t>
      </w:r>
      <w:r w:rsidR="00D8777B" w:rsidRPr="00144C89">
        <w:rPr>
          <w:vertAlign w:val="superscript"/>
          <w:lang w:val="en-US"/>
        </w:rPr>
        <w:t>th</w:t>
      </w:r>
      <w:r w:rsidR="00D8777B" w:rsidRPr="00144C89">
        <w:rPr>
          <w:lang w:val="en-US"/>
        </w:rPr>
        <w:t xml:space="preserve"> meeting.</w:t>
      </w:r>
    </w:p>
    <w:p w14:paraId="7CBF1AF5" w14:textId="77777777" w:rsidR="00A514A4" w:rsidRDefault="00A514A4" w:rsidP="00500CA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cs="Calibri"/>
          <w:bCs/>
          <w:szCs w:val="24"/>
        </w:rPr>
      </w:pPr>
    </w:p>
    <w:p w14:paraId="56C1B9C9" w14:textId="67CFC8E5" w:rsidR="00D8413D" w:rsidRPr="00147C54" w:rsidRDefault="00D8413D" w:rsidP="00D8413D">
      <w:pPr>
        <w:jc w:val="center"/>
      </w:pPr>
      <w:r>
        <w:t>______________</w:t>
      </w:r>
    </w:p>
    <w:sectPr w:rsidR="00D8413D" w:rsidRPr="00147C54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792FD" w14:textId="77777777" w:rsidR="00F178AC" w:rsidRDefault="00F178AC">
      <w:r>
        <w:separator/>
      </w:r>
    </w:p>
  </w:endnote>
  <w:endnote w:type="continuationSeparator" w:id="0">
    <w:p w14:paraId="34F86CC1" w14:textId="77777777" w:rsidR="00F178AC" w:rsidRDefault="00F1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7BF2" w14:paraId="54AB6C29" w14:textId="77777777" w:rsidTr="0042469C">
      <w:trPr>
        <w:jc w:val="center"/>
      </w:trPr>
      <w:tc>
        <w:tcPr>
          <w:tcW w:w="1803" w:type="dxa"/>
          <w:vAlign w:val="center"/>
        </w:tcPr>
        <w:p w14:paraId="286C961E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8C7D10A" w14:textId="43CB8DAB" w:rsidR="00EE49E8" w:rsidRPr="00877BF2" w:rsidRDefault="00EE49E8" w:rsidP="00F73B2C">
          <w:pPr>
            <w:pStyle w:val="Header"/>
            <w:tabs>
              <w:tab w:val="left" w:pos="659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F73B2C">
            <w:rPr>
              <w:bCs/>
            </w:rPr>
            <w:t>EG-ITRs-4</w:t>
          </w:r>
          <w:r w:rsidR="00F73B2C">
            <w:rPr>
              <w:bCs/>
              <w:lang w:val="es-ES"/>
            </w:rPr>
            <w:t>/</w:t>
          </w:r>
          <w:r w:rsidR="00DB462E">
            <w:rPr>
              <w:bCs/>
              <w:lang w:val="es-ES"/>
            </w:rPr>
            <w:t>6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F614094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2D168296" w14:textId="77777777" w:rsidTr="00A52C84">
      <w:trPr>
        <w:jc w:val="center"/>
      </w:trPr>
      <w:tc>
        <w:tcPr>
          <w:tcW w:w="3107" w:type="dxa"/>
          <w:vAlign w:val="center"/>
        </w:tcPr>
        <w:p w14:paraId="75CA5971" w14:textId="77777777" w:rsidR="00EE49E8" w:rsidRPr="00DB462E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DB462E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6ED644B3" w14:textId="5589656E" w:rsidR="00EE49E8" w:rsidRPr="000F6AB8" w:rsidRDefault="00EE49E8" w:rsidP="00F73B2C">
          <w:pPr>
            <w:pStyle w:val="Header"/>
            <w:tabs>
              <w:tab w:val="left" w:pos="529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F73B2C">
            <w:rPr>
              <w:bCs/>
            </w:rPr>
            <w:t>EG-ITRs-4</w:t>
          </w:r>
          <w:r w:rsidR="00205D4E">
            <w:rPr>
              <w:bCs/>
              <w:lang w:val="es-ES"/>
            </w:rPr>
            <w:t>/</w:t>
          </w:r>
          <w:r w:rsidR="00DB462E">
            <w:rPr>
              <w:bCs/>
              <w:lang w:val="es-ES"/>
            </w:rPr>
            <w:t>6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39C7C33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2710E" w14:textId="77777777" w:rsidR="00F178AC" w:rsidRDefault="00F178AC">
      <w:r>
        <w:t>____________________</w:t>
      </w:r>
    </w:p>
  </w:footnote>
  <w:footnote w:type="continuationSeparator" w:id="0">
    <w:p w14:paraId="34D8ED55" w14:textId="77777777" w:rsidR="00F178AC" w:rsidRDefault="00F1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4472F9" w:rsidRPr="00784011" w14:paraId="400910A7" w14:textId="77777777" w:rsidTr="000444DB">
      <w:trPr>
        <w:trHeight w:val="1304"/>
        <w:jc w:val="center"/>
      </w:trPr>
      <w:tc>
        <w:tcPr>
          <w:tcW w:w="6546" w:type="dxa"/>
        </w:tcPr>
        <w:bookmarkStart w:id="11" w:name="_Hlk133422111"/>
        <w:p w14:paraId="0940B9F5" w14:textId="77777777" w:rsidR="004472F9" w:rsidRPr="009621F8" w:rsidRDefault="004472F9" w:rsidP="004472F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599A30" wp14:editId="097D1DCD">
                    <wp:simplePos x="0" y="0"/>
                    <wp:positionH relativeFrom="column">
                      <wp:posOffset>1440815</wp:posOffset>
                    </wp:positionH>
                    <wp:positionV relativeFrom="paragraph">
                      <wp:posOffset>8583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52D87F" w14:textId="77777777" w:rsidR="004472F9" w:rsidRDefault="004472F9" w:rsidP="004472F9">
                                <w:pPr>
                                  <w:spacing w:before="0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the International Telecommunication Regulations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Fourth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>
                                  <w:rPr>
                                    <w:sz w:val="20"/>
                                  </w:rPr>
                                  <w:t>–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From 20 (p.m.) to 21 February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599A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4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G3BDjfAAAACAEAAA8AAABkcnMvZG93bnJldi54bWxMj8tOwzAQRfdI/IM1SOyoQ0TdNMSp&#10;UCVWhQUBIbpz4slDjcdW7Lbp32NWdDk6V/eeKTazGdkJJz9YkvC4SIAhNVYP1En4+nx9yID5oEir&#10;0RJKuKCHTXl7U6hc2zN94KkKHYsl5HMloQ/B5Zz7pkej/MI6pMhaOxkV4jl1XE/qHMvNyNMkEdyo&#10;geJCrxxue2wO1dFIyJrDPml/tpmr3i6idfXu/VvspLy/m1+egQWcw38Y/vSjOpTRqbZH0p6NEtJU&#10;rGM0gidgkWdLsQJWS1gtBfCy4NcPlL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sbcEON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6152D87F" w14:textId="77777777" w:rsidR="004472F9" w:rsidRDefault="004472F9" w:rsidP="004472F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Fourth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From 20 (p.m.) to 21 February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FECE66A" wp14:editId="5E503909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132AB117" w14:textId="77777777" w:rsidR="004472F9" w:rsidRDefault="004472F9" w:rsidP="004472F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7D884F6" w14:textId="77777777" w:rsidR="004472F9" w:rsidRDefault="004472F9" w:rsidP="004472F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871C7C0" w14:textId="77777777" w:rsidR="004472F9" w:rsidRPr="00784011" w:rsidRDefault="004472F9" w:rsidP="004472F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6D0B2E8" w14:textId="77777777" w:rsidR="00AD3606" w:rsidRPr="004472F9" w:rsidRDefault="004472F9" w:rsidP="004472F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907E1" wp14:editId="5DA01502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4A43B7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C2419"/>
    <w:multiLevelType w:val="hybridMultilevel"/>
    <w:tmpl w:val="1316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816267">
    <w:abstractNumId w:val="0"/>
  </w:num>
  <w:num w:numId="2" w16cid:durableId="20557354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AC"/>
    <w:rsid w:val="000041A9"/>
    <w:rsid w:val="00004C8C"/>
    <w:rsid w:val="000120E4"/>
    <w:rsid w:val="000210D4"/>
    <w:rsid w:val="00063016"/>
    <w:rsid w:val="00066795"/>
    <w:rsid w:val="00076AF6"/>
    <w:rsid w:val="00085CF2"/>
    <w:rsid w:val="000A1525"/>
    <w:rsid w:val="000B1705"/>
    <w:rsid w:val="000D75B2"/>
    <w:rsid w:val="000F6AB8"/>
    <w:rsid w:val="001121F5"/>
    <w:rsid w:val="00130599"/>
    <w:rsid w:val="00131E18"/>
    <w:rsid w:val="001400DC"/>
    <w:rsid w:val="00140CE1"/>
    <w:rsid w:val="00147C54"/>
    <w:rsid w:val="001715FF"/>
    <w:rsid w:val="0017539C"/>
    <w:rsid w:val="00175AC2"/>
    <w:rsid w:val="0017609F"/>
    <w:rsid w:val="001A7D1D"/>
    <w:rsid w:val="001B0595"/>
    <w:rsid w:val="001B51DD"/>
    <w:rsid w:val="001C628E"/>
    <w:rsid w:val="001E0F7B"/>
    <w:rsid w:val="001E0FBE"/>
    <w:rsid w:val="001E5FE7"/>
    <w:rsid w:val="00205D4E"/>
    <w:rsid w:val="002119FD"/>
    <w:rsid w:val="002130E0"/>
    <w:rsid w:val="00227AAB"/>
    <w:rsid w:val="00244F7F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5A7F"/>
    <w:rsid w:val="003D635C"/>
    <w:rsid w:val="003D71D8"/>
    <w:rsid w:val="004016E2"/>
    <w:rsid w:val="0040435A"/>
    <w:rsid w:val="00416A24"/>
    <w:rsid w:val="0042059E"/>
    <w:rsid w:val="00431D9E"/>
    <w:rsid w:val="00433CE8"/>
    <w:rsid w:val="00434A5C"/>
    <w:rsid w:val="004472F9"/>
    <w:rsid w:val="00450152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06D1"/>
    <w:rsid w:val="004E2EA5"/>
    <w:rsid w:val="004E3AEB"/>
    <w:rsid w:val="00500CA4"/>
    <w:rsid w:val="0050223C"/>
    <w:rsid w:val="005170FD"/>
    <w:rsid w:val="005243FF"/>
    <w:rsid w:val="005311D6"/>
    <w:rsid w:val="00536422"/>
    <w:rsid w:val="0054526E"/>
    <w:rsid w:val="005536C2"/>
    <w:rsid w:val="00564FBC"/>
    <w:rsid w:val="005800BC"/>
    <w:rsid w:val="00582442"/>
    <w:rsid w:val="005A335D"/>
    <w:rsid w:val="005B0869"/>
    <w:rsid w:val="005C13D4"/>
    <w:rsid w:val="005E2BD5"/>
    <w:rsid w:val="005E4F47"/>
    <w:rsid w:val="005F3269"/>
    <w:rsid w:val="00601575"/>
    <w:rsid w:val="00615961"/>
    <w:rsid w:val="00623AE3"/>
    <w:rsid w:val="006261F4"/>
    <w:rsid w:val="0064737F"/>
    <w:rsid w:val="006535F1"/>
    <w:rsid w:val="0065557D"/>
    <w:rsid w:val="00660D50"/>
    <w:rsid w:val="00662984"/>
    <w:rsid w:val="00663050"/>
    <w:rsid w:val="006716BB"/>
    <w:rsid w:val="006973C8"/>
    <w:rsid w:val="006A4862"/>
    <w:rsid w:val="006B1859"/>
    <w:rsid w:val="006B6680"/>
    <w:rsid w:val="006B6DCC"/>
    <w:rsid w:val="00702DEF"/>
    <w:rsid w:val="00706861"/>
    <w:rsid w:val="0071322E"/>
    <w:rsid w:val="007247CF"/>
    <w:rsid w:val="00726B8C"/>
    <w:rsid w:val="0075051B"/>
    <w:rsid w:val="0077110E"/>
    <w:rsid w:val="00775655"/>
    <w:rsid w:val="007849D5"/>
    <w:rsid w:val="00793188"/>
    <w:rsid w:val="00794D34"/>
    <w:rsid w:val="00806E3C"/>
    <w:rsid w:val="00813E5E"/>
    <w:rsid w:val="00816C2C"/>
    <w:rsid w:val="0083581B"/>
    <w:rsid w:val="00850DAA"/>
    <w:rsid w:val="00860EED"/>
    <w:rsid w:val="00863874"/>
    <w:rsid w:val="00864AFF"/>
    <w:rsid w:val="00865925"/>
    <w:rsid w:val="00877BF2"/>
    <w:rsid w:val="00891503"/>
    <w:rsid w:val="008A2F06"/>
    <w:rsid w:val="008B4A6A"/>
    <w:rsid w:val="008C7E27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A7783"/>
    <w:rsid w:val="009B38C3"/>
    <w:rsid w:val="009E17BD"/>
    <w:rsid w:val="009E485A"/>
    <w:rsid w:val="00A04CEC"/>
    <w:rsid w:val="00A27F92"/>
    <w:rsid w:val="00A3049D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E2640"/>
    <w:rsid w:val="00C01189"/>
    <w:rsid w:val="00C24898"/>
    <w:rsid w:val="00C374DE"/>
    <w:rsid w:val="00C47AD4"/>
    <w:rsid w:val="00C52D81"/>
    <w:rsid w:val="00C55198"/>
    <w:rsid w:val="00C725C6"/>
    <w:rsid w:val="00C81B52"/>
    <w:rsid w:val="00C922C7"/>
    <w:rsid w:val="00C962ED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22C42"/>
    <w:rsid w:val="00D45669"/>
    <w:rsid w:val="00D464CC"/>
    <w:rsid w:val="00D522F6"/>
    <w:rsid w:val="00D65041"/>
    <w:rsid w:val="00D67039"/>
    <w:rsid w:val="00D8413D"/>
    <w:rsid w:val="00D86E6C"/>
    <w:rsid w:val="00D8777B"/>
    <w:rsid w:val="00DB00D5"/>
    <w:rsid w:val="00DB1936"/>
    <w:rsid w:val="00DB384B"/>
    <w:rsid w:val="00DB462E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54E4"/>
    <w:rsid w:val="00E85B67"/>
    <w:rsid w:val="00E86DBF"/>
    <w:rsid w:val="00EB0D6F"/>
    <w:rsid w:val="00EB2232"/>
    <w:rsid w:val="00EC5337"/>
    <w:rsid w:val="00EC7C07"/>
    <w:rsid w:val="00EE49E8"/>
    <w:rsid w:val="00F10B59"/>
    <w:rsid w:val="00F16BAB"/>
    <w:rsid w:val="00F178AC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D2B49F"/>
  <w15:docId w15:val="{F36095ED-D0C1-4030-B4F4-4BD4E392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DB462E"/>
    <w:pPr>
      <w:spacing w:before="160"/>
      <w:outlineLvl w:val="0"/>
    </w:pPr>
    <w:rPr>
      <w:sz w:val="26"/>
      <w:szCs w:val="26"/>
    </w:r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962ED"/>
    <w:rPr>
      <w:color w:val="666666"/>
    </w:rPr>
  </w:style>
  <w:style w:type="paragraph" w:customStyle="1" w:styleId="Reasons">
    <w:name w:val="Reasons"/>
    <w:basedOn w:val="Normal"/>
    <w:qFormat/>
    <w:rsid w:val="00D8413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121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4-EGITRS2-C-002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4-EGITRS2-C-0021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Documents\SPM\Templates\dotx%20files\EG-ITRs\EG-ITRs4-TEMPLATE-forEx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EG-ITRs4-TEMPLATE-forExt.dotx</Template>
  <TotalTime>7</TotalTime>
  <Pages>2</Pages>
  <Words>164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Expert Group on ITRs</dc:subject>
  <dc:creator>LRT</dc:creator>
  <cp:keywords>EG-ITRs</cp:keywords>
  <dc:description/>
  <cp:lastModifiedBy>LRT</cp:lastModifiedBy>
  <cp:revision>3</cp:revision>
  <dcterms:created xsi:type="dcterms:W3CDTF">2024-11-15T11:14:00Z</dcterms:created>
  <dcterms:modified xsi:type="dcterms:W3CDTF">2024-11-15T11:32:00Z</dcterms:modified>
  <cp:category>Conference document</cp:category>
</cp:coreProperties>
</file>