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76D9F" w14:paraId="2C439799" w14:textId="77777777" w:rsidTr="00AD3606">
        <w:trPr>
          <w:cantSplit/>
          <w:trHeight w:val="23"/>
        </w:trPr>
        <w:tc>
          <w:tcPr>
            <w:tcW w:w="3969" w:type="dxa"/>
            <w:vMerge w:val="restart"/>
            <w:tcMar>
              <w:left w:w="0" w:type="dxa"/>
            </w:tcMar>
          </w:tcPr>
          <w:p w14:paraId="066F7AC7" w14:textId="77777777" w:rsidR="00AD3606" w:rsidRPr="00076D9F"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DC5E733" w14:textId="1B97E330" w:rsidR="00AD3606" w:rsidRPr="00076D9F" w:rsidRDefault="00E85B67" w:rsidP="00472BAD">
            <w:pPr>
              <w:tabs>
                <w:tab w:val="left" w:pos="851"/>
              </w:tabs>
              <w:spacing w:before="0" w:line="240" w:lineRule="atLeast"/>
              <w:jc w:val="right"/>
              <w:rPr>
                <w:b/>
              </w:rPr>
            </w:pPr>
            <w:r w:rsidRPr="00076D9F">
              <w:rPr>
                <w:b/>
              </w:rPr>
              <w:t>Document EG-ITRs-4</w:t>
            </w:r>
            <w:r w:rsidR="00F66A26" w:rsidRPr="00076D9F">
              <w:rPr>
                <w:b/>
              </w:rPr>
              <w:t>/</w:t>
            </w:r>
            <w:r w:rsidR="00EC19E9" w:rsidRPr="00076D9F">
              <w:rPr>
                <w:b/>
              </w:rPr>
              <w:t>3</w:t>
            </w:r>
          </w:p>
        </w:tc>
      </w:tr>
      <w:tr w:rsidR="00AD3606" w:rsidRPr="00076D9F" w14:paraId="1137078C" w14:textId="77777777" w:rsidTr="00AD3606">
        <w:trPr>
          <w:cantSplit/>
        </w:trPr>
        <w:tc>
          <w:tcPr>
            <w:tcW w:w="3969" w:type="dxa"/>
            <w:vMerge/>
          </w:tcPr>
          <w:p w14:paraId="381B9D07" w14:textId="77777777" w:rsidR="00AD3606" w:rsidRPr="00076D9F" w:rsidRDefault="00AD3606" w:rsidP="00AD3606">
            <w:pPr>
              <w:tabs>
                <w:tab w:val="left" w:pos="851"/>
              </w:tabs>
              <w:spacing w:line="240" w:lineRule="atLeast"/>
              <w:rPr>
                <w:b/>
              </w:rPr>
            </w:pPr>
            <w:bookmarkStart w:id="6" w:name="ddate" w:colFirst="1" w:colLast="1"/>
            <w:bookmarkEnd w:id="0"/>
            <w:bookmarkEnd w:id="1"/>
          </w:p>
        </w:tc>
        <w:tc>
          <w:tcPr>
            <w:tcW w:w="5245" w:type="dxa"/>
          </w:tcPr>
          <w:p w14:paraId="1663E438" w14:textId="6119EA3F" w:rsidR="00AD3606" w:rsidRPr="00076D9F" w:rsidRDefault="00EC19E9" w:rsidP="00AD3606">
            <w:pPr>
              <w:tabs>
                <w:tab w:val="left" w:pos="851"/>
              </w:tabs>
              <w:spacing w:before="0"/>
              <w:jc w:val="right"/>
              <w:rPr>
                <w:b/>
              </w:rPr>
            </w:pPr>
            <w:r w:rsidRPr="00076D9F">
              <w:rPr>
                <w:b/>
              </w:rPr>
              <w:t>15 November 2024</w:t>
            </w:r>
          </w:p>
        </w:tc>
      </w:tr>
      <w:tr w:rsidR="00AD3606" w:rsidRPr="00076D9F" w14:paraId="0EDDD1BB" w14:textId="77777777" w:rsidTr="00AD3606">
        <w:trPr>
          <w:cantSplit/>
          <w:trHeight w:val="23"/>
        </w:trPr>
        <w:tc>
          <w:tcPr>
            <w:tcW w:w="3969" w:type="dxa"/>
            <w:vMerge/>
          </w:tcPr>
          <w:p w14:paraId="0729391D" w14:textId="77777777" w:rsidR="00AD3606" w:rsidRPr="00076D9F" w:rsidRDefault="00AD3606" w:rsidP="00AD3606">
            <w:pPr>
              <w:tabs>
                <w:tab w:val="left" w:pos="851"/>
              </w:tabs>
              <w:spacing w:line="240" w:lineRule="atLeast"/>
              <w:rPr>
                <w:b/>
              </w:rPr>
            </w:pPr>
            <w:bookmarkStart w:id="7" w:name="dorlang" w:colFirst="1" w:colLast="1"/>
            <w:bookmarkEnd w:id="6"/>
          </w:p>
        </w:tc>
        <w:tc>
          <w:tcPr>
            <w:tcW w:w="5245" w:type="dxa"/>
          </w:tcPr>
          <w:p w14:paraId="5380CA4D" w14:textId="77777777" w:rsidR="00AD3606" w:rsidRPr="00076D9F" w:rsidRDefault="00891503" w:rsidP="00AD3606">
            <w:pPr>
              <w:tabs>
                <w:tab w:val="left" w:pos="851"/>
              </w:tabs>
              <w:spacing w:before="0" w:line="240" w:lineRule="atLeast"/>
              <w:jc w:val="right"/>
              <w:rPr>
                <w:b/>
              </w:rPr>
            </w:pPr>
            <w:r w:rsidRPr="00076D9F">
              <w:rPr>
                <w:b/>
              </w:rPr>
              <w:t>English only</w:t>
            </w:r>
          </w:p>
        </w:tc>
      </w:tr>
      <w:tr w:rsidR="00472BAD" w:rsidRPr="00076D9F" w14:paraId="39E268E7" w14:textId="77777777" w:rsidTr="00AD3606">
        <w:trPr>
          <w:cantSplit/>
          <w:trHeight w:val="23"/>
        </w:trPr>
        <w:tc>
          <w:tcPr>
            <w:tcW w:w="3969" w:type="dxa"/>
          </w:tcPr>
          <w:p w14:paraId="6EC399AB" w14:textId="77777777" w:rsidR="00472BAD" w:rsidRPr="00076D9F" w:rsidRDefault="00472BAD" w:rsidP="00AD3606">
            <w:pPr>
              <w:tabs>
                <w:tab w:val="left" w:pos="851"/>
              </w:tabs>
              <w:spacing w:line="240" w:lineRule="atLeast"/>
              <w:rPr>
                <w:b/>
              </w:rPr>
            </w:pPr>
          </w:p>
        </w:tc>
        <w:tc>
          <w:tcPr>
            <w:tcW w:w="5245" w:type="dxa"/>
          </w:tcPr>
          <w:p w14:paraId="60EB31CD" w14:textId="77777777" w:rsidR="00472BAD" w:rsidRPr="00076D9F" w:rsidRDefault="00472BAD" w:rsidP="00AD3606">
            <w:pPr>
              <w:tabs>
                <w:tab w:val="left" w:pos="851"/>
              </w:tabs>
              <w:spacing w:before="0" w:line="240" w:lineRule="atLeast"/>
              <w:jc w:val="right"/>
              <w:rPr>
                <w:b/>
              </w:rPr>
            </w:pPr>
          </w:p>
        </w:tc>
      </w:tr>
      <w:tr w:rsidR="00AD3606" w:rsidRPr="00076D9F" w14:paraId="38D464B1" w14:textId="77777777" w:rsidTr="00AD3606">
        <w:trPr>
          <w:cantSplit/>
        </w:trPr>
        <w:tc>
          <w:tcPr>
            <w:tcW w:w="9214" w:type="dxa"/>
            <w:gridSpan w:val="2"/>
            <w:tcMar>
              <w:left w:w="0" w:type="dxa"/>
            </w:tcMar>
          </w:tcPr>
          <w:p w14:paraId="3DDF412E" w14:textId="41CD81B8" w:rsidR="00AD3606" w:rsidRPr="00076D9F" w:rsidRDefault="00EC19E9" w:rsidP="00E4728B">
            <w:pPr>
              <w:pStyle w:val="Source"/>
              <w:framePr w:hSpace="0" w:wrap="auto" w:vAnchor="margin" w:hAnchor="text" w:xAlign="left" w:yAlign="inline"/>
            </w:pPr>
            <w:bookmarkStart w:id="8" w:name="dsource" w:colFirst="0" w:colLast="0"/>
            <w:bookmarkEnd w:id="7"/>
            <w:r w:rsidRPr="00076D9F">
              <w:t xml:space="preserve">Contribution from Hill </w:t>
            </w:r>
          </w:p>
        </w:tc>
      </w:tr>
      <w:tr w:rsidR="00AD3606" w:rsidRPr="00076D9F" w14:paraId="58E8FE3E" w14:textId="77777777" w:rsidTr="00AD3606">
        <w:trPr>
          <w:cantSplit/>
        </w:trPr>
        <w:tc>
          <w:tcPr>
            <w:tcW w:w="9214" w:type="dxa"/>
            <w:gridSpan w:val="2"/>
            <w:tcMar>
              <w:left w:w="0" w:type="dxa"/>
            </w:tcMar>
          </w:tcPr>
          <w:p w14:paraId="4727B21E" w14:textId="7134E00E" w:rsidR="00AD3606" w:rsidRPr="00076D9F" w:rsidRDefault="00C50809" w:rsidP="00E4728B">
            <w:pPr>
              <w:pStyle w:val="Subtitle"/>
              <w:framePr w:hSpace="0" w:wrap="auto" w:xAlign="left" w:yAlign="inline"/>
            </w:pPr>
            <w:bookmarkStart w:id="9" w:name="dtitle1" w:colFirst="0" w:colLast="0"/>
            <w:bookmarkEnd w:id="8"/>
            <w:r w:rsidRPr="00076D9F">
              <w:t>PROPOSAL FOR STRUCTURE OF FINAL REPORT</w:t>
            </w:r>
          </w:p>
        </w:tc>
      </w:tr>
      <w:tr w:rsidR="00AD3606" w:rsidRPr="00076D9F" w14:paraId="5C3A5C53" w14:textId="77777777" w:rsidTr="00AD3606">
        <w:trPr>
          <w:cantSplit/>
        </w:trPr>
        <w:tc>
          <w:tcPr>
            <w:tcW w:w="9214" w:type="dxa"/>
            <w:gridSpan w:val="2"/>
            <w:tcBorders>
              <w:top w:val="single" w:sz="4" w:space="0" w:color="auto"/>
              <w:bottom w:val="single" w:sz="4" w:space="0" w:color="auto"/>
            </w:tcBorders>
            <w:tcMar>
              <w:left w:w="0" w:type="dxa"/>
            </w:tcMar>
          </w:tcPr>
          <w:p w14:paraId="7D6E6617" w14:textId="77777777" w:rsidR="00AD3606" w:rsidRPr="00076D9F" w:rsidRDefault="00F16BAB" w:rsidP="00F16BAB">
            <w:pPr>
              <w:spacing w:before="160"/>
              <w:rPr>
                <w:b/>
                <w:bCs/>
                <w:sz w:val="26"/>
                <w:szCs w:val="26"/>
              </w:rPr>
            </w:pPr>
            <w:r w:rsidRPr="00076D9F">
              <w:rPr>
                <w:b/>
                <w:bCs/>
                <w:sz w:val="26"/>
                <w:szCs w:val="26"/>
              </w:rPr>
              <w:t>Purpose</w:t>
            </w:r>
          </w:p>
          <w:p w14:paraId="0F4F6AD5" w14:textId="411D848E" w:rsidR="00AD3606" w:rsidRPr="00076D9F" w:rsidRDefault="00EC19E9" w:rsidP="00EC19E9">
            <w:pPr>
              <w:spacing w:before="160"/>
              <w:rPr>
                <w:szCs w:val="24"/>
              </w:rPr>
            </w:pPr>
            <w:r w:rsidRPr="00076D9F">
              <w:rPr>
                <w:szCs w:val="24"/>
              </w:rPr>
              <w:t xml:space="preserve">To present a proposal for the structure of the final report of the EG-ITRs to Council. </w:t>
            </w:r>
          </w:p>
          <w:p w14:paraId="74C22533" w14:textId="77777777" w:rsidR="00AD3606" w:rsidRPr="00076D9F" w:rsidRDefault="00AD3606" w:rsidP="00F16BAB">
            <w:pPr>
              <w:spacing w:before="160"/>
              <w:rPr>
                <w:b/>
                <w:bCs/>
                <w:sz w:val="26"/>
                <w:szCs w:val="26"/>
              </w:rPr>
            </w:pPr>
            <w:r w:rsidRPr="00076D9F">
              <w:rPr>
                <w:b/>
                <w:bCs/>
                <w:sz w:val="26"/>
                <w:szCs w:val="26"/>
              </w:rPr>
              <w:t>Action required</w:t>
            </w:r>
          </w:p>
          <w:p w14:paraId="700C511E" w14:textId="77777777" w:rsidR="00EC19E9" w:rsidRPr="00076D9F" w:rsidRDefault="00EC19E9" w:rsidP="00EC19E9">
            <w:pPr>
              <w:spacing w:before="160"/>
              <w:rPr>
                <w:b/>
                <w:bCs/>
                <w:szCs w:val="24"/>
              </w:rPr>
            </w:pPr>
            <w:r w:rsidRPr="00076D9F">
              <w:t xml:space="preserve">The Expert Group on the International Telecommunication Regulations is invited to </w:t>
            </w:r>
            <w:r w:rsidRPr="00076D9F">
              <w:rPr>
                <w:b/>
              </w:rPr>
              <w:t>consider</w:t>
            </w:r>
            <w:r w:rsidRPr="00076D9F">
              <w:t xml:space="preserve"> this document.</w:t>
            </w:r>
          </w:p>
          <w:p w14:paraId="1ADB057C" w14:textId="77777777" w:rsidR="00AD3606" w:rsidRPr="00076D9F" w:rsidRDefault="00CD3C91" w:rsidP="00CD3C91">
            <w:r w:rsidRPr="00076D9F">
              <w:t>_______________</w:t>
            </w:r>
          </w:p>
          <w:p w14:paraId="5F6E23A3" w14:textId="0AFA7B74" w:rsidR="00AD3606" w:rsidRPr="00076D9F" w:rsidRDefault="00AD3606" w:rsidP="00663050">
            <w:pPr>
              <w:spacing w:before="160"/>
              <w:rPr>
                <w:b/>
                <w:bCs/>
                <w:sz w:val="26"/>
                <w:szCs w:val="26"/>
              </w:rPr>
            </w:pPr>
            <w:r w:rsidRPr="00076D9F">
              <w:rPr>
                <w:b/>
                <w:bCs/>
                <w:sz w:val="26"/>
                <w:szCs w:val="26"/>
              </w:rPr>
              <w:t>References</w:t>
            </w:r>
          </w:p>
          <w:p w14:paraId="1F5A09E5" w14:textId="03C8B50B" w:rsidR="00AD3606" w:rsidRPr="00076D9F" w:rsidRDefault="00EC19E9" w:rsidP="006C039C">
            <w:pPr>
              <w:spacing w:after="160"/>
              <w:rPr>
                <w:i/>
                <w:iCs/>
                <w:sz w:val="22"/>
                <w:szCs w:val="22"/>
              </w:rPr>
            </w:pPr>
            <w:r w:rsidRPr="00076D9F">
              <w:rPr>
                <w:rFonts w:asciiTheme="minorHAnsi" w:hAnsiTheme="minorHAnsi" w:cstheme="minorHAnsi"/>
                <w:i/>
                <w:iCs/>
                <w:sz w:val="22"/>
                <w:szCs w:val="22"/>
              </w:rPr>
              <w:t xml:space="preserve">Council </w:t>
            </w:r>
            <w:hyperlink r:id="rId8" w:history="1">
              <w:r w:rsidRPr="00076D9F">
                <w:rPr>
                  <w:rStyle w:val="Hyperlink"/>
                  <w:rFonts w:asciiTheme="minorHAnsi" w:hAnsiTheme="minorHAnsi" w:cstheme="minorHAnsi"/>
                  <w:i/>
                  <w:iCs/>
                  <w:sz w:val="22"/>
                  <w:szCs w:val="22"/>
                </w:rPr>
                <w:t>Resolution 1379</w:t>
              </w:r>
            </w:hyperlink>
            <w:r w:rsidRPr="00076D9F">
              <w:rPr>
                <w:rFonts w:asciiTheme="minorHAnsi" w:hAnsiTheme="minorHAnsi" w:cstheme="minorHAnsi"/>
                <w:i/>
                <w:iCs/>
                <w:sz w:val="22"/>
                <w:szCs w:val="22"/>
              </w:rPr>
              <w:t xml:space="preserve"> (Terms of Reference)</w:t>
            </w:r>
            <w:r w:rsidR="006C039C" w:rsidRPr="00076D9F">
              <w:rPr>
                <w:rFonts w:asciiTheme="minorHAnsi" w:hAnsiTheme="minorHAnsi" w:cstheme="minorHAnsi"/>
                <w:i/>
                <w:iCs/>
                <w:sz w:val="22"/>
                <w:szCs w:val="22"/>
              </w:rPr>
              <w:t xml:space="preserve">; </w:t>
            </w:r>
            <w:r w:rsidRPr="00076D9F">
              <w:rPr>
                <w:i/>
                <w:iCs/>
                <w:sz w:val="22"/>
                <w:szCs w:val="22"/>
              </w:rPr>
              <w:t xml:space="preserve">Council </w:t>
            </w:r>
            <w:r w:rsidR="006C039C" w:rsidRPr="00076D9F">
              <w:rPr>
                <w:i/>
                <w:iCs/>
                <w:sz w:val="22"/>
                <w:szCs w:val="22"/>
              </w:rPr>
              <w:t xml:space="preserve">Document </w:t>
            </w:r>
            <w:hyperlink r:id="rId9" w:history="1">
              <w:proofErr w:type="spellStart"/>
              <w:r w:rsidRPr="00076D9F">
                <w:rPr>
                  <w:rStyle w:val="Hyperlink"/>
                  <w:i/>
                  <w:iCs/>
                  <w:sz w:val="22"/>
                  <w:szCs w:val="22"/>
                </w:rPr>
                <w:t>C22</w:t>
              </w:r>
              <w:proofErr w:type="spellEnd"/>
              <w:r w:rsidRPr="00076D9F">
                <w:rPr>
                  <w:rStyle w:val="Hyperlink"/>
                  <w:i/>
                  <w:iCs/>
                  <w:sz w:val="22"/>
                  <w:szCs w:val="22"/>
                </w:rPr>
                <w:t>/26</w:t>
              </w:r>
            </w:hyperlink>
            <w:r w:rsidRPr="00076D9F">
              <w:rPr>
                <w:i/>
                <w:iCs/>
                <w:sz w:val="22"/>
                <w:szCs w:val="22"/>
              </w:rPr>
              <w:t xml:space="preserve"> (Final report of previous EG</w:t>
            </w:r>
            <w:r w:rsidR="006C039C" w:rsidRPr="00076D9F">
              <w:rPr>
                <w:i/>
                <w:iCs/>
                <w:sz w:val="22"/>
                <w:szCs w:val="22"/>
              </w:rPr>
              <w:noBreakHyphen/>
            </w:r>
            <w:r w:rsidRPr="00076D9F">
              <w:rPr>
                <w:i/>
                <w:iCs/>
                <w:sz w:val="22"/>
                <w:szCs w:val="22"/>
              </w:rPr>
              <w:t>ITRs)</w:t>
            </w:r>
            <w:r w:rsidR="006C039C" w:rsidRPr="00076D9F">
              <w:rPr>
                <w:i/>
                <w:iCs/>
                <w:sz w:val="22"/>
                <w:szCs w:val="22"/>
              </w:rPr>
              <w:t xml:space="preserve">; Documents </w:t>
            </w:r>
            <w:hyperlink r:id="rId10" w:history="1">
              <w:r w:rsidRPr="00076D9F">
                <w:rPr>
                  <w:rStyle w:val="Hyperlink"/>
                  <w:i/>
                  <w:iCs/>
                  <w:sz w:val="22"/>
                  <w:szCs w:val="22"/>
                </w:rPr>
                <w:t>EG-ITRs-1/4</w:t>
              </w:r>
            </w:hyperlink>
            <w:r w:rsidRPr="00076D9F">
              <w:rPr>
                <w:i/>
                <w:iCs/>
                <w:sz w:val="22"/>
                <w:szCs w:val="22"/>
              </w:rPr>
              <w:t xml:space="preserve">; </w:t>
            </w:r>
            <w:hyperlink r:id="rId11" w:history="1">
              <w:r w:rsidRPr="00076D9F">
                <w:rPr>
                  <w:rStyle w:val="Hyperlink"/>
                  <w:i/>
                  <w:iCs/>
                  <w:sz w:val="22"/>
                  <w:szCs w:val="22"/>
                </w:rPr>
                <w:t>EG-ITRs-2/7</w:t>
              </w:r>
            </w:hyperlink>
            <w:r w:rsidRPr="00076D9F">
              <w:rPr>
                <w:i/>
                <w:iCs/>
                <w:sz w:val="22"/>
                <w:szCs w:val="22"/>
              </w:rPr>
              <w:t xml:space="preserve">; </w:t>
            </w:r>
            <w:hyperlink r:id="rId12" w:history="1">
              <w:r w:rsidRPr="00076D9F">
                <w:rPr>
                  <w:rStyle w:val="Hyperlink"/>
                  <w:i/>
                  <w:iCs/>
                  <w:sz w:val="22"/>
                  <w:szCs w:val="22"/>
                </w:rPr>
                <w:t>EG-ITRs-2/8</w:t>
              </w:r>
            </w:hyperlink>
            <w:r w:rsidRPr="00076D9F">
              <w:rPr>
                <w:i/>
                <w:iCs/>
                <w:sz w:val="22"/>
                <w:szCs w:val="22"/>
              </w:rPr>
              <w:t xml:space="preserve">; </w:t>
            </w:r>
            <w:hyperlink r:id="rId13" w:history="1">
              <w:r w:rsidRPr="00076D9F">
                <w:rPr>
                  <w:rStyle w:val="Hyperlink"/>
                  <w:i/>
                  <w:iCs/>
                  <w:sz w:val="22"/>
                  <w:szCs w:val="22"/>
                </w:rPr>
                <w:t>EG-ITRs-2/16</w:t>
              </w:r>
            </w:hyperlink>
            <w:r w:rsidRPr="00076D9F">
              <w:rPr>
                <w:i/>
                <w:iCs/>
                <w:sz w:val="22"/>
                <w:szCs w:val="22"/>
              </w:rPr>
              <w:t xml:space="preserve">; </w:t>
            </w:r>
            <w:hyperlink r:id="rId14" w:history="1">
              <w:r w:rsidRPr="00076D9F">
                <w:rPr>
                  <w:rStyle w:val="Hyperlink"/>
                  <w:bCs/>
                  <w:i/>
                  <w:iCs/>
                  <w:sz w:val="22"/>
                  <w:szCs w:val="22"/>
                </w:rPr>
                <w:t>EG-ITRs-2/21</w:t>
              </w:r>
            </w:hyperlink>
            <w:r w:rsidRPr="00076D9F">
              <w:rPr>
                <w:i/>
                <w:iCs/>
                <w:sz w:val="22"/>
                <w:szCs w:val="22"/>
              </w:rPr>
              <w:t xml:space="preserve">; </w:t>
            </w:r>
            <w:hyperlink r:id="rId15" w:history="1">
              <w:r w:rsidRPr="00076D9F">
                <w:rPr>
                  <w:rStyle w:val="Hyperlink"/>
                  <w:i/>
                  <w:iCs/>
                  <w:sz w:val="22"/>
                  <w:szCs w:val="22"/>
                </w:rPr>
                <w:t>EG</w:t>
              </w:r>
              <w:r w:rsidR="006C039C" w:rsidRPr="00076D9F">
                <w:rPr>
                  <w:rStyle w:val="Hyperlink"/>
                  <w:i/>
                  <w:iCs/>
                  <w:sz w:val="22"/>
                  <w:szCs w:val="22"/>
                </w:rPr>
                <w:noBreakHyphen/>
              </w:r>
              <w:r w:rsidRPr="00076D9F">
                <w:rPr>
                  <w:rStyle w:val="Hyperlink"/>
                  <w:i/>
                  <w:iCs/>
                  <w:sz w:val="22"/>
                  <w:szCs w:val="22"/>
                </w:rPr>
                <w:t>ITRs</w:t>
              </w:r>
              <w:r w:rsidR="006C039C" w:rsidRPr="00076D9F">
                <w:rPr>
                  <w:rStyle w:val="Hyperlink"/>
                  <w:i/>
                  <w:iCs/>
                  <w:sz w:val="22"/>
                  <w:szCs w:val="22"/>
                </w:rPr>
                <w:noBreakHyphen/>
              </w:r>
              <w:r w:rsidRPr="00076D9F">
                <w:rPr>
                  <w:rStyle w:val="Hyperlink"/>
                  <w:i/>
                  <w:iCs/>
                  <w:sz w:val="22"/>
                  <w:szCs w:val="22"/>
                </w:rPr>
                <w:t>3/10</w:t>
              </w:r>
            </w:hyperlink>
            <w:r w:rsidRPr="00076D9F">
              <w:rPr>
                <w:i/>
                <w:iCs/>
                <w:sz w:val="22"/>
                <w:szCs w:val="22"/>
              </w:rPr>
              <w:t xml:space="preserve"> </w:t>
            </w:r>
            <w:r w:rsidR="006C039C" w:rsidRPr="00076D9F">
              <w:rPr>
                <w:i/>
                <w:iCs/>
                <w:sz w:val="22"/>
                <w:szCs w:val="22"/>
              </w:rPr>
              <w:t xml:space="preserve">and </w:t>
            </w:r>
            <w:hyperlink r:id="rId16" w:history="1">
              <w:r w:rsidRPr="00076D9F">
                <w:rPr>
                  <w:rFonts w:cs="Calibri"/>
                  <w:i/>
                  <w:iCs/>
                  <w:color w:val="0563C1"/>
                  <w:sz w:val="22"/>
                  <w:szCs w:val="22"/>
                  <w:u w:val="single"/>
                </w:rPr>
                <w:t>EG-ITRs-3/DL/1</w:t>
              </w:r>
            </w:hyperlink>
          </w:p>
        </w:tc>
      </w:tr>
    </w:tbl>
    <w:p w14:paraId="45F4B697" w14:textId="77777777" w:rsidR="00E227F3" w:rsidRPr="00076D9F"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80DA1E9" w14:textId="77777777" w:rsidR="0090147A" w:rsidRPr="00076D9F"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76D9F">
        <w:br w:type="page"/>
      </w:r>
    </w:p>
    <w:bookmarkEnd w:id="5"/>
    <w:bookmarkEnd w:id="10"/>
    <w:p w14:paraId="0C8EE85C" w14:textId="727F6923" w:rsidR="00EC19E9" w:rsidRPr="00076D9F" w:rsidRDefault="00EC19E9" w:rsidP="00C50809">
      <w:pPr>
        <w:pStyle w:val="Headingb"/>
      </w:pPr>
      <w:r w:rsidRPr="00076D9F">
        <w:lastRenderedPageBreak/>
        <w:t>Summary</w:t>
      </w:r>
    </w:p>
    <w:p w14:paraId="6174D515" w14:textId="77777777" w:rsidR="00EC19E9" w:rsidRPr="00076D9F" w:rsidRDefault="00EC19E9" w:rsidP="006C039C">
      <w:pPr>
        <w:jc w:val="both"/>
      </w:pPr>
      <w:r w:rsidRPr="00076D9F">
        <w:rPr>
          <w:lang w:eastAsia="zh-CN"/>
        </w:rPr>
        <w:t xml:space="preserve">This contribution proposes a structure for the final report to Council of the EG-ITRs. The structure proposed below is based on the structure of </w:t>
      </w:r>
      <w:r w:rsidRPr="00076D9F">
        <w:t xml:space="preserve">Document </w:t>
      </w:r>
      <w:hyperlink r:id="rId17" w:history="1">
        <w:proofErr w:type="spellStart"/>
        <w:r w:rsidRPr="00076D9F">
          <w:rPr>
            <w:rStyle w:val="Hyperlink"/>
            <w:szCs w:val="24"/>
          </w:rPr>
          <w:t>C22</w:t>
        </w:r>
        <w:proofErr w:type="spellEnd"/>
        <w:r w:rsidRPr="00076D9F">
          <w:rPr>
            <w:rStyle w:val="Hyperlink"/>
            <w:szCs w:val="24"/>
          </w:rPr>
          <w:t>/26</w:t>
        </w:r>
      </w:hyperlink>
      <w:r w:rsidRPr="00076D9F">
        <w:t xml:space="preserve">, which is the Final report of the previous EG-ITRs. The proposal below is an expansion of the structure set forth in </w:t>
      </w:r>
      <w:hyperlink r:id="rId18" w:history="1">
        <w:r w:rsidRPr="00076D9F">
          <w:rPr>
            <w:rFonts w:cs="Calibri"/>
            <w:color w:val="0563C1"/>
            <w:u w:val="single"/>
          </w:rPr>
          <w:t>EG-ITRs-3/DL/1</w:t>
        </w:r>
      </w:hyperlink>
      <w:r w:rsidRPr="00076D9F">
        <w:t xml:space="preserve"> and takes into account previous contributions on the structure and format of the final report of the group.</w:t>
      </w:r>
    </w:p>
    <w:p w14:paraId="00E44BD9" w14:textId="1507052C" w:rsidR="00EC19E9" w:rsidRPr="00076D9F" w:rsidRDefault="00EC19E9" w:rsidP="00691AB1">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pPr>
      <w:r w:rsidRPr="00076D9F">
        <w:t>The proposal in this contribution is an updated version of</w:t>
      </w:r>
      <w:r w:rsidR="006C039C" w:rsidRPr="00076D9F">
        <w:t xml:space="preserve"> Document</w:t>
      </w:r>
      <w:r w:rsidRPr="00076D9F">
        <w:t xml:space="preserve"> </w:t>
      </w:r>
      <w:hyperlink r:id="rId19" w:history="1">
        <w:r w:rsidRPr="00076D9F">
          <w:rPr>
            <w:rStyle w:val="Hyperlink"/>
          </w:rPr>
          <w:t>EG-ITRs-2/7</w:t>
        </w:r>
      </w:hyperlink>
      <w:r w:rsidRPr="00076D9F">
        <w:t>.</w:t>
      </w:r>
    </w:p>
    <w:p w14:paraId="513E6FE4" w14:textId="77777777" w:rsidR="00EC19E9" w:rsidRPr="00076D9F" w:rsidRDefault="00EC19E9" w:rsidP="00C50809">
      <w:pPr>
        <w:pStyle w:val="Headingb"/>
        <w:rPr>
          <w:lang w:eastAsia="zh-CN"/>
        </w:rPr>
      </w:pPr>
      <w:r w:rsidRPr="00076D9F">
        <w:rPr>
          <w:lang w:eastAsia="zh-CN"/>
        </w:rPr>
        <w:t>Background</w:t>
      </w:r>
    </w:p>
    <w:p w14:paraId="6357502C" w14:textId="3DB9A499" w:rsidR="00EC19E9" w:rsidRPr="00076D9F" w:rsidRDefault="00EC19E9" w:rsidP="00CA2506">
      <w:pPr>
        <w:jc w:val="both"/>
        <w:rPr>
          <w:lang w:eastAsia="zh-CN"/>
        </w:rPr>
      </w:pPr>
      <w:r w:rsidRPr="00076D9F">
        <w:rPr>
          <w:b/>
          <w:bCs/>
          <w:lang w:eastAsia="zh-CN"/>
        </w:rPr>
        <w:t>0.1</w:t>
      </w:r>
      <w:r w:rsidR="007A6E9F" w:rsidRPr="00076D9F">
        <w:rPr>
          <w:lang w:eastAsia="zh-CN"/>
        </w:rPr>
        <w:tab/>
      </w:r>
      <w:r w:rsidRPr="00076D9F">
        <w:rPr>
          <w:lang w:eastAsia="zh-CN"/>
        </w:rPr>
        <w:t>According one member (</w:t>
      </w:r>
      <w:hyperlink r:id="rId20" w:history="1">
        <w:r w:rsidRPr="00076D9F">
          <w:rPr>
            <w:rStyle w:val="Hyperlink"/>
          </w:rPr>
          <w:t>EG-ITRs-3/10</w:t>
        </w:r>
      </w:hyperlink>
      <w:r w:rsidRPr="00076D9F">
        <w:t>)</w:t>
      </w:r>
      <w:r w:rsidRPr="00076D9F">
        <w:rPr>
          <w:lang w:eastAsia="zh-CN"/>
        </w:rPr>
        <w:t>, the final report to Council 2026 should follow the same short, simple format as the progress report to Council 2024 (and ostensibly Council 2025), i.e., it consolidates the references/links to all prior meeting reports, which already “reflect all inputs made by Member States and Sector Members, and inputs from the Directors of the Bureaux, whether made in contributions or verbally.”</w:t>
      </w:r>
    </w:p>
    <w:p w14:paraId="27ABA531" w14:textId="261A7FD1" w:rsidR="00EC19E9" w:rsidRPr="00076D9F" w:rsidRDefault="00EC19E9" w:rsidP="00CA2506">
      <w:pPr>
        <w:jc w:val="both"/>
        <w:rPr>
          <w:lang w:eastAsia="zh-CN"/>
        </w:rPr>
      </w:pPr>
      <w:r w:rsidRPr="00076D9F">
        <w:rPr>
          <w:b/>
          <w:bCs/>
          <w:lang w:eastAsia="zh-CN"/>
        </w:rPr>
        <w:t>0.2</w:t>
      </w:r>
      <w:r w:rsidR="007A6E9F" w:rsidRPr="00076D9F">
        <w:rPr>
          <w:lang w:eastAsia="zh-CN"/>
        </w:rPr>
        <w:tab/>
      </w:r>
      <w:r w:rsidRPr="00076D9F">
        <w:rPr>
          <w:lang w:eastAsia="zh-CN"/>
        </w:rPr>
        <w:t>We hold a different view, for the following reasons.</w:t>
      </w:r>
    </w:p>
    <w:p w14:paraId="7EED1047" w14:textId="3F90DBC5" w:rsidR="00EC19E9" w:rsidRPr="00076D9F" w:rsidRDefault="00EC19E9" w:rsidP="00CA2506">
      <w:pPr>
        <w:jc w:val="both"/>
        <w:rPr>
          <w:lang w:eastAsia="zh-CN"/>
        </w:rPr>
      </w:pPr>
      <w:r w:rsidRPr="00076D9F">
        <w:rPr>
          <w:b/>
          <w:bCs/>
          <w:lang w:eastAsia="zh-CN"/>
        </w:rPr>
        <w:t>0.3</w:t>
      </w:r>
      <w:r w:rsidR="007A6E9F" w:rsidRPr="00076D9F">
        <w:rPr>
          <w:lang w:eastAsia="zh-CN"/>
        </w:rPr>
        <w:tab/>
      </w:r>
      <w:r w:rsidRPr="00076D9F">
        <w:rPr>
          <w:lang w:eastAsia="zh-CN"/>
        </w:rPr>
        <w:t xml:space="preserve">Plenipotentiary (PP) Resolution 146 instructs the Secretary-General “to submit the report of </w:t>
      </w:r>
      <w:proofErr w:type="spellStart"/>
      <w:r w:rsidRPr="00076D9F">
        <w:rPr>
          <w:lang w:eastAsia="zh-CN"/>
        </w:rPr>
        <w:t>EG</w:t>
      </w:r>
      <w:r w:rsidRPr="00076D9F">
        <w:rPr>
          <w:lang w:eastAsia="zh-CN"/>
        </w:rPr>
        <w:noBreakHyphen/>
        <w:t>ITR</w:t>
      </w:r>
      <w:proofErr w:type="spellEnd"/>
      <w:r w:rsidRPr="00076D9F">
        <w:rPr>
          <w:lang w:eastAsia="zh-CN"/>
        </w:rPr>
        <w:t xml:space="preserve"> on the outcome of the review to the Council for consideration, publication and subsequent submission to the 2026 plenipotentiary conference”.</w:t>
      </w:r>
    </w:p>
    <w:p w14:paraId="67967EEF" w14:textId="0295C280" w:rsidR="00EC19E9" w:rsidRPr="00076D9F" w:rsidRDefault="00EC19E9" w:rsidP="00CA2506">
      <w:pPr>
        <w:jc w:val="both"/>
        <w:rPr>
          <w:lang w:eastAsia="zh-CN"/>
        </w:rPr>
      </w:pPr>
      <w:r w:rsidRPr="00076D9F">
        <w:rPr>
          <w:b/>
          <w:bCs/>
          <w:lang w:eastAsia="zh-CN"/>
        </w:rPr>
        <w:t>0.4</w:t>
      </w:r>
      <w:r w:rsidR="007A6E9F" w:rsidRPr="00076D9F">
        <w:rPr>
          <w:lang w:eastAsia="zh-CN"/>
        </w:rPr>
        <w:tab/>
      </w:r>
      <w:r w:rsidRPr="00076D9F">
        <w:rPr>
          <w:lang w:eastAsia="zh-CN"/>
        </w:rPr>
        <w:t xml:space="preserve">That Resolution instructs the Council “to examine the reports of </w:t>
      </w:r>
      <w:proofErr w:type="spellStart"/>
      <w:r w:rsidRPr="00076D9F">
        <w:rPr>
          <w:lang w:eastAsia="zh-CN"/>
        </w:rPr>
        <w:t>EG</w:t>
      </w:r>
      <w:r w:rsidRPr="00076D9F">
        <w:rPr>
          <w:lang w:eastAsia="zh-CN"/>
        </w:rPr>
        <w:noBreakHyphen/>
        <w:t>ITR</w:t>
      </w:r>
      <w:proofErr w:type="spellEnd"/>
      <w:r w:rsidRPr="00076D9F">
        <w:rPr>
          <w:lang w:eastAsia="zh-CN"/>
        </w:rPr>
        <w:t xml:space="preserve"> at its annual sessions and submit the final report of </w:t>
      </w:r>
      <w:proofErr w:type="spellStart"/>
      <w:r w:rsidRPr="00076D9F">
        <w:rPr>
          <w:lang w:eastAsia="zh-CN"/>
        </w:rPr>
        <w:t>EG-ITR</w:t>
      </w:r>
      <w:proofErr w:type="spellEnd"/>
      <w:r w:rsidRPr="00076D9F">
        <w:rPr>
          <w:lang w:eastAsia="zh-CN"/>
        </w:rPr>
        <w:t xml:space="preserve"> to the 2026 plenipotentiary conference with the Council's comments”.</w:t>
      </w:r>
    </w:p>
    <w:p w14:paraId="13907C81" w14:textId="0801EBBB" w:rsidR="00EC19E9" w:rsidRPr="00076D9F" w:rsidRDefault="00EC19E9" w:rsidP="00CA2506">
      <w:pPr>
        <w:jc w:val="both"/>
        <w:rPr>
          <w:lang w:eastAsia="zh-CN"/>
        </w:rPr>
      </w:pPr>
      <w:r w:rsidRPr="00076D9F">
        <w:rPr>
          <w:b/>
          <w:bCs/>
          <w:lang w:eastAsia="zh-CN"/>
        </w:rPr>
        <w:t>0.5</w:t>
      </w:r>
      <w:r w:rsidR="007A6E9F" w:rsidRPr="00076D9F">
        <w:rPr>
          <w:lang w:eastAsia="zh-CN"/>
        </w:rPr>
        <w:tab/>
      </w:r>
      <w:r w:rsidRPr="00076D9F">
        <w:rPr>
          <w:lang w:eastAsia="zh-CN"/>
        </w:rPr>
        <w:t xml:space="preserve">Council </w:t>
      </w:r>
      <w:hyperlink r:id="rId21" w:history="1">
        <w:r w:rsidRPr="00076D9F">
          <w:rPr>
            <w:rStyle w:val="Hyperlink"/>
            <w:rFonts w:asciiTheme="minorHAnsi" w:hAnsiTheme="minorHAnsi" w:cstheme="minorHAnsi"/>
            <w:szCs w:val="22"/>
          </w:rPr>
          <w:t>Resolution 1379</w:t>
        </w:r>
      </w:hyperlink>
      <w:r w:rsidRPr="00076D9F">
        <w:rPr>
          <w:lang w:eastAsia="zh-CN"/>
        </w:rPr>
        <w:t xml:space="preserve"> </w:t>
      </w:r>
      <w:r w:rsidRPr="00076D9F">
        <w:rPr>
          <w:i/>
          <w:iCs/>
          <w:lang w:eastAsia="zh-CN"/>
        </w:rPr>
        <w:t>resolves</w:t>
      </w:r>
      <w:r w:rsidRPr="00076D9F">
        <w:rPr>
          <w:lang w:eastAsia="zh-CN"/>
        </w:rPr>
        <w:t>:</w:t>
      </w:r>
    </w:p>
    <w:p w14:paraId="290526FF" w14:textId="55B16159" w:rsidR="00EC19E9" w:rsidRPr="00076D9F" w:rsidRDefault="00EC19E9" w:rsidP="00CA2506">
      <w:pPr>
        <w:pStyle w:val="enumlev2"/>
        <w:jc w:val="both"/>
        <w:rPr>
          <w:lang w:eastAsia="zh-CN"/>
        </w:rPr>
      </w:pPr>
      <w:r w:rsidRPr="00076D9F">
        <w:rPr>
          <w:lang w:eastAsia="zh-CN"/>
        </w:rPr>
        <w:t>3</w:t>
      </w:r>
      <w:r w:rsidR="00F930AD" w:rsidRPr="00076D9F">
        <w:rPr>
          <w:lang w:eastAsia="zh-CN"/>
        </w:rPr>
        <w:tab/>
      </w:r>
      <w:r w:rsidRPr="00076D9F">
        <w:rPr>
          <w:lang w:eastAsia="zh-CN"/>
        </w:rPr>
        <w:t>that the EG-ITRs shall prepare a progress report to the annual sessions of the Council;</w:t>
      </w:r>
    </w:p>
    <w:p w14:paraId="45B5DF13" w14:textId="72204816" w:rsidR="00EC19E9" w:rsidRPr="00076D9F" w:rsidRDefault="00EC19E9" w:rsidP="00CA2506">
      <w:pPr>
        <w:pStyle w:val="enumlev2"/>
        <w:jc w:val="both"/>
        <w:rPr>
          <w:lang w:eastAsia="zh-CN"/>
        </w:rPr>
      </w:pPr>
      <w:r w:rsidRPr="00076D9F">
        <w:rPr>
          <w:lang w:eastAsia="zh-CN"/>
        </w:rPr>
        <w:t>4</w:t>
      </w:r>
      <w:r w:rsidR="00F930AD" w:rsidRPr="00076D9F">
        <w:rPr>
          <w:lang w:eastAsia="zh-CN"/>
        </w:rPr>
        <w:tab/>
      </w:r>
      <w:r w:rsidRPr="00076D9F">
        <w:rPr>
          <w:lang w:eastAsia="zh-CN"/>
        </w:rPr>
        <w:t>that the EG-ITRs shall prepare a final report to the 2026 session of the Council for submission of the report to the 2026 Plenipotentiary Conference with the Council's comments;</w:t>
      </w:r>
    </w:p>
    <w:p w14:paraId="6D3BBEF5" w14:textId="326A8767" w:rsidR="00EC19E9" w:rsidRPr="00076D9F" w:rsidRDefault="00EC19E9" w:rsidP="00CA2506">
      <w:pPr>
        <w:jc w:val="both"/>
        <w:rPr>
          <w:lang w:eastAsia="zh-CN"/>
        </w:rPr>
      </w:pPr>
      <w:r w:rsidRPr="00076D9F">
        <w:rPr>
          <w:b/>
          <w:bCs/>
          <w:lang w:eastAsia="zh-CN"/>
        </w:rPr>
        <w:t>0.6</w:t>
      </w:r>
      <w:r w:rsidR="007A6E9F" w:rsidRPr="00076D9F">
        <w:rPr>
          <w:lang w:eastAsia="zh-CN"/>
        </w:rPr>
        <w:tab/>
      </w:r>
      <w:r w:rsidRPr="00076D9F">
        <w:rPr>
          <w:lang w:eastAsia="zh-CN"/>
        </w:rPr>
        <w:t>The Terms of Reference established by Council provide that: “The EG-ITRs will present a progress report reflecting all views on the ITRs review to Council 2024 and Council 2025, and a final report to Council 2026.”</w:t>
      </w:r>
    </w:p>
    <w:p w14:paraId="28199BCA" w14:textId="19D02D2E" w:rsidR="00EC19E9" w:rsidRPr="00076D9F" w:rsidRDefault="00EC19E9" w:rsidP="00CA2506">
      <w:pPr>
        <w:jc w:val="both"/>
        <w:rPr>
          <w:lang w:eastAsia="zh-CN"/>
        </w:rPr>
      </w:pPr>
      <w:r w:rsidRPr="00076D9F">
        <w:rPr>
          <w:b/>
          <w:bCs/>
          <w:lang w:eastAsia="zh-CN"/>
        </w:rPr>
        <w:t>0.7</w:t>
      </w:r>
      <w:r w:rsidR="007A6E9F" w:rsidRPr="00076D9F">
        <w:rPr>
          <w:lang w:eastAsia="zh-CN"/>
        </w:rPr>
        <w:tab/>
      </w:r>
      <w:r w:rsidRPr="00076D9F">
        <w:rPr>
          <w:lang w:eastAsia="zh-CN"/>
        </w:rPr>
        <w:t>We submit that both PP and Council made a clear distinction between the progress reports submitted to each Council session, and the final report, which consists not merely of a compilation of progress reports, but reports on the outcome of the discussions in the EG-ITRs (which outcome, of course, may simply report on differences in views resulting in lack of consensus).</w:t>
      </w:r>
    </w:p>
    <w:p w14:paraId="797A65AD" w14:textId="63A22245" w:rsidR="00EC19E9" w:rsidRPr="00076D9F" w:rsidRDefault="00EC19E9" w:rsidP="00CA2506">
      <w:pPr>
        <w:jc w:val="both"/>
        <w:rPr>
          <w:lang w:eastAsia="zh-CN"/>
        </w:rPr>
      </w:pPr>
      <w:r w:rsidRPr="00076D9F">
        <w:rPr>
          <w:b/>
          <w:bCs/>
          <w:lang w:eastAsia="zh-CN"/>
        </w:rPr>
        <w:t>0.8</w:t>
      </w:r>
      <w:r w:rsidR="007A6E9F" w:rsidRPr="00076D9F">
        <w:rPr>
          <w:lang w:eastAsia="zh-CN"/>
        </w:rPr>
        <w:tab/>
      </w:r>
      <w:r w:rsidRPr="00076D9F">
        <w:rPr>
          <w:lang w:eastAsia="zh-CN"/>
        </w:rPr>
        <w:t xml:space="preserve">Indeed, the final reports of the previous EG-ITRs were not merely a compilation of progress reports. Instead, they reflected the differing views set forth during the discussions in the EG-ITRs, see </w:t>
      </w:r>
      <w:r w:rsidRPr="00076D9F">
        <w:t xml:space="preserve">Council </w:t>
      </w:r>
      <w:r w:rsidR="00F930AD" w:rsidRPr="00076D9F">
        <w:t xml:space="preserve">Document </w:t>
      </w:r>
      <w:hyperlink r:id="rId22" w:history="1">
        <w:proofErr w:type="spellStart"/>
        <w:r w:rsidRPr="00076D9F">
          <w:rPr>
            <w:rStyle w:val="Hyperlink"/>
          </w:rPr>
          <w:t>C22</w:t>
        </w:r>
        <w:proofErr w:type="spellEnd"/>
        <w:r w:rsidRPr="00076D9F">
          <w:rPr>
            <w:rStyle w:val="Hyperlink"/>
          </w:rPr>
          <w:t>/26</w:t>
        </w:r>
      </w:hyperlink>
      <w:r w:rsidRPr="00076D9F">
        <w:rPr>
          <w:lang w:eastAsia="zh-CN"/>
        </w:rPr>
        <w:t>.</w:t>
      </w:r>
    </w:p>
    <w:p w14:paraId="679BA11F" w14:textId="78EED307" w:rsidR="00EC19E9" w:rsidRPr="00076D9F" w:rsidRDefault="00EC19E9" w:rsidP="00CA2506">
      <w:pPr>
        <w:jc w:val="both"/>
        <w:rPr>
          <w:lang w:eastAsia="zh-CN"/>
        </w:rPr>
      </w:pPr>
      <w:r w:rsidRPr="00076D9F">
        <w:rPr>
          <w:b/>
          <w:bCs/>
          <w:lang w:eastAsia="zh-CN"/>
        </w:rPr>
        <w:t>0.9</w:t>
      </w:r>
      <w:r w:rsidR="00CA2506" w:rsidRPr="00076D9F">
        <w:rPr>
          <w:lang w:eastAsia="zh-CN"/>
        </w:rPr>
        <w:tab/>
      </w:r>
      <w:r w:rsidRPr="00076D9F">
        <w:rPr>
          <w:lang w:eastAsia="zh-CN"/>
        </w:rPr>
        <w:t>We submit that those precedents should be followed also for the present EG-ITRs, so that the final report of the present group should have a structure and format similar to that of the previous EG-ITRs, as set forth in</w:t>
      </w:r>
      <w:r w:rsidR="00F930AD" w:rsidRPr="00076D9F">
        <w:t xml:space="preserve"> Document</w:t>
      </w:r>
      <w:r w:rsidRPr="00076D9F">
        <w:rPr>
          <w:lang w:eastAsia="zh-CN"/>
        </w:rPr>
        <w:t xml:space="preserve"> </w:t>
      </w:r>
      <w:hyperlink r:id="rId23" w:history="1">
        <w:r w:rsidRPr="00076D9F">
          <w:rPr>
            <w:rStyle w:val="Hyperlink"/>
          </w:rPr>
          <w:t>EG-ITRs-2/7</w:t>
        </w:r>
      </w:hyperlink>
      <w:r w:rsidRPr="00076D9F">
        <w:rPr>
          <w:lang w:eastAsia="zh-CN"/>
        </w:rPr>
        <w:t xml:space="preserve">. </w:t>
      </w:r>
    </w:p>
    <w:p w14:paraId="58810517" w14:textId="5C57B85E" w:rsidR="00EC19E9" w:rsidRPr="00076D9F" w:rsidRDefault="00EC19E9" w:rsidP="00CA2506">
      <w:pPr>
        <w:jc w:val="both"/>
        <w:rPr>
          <w:lang w:eastAsia="zh-CN"/>
        </w:rPr>
      </w:pPr>
      <w:r w:rsidRPr="00076D9F">
        <w:rPr>
          <w:b/>
          <w:bCs/>
          <w:lang w:eastAsia="zh-CN"/>
        </w:rPr>
        <w:lastRenderedPageBreak/>
        <w:t>0.10</w:t>
      </w:r>
      <w:r w:rsidR="00CA2506" w:rsidRPr="00076D9F">
        <w:rPr>
          <w:lang w:eastAsia="zh-CN"/>
        </w:rPr>
        <w:tab/>
      </w:r>
      <w:r w:rsidRPr="00076D9F">
        <w:rPr>
          <w:lang w:eastAsia="zh-CN"/>
        </w:rPr>
        <w:t>It is worth stressing that 6.6.2 of the Report of the second meeting of the EG-ITRs</w:t>
      </w:r>
      <w:r w:rsidR="00CA2506" w:rsidRPr="00076D9F">
        <w:rPr>
          <w:lang w:eastAsia="zh-CN"/>
        </w:rPr>
        <w:t xml:space="preserve"> (Document </w:t>
      </w:r>
      <w:hyperlink r:id="rId24" w:history="1">
        <w:r w:rsidR="00CA2506" w:rsidRPr="00076D9F">
          <w:rPr>
            <w:rStyle w:val="Hyperlink"/>
            <w:bCs/>
            <w:szCs w:val="24"/>
            <w:lang w:eastAsia="zh-CN"/>
          </w:rPr>
          <w:t>EG-ITRs-2/21</w:t>
        </w:r>
      </w:hyperlink>
      <w:r w:rsidRPr="00076D9F">
        <w:rPr>
          <w:lang w:eastAsia="zh-CN"/>
        </w:rPr>
        <w:t>) states:</w:t>
      </w:r>
    </w:p>
    <w:p w14:paraId="68AD3399" w14:textId="429D2444" w:rsidR="00EC19E9" w:rsidRPr="00076D9F" w:rsidRDefault="00CA2506" w:rsidP="00CA2506">
      <w:pPr>
        <w:pStyle w:val="enumlev2"/>
        <w:jc w:val="both"/>
        <w:rPr>
          <w:lang w:eastAsia="zh-CN"/>
        </w:rPr>
      </w:pPr>
      <w:r w:rsidRPr="00076D9F">
        <w:rPr>
          <w:lang w:eastAsia="zh-CN"/>
        </w:rPr>
        <w:tab/>
      </w:r>
      <w:r w:rsidRPr="00076D9F">
        <w:rPr>
          <w:lang w:eastAsia="zh-CN"/>
        </w:rPr>
        <w:tab/>
      </w:r>
      <w:r w:rsidR="00EC19E9" w:rsidRPr="00076D9F">
        <w:rPr>
          <w:lang w:eastAsia="zh-CN"/>
        </w:rPr>
        <w:t>Pursuant to the Terms of Reference, the Final Report to Council 2026 will reflect all inputs made by Member States and Sector Members, and inputs from the Directors of the Bureaux, whether made in contributions or verbally.</w:t>
      </w:r>
    </w:p>
    <w:p w14:paraId="57A1522B" w14:textId="54EAF99B" w:rsidR="00EC19E9" w:rsidRPr="00076D9F" w:rsidRDefault="00EC19E9" w:rsidP="00CA2506">
      <w:pPr>
        <w:jc w:val="both"/>
        <w:rPr>
          <w:lang w:eastAsia="zh-CN"/>
        </w:rPr>
      </w:pPr>
      <w:r w:rsidRPr="00076D9F">
        <w:rPr>
          <w:b/>
          <w:bCs/>
          <w:lang w:eastAsia="zh-CN"/>
        </w:rPr>
        <w:t>0.11</w:t>
      </w:r>
      <w:r w:rsidR="00CA2506" w:rsidRPr="00076D9F">
        <w:rPr>
          <w:lang w:eastAsia="zh-CN"/>
        </w:rPr>
        <w:tab/>
      </w:r>
      <w:r w:rsidRPr="00076D9F">
        <w:rPr>
          <w:lang w:eastAsia="zh-CN"/>
        </w:rPr>
        <w:t>We submit that the Final Report must itself directly reflect all inputs, and not consist merely of references to other documents which may be proposals regarding the ITRs, or proposals regarding procedural issues.</w:t>
      </w:r>
    </w:p>
    <w:p w14:paraId="62DA1070" w14:textId="25EEA265" w:rsidR="00EC19E9" w:rsidRPr="00076D9F" w:rsidRDefault="00EC19E9" w:rsidP="00CA2506">
      <w:pPr>
        <w:jc w:val="both"/>
        <w:rPr>
          <w:lang w:eastAsia="zh-CN"/>
        </w:rPr>
      </w:pPr>
      <w:r w:rsidRPr="00076D9F">
        <w:rPr>
          <w:b/>
          <w:bCs/>
          <w:lang w:eastAsia="zh-CN"/>
        </w:rPr>
        <w:t>0.12</w:t>
      </w:r>
      <w:r w:rsidR="00CA2506" w:rsidRPr="00076D9F">
        <w:rPr>
          <w:lang w:eastAsia="zh-CN"/>
        </w:rPr>
        <w:tab/>
      </w:r>
      <w:r w:rsidRPr="00076D9F">
        <w:rPr>
          <w:lang w:eastAsia="zh-CN"/>
        </w:rPr>
        <w:t>At the previous meeting, t</w:t>
      </w:r>
      <w:r w:rsidRPr="00076D9F">
        <w:t xml:space="preserve">he Group was invited to submit contributions for the structure and outline of the Final Report at the next meeting, on the basis of </w:t>
      </w:r>
      <w:r w:rsidR="00CA2506" w:rsidRPr="00076D9F">
        <w:rPr>
          <w:lang w:eastAsia="zh-CN"/>
        </w:rPr>
        <w:t xml:space="preserve">Document </w:t>
      </w:r>
      <w:hyperlink r:id="rId25" w:history="1">
        <w:r w:rsidRPr="00076D9F">
          <w:rPr>
            <w:rFonts w:cs="Calibri"/>
            <w:color w:val="0563C1"/>
            <w:u w:val="single"/>
          </w:rPr>
          <w:t>EG-ITRs-3/DL/1</w:t>
        </w:r>
      </w:hyperlink>
      <w:r w:rsidRPr="00076D9F">
        <w:t>.</w:t>
      </w:r>
    </w:p>
    <w:p w14:paraId="62B58A34" w14:textId="515EC451" w:rsidR="00EC19E9" w:rsidRPr="00076D9F" w:rsidRDefault="00EC19E9" w:rsidP="00CA2506">
      <w:pPr>
        <w:jc w:val="both"/>
        <w:rPr>
          <w:lang w:eastAsia="zh-CN"/>
        </w:rPr>
      </w:pPr>
      <w:r w:rsidRPr="00076D9F">
        <w:rPr>
          <w:b/>
          <w:bCs/>
          <w:lang w:eastAsia="zh-CN"/>
        </w:rPr>
        <w:t>0.1</w:t>
      </w:r>
      <w:r w:rsidR="00CA2506" w:rsidRPr="00076D9F">
        <w:rPr>
          <w:b/>
          <w:bCs/>
          <w:lang w:eastAsia="zh-CN"/>
        </w:rPr>
        <w:t>3</w:t>
      </w:r>
      <w:r w:rsidR="00CA2506" w:rsidRPr="00076D9F">
        <w:rPr>
          <w:lang w:eastAsia="zh-CN"/>
        </w:rPr>
        <w:tab/>
      </w:r>
      <w:r w:rsidRPr="00076D9F">
        <w:rPr>
          <w:lang w:eastAsia="zh-CN"/>
        </w:rPr>
        <w:t xml:space="preserve">Our proposal below is an expansion of the outline set forth in </w:t>
      </w:r>
      <w:r w:rsidR="00CA2506" w:rsidRPr="00076D9F">
        <w:rPr>
          <w:lang w:eastAsia="zh-CN"/>
        </w:rPr>
        <w:t xml:space="preserve">Document </w:t>
      </w:r>
      <w:hyperlink r:id="rId26" w:history="1">
        <w:r w:rsidRPr="00076D9F">
          <w:rPr>
            <w:rFonts w:cs="Calibri"/>
            <w:color w:val="0563C1"/>
            <w:u w:val="single"/>
          </w:rPr>
          <w:t>EG-ITRs-3/DL/1</w:t>
        </w:r>
      </w:hyperlink>
      <w:r w:rsidRPr="00076D9F">
        <w:t xml:space="preserve">, and it takes into account previous contributions regarding the structure and format of the final report, namely </w:t>
      </w:r>
      <w:r w:rsidR="00CA2506" w:rsidRPr="00076D9F">
        <w:rPr>
          <w:lang w:eastAsia="zh-CN"/>
        </w:rPr>
        <w:t xml:space="preserve">Documents </w:t>
      </w:r>
      <w:hyperlink r:id="rId27" w:history="1">
        <w:r w:rsidRPr="00076D9F">
          <w:rPr>
            <w:rStyle w:val="Hyperlink"/>
          </w:rPr>
          <w:t>EG-ITRs-1/4</w:t>
        </w:r>
      </w:hyperlink>
      <w:r w:rsidRPr="00076D9F">
        <w:t xml:space="preserve">; </w:t>
      </w:r>
      <w:hyperlink r:id="rId28" w:history="1">
        <w:r w:rsidRPr="00076D9F">
          <w:rPr>
            <w:rStyle w:val="Hyperlink"/>
          </w:rPr>
          <w:t>EG-ITRs-2/7</w:t>
        </w:r>
      </w:hyperlink>
      <w:r w:rsidRPr="00076D9F">
        <w:t xml:space="preserve">; </w:t>
      </w:r>
      <w:hyperlink r:id="rId29" w:history="1">
        <w:r w:rsidRPr="00076D9F">
          <w:rPr>
            <w:rStyle w:val="Hyperlink"/>
          </w:rPr>
          <w:t>EG-ITRs-2/8</w:t>
        </w:r>
      </w:hyperlink>
      <w:r w:rsidRPr="00076D9F">
        <w:t xml:space="preserve">; </w:t>
      </w:r>
      <w:hyperlink r:id="rId30" w:history="1">
        <w:r w:rsidRPr="00076D9F">
          <w:rPr>
            <w:rStyle w:val="Hyperlink"/>
          </w:rPr>
          <w:t>EG-ITRs-2/16</w:t>
        </w:r>
      </w:hyperlink>
      <w:r w:rsidRPr="00076D9F">
        <w:t xml:space="preserve">; </w:t>
      </w:r>
      <w:hyperlink r:id="rId31" w:history="1">
        <w:r w:rsidRPr="00076D9F">
          <w:rPr>
            <w:rStyle w:val="Hyperlink"/>
          </w:rPr>
          <w:t>EG</w:t>
        </w:r>
        <w:r w:rsidR="00CA2506" w:rsidRPr="00076D9F">
          <w:rPr>
            <w:rStyle w:val="Hyperlink"/>
          </w:rPr>
          <w:noBreakHyphen/>
        </w:r>
        <w:r w:rsidRPr="00076D9F">
          <w:rPr>
            <w:rStyle w:val="Hyperlink"/>
          </w:rPr>
          <w:t>ITRs</w:t>
        </w:r>
        <w:r w:rsidR="00CA2506" w:rsidRPr="00076D9F">
          <w:rPr>
            <w:rStyle w:val="Hyperlink"/>
          </w:rPr>
          <w:noBreakHyphen/>
        </w:r>
        <w:r w:rsidRPr="00076D9F">
          <w:rPr>
            <w:rStyle w:val="Hyperlink"/>
          </w:rPr>
          <w:t>3/10</w:t>
        </w:r>
      </w:hyperlink>
      <w:r w:rsidRPr="00076D9F">
        <w:t>.</w:t>
      </w:r>
    </w:p>
    <w:p w14:paraId="007CD953" w14:textId="77777777" w:rsidR="00EC19E9" w:rsidRPr="00076D9F" w:rsidRDefault="00EC19E9" w:rsidP="007F1DDE">
      <w:pPr>
        <w:pStyle w:val="Headingb"/>
        <w:rPr>
          <w:lang w:eastAsia="zh-CN"/>
        </w:rPr>
      </w:pPr>
      <w:r w:rsidRPr="00076D9F">
        <w:rPr>
          <w:lang w:eastAsia="zh-CN"/>
        </w:rPr>
        <w:t>Proposal</w:t>
      </w:r>
    </w:p>
    <w:p w14:paraId="50A9F04F" w14:textId="77777777" w:rsidR="00EC19E9" w:rsidRPr="00076D9F" w:rsidRDefault="00EC19E9" w:rsidP="00691AB1">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pPr>
      <w:r w:rsidRPr="00076D9F">
        <w:t>What follows is the proposed format for the final report of the group.</w:t>
      </w:r>
    </w:p>
    <w:p w14:paraId="2274F885" w14:textId="43FD4126" w:rsidR="00EC19E9" w:rsidRPr="00076D9F" w:rsidRDefault="00EC19E9" w:rsidP="007F1DDE">
      <w:pPr>
        <w:pStyle w:val="Heading1"/>
        <w:rPr>
          <w:rFonts w:eastAsia="Calibri"/>
          <w:lang w:eastAsia="zh-CN"/>
        </w:rPr>
      </w:pPr>
      <w:r w:rsidRPr="00076D9F">
        <w:rPr>
          <w:lang w:eastAsia="zh-CN"/>
        </w:rPr>
        <w:t>1</w:t>
      </w:r>
      <w:r w:rsidRPr="00076D9F">
        <w:rPr>
          <w:lang w:eastAsia="zh-CN"/>
        </w:rPr>
        <w:tab/>
      </w:r>
      <w:r w:rsidRPr="00076D9F">
        <w:rPr>
          <w:rFonts w:eastAsia="Calibri"/>
          <w:lang w:eastAsia="zh-CN"/>
        </w:rPr>
        <w:t>Introduction</w:t>
      </w:r>
    </w:p>
    <w:p w14:paraId="7C6EC1E2" w14:textId="2E33173B" w:rsidR="00EC19E9" w:rsidRPr="00076D9F" w:rsidRDefault="00EC19E9" w:rsidP="00CA2506">
      <w:pPr>
        <w:jc w:val="both"/>
        <w:rPr>
          <w:rFonts w:eastAsia="Calibri" w:cs="Arial"/>
          <w:szCs w:val="24"/>
          <w:lang w:eastAsia="zh-CN"/>
        </w:rPr>
      </w:pPr>
      <w:r w:rsidRPr="00076D9F">
        <w:rPr>
          <w:rFonts w:eastAsia="Calibri" w:cs="Arial"/>
          <w:b/>
          <w:bCs/>
          <w:szCs w:val="24"/>
          <w:lang w:eastAsia="zh-CN"/>
        </w:rPr>
        <w:t>1.1</w:t>
      </w:r>
      <w:r w:rsidRPr="00076D9F">
        <w:rPr>
          <w:rFonts w:eastAsia="Calibri" w:cs="Arial"/>
          <w:szCs w:val="24"/>
          <w:lang w:eastAsia="zh-CN"/>
        </w:rPr>
        <w:tab/>
        <w:t xml:space="preserve">In accordance with </w:t>
      </w:r>
      <w:hyperlink r:id="rId32" w:history="1">
        <w:r w:rsidRPr="00076D9F">
          <w:rPr>
            <w:rFonts w:eastAsia="Calibri" w:cs="Arial"/>
            <w:color w:val="0563C1"/>
            <w:szCs w:val="24"/>
            <w:u w:val="single"/>
            <w:lang w:eastAsia="zh-CN"/>
          </w:rPr>
          <w:t>ITU Plenipotentiary Resolution 146 (Rev. Bucharest, 2022)</w:t>
        </w:r>
      </w:hyperlink>
      <w:r w:rsidRPr="00076D9F">
        <w:rPr>
          <w:rFonts w:eastAsia="Calibri" w:cs="Arial"/>
          <w:szCs w:val="24"/>
          <w:lang w:eastAsia="zh-CN"/>
        </w:rPr>
        <w:t xml:space="preserve"> and </w:t>
      </w:r>
      <w:hyperlink r:id="rId33" w:history="1">
        <w:r w:rsidRPr="00076D9F">
          <w:rPr>
            <w:rFonts w:eastAsia="Calibri" w:cs="Arial"/>
            <w:color w:val="0563C1"/>
            <w:szCs w:val="24"/>
            <w:u w:val="single"/>
            <w:lang w:eastAsia="zh-CN"/>
          </w:rPr>
          <w:t>Council Resolution 1379 (Mod.</w:t>
        </w:r>
        <w:r w:rsidR="00CA2506" w:rsidRPr="00076D9F">
          <w:rPr>
            <w:rFonts w:eastAsia="Calibri" w:cs="Arial"/>
            <w:color w:val="0563C1"/>
            <w:szCs w:val="24"/>
            <w:u w:val="single"/>
            <w:lang w:eastAsia="zh-CN"/>
          </w:rPr>
          <w:t> </w:t>
        </w:r>
        <w:r w:rsidRPr="00076D9F">
          <w:rPr>
            <w:rFonts w:eastAsia="Calibri" w:cs="Arial"/>
            <w:color w:val="0563C1"/>
            <w:szCs w:val="24"/>
            <w:u w:val="single"/>
            <w:lang w:eastAsia="zh-CN"/>
          </w:rPr>
          <w:t>2023)</w:t>
        </w:r>
      </w:hyperlink>
      <w:r w:rsidRPr="00076D9F">
        <w:rPr>
          <w:rFonts w:eastAsia="Calibri" w:cs="Arial"/>
          <w:szCs w:val="24"/>
          <w:lang w:eastAsia="zh-CN"/>
        </w:rPr>
        <w:t>, the Expert Group on the International Telecommunication Regulations (EG-ITRs), open to all Member States and Sector Members, was reconvened in 2023. This document is the final report of the Expert Group to Council</w:t>
      </w:r>
      <w:r w:rsidR="00CA2506" w:rsidRPr="00076D9F">
        <w:rPr>
          <w:rFonts w:eastAsia="Calibri" w:cs="Arial"/>
          <w:szCs w:val="24"/>
          <w:lang w:eastAsia="zh-CN"/>
        </w:rPr>
        <w:t> </w:t>
      </w:r>
      <w:r w:rsidRPr="00076D9F">
        <w:rPr>
          <w:rFonts w:eastAsia="Calibri" w:cs="Arial"/>
          <w:szCs w:val="24"/>
          <w:lang w:eastAsia="zh-CN"/>
        </w:rPr>
        <w:t xml:space="preserve">2026. </w:t>
      </w:r>
    </w:p>
    <w:p w14:paraId="4010E473" w14:textId="77777777" w:rsidR="00EC19E9" w:rsidRPr="00076D9F" w:rsidRDefault="00EC19E9" w:rsidP="00CA2506">
      <w:pPr>
        <w:jc w:val="both"/>
        <w:rPr>
          <w:rFonts w:eastAsia="Calibri" w:cs="Arial"/>
          <w:szCs w:val="24"/>
          <w:lang w:eastAsia="zh-CN"/>
        </w:rPr>
      </w:pPr>
      <w:r w:rsidRPr="00076D9F">
        <w:rPr>
          <w:rFonts w:eastAsia="Calibri" w:cs="Arial"/>
          <w:b/>
          <w:bCs/>
          <w:szCs w:val="24"/>
          <w:lang w:eastAsia="zh-CN"/>
        </w:rPr>
        <w:t>1.2</w:t>
      </w:r>
      <w:r w:rsidRPr="00076D9F">
        <w:rPr>
          <w:rFonts w:eastAsia="Calibri" w:cs="Arial"/>
          <w:szCs w:val="24"/>
          <w:lang w:eastAsia="zh-CN"/>
        </w:rPr>
        <w:tab/>
        <w:t>In the sections below, the report provides an overview of the background of the Group, the review carried out by the Group, and the views on the way forward in respect of the ITRs.</w:t>
      </w:r>
    </w:p>
    <w:p w14:paraId="6318F89A" w14:textId="77777777" w:rsidR="00EC19E9" w:rsidRPr="00076D9F" w:rsidRDefault="00EC19E9" w:rsidP="00CA2506">
      <w:pPr>
        <w:jc w:val="both"/>
        <w:rPr>
          <w:rFonts w:eastAsia="Calibri" w:cs="Arial"/>
          <w:szCs w:val="24"/>
          <w:lang w:eastAsia="zh-CN"/>
        </w:rPr>
      </w:pPr>
      <w:r w:rsidRPr="00076D9F">
        <w:rPr>
          <w:rFonts w:eastAsia="Calibri" w:cs="Arial"/>
          <w:b/>
          <w:bCs/>
          <w:szCs w:val="24"/>
          <w:lang w:eastAsia="zh-CN"/>
        </w:rPr>
        <w:t>1.3</w:t>
      </w:r>
      <w:r w:rsidRPr="00076D9F">
        <w:rPr>
          <w:rFonts w:eastAsia="Calibri" w:cs="Arial"/>
          <w:szCs w:val="24"/>
          <w:lang w:eastAsia="zh-CN"/>
        </w:rPr>
        <w:t xml:space="preserve"> </w:t>
      </w:r>
      <w:r w:rsidRPr="00076D9F">
        <w:rPr>
          <w:rFonts w:eastAsia="Calibri" w:cs="Arial"/>
          <w:szCs w:val="24"/>
          <w:lang w:eastAsia="zh-CN"/>
        </w:rPr>
        <w:tab/>
        <w:t>The Council is invited to examine the final report of EG-ITRs and submit it to the 2026 Plenipotentiary Conference with the Council’s comments.</w:t>
      </w:r>
    </w:p>
    <w:p w14:paraId="50060A34" w14:textId="1D3C3665" w:rsidR="00EC19E9" w:rsidRPr="00076D9F" w:rsidRDefault="00EC19E9" w:rsidP="007F1DDE">
      <w:pPr>
        <w:pStyle w:val="Heading1"/>
        <w:rPr>
          <w:rFonts w:eastAsia="Calibri"/>
          <w:lang w:eastAsia="zh-CN"/>
        </w:rPr>
      </w:pPr>
      <w:r w:rsidRPr="00076D9F">
        <w:rPr>
          <w:rFonts w:eastAsia="Calibri"/>
          <w:lang w:eastAsia="zh-CN"/>
        </w:rPr>
        <w:t>2</w:t>
      </w:r>
      <w:r w:rsidRPr="00076D9F">
        <w:rPr>
          <w:rFonts w:eastAsia="Calibri"/>
          <w:lang w:eastAsia="zh-CN"/>
        </w:rPr>
        <w:tab/>
        <w:t>Background</w:t>
      </w:r>
    </w:p>
    <w:p w14:paraId="12C25A10" w14:textId="77777777" w:rsidR="00EC19E9" w:rsidRPr="00076D9F" w:rsidRDefault="00EC19E9" w:rsidP="00076D9F">
      <w:pPr>
        <w:jc w:val="both"/>
        <w:rPr>
          <w:rFonts w:eastAsia="Calibri"/>
          <w:lang w:eastAsia="zh-CN"/>
        </w:rPr>
      </w:pPr>
      <w:r w:rsidRPr="00076D9F">
        <w:rPr>
          <w:rFonts w:eastAsia="Calibri"/>
          <w:b/>
          <w:bCs/>
          <w:lang w:eastAsia="zh-CN"/>
        </w:rPr>
        <w:t>2.1</w:t>
      </w:r>
      <w:r w:rsidRPr="00076D9F">
        <w:rPr>
          <w:rFonts w:eastAsia="Calibri"/>
          <w:b/>
          <w:bCs/>
          <w:lang w:eastAsia="zh-CN"/>
        </w:rPr>
        <w:tab/>
      </w:r>
      <w:r w:rsidRPr="00076D9F">
        <w:rPr>
          <w:rFonts w:eastAsia="Calibri"/>
          <w:lang w:eastAsia="zh-CN"/>
        </w:rPr>
        <w:t>In accordance with Article 4 “Instruments of the Union” of the ITU Constitution, the International Telecommunication Regulations (ITRs) are one of the two Administrative Regulations included in the list of Instruments of the Union (paragraph 29 of the Constitution).</w:t>
      </w:r>
    </w:p>
    <w:p w14:paraId="4505E43D" w14:textId="77777777" w:rsidR="00EC19E9" w:rsidRPr="00076D9F" w:rsidRDefault="00EC19E9" w:rsidP="00076D9F">
      <w:pPr>
        <w:jc w:val="both"/>
        <w:rPr>
          <w:rFonts w:eastAsia="Calibri"/>
          <w:lang w:eastAsia="zh-CN"/>
        </w:rPr>
      </w:pPr>
      <w:r w:rsidRPr="00076D9F">
        <w:rPr>
          <w:rFonts w:eastAsia="Calibri"/>
          <w:lang w:eastAsia="zh-CN"/>
        </w:rPr>
        <w:t xml:space="preserve">Two versions of the ITRs exist: the 1988 ITRs and the 2012 ITRs. Background information concerning the two versions are available </w:t>
      </w:r>
      <w:hyperlink r:id="rId34" w:history="1">
        <w:r w:rsidRPr="00076D9F">
          <w:rPr>
            <w:rFonts w:eastAsia="Calibri"/>
            <w:color w:val="0563C1"/>
            <w:u w:val="single"/>
            <w:lang w:eastAsia="zh-CN"/>
          </w:rPr>
          <w:t>here</w:t>
        </w:r>
      </w:hyperlink>
      <w:r w:rsidRPr="00076D9F">
        <w:rPr>
          <w:rFonts w:eastAsia="Calibri"/>
          <w:lang w:eastAsia="zh-CN"/>
        </w:rPr>
        <w:t>.</w:t>
      </w:r>
    </w:p>
    <w:p w14:paraId="0E11DC7E" w14:textId="77777777" w:rsidR="00EC19E9" w:rsidRPr="00076D9F" w:rsidRDefault="00EC19E9" w:rsidP="00076D9F">
      <w:pPr>
        <w:jc w:val="both"/>
        <w:rPr>
          <w:rFonts w:eastAsia="Calibri"/>
          <w:lang w:eastAsia="zh-CN"/>
        </w:rPr>
      </w:pPr>
      <w:r w:rsidRPr="00076D9F">
        <w:rPr>
          <w:rFonts w:eastAsia="Calibri"/>
          <w:b/>
          <w:bCs/>
          <w:lang w:eastAsia="zh-CN"/>
        </w:rPr>
        <w:t>2.2</w:t>
      </w:r>
      <w:r w:rsidRPr="00076D9F">
        <w:rPr>
          <w:rFonts w:eastAsia="Calibri"/>
          <w:lang w:eastAsia="zh-CN"/>
        </w:rPr>
        <w:tab/>
      </w:r>
      <w:r w:rsidRPr="00076D9F">
        <w:rPr>
          <w:rFonts w:eastAsia="Calibri"/>
          <w:spacing w:val="-2"/>
          <w:lang w:eastAsia="zh-CN"/>
        </w:rPr>
        <w:t>At its 2016 session, the ITU Council, in accordance with ITU Plenipotentiary Resolution 146 (</w:t>
      </w:r>
      <w:r w:rsidRPr="00076D9F">
        <w:rPr>
          <w:rFonts w:eastAsia="Calibri"/>
          <w:lang w:eastAsia="zh-CN"/>
        </w:rPr>
        <w:t xml:space="preserve">Rev. Busan, 2014), created an Expert Group on the International Telecommunication Regulations, open to all Member States and Sector Members. The Group held four meetings in 2017-2018. The final report of the Group, along with the comments of Council 2018, was submitted to ITU Plenipotentiary Conference 2018 and is available </w:t>
      </w:r>
      <w:hyperlink r:id="rId35" w:history="1">
        <w:r w:rsidRPr="00076D9F">
          <w:rPr>
            <w:rFonts w:eastAsia="Calibri"/>
            <w:color w:val="0563C1"/>
            <w:u w:val="single"/>
            <w:lang w:eastAsia="zh-CN"/>
          </w:rPr>
          <w:t>here</w:t>
        </w:r>
      </w:hyperlink>
      <w:r w:rsidRPr="00076D9F">
        <w:rPr>
          <w:rFonts w:eastAsia="Calibri"/>
          <w:color w:val="0563C1"/>
          <w:u w:val="single"/>
          <w:lang w:eastAsia="zh-CN"/>
        </w:rPr>
        <w:t>.</w:t>
      </w:r>
    </w:p>
    <w:p w14:paraId="5E448991" w14:textId="6B22D705" w:rsidR="00EC19E9" w:rsidRPr="00076D9F" w:rsidRDefault="00EC19E9" w:rsidP="00076D9F">
      <w:pPr>
        <w:jc w:val="both"/>
        <w:rPr>
          <w:rFonts w:eastAsia="Calibri"/>
          <w:lang w:eastAsia="zh-CN"/>
        </w:rPr>
      </w:pPr>
      <w:r w:rsidRPr="00076D9F">
        <w:rPr>
          <w:rFonts w:eastAsia="Calibri"/>
          <w:b/>
          <w:bCs/>
          <w:lang w:eastAsia="zh-CN"/>
        </w:rPr>
        <w:lastRenderedPageBreak/>
        <w:t>2.4</w:t>
      </w:r>
      <w:r w:rsidRPr="00076D9F">
        <w:rPr>
          <w:rFonts w:eastAsia="Calibri"/>
          <w:lang w:eastAsia="zh-CN"/>
        </w:rPr>
        <w:tab/>
        <w:t>At the 2018 Plenipotentiary Conference,</w:t>
      </w:r>
      <w:r w:rsidR="00076D9F">
        <w:rPr>
          <w:rFonts w:eastAsia="Calibri"/>
          <w:lang w:eastAsia="zh-CN"/>
        </w:rPr>
        <w:t xml:space="preserve"> </w:t>
      </w:r>
      <w:r w:rsidR="00076D9F" w:rsidRPr="00076D9F">
        <w:rPr>
          <w:rFonts w:eastAsia="Calibri"/>
          <w:lang w:eastAsia="zh-CN"/>
        </w:rPr>
        <w:t xml:space="preserve">Resolution </w:t>
      </w:r>
      <w:hyperlink r:id="rId36" w:history="1">
        <w:r w:rsidRPr="00076D9F">
          <w:rPr>
            <w:rFonts w:eastAsia="Calibri"/>
            <w:color w:val="0563C1"/>
            <w:u w:val="single"/>
            <w:lang w:eastAsia="zh-CN"/>
          </w:rPr>
          <w:t>146 (Rev. Dubai, 2018)</w:t>
        </w:r>
      </w:hyperlink>
      <w:r w:rsidRPr="00076D9F">
        <w:rPr>
          <w:rFonts w:eastAsia="Calibri"/>
          <w:lang w:eastAsia="zh-CN"/>
        </w:rPr>
        <w:t>, recalling the report of the Expert Group on the International Telecommunication Regulations, resolved that the ITRs should normally be reviewed periodically and to conduct a comprehensive review of the ITRs with a view to achieving consensus on the way forward in respect of the ITRs. As per the instructions of</w:t>
      </w:r>
      <w:r w:rsidR="00076D9F" w:rsidRPr="00076D9F">
        <w:rPr>
          <w:rFonts w:eastAsia="Calibri"/>
        </w:rPr>
        <w:t xml:space="preserve"> </w:t>
      </w:r>
      <w:r w:rsidR="00076D9F" w:rsidRPr="00076D9F">
        <w:rPr>
          <w:rFonts w:eastAsia="Calibri"/>
          <w:lang w:eastAsia="zh-CN"/>
        </w:rPr>
        <w:t xml:space="preserve">Resolution </w:t>
      </w:r>
      <w:hyperlink r:id="rId37" w:history="1">
        <w:r w:rsidRPr="00076D9F">
          <w:rPr>
            <w:rFonts w:eastAsia="Calibri"/>
            <w:color w:val="0563C1"/>
            <w:u w:val="single"/>
            <w:lang w:eastAsia="zh-CN"/>
          </w:rPr>
          <w:t>146 (Rev. Dubai, 2018)</w:t>
        </w:r>
      </w:hyperlink>
      <w:r w:rsidRPr="00076D9F">
        <w:rPr>
          <w:rFonts w:eastAsia="Calibri"/>
          <w:lang w:eastAsia="zh-CN"/>
        </w:rPr>
        <w:t xml:space="preserve">, the Council 2019 reconvened the </w:t>
      </w:r>
      <w:hyperlink r:id="rId38" w:history="1">
        <w:r w:rsidRPr="00076D9F">
          <w:rPr>
            <w:rFonts w:eastAsia="Calibri"/>
            <w:color w:val="0563C1"/>
            <w:u w:val="single"/>
            <w:lang w:eastAsia="zh-CN"/>
          </w:rPr>
          <w:t>Expert Group on the International Telecommunication Regulations (EG-ITRs)</w:t>
        </w:r>
      </w:hyperlink>
      <w:r w:rsidRPr="00076D9F">
        <w:rPr>
          <w:rFonts w:eastAsia="Calibri"/>
          <w:lang w:eastAsia="zh-CN"/>
        </w:rPr>
        <w:t xml:space="preserve">, open to all Member States and Sector Members for this purpose. The final report of the Group, along with the comments of Council 2022, was submitted to ITU Plenipotentiary Conference 2022 and is available </w:t>
      </w:r>
      <w:hyperlink r:id="rId39" w:history="1">
        <w:r w:rsidRPr="00076D9F">
          <w:rPr>
            <w:rFonts w:eastAsia="Calibri"/>
            <w:color w:val="0563C1"/>
            <w:u w:val="single"/>
            <w:lang w:eastAsia="zh-CN"/>
          </w:rPr>
          <w:t>here</w:t>
        </w:r>
      </w:hyperlink>
      <w:r w:rsidRPr="00076D9F">
        <w:rPr>
          <w:rFonts w:eastAsia="Calibri"/>
          <w:color w:val="0563C1"/>
          <w:u w:val="single"/>
          <w:lang w:eastAsia="zh-CN"/>
        </w:rPr>
        <w:t>.</w:t>
      </w:r>
    </w:p>
    <w:p w14:paraId="065E5792" w14:textId="2A657A71" w:rsidR="00EC19E9" w:rsidRPr="00076D9F" w:rsidRDefault="00EC19E9" w:rsidP="00076D9F">
      <w:pPr>
        <w:jc w:val="both"/>
        <w:rPr>
          <w:rFonts w:eastAsia="Calibri"/>
          <w:lang w:eastAsia="zh-CN"/>
        </w:rPr>
      </w:pPr>
      <w:r w:rsidRPr="00076D9F">
        <w:rPr>
          <w:rFonts w:eastAsia="Calibri"/>
          <w:b/>
          <w:lang w:eastAsia="zh-CN"/>
        </w:rPr>
        <w:t>2.6</w:t>
      </w:r>
      <w:r w:rsidRPr="00076D9F">
        <w:rPr>
          <w:rFonts w:eastAsia="Calibri"/>
          <w:b/>
          <w:lang w:eastAsia="zh-CN"/>
        </w:rPr>
        <w:tab/>
      </w:r>
      <w:r w:rsidRPr="00076D9F">
        <w:rPr>
          <w:rFonts w:eastAsia="Calibri"/>
          <w:lang w:eastAsia="zh-CN"/>
        </w:rPr>
        <w:t xml:space="preserve">At the 2022 </w:t>
      </w:r>
      <w:r w:rsidR="00076D9F" w:rsidRPr="00076D9F">
        <w:rPr>
          <w:rFonts w:eastAsia="Calibri"/>
          <w:lang w:eastAsia="zh-CN"/>
        </w:rPr>
        <w:t>Plenipotentiary</w:t>
      </w:r>
      <w:r w:rsidRPr="00076D9F">
        <w:rPr>
          <w:rFonts w:eastAsia="Calibri"/>
          <w:lang w:eastAsia="zh-CN"/>
        </w:rPr>
        <w:t xml:space="preserve"> Conference,</w:t>
      </w:r>
      <w:r w:rsidR="00076D9F" w:rsidRPr="00076D9F">
        <w:rPr>
          <w:rFonts w:eastAsia="Calibri"/>
        </w:rPr>
        <w:t xml:space="preserve"> </w:t>
      </w:r>
      <w:r w:rsidR="00076D9F" w:rsidRPr="00076D9F">
        <w:rPr>
          <w:rFonts w:eastAsia="Calibri"/>
          <w:lang w:eastAsia="zh-CN"/>
        </w:rPr>
        <w:t xml:space="preserve">Resolution </w:t>
      </w:r>
      <w:hyperlink r:id="rId40" w:history="1">
        <w:r w:rsidRPr="00076D9F">
          <w:rPr>
            <w:rFonts w:eastAsia="Calibri"/>
            <w:color w:val="0563C1"/>
            <w:u w:val="single"/>
            <w:lang w:eastAsia="zh-CN"/>
          </w:rPr>
          <w:t>146 (Rev. Bucharest, 2022)</w:t>
        </w:r>
      </w:hyperlink>
      <w:r w:rsidRPr="00076D9F">
        <w:t xml:space="preserve"> </w:t>
      </w:r>
      <w:r w:rsidRPr="00076D9F">
        <w:rPr>
          <w:rFonts w:eastAsia="Calibri"/>
          <w:lang w:eastAsia="zh-CN"/>
        </w:rPr>
        <w:t xml:space="preserve">recalling the report of the Expert Group on the International Telecommunication Regulations, resolved to continue consideration of issues relating to the ITRs, including their review. As per the instructions of </w:t>
      </w:r>
      <w:hyperlink r:id="rId41" w:history="1">
        <w:r w:rsidRPr="00076D9F">
          <w:rPr>
            <w:rFonts w:eastAsia="Calibri"/>
            <w:color w:val="0563C1"/>
            <w:u w:val="single"/>
            <w:lang w:eastAsia="zh-CN"/>
          </w:rPr>
          <w:t>Resolution 146 (Rev. Bucharest, 2022)</w:t>
        </w:r>
      </w:hyperlink>
      <w:r w:rsidRPr="00076D9F">
        <w:rPr>
          <w:rFonts w:eastAsia="Calibri"/>
          <w:lang w:eastAsia="zh-CN"/>
        </w:rPr>
        <w:t xml:space="preserve">, the Council 2023 reconvened the </w:t>
      </w:r>
      <w:hyperlink r:id="rId42" w:history="1">
        <w:r w:rsidRPr="00076D9F">
          <w:rPr>
            <w:rFonts w:eastAsia="Calibri"/>
            <w:color w:val="0563C1"/>
            <w:u w:val="single"/>
            <w:lang w:eastAsia="zh-CN"/>
          </w:rPr>
          <w:t>Expert Group on the International Telecommunication Regulations (EG-ITRs)</w:t>
        </w:r>
      </w:hyperlink>
      <w:r w:rsidRPr="00076D9F">
        <w:rPr>
          <w:rFonts w:eastAsia="Calibri"/>
          <w:lang w:eastAsia="zh-CN"/>
        </w:rPr>
        <w:t>, open to all Member States and Sector Members for this purpose.</w:t>
      </w:r>
    </w:p>
    <w:p w14:paraId="6C5231FC" w14:textId="16FA41D8" w:rsidR="00EC19E9" w:rsidRPr="00076D9F" w:rsidRDefault="00EC19E9" w:rsidP="00076D9F">
      <w:pPr>
        <w:jc w:val="both"/>
        <w:rPr>
          <w:rFonts w:eastAsia="Calibri"/>
          <w:lang w:eastAsia="zh-CN"/>
        </w:rPr>
      </w:pPr>
      <w:r w:rsidRPr="00076D9F">
        <w:rPr>
          <w:rFonts w:eastAsia="Calibri"/>
          <w:b/>
          <w:bCs/>
          <w:lang w:eastAsia="zh-CN"/>
        </w:rPr>
        <w:t>2.5</w:t>
      </w:r>
      <w:r w:rsidRPr="00076D9F">
        <w:rPr>
          <w:rFonts w:eastAsia="Calibri"/>
          <w:lang w:eastAsia="zh-CN"/>
        </w:rPr>
        <w:tab/>
        <w:t xml:space="preserve">The Terms of Reference for the EG-ITRs, specified in </w:t>
      </w:r>
      <w:hyperlink r:id="rId43" w:history="1">
        <w:r w:rsidRPr="00076D9F">
          <w:rPr>
            <w:rFonts w:eastAsia="Calibri"/>
            <w:color w:val="0563C1"/>
            <w:u w:val="single"/>
            <w:lang w:eastAsia="zh-CN"/>
          </w:rPr>
          <w:t>Council Resolution 1379 (Mod.</w:t>
        </w:r>
        <w:r w:rsidR="00076D9F">
          <w:rPr>
            <w:rFonts w:eastAsia="Calibri"/>
            <w:color w:val="0563C1"/>
            <w:u w:val="single"/>
            <w:lang w:eastAsia="zh-CN"/>
          </w:rPr>
          <w:t> </w:t>
        </w:r>
        <w:r w:rsidRPr="00076D9F">
          <w:rPr>
            <w:rFonts w:eastAsia="Calibri"/>
            <w:color w:val="0563C1"/>
            <w:u w:val="single"/>
            <w:lang w:eastAsia="zh-CN"/>
          </w:rPr>
          <w:t>2023)</w:t>
        </w:r>
      </w:hyperlink>
      <w:r w:rsidRPr="00076D9F">
        <w:rPr>
          <w:rFonts w:eastAsia="Calibri"/>
          <w:lang w:eastAsia="zh-CN"/>
        </w:rPr>
        <w:t>, are as follows:</w:t>
      </w:r>
    </w:p>
    <w:p w14:paraId="2854885C" w14:textId="77777777" w:rsidR="00EC19E9" w:rsidRPr="00076D9F" w:rsidRDefault="00EC19E9" w:rsidP="00076D9F">
      <w:pPr>
        <w:pStyle w:val="enumlev2"/>
        <w:jc w:val="both"/>
        <w:rPr>
          <w:rFonts w:eastAsia="Calibri"/>
          <w:i/>
          <w:iCs/>
          <w:lang w:eastAsia="zh-CN"/>
        </w:rPr>
      </w:pPr>
      <w:r w:rsidRPr="00076D9F">
        <w:rPr>
          <w:rFonts w:eastAsia="Calibri"/>
          <w:i/>
          <w:iCs/>
          <w:lang w:eastAsia="zh-CN"/>
        </w:rPr>
        <w:t>1</w:t>
      </w:r>
      <w:r w:rsidRPr="00076D9F">
        <w:rPr>
          <w:rFonts w:eastAsia="Calibri"/>
          <w:i/>
          <w:iCs/>
          <w:lang w:eastAsia="zh-CN"/>
        </w:rPr>
        <w:tab/>
        <w:t>On the basis of contributions submitted by Member States, Sector Members and inputs from the Directors of the Bureaux if necessary, the EG-ITRs shall continue to review the ITRs.</w:t>
      </w:r>
    </w:p>
    <w:p w14:paraId="4DFFF5FB" w14:textId="77777777" w:rsidR="00EC19E9" w:rsidRPr="00076D9F" w:rsidRDefault="00EC19E9" w:rsidP="00076D9F">
      <w:pPr>
        <w:pStyle w:val="enumlev2"/>
        <w:jc w:val="both"/>
        <w:rPr>
          <w:rFonts w:eastAsia="Calibri"/>
          <w:i/>
          <w:iCs/>
          <w:lang w:eastAsia="zh-CN"/>
        </w:rPr>
      </w:pPr>
      <w:r w:rsidRPr="00076D9F">
        <w:rPr>
          <w:rFonts w:eastAsia="Calibri"/>
          <w:i/>
          <w:iCs/>
          <w:lang w:eastAsia="zh-CN"/>
        </w:rPr>
        <w:t>2</w:t>
      </w:r>
      <w:r w:rsidRPr="00076D9F">
        <w:rPr>
          <w:rFonts w:eastAsia="Calibri"/>
          <w:i/>
          <w:iCs/>
          <w:lang w:eastAsia="zh-CN"/>
        </w:rPr>
        <w:tab/>
        <w:t xml:space="preserve">Taking into consideration the work of the previous two Expert Groups, the review may consider, among others: </w:t>
      </w:r>
    </w:p>
    <w:p w14:paraId="6F8C7FBD" w14:textId="77777777" w:rsidR="00EC19E9" w:rsidRPr="00076D9F" w:rsidRDefault="00EC19E9" w:rsidP="00076D9F">
      <w:pPr>
        <w:pStyle w:val="enumlev3"/>
        <w:jc w:val="both"/>
        <w:rPr>
          <w:rFonts w:eastAsia="Calibri"/>
          <w:i/>
          <w:iCs/>
        </w:rPr>
      </w:pPr>
      <w:r w:rsidRPr="00076D9F">
        <w:rPr>
          <w:rFonts w:eastAsia="Calibri"/>
        </w:rPr>
        <w:t>a)</w:t>
      </w:r>
      <w:r w:rsidRPr="00076D9F">
        <w:rPr>
          <w:rFonts w:eastAsia="Calibri"/>
          <w:i/>
          <w:iCs/>
        </w:rPr>
        <w:tab/>
        <w:t>new trends in telecommunications/ICT and emerging issues in international telecommunications/ICT environment which may impact the ITRs,</w:t>
      </w:r>
    </w:p>
    <w:p w14:paraId="7C0D6287" w14:textId="77777777" w:rsidR="00EC19E9" w:rsidRPr="00076D9F" w:rsidRDefault="00EC19E9" w:rsidP="00076D9F">
      <w:pPr>
        <w:pStyle w:val="enumlev3"/>
        <w:jc w:val="both"/>
        <w:rPr>
          <w:rFonts w:eastAsia="Calibri"/>
          <w:i/>
          <w:iCs/>
        </w:rPr>
      </w:pPr>
      <w:r w:rsidRPr="00076D9F">
        <w:rPr>
          <w:rFonts w:eastAsia="Calibri"/>
        </w:rPr>
        <w:t>b)</w:t>
      </w:r>
      <w:r w:rsidRPr="00076D9F">
        <w:rPr>
          <w:rFonts w:eastAsia="Calibri"/>
          <w:i/>
          <w:iCs/>
        </w:rPr>
        <w:tab/>
        <w:t>empirical data on the current use of the ITRs by operating agencies and/or administrations and the proportion of global telecommunication services which now rely on the ITRs, and</w:t>
      </w:r>
    </w:p>
    <w:p w14:paraId="2889D266" w14:textId="77777777" w:rsidR="00EC19E9" w:rsidRPr="00076D9F" w:rsidRDefault="00EC19E9" w:rsidP="00076D9F">
      <w:pPr>
        <w:pStyle w:val="enumlev3"/>
        <w:jc w:val="both"/>
        <w:rPr>
          <w:rFonts w:eastAsia="Calibri"/>
          <w:i/>
          <w:iCs/>
        </w:rPr>
      </w:pPr>
      <w:r w:rsidRPr="00076D9F">
        <w:rPr>
          <w:rFonts w:eastAsia="Calibri"/>
        </w:rPr>
        <w:t>c)</w:t>
      </w:r>
      <w:r w:rsidRPr="00076D9F">
        <w:rPr>
          <w:rFonts w:eastAsia="Calibri"/>
          <w:i/>
          <w:iCs/>
        </w:rPr>
        <w:tab/>
        <w:t>the relevance of the ITRs which “consist of high-level guiding principles” in the current telecommunication/ICT environment.</w:t>
      </w:r>
    </w:p>
    <w:p w14:paraId="4A59688C" w14:textId="77777777" w:rsidR="00EC19E9" w:rsidRPr="00076D9F" w:rsidRDefault="00EC19E9" w:rsidP="00076D9F">
      <w:pPr>
        <w:pStyle w:val="enumlev2"/>
        <w:jc w:val="both"/>
        <w:rPr>
          <w:rFonts w:eastAsia="Calibri"/>
          <w:i/>
          <w:iCs/>
          <w:lang w:eastAsia="zh-CN"/>
        </w:rPr>
      </w:pPr>
      <w:r w:rsidRPr="00076D9F">
        <w:rPr>
          <w:rFonts w:eastAsia="Calibri"/>
          <w:i/>
          <w:iCs/>
          <w:lang w:eastAsia="zh-CN"/>
        </w:rPr>
        <w:t>3</w:t>
      </w:r>
      <w:r w:rsidRPr="00076D9F">
        <w:rPr>
          <w:rFonts w:eastAsia="Calibri"/>
          <w:i/>
          <w:iCs/>
          <w:lang w:eastAsia="zh-CN"/>
        </w:rPr>
        <w:tab/>
        <w:t>The EG-ITRs will present a progress report reflecting all views on the ITRs review to Council 2024 and Council 2025, and a final report to Council 2026 for examination and submission to the 2026 Plenipotentiary Conference with the Council’s comments.</w:t>
      </w:r>
    </w:p>
    <w:p w14:paraId="630CA65D" w14:textId="77777777" w:rsidR="00EC19E9" w:rsidRPr="00076D9F" w:rsidRDefault="00EC19E9" w:rsidP="00076D9F">
      <w:pPr>
        <w:jc w:val="both"/>
        <w:rPr>
          <w:rFonts w:eastAsia="Calibri"/>
          <w:lang w:eastAsia="zh-CN"/>
        </w:rPr>
      </w:pPr>
      <w:r w:rsidRPr="00076D9F">
        <w:rPr>
          <w:rFonts w:eastAsia="Calibri"/>
          <w:b/>
          <w:bCs/>
          <w:lang w:eastAsia="zh-CN"/>
        </w:rPr>
        <w:t>2.6</w:t>
      </w:r>
      <w:r w:rsidRPr="00076D9F">
        <w:rPr>
          <w:rFonts w:eastAsia="Calibri"/>
          <w:lang w:eastAsia="zh-CN"/>
        </w:rPr>
        <w:tab/>
        <w:t>Council 2023 appointed Ms Shahira Selim (Egypt) as the Chair of the Group. Council 2023 appointed Vice-Chairs as follows:</w:t>
      </w:r>
    </w:p>
    <w:p w14:paraId="77572003" w14:textId="77777777" w:rsidR="00EC19E9" w:rsidRPr="00076D9F" w:rsidRDefault="00EC19E9" w:rsidP="007F1DDE">
      <w:pPr>
        <w:pStyle w:val="enumlev2"/>
        <w:rPr>
          <w:rFonts w:eastAsia="Calibri"/>
          <w:lang w:eastAsia="zh-CN"/>
        </w:rPr>
      </w:pPr>
      <w:r w:rsidRPr="00076D9F">
        <w:rPr>
          <w:rFonts w:eastAsia="Calibri"/>
          <w:lang w:eastAsia="zh-CN"/>
        </w:rPr>
        <w:t>a.</w:t>
      </w:r>
      <w:r w:rsidRPr="00076D9F">
        <w:rPr>
          <w:rFonts w:eastAsia="Calibri"/>
          <w:lang w:eastAsia="zh-CN"/>
        </w:rPr>
        <w:tab/>
        <w:t xml:space="preserve">Mr Guy-Michel </w:t>
      </w:r>
      <w:proofErr w:type="spellStart"/>
      <w:r w:rsidRPr="00076D9F">
        <w:rPr>
          <w:rFonts w:eastAsia="Calibri"/>
          <w:lang w:eastAsia="zh-CN"/>
        </w:rPr>
        <w:t>Kouakou</w:t>
      </w:r>
      <w:proofErr w:type="spellEnd"/>
      <w:r w:rsidRPr="00076D9F">
        <w:rPr>
          <w:rFonts w:eastAsia="Calibri"/>
          <w:lang w:eastAsia="zh-CN"/>
        </w:rPr>
        <w:t xml:space="preserve"> (Africa Region)</w:t>
      </w:r>
    </w:p>
    <w:p w14:paraId="6474184F" w14:textId="77777777" w:rsidR="00EC19E9" w:rsidRPr="00076D9F" w:rsidRDefault="00EC19E9" w:rsidP="007F1DDE">
      <w:pPr>
        <w:pStyle w:val="enumlev2"/>
        <w:rPr>
          <w:rFonts w:eastAsia="Calibri"/>
          <w:lang w:eastAsia="zh-CN"/>
        </w:rPr>
      </w:pPr>
      <w:r w:rsidRPr="00076D9F">
        <w:rPr>
          <w:rFonts w:eastAsia="Calibri"/>
          <w:lang w:eastAsia="zh-CN"/>
        </w:rPr>
        <w:t>b.</w:t>
      </w:r>
      <w:r w:rsidRPr="00076D9F">
        <w:rPr>
          <w:rFonts w:eastAsia="Calibri"/>
          <w:lang w:eastAsia="zh-CN"/>
        </w:rPr>
        <w:tab/>
        <w:t xml:space="preserve">Mr Ena Dekanic (Americas Region) </w:t>
      </w:r>
    </w:p>
    <w:p w14:paraId="54D58D67" w14:textId="77777777" w:rsidR="00EC19E9" w:rsidRPr="00076D9F" w:rsidRDefault="00EC19E9" w:rsidP="007F1DDE">
      <w:pPr>
        <w:pStyle w:val="enumlev2"/>
        <w:rPr>
          <w:rFonts w:eastAsia="Calibri"/>
          <w:lang w:eastAsia="zh-CN"/>
        </w:rPr>
      </w:pPr>
      <w:r w:rsidRPr="00076D9F">
        <w:rPr>
          <w:rFonts w:eastAsia="Calibri"/>
          <w:lang w:eastAsia="zh-CN"/>
        </w:rPr>
        <w:t>c.</w:t>
      </w:r>
      <w:r w:rsidRPr="00076D9F">
        <w:rPr>
          <w:rFonts w:eastAsia="Calibri"/>
          <w:lang w:eastAsia="zh-CN"/>
        </w:rPr>
        <w:tab/>
        <w:t>Mr Sunil Singhal (Asia-Pacific Region)</w:t>
      </w:r>
    </w:p>
    <w:p w14:paraId="1F9E882E" w14:textId="77777777" w:rsidR="00EC19E9" w:rsidRPr="00076D9F" w:rsidRDefault="00EC19E9" w:rsidP="007F1DDE">
      <w:pPr>
        <w:pStyle w:val="enumlev2"/>
        <w:rPr>
          <w:rFonts w:eastAsia="Calibri"/>
          <w:lang w:eastAsia="zh-CN"/>
        </w:rPr>
      </w:pPr>
      <w:r w:rsidRPr="00076D9F">
        <w:rPr>
          <w:rFonts w:eastAsia="Calibri"/>
          <w:lang w:eastAsia="zh-CN"/>
        </w:rPr>
        <w:t>d.</w:t>
      </w:r>
      <w:r w:rsidRPr="00076D9F">
        <w:rPr>
          <w:rFonts w:eastAsia="Calibri"/>
          <w:lang w:eastAsia="zh-CN"/>
        </w:rPr>
        <w:tab/>
      </w:r>
      <w:r w:rsidRPr="00076D9F">
        <w:rPr>
          <w:rFonts w:asciiTheme="minorHAnsi" w:eastAsia="SimSun" w:hAnsiTheme="minorHAnsi"/>
          <w:lang w:eastAsia="zh-CN"/>
        </w:rPr>
        <w:t>Mr. Ulugbek Azimov</w:t>
      </w:r>
      <w:r w:rsidRPr="00076D9F">
        <w:rPr>
          <w:rFonts w:eastAsia="Calibri"/>
          <w:i/>
          <w:lang w:eastAsia="zh-CN"/>
        </w:rPr>
        <w:t xml:space="preserve"> </w:t>
      </w:r>
      <w:r w:rsidRPr="00076D9F">
        <w:rPr>
          <w:rFonts w:eastAsia="Calibri"/>
          <w:lang w:eastAsia="zh-CN"/>
        </w:rPr>
        <w:t>(CIS Region)</w:t>
      </w:r>
    </w:p>
    <w:p w14:paraId="1FDB056F" w14:textId="77777777" w:rsidR="00EC19E9" w:rsidRPr="00076D9F" w:rsidRDefault="00EC19E9" w:rsidP="007F1DDE">
      <w:pPr>
        <w:pStyle w:val="enumlev2"/>
        <w:rPr>
          <w:rFonts w:eastAsia="Calibri"/>
          <w:lang w:eastAsia="zh-CN"/>
        </w:rPr>
      </w:pPr>
      <w:r w:rsidRPr="00076D9F">
        <w:rPr>
          <w:rFonts w:eastAsia="Calibri"/>
          <w:lang w:eastAsia="zh-CN"/>
        </w:rPr>
        <w:t>e.</w:t>
      </w:r>
      <w:r w:rsidRPr="00076D9F">
        <w:rPr>
          <w:rFonts w:eastAsia="Calibri"/>
          <w:lang w:eastAsia="zh-CN"/>
        </w:rPr>
        <w:tab/>
        <w:t>Mr Vilem Vesely (Europe Region)</w:t>
      </w:r>
    </w:p>
    <w:p w14:paraId="306C3A0F" w14:textId="77777777" w:rsidR="00EC19E9" w:rsidRPr="00076D9F" w:rsidRDefault="00EC19E9" w:rsidP="007F1DDE">
      <w:pPr>
        <w:pStyle w:val="enumlev2"/>
        <w:rPr>
          <w:rFonts w:eastAsia="Calibri"/>
          <w:lang w:eastAsia="zh-CN"/>
        </w:rPr>
      </w:pPr>
      <w:r w:rsidRPr="00076D9F">
        <w:rPr>
          <w:rFonts w:eastAsia="Calibri"/>
          <w:lang w:eastAsia="zh-CN"/>
        </w:rPr>
        <w:t>f.</w:t>
      </w:r>
      <w:r w:rsidRPr="00076D9F">
        <w:rPr>
          <w:rFonts w:eastAsia="Calibri"/>
          <w:lang w:eastAsia="zh-CN"/>
        </w:rPr>
        <w:tab/>
        <w:t xml:space="preserve">Omar Ali </w:t>
      </w:r>
      <w:proofErr w:type="spellStart"/>
      <w:r w:rsidRPr="00076D9F">
        <w:rPr>
          <w:rFonts w:eastAsia="Calibri"/>
          <w:lang w:eastAsia="zh-CN"/>
        </w:rPr>
        <w:t>Alnemer</w:t>
      </w:r>
      <w:proofErr w:type="spellEnd"/>
      <w:r w:rsidRPr="00076D9F">
        <w:rPr>
          <w:rFonts w:eastAsia="Calibri"/>
          <w:lang w:eastAsia="zh-CN"/>
        </w:rPr>
        <w:t xml:space="preserve"> (Arab States)</w:t>
      </w:r>
    </w:p>
    <w:p w14:paraId="42FC16E8" w14:textId="77777777" w:rsidR="00EC19E9" w:rsidRPr="00076D9F" w:rsidRDefault="00EC19E9" w:rsidP="00076D9F">
      <w:pPr>
        <w:jc w:val="both"/>
        <w:rPr>
          <w:rFonts w:eastAsia="Calibri"/>
          <w:lang w:eastAsia="zh-CN"/>
        </w:rPr>
      </w:pPr>
      <w:r w:rsidRPr="00076D9F">
        <w:rPr>
          <w:rFonts w:eastAsia="Calibri"/>
          <w:b/>
          <w:bCs/>
          <w:lang w:eastAsia="zh-CN"/>
        </w:rPr>
        <w:lastRenderedPageBreak/>
        <w:t>2.7</w:t>
      </w:r>
      <w:r w:rsidRPr="00076D9F">
        <w:rPr>
          <w:rFonts w:eastAsia="Calibri"/>
          <w:lang w:eastAsia="zh-CN"/>
        </w:rPr>
        <w:tab/>
        <w:t xml:space="preserve">In accordance with </w:t>
      </w:r>
      <w:hyperlink r:id="rId44" w:history="1">
        <w:r w:rsidRPr="00076D9F">
          <w:rPr>
            <w:rFonts w:eastAsia="Calibri"/>
            <w:color w:val="0563C1"/>
            <w:u w:val="single"/>
            <w:lang w:eastAsia="zh-CN"/>
          </w:rPr>
          <w:t>Council Resolution 1379 (Mod. 2023)</w:t>
        </w:r>
      </w:hyperlink>
      <w:r w:rsidRPr="00076D9F">
        <w:rPr>
          <w:rFonts w:eastAsia="Calibri"/>
          <w:lang w:eastAsia="zh-CN"/>
        </w:rPr>
        <w:t xml:space="preserve">, EG-ITRs held six physical meetings. All documents and reports related to the meetings of the EG-ITRs can be found on the </w:t>
      </w:r>
      <w:hyperlink r:id="rId45" w:history="1">
        <w:r w:rsidRPr="00076D9F">
          <w:rPr>
            <w:rFonts w:eastAsia="Calibri"/>
            <w:color w:val="0563C1"/>
            <w:u w:val="single"/>
            <w:lang w:eastAsia="zh-CN"/>
          </w:rPr>
          <w:t>EG-ITRs website</w:t>
        </w:r>
      </w:hyperlink>
      <w:r w:rsidRPr="00076D9F">
        <w:rPr>
          <w:rFonts w:eastAsia="Calibri"/>
          <w:lang w:eastAsia="zh-CN"/>
        </w:rPr>
        <w:t>, as well as webcast archives of all the meetings.</w:t>
      </w:r>
    </w:p>
    <w:p w14:paraId="5C07AABB" w14:textId="77777777" w:rsidR="00EC19E9" w:rsidRPr="00076D9F" w:rsidRDefault="00EC19E9" w:rsidP="00C45482">
      <w:pPr>
        <w:tabs>
          <w:tab w:val="clear" w:pos="567"/>
          <w:tab w:val="clear" w:pos="1134"/>
          <w:tab w:val="clear" w:pos="1701"/>
          <w:tab w:val="clear" w:pos="2268"/>
          <w:tab w:val="clear" w:pos="2835"/>
        </w:tabs>
        <w:overflowPunct/>
        <w:autoSpaceDE/>
        <w:autoSpaceDN/>
        <w:adjustRightInd/>
        <w:spacing w:after="120"/>
        <w:textAlignment w:val="auto"/>
        <w:rPr>
          <w:rFonts w:eastAsia="Calibri" w:cs="Arial"/>
          <w:b/>
          <w:bCs/>
          <w:sz w:val="22"/>
          <w:szCs w:val="22"/>
          <w:lang w:eastAsia="zh-CN"/>
        </w:rPr>
        <w:sectPr w:rsidR="00EC19E9" w:rsidRPr="00076D9F" w:rsidSect="00EC19E9">
          <w:headerReference w:type="even" r:id="rId46"/>
          <w:headerReference w:type="default" r:id="rId47"/>
          <w:footerReference w:type="even" r:id="rId48"/>
          <w:footerReference w:type="default" r:id="rId49"/>
          <w:headerReference w:type="first" r:id="rId50"/>
          <w:footerReference w:type="first" r:id="rId51"/>
          <w:pgSz w:w="11907" w:h="16834"/>
          <w:pgMar w:top="1418" w:right="1418" w:bottom="1418" w:left="1418" w:header="720" w:footer="720" w:gutter="0"/>
          <w:paperSrc w:first="286" w:other="286"/>
          <w:cols w:space="720"/>
          <w:titlePg/>
        </w:sectPr>
      </w:pPr>
      <w:r w:rsidRPr="00076D9F">
        <w:rPr>
          <w:rFonts w:eastAsia="Calibri" w:cs="Arial"/>
          <w:sz w:val="22"/>
          <w:szCs w:val="22"/>
          <w:lang w:eastAsia="zh-CN"/>
        </w:rPr>
        <w:br w:type="page"/>
      </w:r>
    </w:p>
    <w:p w14:paraId="2D2DA9B7" w14:textId="77777777" w:rsidR="00EC19E9" w:rsidRPr="00076D9F" w:rsidRDefault="00EC19E9" w:rsidP="007F1DDE">
      <w:pPr>
        <w:pStyle w:val="Heading1"/>
        <w:rPr>
          <w:rFonts w:eastAsia="Calibri"/>
          <w:lang w:eastAsia="zh-CN"/>
        </w:rPr>
      </w:pPr>
      <w:r w:rsidRPr="00076D9F">
        <w:rPr>
          <w:rFonts w:eastAsia="Calibri"/>
          <w:lang w:eastAsia="zh-CN"/>
        </w:rPr>
        <w:lastRenderedPageBreak/>
        <w:t>3.</w:t>
      </w:r>
      <w:r w:rsidRPr="00076D9F">
        <w:rPr>
          <w:rFonts w:eastAsia="Calibri"/>
          <w:lang w:eastAsia="zh-CN"/>
        </w:rPr>
        <w:tab/>
        <w:t>Review of the ITRs</w:t>
      </w:r>
    </w:p>
    <w:p w14:paraId="4BD4ACE5" w14:textId="6C7A63C0" w:rsidR="00EC19E9" w:rsidRPr="00076D9F" w:rsidRDefault="00EC19E9" w:rsidP="007F1DDE">
      <w:pPr>
        <w:rPr>
          <w:rFonts w:eastAsia="Calibri"/>
          <w:lang w:eastAsia="zh-CN"/>
        </w:rPr>
      </w:pPr>
      <w:r w:rsidRPr="00076D9F">
        <w:rPr>
          <w:rFonts w:eastAsia="Calibri"/>
          <w:b/>
          <w:bCs/>
          <w:lang w:eastAsia="zh-CN"/>
        </w:rPr>
        <w:t>3.1</w:t>
      </w:r>
      <w:r w:rsidRPr="00076D9F">
        <w:rPr>
          <w:rFonts w:eastAsia="Calibri"/>
          <w:lang w:eastAsia="zh-CN"/>
        </w:rPr>
        <w:tab/>
        <w:t>The reports of the six meetings held by the EG-ITRs are transmitted to the Council for information</w:t>
      </w:r>
    </w:p>
    <w:p w14:paraId="38F997BF" w14:textId="7F95105B" w:rsidR="00EC19E9" w:rsidRPr="00076D9F" w:rsidRDefault="00EC19E9" w:rsidP="007F1DDE">
      <w:pPr>
        <w:spacing w:after="120"/>
        <w:rPr>
          <w:rFonts w:eastAsia="Calibri" w:cs="Calibri"/>
          <w:szCs w:val="24"/>
          <w:lang w:eastAsia="zh-CN"/>
        </w:rPr>
      </w:pPr>
      <w:r w:rsidRPr="00076D9F">
        <w:rPr>
          <w:rFonts w:eastAsia="Calibri"/>
          <w:b/>
          <w:bCs/>
          <w:lang w:eastAsia="zh-CN"/>
        </w:rPr>
        <w:t>3.1.1</w:t>
      </w:r>
      <w:r w:rsidRPr="00076D9F">
        <w:rPr>
          <w:rFonts w:eastAsia="Calibri"/>
          <w:lang w:eastAsia="zh-CN"/>
        </w:rPr>
        <w:tab/>
      </w:r>
      <w:r w:rsidR="00B624B8" w:rsidRPr="00076D9F">
        <w:rPr>
          <w:rFonts w:eastAsia="Calibri"/>
          <w:lang w:eastAsia="zh-CN"/>
        </w:rPr>
        <w:tab/>
      </w:r>
      <w:r w:rsidRPr="00076D9F">
        <w:rPr>
          <w:rFonts w:eastAsia="Calibri"/>
          <w:b/>
          <w:bCs/>
          <w:lang w:eastAsia="zh-CN"/>
        </w:rPr>
        <w:t>First meeting, 16 October 2023 (</w:t>
      </w:r>
      <w:hyperlink r:id="rId52" w:history="1">
        <w:r w:rsidRPr="00076D9F">
          <w:rPr>
            <w:rFonts w:eastAsia="Calibri"/>
            <w:b/>
            <w:bCs/>
            <w:color w:val="0563C1"/>
            <w:u w:val="single"/>
            <w:lang w:eastAsia="zh-CN"/>
          </w:rPr>
          <w:t>see report</w:t>
        </w:r>
      </w:hyperlink>
      <w:r w:rsidRPr="00076D9F">
        <w:rPr>
          <w:rFonts w:eastAsia="Calibri"/>
          <w:b/>
          <w:bCs/>
          <w:lang w:eastAsia="zh-CN"/>
        </w:rPr>
        <w:t>)</w:t>
      </w:r>
      <w:r w:rsidRPr="00076D9F">
        <w:rPr>
          <w:rFonts w:eastAsia="Calibri"/>
          <w:lang w:eastAsia="zh-CN"/>
        </w:rPr>
        <w:t xml:space="preserve">: At the first meeting, the EG-ITRs </w:t>
      </w:r>
      <w:r w:rsidRPr="00076D9F">
        <w:rPr>
          <w:rFonts w:eastAsia="Calibri"/>
          <w:highlight w:val="yellow"/>
          <w:lang w:eastAsia="zh-CN"/>
        </w:rPr>
        <w:t>SUMMARIZE REPORT</w:t>
      </w:r>
      <w:r w:rsidRPr="00076D9F">
        <w:rPr>
          <w:rFonts w:eastAsia="Calibri" w:cs="Calibri"/>
          <w:szCs w:val="24"/>
          <w:lang w:eastAsia="zh-CN"/>
        </w:rPr>
        <w:t>.</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EC19E9" w:rsidRPr="00076D9F" w14:paraId="0AA41DFF" w14:textId="77777777" w:rsidTr="00824752">
        <w:trPr>
          <w:trHeight w:val="778"/>
        </w:trPr>
        <w:tc>
          <w:tcPr>
            <w:tcW w:w="707" w:type="pct"/>
          </w:tcPr>
          <w:p w14:paraId="5A3F49F6" w14:textId="0F52C682" w:rsidR="00EC19E9" w:rsidRPr="00076D9F" w:rsidRDefault="00EC19E9" w:rsidP="007456DD">
            <w:pPr>
              <w:pStyle w:val="Tabletext"/>
              <w:rPr>
                <w:b/>
                <w:bCs/>
                <w:lang w:eastAsia="zh-CN"/>
              </w:rPr>
            </w:pPr>
            <w:r w:rsidRPr="00076D9F">
              <w:rPr>
                <w:b/>
                <w:bCs/>
                <w:lang w:eastAsia="zh-CN"/>
              </w:rPr>
              <w:t xml:space="preserve">Contributions </w:t>
            </w:r>
            <w:r w:rsidR="00076D9F" w:rsidRPr="00076D9F">
              <w:rPr>
                <w:b/>
                <w:bCs/>
                <w:lang w:eastAsia="zh-CN"/>
              </w:rPr>
              <w:t xml:space="preserve">received </w:t>
            </w:r>
            <w:r w:rsidRPr="00076D9F">
              <w:rPr>
                <w:b/>
                <w:bCs/>
                <w:lang w:eastAsia="zh-CN"/>
              </w:rPr>
              <w:t>at the First Meeting</w:t>
            </w:r>
          </w:p>
        </w:tc>
        <w:tc>
          <w:tcPr>
            <w:tcW w:w="4293" w:type="pct"/>
          </w:tcPr>
          <w:p w14:paraId="49053876" w14:textId="333F607C"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lang w:eastAsia="zh-CN"/>
              </w:rPr>
              <w:t>Draft Agenda (</w:t>
            </w:r>
            <w:r>
              <w:rPr>
                <w:rFonts w:cs="Calibri"/>
                <w:lang w:eastAsia="zh-CN"/>
              </w:rPr>
              <w:t xml:space="preserve">Document </w:t>
            </w:r>
            <w:hyperlink r:id="rId53" w:history="1">
              <w:r w:rsidR="00EC19E9" w:rsidRPr="00076D9F">
                <w:rPr>
                  <w:rFonts w:cs="Calibri"/>
                  <w:color w:val="0563C1"/>
                  <w:u w:val="single"/>
                  <w:lang w:eastAsia="zh-CN"/>
                </w:rPr>
                <w:t>EG-ITRs-1/1</w:t>
              </w:r>
            </w:hyperlink>
            <w:r w:rsidRPr="00076D9F">
              <w:rPr>
                <w:rFonts w:cs="Calibri"/>
                <w:lang w:eastAsia="zh-CN"/>
              </w:rPr>
              <w:t xml:space="preserve">): </w:t>
            </w:r>
            <w:r w:rsidR="00EC19E9" w:rsidRPr="00076D9F">
              <w:rPr>
                <w:rFonts w:cs="Calibri"/>
                <w:lang w:eastAsia="zh-CN"/>
              </w:rPr>
              <w:t>Contribution by the Chair</w:t>
            </w:r>
          </w:p>
          <w:p w14:paraId="6853D564" w14:textId="444196E8"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lang w:eastAsia="zh-CN"/>
              </w:rPr>
              <w:t xml:space="preserve">Overall considerations </w:t>
            </w:r>
            <w:r>
              <w:rPr>
                <w:rFonts w:cs="Calibri"/>
                <w:lang w:eastAsia="zh-CN"/>
              </w:rPr>
              <w:t xml:space="preserve">(Document </w:t>
            </w:r>
            <w:hyperlink r:id="rId54" w:history="1">
              <w:r w:rsidR="00EC19E9" w:rsidRPr="00076D9F">
                <w:rPr>
                  <w:rFonts w:cs="Calibri"/>
                  <w:color w:val="0563C1"/>
                  <w:u w:val="single"/>
                  <w:lang w:eastAsia="zh-CN"/>
                </w:rPr>
                <w:t>EG-ITRs-1/2</w:t>
              </w:r>
            </w:hyperlink>
            <w:r w:rsidR="00EC19E9" w:rsidRPr="00076D9F">
              <w:rPr>
                <w:rFonts w:cs="Calibri"/>
                <w:lang w:eastAsia="zh-CN"/>
              </w:rPr>
              <w:t xml:space="preserve">): </w:t>
            </w:r>
            <w:r w:rsidR="00EC19E9" w:rsidRPr="00076D9F">
              <w:rPr>
                <w:rFonts w:cs="Calibri"/>
                <w:color w:val="000000"/>
                <w:shd w:val="clear" w:color="auto" w:fill="FFFFFF"/>
                <w:lang w:eastAsia="zh-CN"/>
              </w:rPr>
              <w:t>Contribution by Hill</w:t>
            </w:r>
          </w:p>
          <w:p w14:paraId="732E44F3" w14:textId="23471202"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lang w:eastAsia="zh-CN"/>
              </w:rPr>
              <w:t>Proposal for working methods and work plan of EG-ITRs (</w:t>
            </w:r>
            <w:r>
              <w:rPr>
                <w:rFonts w:cs="Calibri"/>
                <w:lang w:eastAsia="zh-CN"/>
              </w:rPr>
              <w:t xml:space="preserve">Document </w:t>
            </w:r>
            <w:hyperlink r:id="rId55" w:history="1">
              <w:r w:rsidR="00EC19E9" w:rsidRPr="00076D9F">
                <w:rPr>
                  <w:rFonts w:cs="Calibri"/>
                  <w:color w:val="0563C1"/>
                  <w:u w:val="single"/>
                  <w:lang w:eastAsia="zh-CN"/>
                </w:rPr>
                <w:t>EG-ITRs-1/3</w:t>
              </w:r>
            </w:hyperlink>
            <w:r w:rsidR="00EC19E9" w:rsidRPr="00076D9F">
              <w:rPr>
                <w:rFonts w:cs="Calibri"/>
                <w:lang w:eastAsia="zh-CN"/>
              </w:rPr>
              <w:t xml:space="preserve">): </w:t>
            </w:r>
            <w:r w:rsidR="00EC19E9" w:rsidRPr="00076D9F">
              <w:rPr>
                <w:rFonts w:cs="Calibri"/>
                <w:color w:val="000000"/>
                <w:shd w:val="clear" w:color="auto" w:fill="FFFFFF"/>
                <w:lang w:eastAsia="zh-CN"/>
              </w:rPr>
              <w:t xml:space="preserve">Contribution by Hill </w:t>
            </w:r>
          </w:p>
          <w:p w14:paraId="5118267F" w14:textId="41A98C97"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lang w:eastAsia="zh-CN"/>
              </w:rPr>
              <w:t>On the structure of the interim and final reports of the EG-ITRs to the Council on the results of studying issues relating the ITRs, including its consideration, and the work plan of the E</w:t>
            </w:r>
            <w:r>
              <w:rPr>
                <w:rFonts w:cs="Calibri"/>
                <w:lang w:eastAsia="zh-CN"/>
              </w:rPr>
              <w:t>G</w:t>
            </w:r>
            <w:r w:rsidR="00EC19E9" w:rsidRPr="00076D9F">
              <w:rPr>
                <w:rFonts w:cs="Calibri"/>
                <w:lang w:eastAsia="zh-CN"/>
              </w:rPr>
              <w:t>-ITRs for the period of 2024-2026 (</w:t>
            </w:r>
            <w:r>
              <w:rPr>
                <w:rFonts w:cs="Calibri"/>
                <w:lang w:eastAsia="zh-CN"/>
              </w:rPr>
              <w:t xml:space="preserve">Document </w:t>
            </w:r>
            <w:hyperlink r:id="rId56" w:history="1">
              <w:r w:rsidR="00EC19E9" w:rsidRPr="00076D9F">
                <w:rPr>
                  <w:rFonts w:cs="Calibri"/>
                  <w:color w:val="0563C1"/>
                  <w:u w:val="single"/>
                  <w:lang w:eastAsia="zh-CN"/>
                </w:rPr>
                <w:t>EG-ITRs-1/4</w:t>
              </w:r>
            </w:hyperlink>
            <w:r w:rsidR="00EC19E9" w:rsidRPr="00076D9F">
              <w:rPr>
                <w:rFonts w:cs="Calibri"/>
                <w:lang w:eastAsia="zh-CN"/>
              </w:rPr>
              <w:t xml:space="preserve">): </w:t>
            </w:r>
            <w:r w:rsidR="00EC19E9" w:rsidRPr="00076D9F">
              <w:rPr>
                <w:rFonts w:cs="Calibri"/>
                <w:color w:val="000000"/>
                <w:shd w:val="clear" w:color="auto" w:fill="FFFFFF"/>
                <w:lang w:eastAsia="zh-CN"/>
              </w:rPr>
              <w:t>Contribution by Armenia and the Russian Federation</w:t>
            </w:r>
          </w:p>
          <w:p w14:paraId="2689B8AB" w14:textId="776BACF9"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lang w:eastAsia="zh-CN"/>
              </w:rPr>
              <w:t>Review of the International Telecommunication Regulations and working methods (</w:t>
            </w:r>
            <w:r>
              <w:rPr>
                <w:rFonts w:cs="Calibri"/>
                <w:lang w:eastAsia="zh-CN"/>
              </w:rPr>
              <w:t xml:space="preserve">Document </w:t>
            </w:r>
            <w:hyperlink r:id="rId57" w:history="1">
              <w:r w:rsidR="00EC19E9" w:rsidRPr="00076D9F">
                <w:rPr>
                  <w:rFonts w:cs="Calibri"/>
                  <w:color w:val="0563C1"/>
                  <w:u w:val="single"/>
                  <w:lang w:eastAsia="zh-CN"/>
                </w:rPr>
                <w:t>EG-ITRs-1/5</w:t>
              </w:r>
            </w:hyperlink>
            <w:r w:rsidR="00EC19E9" w:rsidRPr="00076D9F">
              <w:rPr>
                <w:rFonts w:cs="Calibri"/>
                <w:lang w:eastAsia="zh-CN"/>
              </w:rPr>
              <w:t xml:space="preserve">): </w:t>
            </w:r>
            <w:r w:rsidR="00EC19E9" w:rsidRPr="00076D9F">
              <w:rPr>
                <w:rFonts w:cs="Calibri"/>
                <w:color w:val="000000"/>
                <w:shd w:val="clear" w:color="auto" w:fill="FFFFFF"/>
                <w:lang w:eastAsia="zh-CN"/>
              </w:rPr>
              <w:t>Contribution by Bulgaria, Czech Republic, Denmark, Germany, Hungary, Romania, Spain, Sweden, United Kingdom</w:t>
            </w:r>
          </w:p>
          <w:p w14:paraId="0C7E4C7E" w14:textId="78D7B4FB"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lang w:eastAsia="zh-CN"/>
              </w:rPr>
              <w:t>Work plan proposal for EG-ITRs (</w:t>
            </w:r>
            <w:r>
              <w:rPr>
                <w:rFonts w:cs="Calibri"/>
                <w:lang w:eastAsia="zh-CN"/>
              </w:rPr>
              <w:t xml:space="preserve">Document </w:t>
            </w:r>
            <w:hyperlink r:id="rId58" w:history="1">
              <w:r w:rsidR="00EC19E9" w:rsidRPr="00076D9F">
                <w:rPr>
                  <w:rFonts w:cs="Calibri"/>
                  <w:color w:val="0563C1"/>
                  <w:u w:val="single"/>
                  <w:lang w:eastAsia="zh-CN"/>
                </w:rPr>
                <w:t>EG-ITRs-1/6</w:t>
              </w:r>
            </w:hyperlink>
            <w:r w:rsidR="00EC19E9" w:rsidRPr="00076D9F">
              <w:rPr>
                <w:rFonts w:cs="Calibri"/>
                <w:lang w:eastAsia="zh-CN"/>
              </w:rPr>
              <w:t xml:space="preserve">): </w:t>
            </w:r>
            <w:r w:rsidR="00EC19E9" w:rsidRPr="00076D9F">
              <w:rPr>
                <w:rFonts w:cs="Calibri"/>
                <w:color w:val="000000"/>
                <w:shd w:val="clear" w:color="auto" w:fill="FFFFFF"/>
                <w:lang w:eastAsia="zh-CN"/>
              </w:rPr>
              <w:t>Contribution by Bulgaria, Czech Republic, Denmark, Germany, Hungary, Romania, Spain, Sweden, United Kingdom</w:t>
            </w:r>
          </w:p>
          <w:p w14:paraId="6449457A" w14:textId="0ADF0A61"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color w:val="000000"/>
                <w:shd w:val="clear" w:color="auto" w:fill="FFFFFF"/>
                <w:lang w:eastAsia="zh-CN"/>
              </w:rPr>
              <w:t>Support to the Revision of the ITRs (</w:t>
            </w:r>
            <w:r w:rsidR="00F930AD" w:rsidRPr="00076D9F">
              <w:t xml:space="preserve">Document </w:t>
            </w:r>
            <w:hyperlink r:id="rId59" w:history="1">
              <w:r w:rsidR="00EC19E9" w:rsidRPr="00076D9F">
                <w:rPr>
                  <w:rFonts w:cs="Calibri"/>
                  <w:color w:val="0563C1"/>
                  <w:u w:val="single"/>
                  <w:lang w:eastAsia="zh-CN"/>
                </w:rPr>
                <w:t>EG-ITRs-1/7</w:t>
              </w:r>
            </w:hyperlink>
            <w:r w:rsidR="00EC19E9" w:rsidRPr="00076D9F">
              <w:rPr>
                <w:rFonts w:cs="Calibri"/>
                <w:color w:val="000000"/>
                <w:shd w:val="clear" w:color="auto" w:fill="FFFFFF"/>
                <w:lang w:eastAsia="zh-CN"/>
              </w:rPr>
              <w:t xml:space="preserve">): Contribution by Ghana </w:t>
            </w:r>
          </w:p>
          <w:p w14:paraId="69FB5300" w14:textId="299DCEE8" w:rsidR="00EC19E9" w:rsidRPr="00076D9F" w:rsidRDefault="00B839D0" w:rsidP="00B839D0">
            <w:pPr>
              <w:pStyle w:val="Tabletext"/>
              <w:ind w:left="284" w:hanging="284"/>
              <w:rPr>
                <w:rFonts w:cs="Calibri"/>
                <w:u w:val="single"/>
                <w:lang w:eastAsia="zh-CN"/>
              </w:rPr>
            </w:pPr>
            <w:r>
              <w:rPr>
                <w:rFonts w:cs="Calibri"/>
                <w:lang w:eastAsia="zh-CN"/>
              </w:rPr>
              <w:t>–</w:t>
            </w:r>
            <w:r>
              <w:rPr>
                <w:rFonts w:cs="Calibri"/>
                <w:lang w:eastAsia="zh-CN"/>
              </w:rPr>
              <w:tab/>
            </w:r>
            <w:r w:rsidR="00EC19E9" w:rsidRPr="00076D9F">
              <w:rPr>
                <w:rFonts w:cs="Calibri"/>
                <w:lang w:eastAsia="zh-CN"/>
              </w:rPr>
              <w:t>Proposal for the work of the EG-ITRs (</w:t>
            </w:r>
            <w:r w:rsidR="00F930AD" w:rsidRPr="00076D9F">
              <w:t xml:space="preserve">Document </w:t>
            </w:r>
            <w:hyperlink r:id="rId60" w:history="1">
              <w:r w:rsidR="00EC19E9" w:rsidRPr="00076D9F">
                <w:rPr>
                  <w:rFonts w:cs="Calibri"/>
                  <w:color w:val="0563C1"/>
                  <w:u w:val="single"/>
                  <w:lang w:eastAsia="zh-CN"/>
                </w:rPr>
                <w:t>EG-ITRs-1/8</w:t>
              </w:r>
            </w:hyperlink>
            <w:r w:rsidR="00EC19E9" w:rsidRPr="00076D9F">
              <w:rPr>
                <w:rFonts w:cs="Calibri"/>
                <w:lang w:eastAsia="zh-CN"/>
              </w:rPr>
              <w:t xml:space="preserve">): </w:t>
            </w:r>
            <w:r w:rsidR="00EC19E9" w:rsidRPr="00076D9F">
              <w:rPr>
                <w:rFonts w:cs="Calibri"/>
                <w:color w:val="000000"/>
                <w:shd w:val="clear" w:color="auto" w:fill="FFFFFF"/>
                <w:lang w:eastAsia="zh-CN"/>
              </w:rPr>
              <w:t>Contribution by Egypt and the Kingdom of Saudi Arabia</w:t>
            </w:r>
          </w:p>
          <w:p w14:paraId="69AC269A" w14:textId="26175F71"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color w:val="000000"/>
                <w:shd w:val="clear" w:color="auto" w:fill="FFFFFF"/>
                <w:lang w:eastAsia="zh-CN"/>
              </w:rPr>
              <w:t>Periodic Review of the International Telecommunication Regulation - Discussion on working plan and terms of reference of EG-ITRs, based on PP Res. 146 (Rev. Dubai, 2022) and Council Res. 1379 (Mod. 2023)</w:t>
            </w:r>
            <w:r w:rsidR="00F930AD" w:rsidRPr="00076D9F">
              <w:rPr>
                <w:rFonts w:cs="Calibri"/>
                <w:color w:val="000000"/>
                <w:shd w:val="clear" w:color="auto" w:fill="FFFFFF"/>
                <w:lang w:eastAsia="zh-CN"/>
              </w:rPr>
              <w:t xml:space="preserve"> </w:t>
            </w:r>
            <w:r w:rsidR="00EC19E9" w:rsidRPr="00076D9F">
              <w:rPr>
                <w:rFonts w:cs="Calibri"/>
                <w:color w:val="000000"/>
                <w:shd w:val="clear" w:color="auto" w:fill="FFFFFF"/>
                <w:lang w:eastAsia="zh-CN"/>
              </w:rPr>
              <w:t>(</w:t>
            </w:r>
            <w:r w:rsidR="00F930AD" w:rsidRPr="00076D9F">
              <w:t xml:space="preserve">Document </w:t>
            </w:r>
            <w:hyperlink r:id="rId61" w:history="1">
              <w:r w:rsidR="00EC19E9" w:rsidRPr="00076D9F">
                <w:rPr>
                  <w:rFonts w:cs="Calibri"/>
                  <w:color w:val="0563C1"/>
                  <w:u w:val="single"/>
                  <w:lang w:eastAsia="zh-CN"/>
                </w:rPr>
                <w:t>EG-ITRs-1/9</w:t>
              </w:r>
            </w:hyperlink>
            <w:r w:rsidR="00EC19E9" w:rsidRPr="00076D9F">
              <w:rPr>
                <w:rFonts w:cs="Calibri"/>
                <w:color w:val="000000"/>
                <w:shd w:val="clear" w:color="auto" w:fill="FFFFFF"/>
                <w:lang w:eastAsia="zh-CN"/>
              </w:rPr>
              <w:t>): Contribution by China and South Africa</w:t>
            </w:r>
          </w:p>
          <w:p w14:paraId="0C51C89A" w14:textId="77777777" w:rsidR="00EC19E9" w:rsidRPr="00076D9F" w:rsidRDefault="00EC19E9" w:rsidP="007456DD">
            <w:pPr>
              <w:pStyle w:val="Tabletext"/>
              <w:rPr>
                <w:rFonts w:cs="Calibri"/>
                <w:lang w:eastAsia="zh-CN"/>
              </w:rPr>
            </w:pPr>
            <w:r w:rsidRPr="00076D9F">
              <w:rPr>
                <w:rFonts w:cs="Calibri"/>
                <w:color w:val="000000"/>
                <w:shd w:val="clear" w:color="auto" w:fill="FFFFFF"/>
                <w:lang w:eastAsia="zh-CN"/>
              </w:rPr>
              <w:t>The following contribution was submitted late and was not considered at the first meeting:</w:t>
            </w:r>
          </w:p>
          <w:p w14:paraId="38896994" w14:textId="69B53EA0" w:rsidR="00EC19E9" w:rsidRPr="00076D9F" w:rsidRDefault="00B839D0" w:rsidP="00B839D0">
            <w:pPr>
              <w:pStyle w:val="Tabletext"/>
              <w:ind w:left="284" w:hanging="284"/>
              <w:rPr>
                <w:rFonts w:cs="Calibri"/>
                <w:lang w:eastAsia="zh-CN"/>
              </w:rPr>
            </w:pPr>
            <w:r>
              <w:rPr>
                <w:rFonts w:cs="Calibri"/>
                <w:lang w:eastAsia="zh-CN"/>
              </w:rPr>
              <w:t>–</w:t>
            </w:r>
            <w:r>
              <w:rPr>
                <w:rFonts w:cs="Calibri"/>
                <w:lang w:eastAsia="zh-CN"/>
              </w:rPr>
              <w:tab/>
            </w:r>
            <w:r w:rsidR="00EC19E9" w:rsidRPr="00076D9F">
              <w:rPr>
                <w:rFonts w:cs="Calibri"/>
                <w:color w:val="000000"/>
                <w:shd w:val="clear" w:color="auto" w:fill="FFFFFF"/>
                <w:lang w:eastAsia="zh-CN"/>
              </w:rPr>
              <w:t>Proposal for working methods and work plan of EG-ITRs (</w:t>
            </w:r>
            <w:r w:rsidR="00F930AD" w:rsidRPr="00076D9F">
              <w:t xml:space="preserve">Document </w:t>
            </w:r>
            <w:hyperlink r:id="rId62" w:history="1">
              <w:r w:rsidR="00EC19E9" w:rsidRPr="00076D9F">
                <w:rPr>
                  <w:rFonts w:cs="Calibri"/>
                  <w:color w:val="0563C1"/>
                  <w:u w:val="single"/>
                  <w:lang w:eastAsia="zh-CN"/>
                </w:rPr>
                <w:t>EG-ITRs-1/10</w:t>
              </w:r>
            </w:hyperlink>
            <w:r w:rsidR="00EC19E9" w:rsidRPr="00076D9F">
              <w:rPr>
                <w:rFonts w:cs="Calibri"/>
                <w:color w:val="000000"/>
                <w:shd w:val="clear" w:color="auto" w:fill="FFFFFF"/>
                <w:lang w:eastAsia="zh-CN"/>
              </w:rPr>
              <w:t>): Contribution by Hill</w:t>
            </w:r>
          </w:p>
        </w:tc>
      </w:tr>
    </w:tbl>
    <w:p w14:paraId="24FD2482" w14:textId="77777777" w:rsidR="007456DD" w:rsidRPr="00076D9F" w:rsidRDefault="007456DD" w:rsidP="007456DD">
      <w:pPr>
        <w:pStyle w:val="Tablefin"/>
      </w:pPr>
    </w:p>
    <w:p w14:paraId="551F8133" w14:textId="14A17C8E" w:rsidR="00EC19E9" w:rsidRPr="00076D9F" w:rsidRDefault="00EC19E9" w:rsidP="007456DD">
      <w:pPr>
        <w:spacing w:after="120"/>
        <w:rPr>
          <w:rFonts w:eastAsia="Calibri"/>
          <w:lang w:eastAsia="zh-CN"/>
        </w:rPr>
      </w:pPr>
      <w:r w:rsidRPr="00076D9F">
        <w:rPr>
          <w:rFonts w:eastAsia="Calibri"/>
          <w:b/>
          <w:bCs/>
          <w:lang w:eastAsia="zh-CN"/>
        </w:rPr>
        <w:t>3.1.2</w:t>
      </w:r>
      <w:r w:rsidRPr="00076D9F">
        <w:rPr>
          <w:rFonts w:eastAsia="Calibri"/>
          <w:b/>
          <w:bCs/>
          <w:lang w:eastAsia="zh-CN"/>
        </w:rPr>
        <w:tab/>
      </w:r>
      <w:r w:rsidR="00B624B8" w:rsidRPr="00076D9F">
        <w:rPr>
          <w:rFonts w:eastAsia="Calibri"/>
          <w:b/>
          <w:bCs/>
          <w:lang w:eastAsia="zh-CN"/>
        </w:rPr>
        <w:tab/>
      </w:r>
      <w:r w:rsidRPr="00076D9F">
        <w:rPr>
          <w:rFonts w:eastAsia="Calibri"/>
          <w:b/>
          <w:bCs/>
          <w:lang w:eastAsia="zh-CN"/>
        </w:rPr>
        <w:t>Second Meeting, 29 – 30 January 2024 (</w:t>
      </w:r>
      <w:hyperlink r:id="rId63" w:history="1">
        <w:r w:rsidRPr="00076D9F">
          <w:rPr>
            <w:rFonts w:eastAsia="Calibri"/>
            <w:b/>
            <w:bCs/>
            <w:color w:val="0563C1"/>
            <w:u w:val="single"/>
            <w:lang w:eastAsia="zh-CN"/>
          </w:rPr>
          <w:t>see report</w:t>
        </w:r>
      </w:hyperlink>
      <w:r w:rsidRPr="00076D9F">
        <w:rPr>
          <w:rFonts w:eastAsia="Calibri"/>
          <w:b/>
          <w:bCs/>
          <w:lang w:eastAsia="zh-CN"/>
        </w:rPr>
        <w:t>)</w:t>
      </w:r>
      <w:r w:rsidRPr="00076D9F">
        <w:rPr>
          <w:rFonts w:eastAsia="Calibri"/>
          <w:lang w:eastAsia="zh-CN"/>
        </w:rPr>
        <w:t xml:space="preserve">: At the second meeting, </w:t>
      </w:r>
      <w:r w:rsidRPr="00076D9F">
        <w:rPr>
          <w:rFonts w:eastAsia="Calibri"/>
          <w:highlight w:val="yellow"/>
          <w:lang w:eastAsia="zh-CN"/>
        </w:rPr>
        <w:t>SUMMARIZE REPORT</w:t>
      </w:r>
      <w:r w:rsidRPr="00076D9F">
        <w:rPr>
          <w:rFonts w:eastAsia="Calibri"/>
          <w:lang w:eastAsia="zh-CN"/>
        </w:rPr>
        <w:t>.</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EC19E9" w:rsidRPr="00076D9F" w14:paraId="3AAB094A" w14:textId="77777777" w:rsidTr="00824752">
        <w:trPr>
          <w:trHeight w:val="778"/>
        </w:trPr>
        <w:tc>
          <w:tcPr>
            <w:tcW w:w="707" w:type="pct"/>
          </w:tcPr>
          <w:p w14:paraId="34AC58E5" w14:textId="47BB463A" w:rsidR="00EC19E9" w:rsidRPr="00076D9F" w:rsidRDefault="00EC19E9" w:rsidP="00B624B8">
            <w:pPr>
              <w:pStyle w:val="Tabletext"/>
              <w:rPr>
                <w:b/>
                <w:bCs/>
                <w:lang w:eastAsia="zh-CN"/>
              </w:rPr>
            </w:pPr>
            <w:r w:rsidRPr="00076D9F">
              <w:rPr>
                <w:b/>
                <w:bCs/>
                <w:lang w:eastAsia="zh-CN"/>
              </w:rPr>
              <w:t xml:space="preserve">Contributions </w:t>
            </w:r>
            <w:r w:rsidR="00B839D0" w:rsidRPr="00076D9F">
              <w:rPr>
                <w:b/>
                <w:bCs/>
                <w:lang w:eastAsia="zh-CN"/>
              </w:rPr>
              <w:t xml:space="preserve">received </w:t>
            </w:r>
            <w:r w:rsidRPr="00076D9F">
              <w:rPr>
                <w:b/>
                <w:bCs/>
                <w:lang w:eastAsia="zh-CN"/>
              </w:rPr>
              <w:t>at the Second Meeting</w:t>
            </w:r>
          </w:p>
        </w:tc>
        <w:tc>
          <w:tcPr>
            <w:tcW w:w="4293" w:type="pct"/>
          </w:tcPr>
          <w:p w14:paraId="52DB1B16" w14:textId="77777777" w:rsidR="00EC19E9" w:rsidRPr="00076D9F" w:rsidRDefault="00EC19E9" w:rsidP="00B624B8">
            <w:pPr>
              <w:pStyle w:val="Tabletext"/>
              <w:rPr>
                <w:lang w:eastAsia="zh-CN"/>
              </w:rPr>
            </w:pPr>
            <w:r w:rsidRPr="00076D9F">
              <w:rPr>
                <w:rFonts w:cs="Calibri"/>
                <w:highlight w:val="yellow"/>
                <w:lang w:eastAsia="zh-CN"/>
              </w:rPr>
              <w:t>FILL IN</w:t>
            </w:r>
          </w:p>
        </w:tc>
      </w:tr>
    </w:tbl>
    <w:p w14:paraId="410921AD" w14:textId="77777777" w:rsidR="007456DD" w:rsidRPr="00076D9F" w:rsidRDefault="007456DD" w:rsidP="007456DD">
      <w:pPr>
        <w:pStyle w:val="Tablefin"/>
      </w:pPr>
    </w:p>
    <w:p w14:paraId="4E901DBF" w14:textId="1234130E" w:rsidR="00EC19E9" w:rsidRPr="00076D9F" w:rsidRDefault="00EC19E9" w:rsidP="007456DD">
      <w:pPr>
        <w:spacing w:after="120"/>
        <w:rPr>
          <w:rFonts w:eastAsia="Calibri"/>
          <w:lang w:eastAsia="zh-CN"/>
        </w:rPr>
      </w:pPr>
      <w:r w:rsidRPr="00076D9F">
        <w:rPr>
          <w:rFonts w:eastAsia="Calibri"/>
          <w:b/>
          <w:bCs/>
          <w:lang w:eastAsia="zh-CN"/>
        </w:rPr>
        <w:t>3.1.3</w:t>
      </w:r>
      <w:r w:rsidRPr="00076D9F">
        <w:rPr>
          <w:rFonts w:eastAsia="Calibri"/>
          <w:b/>
          <w:bCs/>
          <w:lang w:eastAsia="zh-CN"/>
        </w:rPr>
        <w:tab/>
      </w:r>
      <w:r w:rsidR="00B624B8" w:rsidRPr="00076D9F">
        <w:rPr>
          <w:rFonts w:eastAsia="Calibri"/>
          <w:b/>
          <w:bCs/>
          <w:lang w:eastAsia="zh-CN"/>
        </w:rPr>
        <w:tab/>
      </w:r>
      <w:r w:rsidRPr="00076D9F">
        <w:rPr>
          <w:rFonts w:eastAsia="Calibri"/>
          <w:b/>
          <w:bCs/>
          <w:lang w:eastAsia="zh-CN"/>
        </w:rPr>
        <w:t>Third meeting, 30 September-1 October 2024</w:t>
      </w:r>
      <w:r w:rsidRPr="00076D9F">
        <w:rPr>
          <w:rFonts w:eastAsia="Calibri"/>
          <w:lang w:eastAsia="zh-CN"/>
        </w:rPr>
        <w:t xml:space="preserve"> </w:t>
      </w:r>
      <w:r w:rsidRPr="00076D9F">
        <w:rPr>
          <w:rFonts w:eastAsia="Calibri"/>
          <w:b/>
          <w:bCs/>
          <w:lang w:eastAsia="zh-CN"/>
        </w:rPr>
        <w:t>(</w:t>
      </w:r>
      <w:hyperlink r:id="rId64" w:history="1">
        <w:r w:rsidRPr="00076D9F">
          <w:rPr>
            <w:rFonts w:eastAsia="Calibri"/>
            <w:b/>
            <w:bCs/>
            <w:color w:val="0563C1"/>
            <w:u w:val="single"/>
            <w:lang w:eastAsia="zh-CN"/>
          </w:rPr>
          <w:t>see report</w:t>
        </w:r>
      </w:hyperlink>
      <w:r w:rsidRPr="00076D9F">
        <w:rPr>
          <w:rFonts w:eastAsia="Calibri"/>
          <w:b/>
          <w:bCs/>
          <w:lang w:eastAsia="zh-CN"/>
        </w:rPr>
        <w:t>):</w:t>
      </w:r>
      <w:r w:rsidRPr="00076D9F">
        <w:rPr>
          <w:rFonts w:eastAsia="Calibri"/>
          <w:lang w:eastAsia="zh-CN"/>
        </w:rPr>
        <w:t xml:space="preserve"> At the third meeting, </w:t>
      </w:r>
      <w:r w:rsidRPr="00076D9F">
        <w:rPr>
          <w:rFonts w:eastAsia="Calibri"/>
          <w:highlight w:val="yellow"/>
          <w:lang w:eastAsia="zh-CN"/>
        </w:rPr>
        <w:t>SUMMARIZE REPORT</w:t>
      </w:r>
      <w:r w:rsidRPr="00076D9F">
        <w:rPr>
          <w:rFonts w:eastAsia="Calibri"/>
          <w:lang w:eastAsia="zh-CN"/>
        </w:rPr>
        <w:t>.</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EC19E9" w:rsidRPr="00076D9F" w14:paraId="5D0D8F54" w14:textId="77777777" w:rsidTr="00824752">
        <w:trPr>
          <w:trHeight w:val="396"/>
        </w:trPr>
        <w:tc>
          <w:tcPr>
            <w:tcW w:w="707" w:type="pct"/>
          </w:tcPr>
          <w:p w14:paraId="09D1F544" w14:textId="49F2F8C7" w:rsidR="00EC19E9" w:rsidRPr="00076D9F" w:rsidRDefault="00EC19E9" w:rsidP="00B624B8">
            <w:pPr>
              <w:pStyle w:val="Tabletext"/>
              <w:rPr>
                <w:b/>
                <w:bCs/>
                <w:lang w:eastAsia="zh-CN"/>
              </w:rPr>
            </w:pPr>
            <w:r w:rsidRPr="00076D9F">
              <w:rPr>
                <w:b/>
                <w:bCs/>
                <w:lang w:eastAsia="zh-CN"/>
              </w:rPr>
              <w:t xml:space="preserve">Contributions </w:t>
            </w:r>
            <w:r w:rsidR="00B839D0" w:rsidRPr="00076D9F">
              <w:rPr>
                <w:b/>
                <w:bCs/>
                <w:lang w:eastAsia="zh-CN"/>
              </w:rPr>
              <w:t xml:space="preserve">received </w:t>
            </w:r>
            <w:r w:rsidRPr="00076D9F">
              <w:rPr>
                <w:b/>
                <w:bCs/>
                <w:lang w:eastAsia="zh-CN"/>
              </w:rPr>
              <w:t>at the Third Meeting</w:t>
            </w:r>
          </w:p>
        </w:tc>
        <w:tc>
          <w:tcPr>
            <w:tcW w:w="4293" w:type="pct"/>
          </w:tcPr>
          <w:p w14:paraId="56BAF31D" w14:textId="77777777" w:rsidR="00EC19E9" w:rsidRPr="00076D9F" w:rsidRDefault="00EC19E9" w:rsidP="00B624B8">
            <w:pPr>
              <w:pStyle w:val="Tabletext"/>
              <w:rPr>
                <w:rFonts w:cs="Calibri"/>
                <w:lang w:eastAsia="zh-CN"/>
              </w:rPr>
            </w:pPr>
            <w:r w:rsidRPr="00076D9F">
              <w:rPr>
                <w:rFonts w:cs="Calibri"/>
                <w:color w:val="000000"/>
                <w:highlight w:val="yellow"/>
                <w:shd w:val="clear" w:color="auto" w:fill="FFFFFF"/>
                <w:lang w:eastAsia="zh-CN"/>
              </w:rPr>
              <w:t>FILL IN</w:t>
            </w:r>
            <w:r w:rsidRPr="00076D9F">
              <w:rPr>
                <w:rFonts w:cs="Calibri"/>
                <w:color w:val="000000"/>
                <w:shd w:val="clear" w:color="auto" w:fill="FFFFFF"/>
                <w:lang w:eastAsia="zh-CN"/>
              </w:rPr>
              <w:t xml:space="preserve"> </w:t>
            </w:r>
          </w:p>
        </w:tc>
      </w:tr>
    </w:tbl>
    <w:p w14:paraId="0AD716F2" w14:textId="77777777" w:rsidR="00B624B8" w:rsidRPr="00076D9F" w:rsidRDefault="00B624B8" w:rsidP="00B624B8">
      <w:pPr>
        <w:pStyle w:val="Tablefin"/>
      </w:pPr>
    </w:p>
    <w:p w14:paraId="6C4063A7" w14:textId="77C679BC" w:rsidR="00EC19E9" w:rsidRPr="00076D9F" w:rsidRDefault="00EC19E9" w:rsidP="007456DD">
      <w:pPr>
        <w:spacing w:after="120"/>
        <w:rPr>
          <w:rFonts w:eastAsia="Calibri"/>
          <w:lang w:eastAsia="zh-CN"/>
        </w:rPr>
      </w:pPr>
      <w:r w:rsidRPr="00076D9F">
        <w:rPr>
          <w:rFonts w:eastAsia="Calibri"/>
          <w:b/>
          <w:bCs/>
          <w:lang w:eastAsia="zh-CN"/>
        </w:rPr>
        <w:lastRenderedPageBreak/>
        <w:t>3.1.4</w:t>
      </w:r>
      <w:r w:rsidRPr="00076D9F">
        <w:rPr>
          <w:rFonts w:eastAsia="Calibri"/>
          <w:lang w:eastAsia="zh-CN"/>
        </w:rPr>
        <w:tab/>
      </w:r>
      <w:r w:rsidR="00B624B8" w:rsidRPr="00076D9F">
        <w:rPr>
          <w:rFonts w:eastAsia="Calibri"/>
          <w:lang w:eastAsia="zh-CN"/>
        </w:rPr>
        <w:tab/>
      </w:r>
      <w:r w:rsidRPr="00076D9F">
        <w:rPr>
          <w:rFonts w:eastAsia="Calibri"/>
          <w:b/>
          <w:bCs/>
          <w:lang w:eastAsia="zh-CN"/>
        </w:rPr>
        <w:t xml:space="preserve">Fourth meeting, </w:t>
      </w:r>
      <w:r w:rsidRPr="00076D9F">
        <w:rPr>
          <w:rFonts w:eastAsia="Calibri"/>
          <w:b/>
          <w:bCs/>
          <w:highlight w:val="yellow"/>
          <w:lang w:eastAsia="zh-CN"/>
        </w:rPr>
        <w:t>Fill In</w:t>
      </w:r>
      <w:r w:rsidRPr="00076D9F">
        <w:rPr>
          <w:rFonts w:eastAsia="Calibri"/>
          <w:lang w:eastAsia="zh-CN"/>
        </w:rPr>
        <w:t xml:space="preserve"> </w:t>
      </w:r>
      <w:r w:rsidRPr="00076D9F">
        <w:rPr>
          <w:rFonts w:eastAsia="Calibri"/>
          <w:b/>
          <w:bCs/>
          <w:lang w:eastAsia="zh-CN"/>
        </w:rPr>
        <w:t>(</w:t>
      </w:r>
      <w:hyperlink r:id="rId65" w:history="1">
        <w:r w:rsidRPr="00076D9F">
          <w:rPr>
            <w:rFonts w:eastAsia="Calibri"/>
            <w:b/>
            <w:bCs/>
            <w:color w:val="0563C1"/>
            <w:highlight w:val="yellow"/>
            <w:u w:val="single"/>
            <w:lang w:eastAsia="zh-CN"/>
          </w:rPr>
          <w:t>see report</w:t>
        </w:r>
      </w:hyperlink>
      <w:r w:rsidRPr="00076D9F">
        <w:rPr>
          <w:rFonts w:eastAsia="Calibri"/>
          <w:b/>
          <w:bCs/>
          <w:lang w:eastAsia="zh-CN"/>
        </w:rPr>
        <w:t xml:space="preserve">): </w:t>
      </w:r>
      <w:r w:rsidRPr="00076D9F">
        <w:rPr>
          <w:rFonts w:eastAsia="Calibri"/>
          <w:lang w:eastAsia="zh-CN"/>
        </w:rPr>
        <w:t xml:space="preserve">At the fourth meeting, </w:t>
      </w:r>
      <w:r w:rsidRPr="00076D9F">
        <w:rPr>
          <w:rFonts w:eastAsia="Calibri"/>
          <w:highlight w:val="yellow"/>
          <w:lang w:eastAsia="zh-CN"/>
        </w:rPr>
        <w:t>SUMMARIZE REPORT</w:t>
      </w:r>
      <w:r w:rsidRPr="00076D9F">
        <w:rPr>
          <w:rFonts w:eastAsia="Calibri"/>
          <w:lang w:eastAsia="zh-CN"/>
        </w:rPr>
        <w:t>.</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71"/>
        <w:gridCol w:w="12470"/>
      </w:tblGrid>
      <w:tr w:rsidR="00EC19E9" w:rsidRPr="00076D9F" w14:paraId="76464500" w14:textId="77777777" w:rsidTr="00824752">
        <w:trPr>
          <w:trHeight w:val="778"/>
        </w:trPr>
        <w:tc>
          <w:tcPr>
            <w:tcW w:w="712" w:type="pct"/>
          </w:tcPr>
          <w:p w14:paraId="7D3BEB36" w14:textId="0AE5EBA4" w:rsidR="00EC19E9" w:rsidRPr="00076D9F" w:rsidRDefault="00EC19E9" w:rsidP="00B624B8">
            <w:pPr>
              <w:pStyle w:val="Tabletext"/>
              <w:rPr>
                <w:b/>
                <w:bCs/>
                <w:lang w:eastAsia="zh-CN"/>
              </w:rPr>
            </w:pPr>
            <w:r w:rsidRPr="00076D9F">
              <w:rPr>
                <w:b/>
                <w:bCs/>
                <w:lang w:eastAsia="zh-CN"/>
              </w:rPr>
              <w:t xml:space="preserve">Contributions </w:t>
            </w:r>
            <w:r w:rsidR="00B839D0" w:rsidRPr="00076D9F">
              <w:rPr>
                <w:b/>
                <w:bCs/>
                <w:lang w:eastAsia="zh-CN"/>
              </w:rPr>
              <w:t xml:space="preserve">received </w:t>
            </w:r>
            <w:r w:rsidRPr="00076D9F">
              <w:rPr>
                <w:b/>
                <w:bCs/>
                <w:lang w:eastAsia="zh-CN"/>
              </w:rPr>
              <w:t>at the Fourth Meeting</w:t>
            </w:r>
          </w:p>
        </w:tc>
        <w:tc>
          <w:tcPr>
            <w:tcW w:w="4288" w:type="pct"/>
          </w:tcPr>
          <w:p w14:paraId="7EBB6608" w14:textId="77777777" w:rsidR="00EC19E9" w:rsidRPr="00076D9F" w:rsidRDefault="00EC19E9" w:rsidP="00B624B8">
            <w:pPr>
              <w:pStyle w:val="Tabletext"/>
              <w:rPr>
                <w:lang w:eastAsia="zh-CN"/>
              </w:rPr>
            </w:pPr>
            <w:r w:rsidRPr="00076D9F">
              <w:rPr>
                <w:rFonts w:cs="Calibri"/>
                <w:highlight w:val="yellow"/>
                <w:lang w:eastAsia="zh-CN"/>
              </w:rPr>
              <w:t>FILL IN</w:t>
            </w:r>
            <w:r w:rsidRPr="00076D9F">
              <w:rPr>
                <w:rFonts w:cs="Calibri"/>
                <w:lang w:eastAsia="zh-CN"/>
              </w:rPr>
              <w:t xml:space="preserve"> </w:t>
            </w:r>
          </w:p>
        </w:tc>
      </w:tr>
    </w:tbl>
    <w:p w14:paraId="7897FF6D" w14:textId="77777777" w:rsidR="00B624B8" w:rsidRPr="00076D9F" w:rsidRDefault="00B624B8" w:rsidP="00B624B8">
      <w:pPr>
        <w:pStyle w:val="Tablefin"/>
      </w:pPr>
    </w:p>
    <w:p w14:paraId="00D21A33" w14:textId="143921CD" w:rsidR="00EC19E9" w:rsidRPr="00076D9F" w:rsidRDefault="00EC19E9" w:rsidP="007456DD">
      <w:pPr>
        <w:spacing w:after="120"/>
        <w:rPr>
          <w:rFonts w:eastAsia="Calibri"/>
          <w:lang w:eastAsia="zh-CN"/>
        </w:rPr>
      </w:pPr>
      <w:r w:rsidRPr="00076D9F">
        <w:rPr>
          <w:rFonts w:eastAsia="Calibri"/>
          <w:b/>
          <w:bCs/>
          <w:lang w:eastAsia="zh-CN"/>
        </w:rPr>
        <w:t>3.1.5</w:t>
      </w:r>
      <w:r w:rsidRPr="00076D9F">
        <w:rPr>
          <w:rFonts w:eastAsia="Calibri"/>
          <w:lang w:eastAsia="zh-CN"/>
        </w:rPr>
        <w:tab/>
      </w:r>
      <w:r w:rsidR="00B624B8" w:rsidRPr="00076D9F">
        <w:rPr>
          <w:rFonts w:eastAsia="Calibri"/>
          <w:lang w:eastAsia="zh-CN"/>
        </w:rPr>
        <w:tab/>
      </w:r>
      <w:r w:rsidRPr="00076D9F">
        <w:rPr>
          <w:rFonts w:eastAsia="Calibri"/>
          <w:b/>
          <w:bCs/>
          <w:lang w:eastAsia="zh-CN"/>
        </w:rPr>
        <w:t xml:space="preserve">Fifth meeting, </w:t>
      </w:r>
      <w:r w:rsidRPr="00076D9F">
        <w:rPr>
          <w:rFonts w:eastAsia="Calibri"/>
          <w:b/>
          <w:bCs/>
          <w:highlight w:val="yellow"/>
          <w:lang w:eastAsia="zh-CN"/>
        </w:rPr>
        <w:t>Fill In</w:t>
      </w:r>
      <w:r w:rsidRPr="00076D9F">
        <w:rPr>
          <w:rFonts w:eastAsia="Calibri"/>
          <w:lang w:eastAsia="zh-CN"/>
        </w:rPr>
        <w:t xml:space="preserve"> </w:t>
      </w:r>
      <w:r w:rsidRPr="00076D9F">
        <w:rPr>
          <w:rFonts w:eastAsia="Calibri"/>
          <w:b/>
          <w:bCs/>
          <w:lang w:eastAsia="zh-CN"/>
        </w:rPr>
        <w:t>(</w:t>
      </w:r>
      <w:hyperlink r:id="rId66" w:history="1">
        <w:r w:rsidRPr="00076D9F">
          <w:rPr>
            <w:rFonts w:eastAsia="Calibri"/>
            <w:b/>
            <w:bCs/>
            <w:color w:val="0563C1"/>
            <w:highlight w:val="yellow"/>
            <w:u w:val="single"/>
            <w:lang w:eastAsia="zh-CN"/>
          </w:rPr>
          <w:t>see report</w:t>
        </w:r>
      </w:hyperlink>
      <w:r w:rsidRPr="00076D9F">
        <w:rPr>
          <w:rFonts w:eastAsia="Calibri"/>
          <w:b/>
          <w:bCs/>
          <w:lang w:eastAsia="zh-CN"/>
        </w:rPr>
        <w:t xml:space="preserve">): </w:t>
      </w:r>
      <w:r w:rsidRPr="00076D9F">
        <w:rPr>
          <w:rFonts w:eastAsia="Calibri"/>
          <w:lang w:eastAsia="zh-CN"/>
        </w:rPr>
        <w:t>At the fifth meeting,</w:t>
      </w:r>
      <w:r w:rsidRPr="00076D9F">
        <w:rPr>
          <w:rFonts w:eastAsia="Calibri"/>
          <w:highlight w:val="yellow"/>
          <w:lang w:eastAsia="zh-CN"/>
        </w:rPr>
        <w:t xml:space="preserve"> SUMMARIZE REPORT</w:t>
      </w:r>
      <w:r w:rsidRPr="00076D9F">
        <w:rPr>
          <w:rFonts w:eastAsia="Calibri"/>
          <w:lang w:eastAsia="zh-CN"/>
        </w:rPr>
        <w:t xml:space="preserve">. </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ayout w:type="fixed"/>
        <w:tblLook w:val="04A0" w:firstRow="1" w:lastRow="0" w:firstColumn="1" w:lastColumn="0" w:noHBand="0" w:noVBand="1"/>
      </w:tblPr>
      <w:tblGrid>
        <w:gridCol w:w="2053"/>
        <w:gridCol w:w="12488"/>
      </w:tblGrid>
      <w:tr w:rsidR="00EC19E9" w:rsidRPr="00076D9F" w14:paraId="0FA03F58" w14:textId="77777777" w:rsidTr="003C5CDB">
        <w:trPr>
          <w:trHeight w:val="778"/>
        </w:trPr>
        <w:tc>
          <w:tcPr>
            <w:tcW w:w="706" w:type="pct"/>
          </w:tcPr>
          <w:p w14:paraId="1743BA1F" w14:textId="12E0F2D1" w:rsidR="00EC19E9" w:rsidRPr="00076D9F" w:rsidRDefault="00EC19E9" w:rsidP="00B624B8">
            <w:pPr>
              <w:pStyle w:val="Tabletext"/>
              <w:rPr>
                <w:b/>
                <w:bCs/>
                <w:lang w:eastAsia="zh-CN"/>
              </w:rPr>
            </w:pPr>
            <w:r w:rsidRPr="00076D9F">
              <w:rPr>
                <w:b/>
                <w:bCs/>
                <w:lang w:eastAsia="zh-CN"/>
              </w:rPr>
              <w:t xml:space="preserve">Contributions </w:t>
            </w:r>
            <w:r w:rsidR="00B839D0" w:rsidRPr="00076D9F">
              <w:rPr>
                <w:b/>
                <w:bCs/>
                <w:lang w:eastAsia="zh-CN"/>
              </w:rPr>
              <w:t xml:space="preserve">received </w:t>
            </w:r>
            <w:r w:rsidRPr="00076D9F">
              <w:rPr>
                <w:b/>
                <w:bCs/>
                <w:lang w:eastAsia="zh-CN"/>
              </w:rPr>
              <w:t>at the Fifth Meeting</w:t>
            </w:r>
          </w:p>
        </w:tc>
        <w:tc>
          <w:tcPr>
            <w:tcW w:w="4294" w:type="pct"/>
          </w:tcPr>
          <w:p w14:paraId="1C47F575" w14:textId="77777777" w:rsidR="00EC19E9" w:rsidRPr="00076D9F" w:rsidRDefault="00EC19E9" w:rsidP="00B624B8">
            <w:pPr>
              <w:pStyle w:val="Tabletext"/>
              <w:rPr>
                <w:rFonts w:cs="Calibri"/>
                <w:lang w:eastAsia="zh-CN"/>
              </w:rPr>
            </w:pPr>
            <w:r w:rsidRPr="00076D9F">
              <w:rPr>
                <w:rFonts w:cs="Calibri"/>
                <w:highlight w:val="yellow"/>
                <w:lang w:eastAsia="zh-CN"/>
              </w:rPr>
              <w:t>FILL IN</w:t>
            </w:r>
          </w:p>
        </w:tc>
      </w:tr>
    </w:tbl>
    <w:p w14:paraId="7A2EFDAB" w14:textId="77777777" w:rsidR="00B624B8" w:rsidRPr="00076D9F" w:rsidRDefault="00B624B8" w:rsidP="00B624B8">
      <w:pPr>
        <w:pStyle w:val="Tablefin"/>
      </w:pPr>
    </w:p>
    <w:p w14:paraId="11AAC6C9" w14:textId="6ED27CBA" w:rsidR="00EC19E9" w:rsidRPr="00076D9F" w:rsidRDefault="00EC19E9" w:rsidP="007456DD">
      <w:pPr>
        <w:spacing w:after="120"/>
        <w:rPr>
          <w:rFonts w:eastAsia="Calibri"/>
          <w:lang w:eastAsia="zh-CN"/>
        </w:rPr>
      </w:pPr>
      <w:r w:rsidRPr="00076D9F">
        <w:rPr>
          <w:rFonts w:eastAsia="Calibri"/>
          <w:b/>
          <w:bCs/>
          <w:lang w:eastAsia="zh-CN"/>
        </w:rPr>
        <w:t>3.1.6</w:t>
      </w:r>
      <w:r w:rsidRPr="00076D9F">
        <w:rPr>
          <w:rFonts w:eastAsia="Calibri"/>
          <w:lang w:eastAsia="zh-CN"/>
        </w:rPr>
        <w:tab/>
      </w:r>
      <w:r w:rsidR="00B624B8" w:rsidRPr="00076D9F">
        <w:rPr>
          <w:rFonts w:eastAsia="Calibri"/>
          <w:lang w:eastAsia="zh-CN"/>
        </w:rPr>
        <w:tab/>
      </w:r>
      <w:r w:rsidRPr="00076D9F">
        <w:rPr>
          <w:rFonts w:eastAsia="Calibri"/>
          <w:b/>
          <w:bCs/>
          <w:lang w:eastAsia="zh-CN"/>
        </w:rPr>
        <w:t xml:space="preserve">Sixth meeting, </w:t>
      </w:r>
      <w:r w:rsidRPr="00076D9F">
        <w:rPr>
          <w:rFonts w:eastAsia="Calibri"/>
          <w:b/>
          <w:bCs/>
          <w:highlight w:val="yellow"/>
          <w:lang w:eastAsia="zh-CN"/>
        </w:rPr>
        <w:t>Fill In</w:t>
      </w:r>
      <w:r w:rsidRPr="00076D9F">
        <w:rPr>
          <w:rFonts w:eastAsia="Calibri"/>
          <w:lang w:eastAsia="zh-CN"/>
        </w:rPr>
        <w:t xml:space="preserve"> </w:t>
      </w:r>
      <w:r w:rsidRPr="00076D9F">
        <w:rPr>
          <w:rFonts w:eastAsia="Calibri"/>
          <w:b/>
          <w:bCs/>
          <w:lang w:eastAsia="zh-CN"/>
        </w:rPr>
        <w:t>(</w:t>
      </w:r>
      <w:hyperlink r:id="rId67" w:history="1">
        <w:r w:rsidRPr="00076D9F">
          <w:rPr>
            <w:rFonts w:eastAsia="Calibri"/>
            <w:b/>
            <w:bCs/>
            <w:color w:val="0563C1"/>
            <w:highlight w:val="yellow"/>
            <w:u w:val="single"/>
            <w:lang w:eastAsia="zh-CN"/>
          </w:rPr>
          <w:t>see report</w:t>
        </w:r>
      </w:hyperlink>
      <w:r w:rsidRPr="00076D9F">
        <w:rPr>
          <w:rFonts w:eastAsia="Calibri"/>
          <w:b/>
          <w:bCs/>
          <w:lang w:eastAsia="zh-CN"/>
        </w:rPr>
        <w:t xml:space="preserve">): </w:t>
      </w:r>
      <w:r w:rsidRPr="00076D9F">
        <w:rPr>
          <w:rFonts w:eastAsia="Calibri"/>
          <w:lang w:eastAsia="zh-CN"/>
        </w:rPr>
        <w:t>At the sixth meeting, the EG-ITRs discussed and finalized this Report and also approved the Sixth Meeting Report.</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ayout w:type="fixed"/>
        <w:tblLook w:val="04A0" w:firstRow="1" w:lastRow="0" w:firstColumn="1" w:lastColumn="0" w:noHBand="0" w:noVBand="1"/>
      </w:tblPr>
      <w:tblGrid>
        <w:gridCol w:w="2053"/>
        <w:gridCol w:w="12488"/>
      </w:tblGrid>
      <w:tr w:rsidR="00EC19E9" w:rsidRPr="00076D9F" w14:paraId="505994B3" w14:textId="77777777" w:rsidTr="00824752">
        <w:trPr>
          <w:trHeight w:val="778"/>
        </w:trPr>
        <w:tc>
          <w:tcPr>
            <w:tcW w:w="706" w:type="pct"/>
          </w:tcPr>
          <w:p w14:paraId="5F98C481" w14:textId="79A1845F" w:rsidR="00EC19E9" w:rsidRPr="00076D9F" w:rsidRDefault="00EC19E9" w:rsidP="00B624B8">
            <w:pPr>
              <w:pStyle w:val="Tabletext"/>
              <w:rPr>
                <w:b/>
                <w:bCs/>
                <w:lang w:eastAsia="zh-CN"/>
              </w:rPr>
            </w:pPr>
            <w:r w:rsidRPr="00076D9F">
              <w:rPr>
                <w:b/>
                <w:bCs/>
                <w:lang w:eastAsia="zh-CN"/>
              </w:rPr>
              <w:t xml:space="preserve">Contributions </w:t>
            </w:r>
            <w:r w:rsidR="00B839D0" w:rsidRPr="00076D9F">
              <w:rPr>
                <w:b/>
                <w:bCs/>
                <w:lang w:eastAsia="zh-CN"/>
              </w:rPr>
              <w:t xml:space="preserve">received </w:t>
            </w:r>
            <w:r w:rsidRPr="00076D9F">
              <w:rPr>
                <w:b/>
                <w:bCs/>
                <w:lang w:eastAsia="zh-CN"/>
              </w:rPr>
              <w:t>at the Sixth Meeting</w:t>
            </w:r>
          </w:p>
        </w:tc>
        <w:tc>
          <w:tcPr>
            <w:tcW w:w="4294" w:type="pct"/>
          </w:tcPr>
          <w:p w14:paraId="02B762E5" w14:textId="77777777" w:rsidR="00EC19E9" w:rsidRPr="00076D9F" w:rsidRDefault="00EC19E9" w:rsidP="00B624B8">
            <w:pPr>
              <w:pStyle w:val="Tabletext"/>
              <w:rPr>
                <w:rFonts w:cs="Calibri"/>
                <w:lang w:eastAsia="zh-CN"/>
              </w:rPr>
            </w:pPr>
            <w:r w:rsidRPr="00076D9F">
              <w:rPr>
                <w:rFonts w:cs="Calibri"/>
                <w:highlight w:val="yellow"/>
                <w:lang w:eastAsia="zh-CN"/>
              </w:rPr>
              <w:t>FILL IN</w:t>
            </w:r>
          </w:p>
        </w:tc>
      </w:tr>
    </w:tbl>
    <w:p w14:paraId="712371FE" w14:textId="77777777" w:rsidR="00B624B8" w:rsidRPr="00076D9F" w:rsidRDefault="00B624B8" w:rsidP="00B624B8">
      <w:pPr>
        <w:pStyle w:val="Tablefin"/>
      </w:pPr>
    </w:p>
    <w:p w14:paraId="17AA8900" w14:textId="77777777" w:rsidR="00EC19E9" w:rsidRPr="00076D9F" w:rsidRDefault="00EC19E9" w:rsidP="00C45482">
      <w:pPr>
        <w:tabs>
          <w:tab w:val="clear" w:pos="567"/>
          <w:tab w:val="clear" w:pos="1134"/>
          <w:tab w:val="clear" w:pos="1701"/>
          <w:tab w:val="clear" w:pos="2268"/>
          <w:tab w:val="clear" w:pos="2835"/>
        </w:tabs>
        <w:overflowPunct/>
        <w:autoSpaceDE/>
        <w:autoSpaceDN/>
        <w:adjustRightInd/>
        <w:spacing w:before="0"/>
        <w:textAlignment w:val="auto"/>
        <w:rPr>
          <w:rFonts w:eastAsia="Calibri" w:cs="Arial"/>
          <w:b/>
          <w:bCs/>
          <w:sz w:val="22"/>
          <w:szCs w:val="22"/>
          <w:lang w:eastAsia="zh-CN"/>
        </w:rPr>
        <w:sectPr w:rsidR="00EC19E9" w:rsidRPr="00076D9F" w:rsidSect="008A2924">
          <w:headerReference w:type="default" r:id="rId68"/>
          <w:footerReference w:type="default" r:id="rId69"/>
          <w:headerReference w:type="first" r:id="rId70"/>
          <w:footerReference w:type="first" r:id="rId71"/>
          <w:pgSz w:w="16840" w:h="11901" w:orient="landscape" w:code="9"/>
          <w:pgMar w:top="1077" w:right="1418" w:bottom="1077" w:left="851" w:header="720" w:footer="567" w:gutter="0"/>
          <w:paperSrc w:first="7" w:other="7"/>
          <w:cols w:space="720"/>
          <w:docGrid w:linePitch="360"/>
        </w:sectPr>
      </w:pPr>
    </w:p>
    <w:p w14:paraId="045673AF" w14:textId="77777777" w:rsidR="00EC19E9" w:rsidRPr="00076D9F" w:rsidRDefault="00EC19E9" w:rsidP="00B839D0">
      <w:pPr>
        <w:jc w:val="both"/>
        <w:rPr>
          <w:rFonts w:eastAsia="Calibri"/>
          <w:lang w:eastAsia="zh-CN"/>
        </w:rPr>
      </w:pPr>
      <w:r w:rsidRPr="00076D9F">
        <w:rPr>
          <w:rFonts w:eastAsia="Calibri" w:cs="Arial"/>
          <w:b/>
          <w:bCs/>
          <w:szCs w:val="22"/>
          <w:lang w:eastAsia="zh-CN"/>
        </w:rPr>
        <w:lastRenderedPageBreak/>
        <w:t>3.2</w:t>
      </w:r>
      <w:r w:rsidRPr="00076D9F">
        <w:rPr>
          <w:rFonts w:eastAsia="Calibri" w:cs="Arial"/>
          <w:szCs w:val="22"/>
          <w:lang w:eastAsia="zh-CN"/>
        </w:rPr>
        <w:tab/>
      </w:r>
      <w:r w:rsidRPr="00076D9F">
        <w:rPr>
          <w:rFonts w:eastAsia="Calibri"/>
          <w:lang w:eastAsia="zh-CN"/>
        </w:rPr>
        <w:t>A table, reflecting the different views of the EG-ITRs members, with respect to the items listed in 2 of its Terms of Reference is attached as Annex 1 to this Report. Those items are:</w:t>
      </w:r>
    </w:p>
    <w:p w14:paraId="03A0BA46" w14:textId="07FF0FAF" w:rsidR="00EC19E9" w:rsidRPr="00076D9F" w:rsidRDefault="00233785" w:rsidP="00B839D0">
      <w:pPr>
        <w:pStyle w:val="enumlev2"/>
        <w:jc w:val="both"/>
        <w:rPr>
          <w:rFonts w:eastAsia="Calibri"/>
          <w:lang w:eastAsia="zh-CN"/>
        </w:rPr>
      </w:pPr>
      <w:r w:rsidRPr="00076D9F">
        <w:rPr>
          <w:rFonts w:eastAsia="Calibri"/>
          <w:lang w:eastAsia="zh-CN"/>
        </w:rPr>
        <w:t>–</w:t>
      </w:r>
      <w:r w:rsidR="00EC19E9" w:rsidRPr="00076D9F">
        <w:rPr>
          <w:rFonts w:eastAsia="Calibri"/>
          <w:lang w:eastAsia="zh-CN"/>
        </w:rPr>
        <w:tab/>
        <w:t>New trends in telecommunications/ICT and emerging issues in international telecommunications/ICT environment which may impact the ITRs</w:t>
      </w:r>
      <w:r w:rsidRPr="00076D9F">
        <w:rPr>
          <w:rFonts w:eastAsia="Calibri"/>
          <w:lang w:eastAsia="zh-CN"/>
        </w:rPr>
        <w:t>.</w:t>
      </w:r>
    </w:p>
    <w:p w14:paraId="4816BDA9" w14:textId="32BFED4A" w:rsidR="00EC19E9" w:rsidRPr="00076D9F" w:rsidRDefault="00233785" w:rsidP="00B839D0">
      <w:pPr>
        <w:pStyle w:val="enumlev2"/>
        <w:jc w:val="both"/>
        <w:rPr>
          <w:rFonts w:eastAsia="Calibri"/>
          <w:lang w:eastAsia="zh-CN"/>
        </w:rPr>
      </w:pPr>
      <w:r w:rsidRPr="00076D9F">
        <w:rPr>
          <w:rFonts w:eastAsia="Calibri"/>
          <w:lang w:eastAsia="zh-CN"/>
        </w:rPr>
        <w:t>–</w:t>
      </w:r>
      <w:r w:rsidR="00EC19E9" w:rsidRPr="00076D9F">
        <w:rPr>
          <w:rFonts w:eastAsia="Calibri"/>
          <w:lang w:eastAsia="zh-CN"/>
        </w:rPr>
        <w:tab/>
        <w:t>Empirical data on the current use of the ITRs by operating agencies and/or administrations and the proportion of global telecommunication services which now rely on the ITRs</w:t>
      </w:r>
      <w:r w:rsidRPr="00076D9F">
        <w:rPr>
          <w:rFonts w:eastAsia="Calibri"/>
          <w:lang w:eastAsia="zh-CN"/>
        </w:rPr>
        <w:t>.</w:t>
      </w:r>
    </w:p>
    <w:p w14:paraId="2B76D902" w14:textId="0BA0CC07" w:rsidR="00EC19E9" w:rsidRPr="00076D9F" w:rsidRDefault="00233785" w:rsidP="00B839D0">
      <w:pPr>
        <w:pStyle w:val="enumlev2"/>
        <w:jc w:val="both"/>
        <w:rPr>
          <w:rFonts w:eastAsia="Calibri"/>
          <w:lang w:eastAsia="zh-CN"/>
        </w:rPr>
      </w:pPr>
      <w:r w:rsidRPr="00076D9F">
        <w:rPr>
          <w:rFonts w:eastAsia="Calibri"/>
          <w:lang w:eastAsia="zh-CN"/>
        </w:rPr>
        <w:t>–</w:t>
      </w:r>
      <w:r w:rsidR="00EC19E9" w:rsidRPr="00076D9F">
        <w:rPr>
          <w:rFonts w:eastAsia="Calibri"/>
          <w:lang w:eastAsia="zh-CN"/>
        </w:rPr>
        <w:tab/>
        <w:t>The relevance of the ITRs which “consist of high-level guiding principles" in the current telecommunication/ICT environment.</w:t>
      </w:r>
    </w:p>
    <w:p w14:paraId="096FE8B0" w14:textId="77777777" w:rsidR="00EC19E9" w:rsidRPr="00076D9F" w:rsidRDefault="00EC19E9" w:rsidP="00747DF6">
      <w:pPr>
        <w:pStyle w:val="Heading2"/>
        <w:rPr>
          <w:rFonts w:eastAsia="Calibri" w:cs="Arial"/>
          <w:lang w:eastAsia="zh-CN"/>
        </w:rPr>
      </w:pPr>
      <w:r w:rsidRPr="00076D9F">
        <w:rPr>
          <w:rFonts w:eastAsia="Calibri"/>
          <w:lang w:eastAsia="zh-CN"/>
        </w:rPr>
        <w:t>3.3</w:t>
      </w:r>
      <w:r w:rsidRPr="00076D9F">
        <w:rPr>
          <w:rFonts w:eastAsia="Calibri"/>
          <w:lang w:eastAsia="zh-CN"/>
        </w:rPr>
        <w:tab/>
        <w:t>Summary of views on the items listed in 2 of the EG-ITRs Terms of Reference</w:t>
      </w:r>
    </w:p>
    <w:p w14:paraId="253E5BF1" w14:textId="77777777" w:rsidR="00EC19E9" w:rsidRPr="00076D9F" w:rsidRDefault="00EC19E9" w:rsidP="00B839D0">
      <w:pPr>
        <w:jc w:val="both"/>
        <w:rPr>
          <w:rFonts w:eastAsia="Calibri"/>
          <w:lang w:eastAsia="zh-CN"/>
        </w:rPr>
      </w:pPr>
      <w:r w:rsidRPr="00076D9F">
        <w:rPr>
          <w:rFonts w:eastAsia="Calibri"/>
          <w:b/>
          <w:bCs/>
          <w:lang w:eastAsia="zh-CN"/>
        </w:rPr>
        <w:t>3.3.1</w:t>
      </w:r>
      <w:r w:rsidRPr="00076D9F">
        <w:rPr>
          <w:rFonts w:eastAsia="Calibri"/>
          <w:b/>
          <w:bCs/>
          <w:lang w:eastAsia="zh-CN"/>
        </w:rPr>
        <w:tab/>
      </w:r>
      <w:r w:rsidRPr="00076D9F">
        <w:rPr>
          <w:rFonts w:eastAsia="Calibri"/>
          <w:bCs/>
          <w:lang w:eastAsia="zh-CN"/>
        </w:rPr>
        <w:t>T</w:t>
      </w:r>
      <w:r w:rsidRPr="00076D9F">
        <w:rPr>
          <w:rFonts w:eastAsia="Calibri"/>
          <w:lang w:eastAsia="zh-CN"/>
        </w:rPr>
        <w:t xml:space="preserve">he detailed outcome of work under the group’s Terms of Reference is reflected in the table set forth in Annex 1 to this Report. </w:t>
      </w:r>
    </w:p>
    <w:p w14:paraId="6459E246" w14:textId="77777777" w:rsidR="00EC19E9" w:rsidRPr="00076D9F" w:rsidRDefault="00EC19E9" w:rsidP="00B839D0">
      <w:pPr>
        <w:jc w:val="both"/>
        <w:rPr>
          <w:rFonts w:eastAsia="Calibri" w:cs="Calibri"/>
          <w:bCs/>
          <w:szCs w:val="24"/>
          <w:lang w:eastAsia="zh-CN"/>
        </w:rPr>
      </w:pPr>
      <w:r w:rsidRPr="00076D9F">
        <w:rPr>
          <w:rFonts w:eastAsia="Calibri" w:cs="Calibri"/>
          <w:b/>
          <w:bCs/>
          <w:szCs w:val="24"/>
          <w:lang w:eastAsia="zh-CN"/>
        </w:rPr>
        <w:t>3.3.3</w:t>
      </w:r>
      <w:r w:rsidRPr="00076D9F">
        <w:rPr>
          <w:rFonts w:eastAsia="Calibri" w:cs="Calibri"/>
          <w:szCs w:val="24"/>
          <w:lang w:eastAsia="zh-CN"/>
        </w:rPr>
        <w:tab/>
        <w:t>M</w:t>
      </w:r>
      <w:r w:rsidRPr="00076D9F">
        <w:rPr>
          <w:rFonts w:eastAsia="Calibri" w:cs="Calibri"/>
          <w:bCs/>
          <w:szCs w:val="24"/>
          <w:lang w:eastAsia="zh-CN"/>
        </w:rPr>
        <w:t xml:space="preserve">embers thanked the Sector Members who had participated actively in the discussions of the Group and presented contributions that aided the review process. </w:t>
      </w:r>
    </w:p>
    <w:p w14:paraId="674A7A55" w14:textId="77777777" w:rsidR="00EC19E9" w:rsidRPr="00076D9F" w:rsidRDefault="00EC19E9" w:rsidP="00B839D0">
      <w:pPr>
        <w:jc w:val="both"/>
        <w:rPr>
          <w:rFonts w:eastAsia="Calibri" w:cs="Arial"/>
          <w:b/>
          <w:bCs/>
          <w:szCs w:val="24"/>
          <w:lang w:eastAsia="zh-CN"/>
        </w:rPr>
      </w:pPr>
      <w:r w:rsidRPr="00076D9F">
        <w:rPr>
          <w:rFonts w:eastAsia="Calibri" w:cs="Arial"/>
          <w:b/>
          <w:bCs/>
          <w:szCs w:val="24"/>
          <w:lang w:eastAsia="zh-CN"/>
        </w:rPr>
        <w:t>3.3.4</w:t>
      </w:r>
      <w:r w:rsidRPr="00076D9F">
        <w:rPr>
          <w:rFonts w:eastAsia="Calibri" w:cs="Arial"/>
          <w:b/>
          <w:bCs/>
          <w:szCs w:val="24"/>
          <w:lang w:eastAsia="zh-CN"/>
        </w:rPr>
        <w:tab/>
      </w:r>
      <w:r w:rsidRPr="00076D9F">
        <w:rPr>
          <w:rFonts w:eastAsia="Calibri" w:cs="Arial"/>
          <w:szCs w:val="24"/>
          <w:lang w:eastAsia="zh-CN"/>
        </w:rPr>
        <w:t>Broadly, divergent views were expressed by the members while studying the items listed under 2 of the EG-ITRs Terms of Reference:</w:t>
      </w:r>
    </w:p>
    <w:p w14:paraId="2F440617" w14:textId="7B4A79E2" w:rsidR="00EC19E9" w:rsidRPr="00076D9F" w:rsidRDefault="00EC19E9" w:rsidP="00B839D0">
      <w:pPr>
        <w:pStyle w:val="enumlev2"/>
        <w:jc w:val="both"/>
        <w:rPr>
          <w:rFonts w:eastAsia="Calibri" w:cs="Calibri"/>
          <w:i/>
          <w:iCs/>
          <w:szCs w:val="24"/>
          <w:lang w:eastAsia="zh-CN"/>
        </w:rPr>
      </w:pPr>
      <w:r w:rsidRPr="00076D9F">
        <w:rPr>
          <w:rFonts w:eastAsia="Calibri"/>
          <w:i/>
          <w:iCs/>
          <w:lang w:eastAsia="zh-CN"/>
        </w:rPr>
        <w:t>a</w:t>
      </w:r>
      <w:r w:rsidR="00233785" w:rsidRPr="00076D9F">
        <w:rPr>
          <w:rFonts w:eastAsia="Calibri"/>
          <w:i/>
          <w:iCs/>
          <w:lang w:eastAsia="zh-CN"/>
        </w:rPr>
        <w:t>)</w:t>
      </w:r>
      <w:r w:rsidRPr="00076D9F">
        <w:rPr>
          <w:rFonts w:eastAsia="Calibri"/>
          <w:i/>
          <w:iCs/>
          <w:lang w:eastAsia="zh-CN"/>
        </w:rPr>
        <w:tab/>
        <w:t>With respect to</w:t>
      </w:r>
      <w:r w:rsidRPr="00076D9F">
        <w:rPr>
          <w:rFonts w:eastAsia="Calibri"/>
          <w:b/>
          <w:i/>
          <w:iCs/>
          <w:lang w:eastAsia="zh-CN"/>
        </w:rPr>
        <w:t xml:space="preserve"> </w:t>
      </w:r>
      <w:r w:rsidRPr="00076D9F">
        <w:rPr>
          <w:rFonts w:eastAsia="Calibri"/>
          <w:i/>
          <w:iCs/>
          <w:lang w:eastAsia="zh-CN"/>
        </w:rPr>
        <w:t xml:space="preserve">new trends in telecommunications/ICT and emerging issues in international telecommunications/ICT environment which may impact the ITRs, some members were of the opinion </w:t>
      </w:r>
      <w:r w:rsidRPr="00076D9F">
        <w:rPr>
          <w:rFonts w:eastAsia="Calibri"/>
          <w:i/>
          <w:iCs/>
          <w:highlight w:val="yellow"/>
          <w:lang w:eastAsia="zh-CN"/>
        </w:rPr>
        <w:t>WHAT</w:t>
      </w:r>
      <w:r w:rsidRPr="00076D9F">
        <w:rPr>
          <w:rFonts w:eastAsia="Calibri"/>
          <w:i/>
          <w:iCs/>
          <w:lang w:eastAsia="zh-CN"/>
        </w:rPr>
        <w:t xml:space="preserve">, some members were of the opinion </w:t>
      </w:r>
      <w:r w:rsidRPr="00076D9F">
        <w:rPr>
          <w:rFonts w:eastAsia="Calibri"/>
          <w:i/>
          <w:iCs/>
          <w:highlight w:val="yellow"/>
          <w:lang w:eastAsia="zh-CN"/>
        </w:rPr>
        <w:t>WHAT</w:t>
      </w:r>
      <w:r w:rsidRPr="00076D9F">
        <w:rPr>
          <w:rFonts w:eastAsia="Calibri"/>
          <w:i/>
          <w:iCs/>
          <w:lang w:eastAsia="zh-CN"/>
        </w:rPr>
        <w:t>.</w:t>
      </w:r>
    </w:p>
    <w:p w14:paraId="5FAA79D1" w14:textId="01231A9A" w:rsidR="00EC19E9" w:rsidRPr="00076D9F" w:rsidRDefault="00EC19E9" w:rsidP="00B839D0">
      <w:pPr>
        <w:pStyle w:val="enumlev2"/>
        <w:jc w:val="both"/>
        <w:rPr>
          <w:rFonts w:eastAsia="Calibri"/>
          <w:i/>
          <w:iCs/>
          <w:lang w:eastAsia="zh-CN"/>
        </w:rPr>
      </w:pPr>
      <w:r w:rsidRPr="00076D9F">
        <w:rPr>
          <w:rFonts w:eastAsia="Calibri" w:cs="Calibri"/>
          <w:i/>
          <w:iCs/>
          <w:szCs w:val="24"/>
          <w:lang w:eastAsia="zh-CN"/>
        </w:rPr>
        <w:t>b</w:t>
      </w:r>
      <w:r w:rsidR="00233785" w:rsidRPr="00076D9F">
        <w:rPr>
          <w:rFonts w:eastAsia="Calibri" w:cs="Calibri"/>
          <w:i/>
          <w:iCs/>
          <w:szCs w:val="24"/>
          <w:lang w:eastAsia="zh-CN"/>
        </w:rPr>
        <w:t>)</w:t>
      </w:r>
      <w:r w:rsidRPr="00076D9F">
        <w:rPr>
          <w:rFonts w:eastAsia="Calibri" w:cs="Calibri"/>
          <w:i/>
          <w:iCs/>
          <w:szCs w:val="24"/>
          <w:lang w:eastAsia="zh-CN"/>
        </w:rPr>
        <w:tab/>
        <w:t xml:space="preserve">With respect to </w:t>
      </w:r>
      <w:r w:rsidRPr="00076D9F">
        <w:rPr>
          <w:rFonts w:eastAsia="Calibri"/>
          <w:i/>
          <w:iCs/>
          <w:lang w:eastAsia="zh-CN"/>
        </w:rPr>
        <w:t xml:space="preserve">empirical data on the current use of the ITRs by operating agencies and/or administrations and the proportion of global telecommunication services which now rely on the ITRs, some members were of the opinion </w:t>
      </w:r>
      <w:r w:rsidRPr="00076D9F">
        <w:rPr>
          <w:rFonts w:eastAsia="Calibri"/>
          <w:i/>
          <w:iCs/>
          <w:highlight w:val="yellow"/>
          <w:lang w:eastAsia="zh-CN"/>
        </w:rPr>
        <w:t>WHAT</w:t>
      </w:r>
      <w:r w:rsidRPr="00076D9F">
        <w:rPr>
          <w:rFonts w:eastAsia="Calibri"/>
          <w:i/>
          <w:iCs/>
          <w:lang w:eastAsia="zh-CN"/>
        </w:rPr>
        <w:t xml:space="preserve">, some members were of the opinion </w:t>
      </w:r>
      <w:r w:rsidRPr="00076D9F">
        <w:rPr>
          <w:rFonts w:eastAsia="Calibri"/>
          <w:i/>
          <w:iCs/>
          <w:highlight w:val="yellow"/>
          <w:lang w:eastAsia="zh-CN"/>
        </w:rPr>
        <w:t>WHAT</w:t>
      </w:r>
      <w:r w:rsidRPr="00076D9F">
        <w:rPr>
          <w:rFonts w:eastAsia="Calibri"/>
          <w:i/>
          <w:iCs/>
          <w:lang w:eastAsia="zh-CN"/>
        </w:rPr>
        <w:t>.</w:t>
      </w:r>
    </w:p>
    <w:p w14:paraId="2A10427C" w14:textId="7C36AC98" w:rsidR="00EC19E9" w:rsidRPr="00076D9F" w:rsidRDefault="00EC19E9" w:rsidP="00B839D0">
      <w:pPr>
        <w:pStyle w:val="enumlev2"/>
        <w:jc w:val="both"/>
        <w:rPr>
          <w:rFonts w:eastAsia="Calibri"/>
          <w:i/>
          <w:iCs/>
          <w:lang w:eastAsia="zh-CN"/>
        </w:rPr>
      </w:pPr>
      <w:r w:rsidRPr="00076D9F">
        <w:rPr>
          <w:rFonts w:eastAsia="Calibri" w:cs="Calibri"/>
          <w:i/>
          <w:iCs/>
          <w:szCs w:val="24"/>
          <w:lang w:eastAsia="zh-CN"/>
        </w:rPr>
        <w:t>c</w:t>
      </w:r>
      <w:r w:rsidR="00233785" w:rsidRPr="00076D9F">
        <w:rPr>
          <w:rFonts w:eastAsia="Calibri" w:cs="Calibri"/>
          <w:i/>
          <w:iCs/>
          <w:szCs w:val="24"/>
          <w:lang w:eastAsia="zh-CN"/>
        </w:rPr>
        <w:t>)</w:t>
      </w:r>
      <w:r w:rsidRPr="00076D9F">
        <w:rPr>
          <w:rFonts w:eastAsia="Calibri" w:cs="Calibri"/>
          <w:i/>
          <w:iCs/>
          <w:szCs w:val="24"/>
          <w:lang w:eastAsia="zh-CN"/>
        </w:rPr>
        <w:tab/>
        <w:t xml:space="preserve">With respect to </w:t>
      </w:r>
      <w:r w:rsidRPr="00076D9F">
        <w:rPr>
          <w:rFonts w:eastAsia="Calibri"/>
          <w:i/>
          <w:iCs/>
          <w:lang w:eastAsia="zh-CN"/>
        </w:rPr>
        <w:t xml:space="preserve">the relevance of the ITRs which “consist of high-level guiding principles” in the current telecommunication/ICT environment, some members were of the opinion </w:t>
      </w:r>
      <w:r w:rsidRPr="00076D9F">
        <w:rPr>
          <w:rFonts w:eastAsia="Calibri"/>
          <w:i/>
          <w:iCs/>
          <w:highlight w:val="yellow"/>
          <w:lang w:eastAsia="zh-CN"/>
        </w:rPr>
        <w:t>WHAT</w:t>
      </w:r>
      <w:r w:rsidRPr="00076D9F">
        <w:rPr>
          <w:rFonts w:eastAsia="Calibri"/>
          <w:i/>
          <w:iCs/>
          <w:lang w:eastAsia="zh-CN"/>
        </w:rPr>
        <w:t xml:space="preserve">, some members were of the opinion </w:t>
      </w:r>
      <w:r w:rsidRPr="00076D9F">
        <w:rPr>
          <w:rFonts w:eastAsia="Calibri"/>
          <w:i/>
          <w:iCs/>
          <w:highlight w:val="yellow"/>
          <w:lang w:eastAsia="zh-CN"/>
        </w:rPr>
        <w:t>WHAT</w:t>
      </w:r>
      <w:r w:rsidRPr="00076D9F">
        <w:rPr>
          <w:rFonts w:eastAsia="Calibri"/>
          <w:i/>
          <w:iCs/>
          <w:lang w:eastAsia="zh-CN"/>
        </w:rPr>
        <w:t>.</w:t>
      </w:r>
    </w:p>
    <w:p w14:paraId="4CD356AE" w14:textId="7BFD15AB" w:rsidR="00EC19E9" w:rsidRPr="00076D9F" w:rsidRDefault="00EC19E9" w:rsidP="00B839D0">
      <w:pPr>
        <w:pStyle w:val="enumlev2"/>
        <w:jc w:val="both"/>
        <w:rPr>
          <w:rFonts w:eastAsia="Calibri"/>
          <w:i/>
          <w:iCs/>
          <w:lang w:eastAsia="zh-CN"/>
        </w:rPr>
      </w:pPr>
      <w:r w:rsidRPr="00076D9F">
        <w:rPr>
          <w:rFonts w:eastAsia="Calibri" w:cs="Calibri"/>
          <w:i/>
          <w:iCs/>
          <w:szCs w:val="24"/>
          <w:lang w:eastAsia="zh-CN"/>
        </w:rPr>
        <w:t>d</w:t>
      </w:r>
      <w:r w:rsidR="00233785" w:rsidRPr="00076D9F">
        <w:rPr>
          <w:rFonts w:eastAsia="Calibri" w:cs="Calibri"/>
          <w:i/>
          <w:iCs/>
          <w:szCs w:val="24"/>
          <w:lang w:eastAsia="zh-CN"/>
        </w:rPr>
        <w:t>)</w:t>
      </w:r>
      <w:r w:rsidRPr="00076D9F">
        <w:rPr>
          <w:rFonts w:eastAsia="Calibri" w:cs="Calibri"/>
          <w:i/>
          <w:iCs/>
          <w:szCs w:val="24"/>
          <w:lang w:eastAsia="zh-CN"/>
        </w:rPr>
        <w:tab/>
        <w:t xml:space="preserve">With respect to </w:t>
      </w:r>
      <w:r w:rsidRPr="00076D9F">
        <w:rPr>
          <w:rFonts w:eastAsia="Calibri"/>
          <w:i/>
          <w:iCs/>
          <w:lang w:eastAsia="zh-CN"/>
        </w:rPr>
        <w:t xml:space="preserve">the other issues considered, some members were of the opinion </w:t>
      </w:r>
      <w:r w:rsidRPr="00076D9F">
        <w:rPr>
          <w:rFonts w:eastAsia="Calibri"/>
          <w:i/>
          <w:iCs/>
          <w:highlight w:val="yellow"/>
          <w:lang w:eastAsia="zh-CN"/>
        </w:rPr>
        <w:t>WHAT</w:t>
      </w:r>
      <w:r w:rsidRPr="00076D9F">
        <w:rPr>
          <w:rFonts w:eastAsia="Calibri"/>
          <w:i/>
          <w:iCs/>
          <w:lang w:eastAsia="zh-CN"/>
        </w:rPr>
        <w:t xml:space="preserve">, some members were of the opinion </w:t>
      </w:r>
      <w:r w:rsidRPr="00076D9F">
        <w:rPr>
          <w:rFonts w:eastAsia="Calibri"/>
          <w:i/>
          <w:iCs/>
          <w:highlight w:val="yellow"/>
          <w:lang w:eastAsia="zh-CN"/>
        </w:rPr>
        <w:t>WHAT</w:t>
      </w:r>
      <w:r w:rsidRPr="00076D9F">
        <w:rPr>
          <w:rFonts w:eastAsia="Calibri"/>
          <w:i/>
          <w:iCs/>
          <w:lang w:eastAsia="zh-CN"/>
        </w:rPr>
        <w:t>.</w:t>
      </w:r>
    </w:p>
    <w:p w14:paraId="62B11D90" w14:textId="77777777" w:rsidR="00EC19E9" w:rsidRPr="00076D9F" w:rsidRDefault="00EC19E9" w:rsidP="00B839D0">
      <w:pPr>
        <w:pStyle w:val="Heading2"/>
        <w:jc w:val="both"/>
        <w:rPr>
          <w:rFonts w:eastAsia="Calibri"/>
          <w:lang w:eastAsia="zh-CN"/>
        </w:rPr>
      </w:pPr>
      <w:r w:rsidRPr="00076D9F">
        <w:rPr>
          <w:rFonts w:eastAsia="Calibri"/>
          <w:lang w:eastAsia="zh-CN"/>
        </w:rPr>
        <w:t>3.4</w:t>
      </w:r>
      <w:r w:rsidRPr="00076D9F">
        <w:rPr>
          <w:rFonts w:eastAsia="Calibri"/>
          <w:i/>
          <w:iCs/>
          <w:lang w:eastAsia="zh-CN"/>
        </w:rPr>
        <w:tab/>
      </w:r>
      <w:r w:rsidRPr="00076D9F">
        <w:rPr>
          <w:rFonts w:eastAsia="Calibri"/>
          <w:lang w:eastAsia="zh-CN"/>
        </w:rPr>
        <w:t>Overall Observations on the ITRs</w:t>
      </w:r>
    </w:p>
    <w:p w14:paraId="3FC7FAAC" w14:textId="77777777" w:rsidR="00EC19E9" w:rsidRPr="00076D9F" w:rsidRDefault="00EC19E9" w:rsidP="00B839D0">
      <w:pPr>
        <w:jc w:val="both"/>
        <w:rPr>
          <w:rFonts w:eastAsia="Calibri" w:cs="Calibri"/>
          <w:b/>
          <w:szCs w:val="24"/>
          <w:lang w:eastAsia="zh-CN"/>
        </w:rPr>
      </w:pPr>
      <w:r w:rsidRPr="00076D9F">
        <w:rPr>
          <w:rFonts w:eastAsia="Calibri" w:cs="Calibri"/>
          <w:b/>
          <w:szCs w:val="24"/>
          <w:lang w:eastAsia="zh-CN"/>
        </w:rPr>
        <w:t>3.4.1</w:t>
      </w:r>
      <w:r w:rsidRPr="00076D9F">
        <w:rPr>
          <w:rFonts w:eastAsia="Calibri" w:cs="Calibri"/>
          <w:b/>
          <w:szCs w:val="24"/>
          <w:lang w:eastAsia="zh-CN"/>
        </w:rPr>
        <w:tab/>
      </w:r>
      <w:r w:rsidRPr="00076D9F">
        <w:rPr>
          <w:rFonts w:eastAsia="Calibri"/>
          <w:lang w:eastAsia="zh-CN"/>
        </w:rPr>
        <w:t>Members agreed that the views reflected in the Annex 1 are representative of the different perspectives on the ITRs within the Group.</w:t>
      </w:r>
    </w:p>
    <w:p w14:paraId="75E87EC2" w14:textId="77777777" w:rsidR="00EC19E9" w:rsidRPr="00076D9F" w:rsidRDefault="00EC19E9" w:rsidP="00B839D0">
      <w:pPr>
        <w:jc w:val="both"/>
        <w:rPr>
          <w:rFonts w:eastAsia="Calibri"/>
          <w:lang w:eastAsia="zh-CN"/>
        </w:rPr>
      </w:pPr>
      <w:r w:rsidRPr="00076D9F">
        <w:rPr>
          <w:rFonts w:eastAsia="Calibri"/>
          <w:b/>
          <w:bCs/>
          <w:lang w:eastAsia="zh-CN"/>
        </w:rPr>
        <w:t>3.4.2</w:t>
      </w:r>
      <w:r w:rsidRPr="00076D9F">
        <w:rPr>
          <w:rFonts w:eastAsia="Calibri"/>
          <w:b/>
          <w:bCs/>
          <w:lang w:eastAsia="zh-CN"/>
        </w:rPr>
        <w:tab/>
      </w:r>
      <w:r w:rsidRPr="00076D9F">
        <w:rPr>
          <w:rFonts w:eastAsia="Calibri"/>
          <w:lang w:eastAsia="zh-CN"/>
        </w:rPr>
        <w:t xml:space="preserve">Some members expressed </w:t>
      </w:r>
      <w:r w:rsidRPr="00076D9F">
        <w:rPr>
          <w:rFonts w:eastAsia="Calibri"/>
          <w:highlight w:val="yellow"/>
          <w:lang w:eastAsia="zh-CN"/>
        </w:rPr>
        <w:t>WHAT</w:t>
      </w:r>
      <w:r w:rsidRPr="00076D9F">
        <w:rPr>
          <w:rFonts w:eastAsia="Calibri"/>
          <w:lang w:eastAsia="zh-CN"/>
        </w:rPr>
        <w:t xml:space="preserve">. </w:t>
      </w:r>
    </w:p>
    <w:p w14:paraId="7353D65A" w14:textId="77777777" w:rsidR="00EC19E9" w:rsidRPr="00076D9F" w:rsidRDefault="00EC19E9" w:rsidP="00B839D0">
      <w:pPr>
        <w:jc w:val="both"/>
        <w:rPr>
          <w:rFonts w:eastAsia="Calibri"/>
          <w:lang w:eastAsia="zh-CN"/>
        </w:rPr>
      </w:pPr>
      <w:r w:rsidRPr="00076D9F">
        <w:rPr>
          <w:rFonts w:eastAsia="Calibri"/>
          <w:b/>
          <w:bCs/>
          <w:lang w:eastAsia="zh-CN"/>
        </w:rPr>
        <w:t>3.4.2</w:t>
      </w:r>
      <w:r w:rsidRPr="00076D9F">
        <w:rPr>
          <w:rFonts w:eastAsia="Calibri"/>
          <w:lang w:eastAsia="zh-CN"/>
        </w:rPr>
        <w:tab/>
        <w:t xml:space="preserve">Some members expressed </w:t>
      </w:r>
      <w:r w:rsidRPr="00076D9F">
        <w:rPr>
          <w:rFonts w:eastAsia="Calibri"/>
          <w:highlight w:val="yellow"/>
          <w:lang w:eastAsia="zh-CN"/>
        </w:rPr>
        <w:t>WHAT</w:t>
      </w:r>
      <w:r w:rsidRPr="00076D9F">
        <w:rPr>
          <w:rFonts w:eastAsia="Calibri"/>
          <w:lang w:eastAsia="zh-CN"/>
        </w:rPr>
        <w:t>.</w:t>
      </w:r>
    </w:p>
    <w:p w14:paraId="725340E4" w14:textId="77777777" w:rsidR="00EC19E9" w:rsidRPr="00076D9F" w:rsidRDefault="00EC19E9" w:rsidP="00B839D0">
      <w:pPr>
        <w:pStyle w:val="Heading2"/>
        <w:jc w:val="both"/>
        <w:rPr>
          <w:rFonts w:eastAsia="Calibri"/>
          <w:lang w:eastAsia="zh-CN"/>
        </w:rPr>
      </w:pPr>
      <w:r w:rsidRPr="00076D9F">
        <w:rPr>
          <w:rFonts w:eastAsia="Calibri"/>
          <w:lang w:eastAsia="zh-CN"/>
        </w:rPr>
        <w:t>3.5</w:t>
      </w:r>
      <w:r w:rsidRPr="00076D9F">
        <w:rPr>
          <w:rFonts w:eastAsia="Calibri"/>
          <w:lang w:eastAsia="zh-CN"/>
        </w:rPr>
        <w:tab/>
        <w:t>Way forward in respect of the ITRs</w:t>
      </w:r>
    </w:p>
    <w:p w14:paraId="7EED50F4" w14:textId="77777777" w:rsidR="00EC19E9" w:rsidRPr="00076D9F" w:rsidRDefault="00EC19E9" w:rsidP="00B839D0">
      <w:pPr>
        <w:jc w:val="both"/>
        <w:rPr>
          <w:rFonts w:eastAsia="Calibri"/>
          <w:lang w:eastAsia="zh-CN"/>
        </w:rPr>
      </w:pPr>
      <w:r w:rsidRPr="00076D9F">
        <w:rPr>
          <w:rFonts w:eastAsia="Calibri" w:cs="Arial"/>
          <w:b/>
          <w:bCs/>
          <w:szCs w:val="22"/>
          <w:lang w:eastAsia="zh-CN"/>
        </w:rPr>
        <w:t>3.5.1</w:t>
      </w:r>
      <w:r w:rsidRPr="00076D9F">
        <w:rPr>
          <w:rFonts w:eastAsia="Calibri" w:cs="Arial"/>
          <w:szCs w:val="22"/>
          <w:lang w:eastAsia="zh-CN"/>
        </w:rPr>
        <w:tab/>
      </w:r>
      <w:r w:rsidRPr="00076D9F">
        <w:rPr>
          <w:rFonts w:eastAsia="Calibri"/>
          <w:lang w:eastAsia="zh-CN"/>
        </w:rPr>
        <w:t>The Group discussed the different views of the members on the matter of achieving consensus on the way forward in respect of the ITRs, including related to the scope of work of the EG-ITRs.</w:t>
      </w:r>
    </w:p>
    <w:p w14:paraId="714790A8" w14:textId="77777777" w:rsidR="00EC19E9" w:rsidRPr="00076D9F" w:rsidRDefault="00EC19E9" w:rsidP="00B839D0">
      <w:pPr>
        <w:pStyle w:val="enumlev2"/>
        <w:jc w:val="both"/>
        <w:rPr>
          <w:rFonts w:eastAsia="Calibri"/>
          <w:lang w:eastAsia="zh-CN"/>
        </w:rPr>
      </w:pPr>
      <w:r w:rsidRPr="00076D9F">
        <w:rPr>
          <w:rFonts w:eastAsia="Calibri"/>
          <w:lang w:eastAsia="zh-CN"/>
        </w:rPr>
        <w:t xml:space="preserve">Some members were of the view </w:t>
      </w:r>
      <w:r w:rsidRPr="00076D9F">
        <w:rPr>
          <w:rFonts w:eastAsia="Calibri"/>
          <w:highlight w:val="yellow"/>
          <w:lang w:eastAsia="zh-CN"/>
        </w:rPr>
        <w:t>WHAT</w:t>
      </w:r>
      <w:r w:rsidRPr="00076D9F">
        <w:rPr>
          <w:rFonts w:eastAsia="Calibri"/>
          <w:lang w:eastAsia="zh-CN"/>
        </w:rPr>
        <w:t>.</w:t>
      </w:r>
    </w:p>
    <w:p w14:paraId="61856C26" w14:textId="77777777" w:rsidR="00EC19E9" w:rsidRPr="00076D9F" w:rsidRDefault="00EC19E9" w:rsidP="00B839D0">
      <w:pPr>
        <w:pStyle w:val="enumlev2"/>
        <w:jc w:val="both"/>
        <w:rPr>
          <w:rFonts w:eastAsia="Calibri"/>
          <w:lang w:eastAsia="zh-CN"/>
        </w:rPr>
      </w:pPr>
      <w:r w:rsidRPr="00076D9F">
        <w:rPr>
          <w:rFonts w:eastAsia="Calibri"/>
          <w:lang w:eastAsia="zh-CN"/>
        </w:rPr>
        <w:t xml:space="preserve">Some members were of the view </w:t>
      </w:r>
      <w:r w:rsidRPr="00076D9F">
        <w:rPr>
          <w:rFonts w:eastAsia="Calibri"/>
          <w:highlight w:val="yellow"/>
          <w:lang w:eastAsia="zh-CN"/>
        </w:rPr>
        <w:t>WHAT</w:t>
      </w:r>
      <w:r w:rsidRPr="00076D9F">
        <w:rPr>
          <w:rFonts w:eastAsia="Calibri"/>
          <w:lang w:eastAsia="zh-CN"/>
        </w:rPr>
        <w:t>.</w:t>
      </w:r>
    </w:p>
    <w:p w14:paraId="5692D607" w14:textId="7C6B9662" w:rsidR="00EC19E9" w:rsidRPr="00076D9F" w:rsidRDefault="00EC19E9" w:rsidP="00747DF6">
      <w:pPr>
        <w:pStyle w:val="Heading1"/>
        <w:rPr>
          <w:rFonts w:eastAsia="Calibri"/>
          <w:lang w:eastAsia="zh-CN"/>
        </w:rPr>
      </w:pPr>
      <w:r w:rsidRPr="00076D9F">
        <w:rPr>
          <w:rFonts w:eastAsia="Calibri"/>
          <w:lang w:eastAsia="zh-CN"/>
        </w:rPr>
        <w:lastRenderedPageBreak/>
        <w:t>4</w:t>
      </w:r>
      <w:r w:rsidRPr="00076D9F">
        <w:rPr>
          <w:rFonts w:eastAsia="Calibri"/>
          <w:lang w:eastAsia="zh-CN"/>
        </w:rPr>
        <w:tab/>
        <w:t xml:space="preserve">Summary </w:t>
      </w:r>
    </w:p>
    <w:p w14:paraId="5A29BDC8" w14:textId="77777777" w:rsidR="00EC19E9" w:rsidRPr="00076D9F" w:rsidRDefault="00EC19E9" w:rsidP="00B839D0">
      <w:pPr>
        <w:jc w:val="both"/>
        <w:rPr>
          <w:rFonts w:eastAsia="Calibri"/>
          <w:b/>
          <w:bCs/>
          <w:lang w:eastAsia="zh-CN"/>
        </w:rPr>
      </w:pPr>
      <w:r w:rsidRPr="00076D9F">
        <w:rPr>
          <w:rFonts w:eastAsia="Calibri"/>
          <w:b/>
          <w:bCs/>
          <w:lang w:eastAsia="zh-CN"/>
        </w:rPr>
        <w:t>4.1</w:t>
      </w:r>
      <w:r w:rsidRPr="00076D9F">
        <w:rPr>
          <w:rFonts w:eastAsia="Calibri"/>
          <w:lang w:eastAsia="zh-CN"/>
        </w:rPr>
        <w:tab/>
      </w:r>
      <w:r w:rsidRPr="00076D9F">
        <w:rPr>
          <w:rFonts w:eastAsia="Calibri"/>
          <w:highlight w:val="yellow"/>
          <w:lang w:eastAsia="zh-CN"/>
        </w:rPr>
        <w:t>TO DO</w:t>
      </w:r>
    </w:p>
    <w:p w14:paraId="0E62896F" w14:textId="3C0018EA" w:rsidR="00EC19E9" w:rsidRPr="00076D9F" w:rsidRDefault="00EC19E9" w:rsidP="00B839D0">
      <w:pPr>
        <w:pStyle w:val="enumlev2"/>
        <w:jc w:val="both"/>
        <w:rPr>
          <w:rFonts w:eastAsia="Calibri" w:cs="Calibri"/>
          <w:szCs w:val="24"/>
          <w:lang w:eastAsia="zh-CN"/>
        </w:rPr>
      </w:pPr>
      <w:r w:rsidRPr="00076D9F">
        <w:rPr>
          <w:rFonts w:eastAsia="Calibri"/>
          <w:lang w:eastAsia="zh-CN"/>
        </w:rPr>
        <w:t>a</w:t>
      </w:r>
      <w:r w:rsidR="00747DF6" w:rsidRPr="00076D9F">
        <w:rPr>
          <w:rFonts w:eastAsia="Calibri"/>
          <w:lang w:eastAsia="zh-CN"/>
        </w:rPr>
        <w:t>)</w:t>
      </w:r>
      <w:r w:rsidRPr="00076D9F">
        <w:rPr>
          <w:rFonts w:eastAsia="Calibri"/>
          <w:b/>
          <w:bCs/>
          <w:lang w:eastAsia="zh-CN"/>
        </w:rPr>
        <w:tab/>
      </w:r>
      <w:r w:rsidRPr="00076D9F">
        <w:rPr>
          <w:rFonts w:eastAsia="Calibri"/>
          <w:lang w:eastAsia="zh-CN"/>
        </w:rPr>
        <w:t xml:space="preserve">Some members </w:t>
      </w:r>
      <w:r w:rsidRPr="00076D9F">
        <w:rPr>
          <w:rFonts w:eastAsia="Calibri"/>
          <w:highlight w:val="yellow"/>
          <w:lang w:eastAsia="zh-CN"/>
        </w:rPr>
        <w:t>WHAT</w:t>
      </w:r>
      <w:r w:rsidRPr="00076D9F">
        <w:rPr>
          <w:rFonts w:eastAsia="Calibri" w:cs="Calibri"/>
          <w:szCs w:val="24"/>
          <w:lang w:eastAsia="zh-CN"/>
        </w:rPr>
        <w:t>.</w:t>
      </w:r>
    </w:p>
    <w:p w14:paraId="753F30C0" w14:textId="2A9E38BA" w:rsidR="00EC19E9" w:rsidRPr="00076D9F" w:rsidRDefault="00EC19E9" w:rsidP="00B839D0">
      <w:pPr>
        <w:pStyle w:val="enumlev2"/>
        <w:jc w:val="both"/>
        <w:rPr>
          <w:rFonts w:eastAsia="Calibri" w:cs="Calibri"/>
          <w:szCs w:val="24"/>
          <w:lang w:eastAsia="zh-CN"/>
        </w:rPr>
      </w:pPr>
      <w:r w:rsidRPr="00076D9F">
        <w:rPr>
          <w:rFonts w:eastAsia="Calibri" w:cs="Calibri"/>
          <w:szCs w:val="24"/>
          <w:lang w:eastAsia="zh-CN"/>
        </w:rPr>
        <w:t>b</w:t>
      </w:r>
      <w:r w:rsidR="00747DF6" w:rsidRPr="00076D9F">
        <w:rPr>
          <w:rFonts w:eastAsia="Calibri" w:cs="Calibri"/>
          <w:szCs w:val="24"/>
          <w:lang w:eastAsia="zh-CN"/>
        </w:rPr>
        <w:t>)</w:t>
      </w:r>
      <w:r w:rsidRPr="00076D9F">
        <w:rPr>
          <w:rFonts w:eastAsia="Calibri" w:cs="Calibri"/>
          <w:szCs w:val="24"/>
          <w:lang w:eastAsia="zh-CN"/>
        </w:rPr>
        <w:tab/>
        <w:t xml:space="preserve">Some members </w:t>
      </w:r>
      <w:r w:rsidRPr="00076D9F">
        <w:rPr>
          <w:rFonts w:eastAsia="Calibri" w:cs="Calibri"/>
          <w:szCs w:val="24"/>
          <w:highlight w:val="yellow"/>
          <w:lang w:eastAsia="zh-CN"/>
        </w:rPr>
        <w:t>WHAT</w:t>
      </w:r>
      <w:r w:rsidRPr="00076D9F">
        <w:rPr>
          <w:rFonts w:eastAsia="Calibri" w:cs="Calibri"/>
          <w:szCs w:val="24"/>
          <w:lang w:eastAsia="zh-CN"/>
        </w:rPr>
        <w:t>.</w:t>
      </w:r>
    </w:p>
    <w:p w14:paraId="143E3641" w14:textId="77777777" w:rsidR="00EC19E9" w:rsidRPr="00076D9F" w:rsidRDefault="00EC19E9" w:rsidP="00B839D0">
      <w:pPr>
        <w:jc w:val="both"/>
        <w:rPr>
          <w:rFonts w:eastAsia="Calibri"/>
          <w:lang w:eastAsia="zh-CN"/>
        </w:rPr>
      </w:pPr>
      <w:r w:rsidRPr="00076D9F">
        <w:rPr>
          <w:rFonts w:eastAsia="Calibri"/>
          <w:b/>
          <w:lang w:eastAsia="zh-CN"/>
        </w:rPr>
        <w:t>4.2</w:t>
      </w:r>
      <w:r w:rsidRPr="00076D9F">
        <w:rPr>
          <w:rFonts w:eastAsia="Calibri"/>
          <w:b/>
          <w:lang w:eastAsia="zh-CN"/>
        </w:rPr>
        <w:tab/>
      </w:r>
      <w:r w:rsidRPr="00076D9F">
        <w:rPr>
          <w:rFonts w:eastAsia="Calibri"/>
          <w:lang w:eastAsia="zh-CN"/>
        </w:rPr>
        <w:t xml:space="preserve">The Group has completed its review of the ITRs, and a factual report of this review is set out in this Report. </w:t>
      </w:r>
    </w:p>
    <w:p w14:paraId="31B422DF" w14:textId="77777777" w:rsidR="00EC19E9" w:rsidRPr="00076D9F" w:rsidRDefault="00EC19E9" w:rsidP="00B839D0">
      <w:pPr>
        <w:jc w:val="both"/>
        <w:rPr>
          <w:rFonts w:eastAsia="Calibri"/>
          <w:lang w:eastAsia="zh-CN"/>
        </w:rPr>
      </w:pPr>
      <w:r w:rsidRPr="00076D9F">
        <w:rPr>
          <w:rFonts w:eastAsia="Calibri"/>
          <w:b/>
          <w:lang w:eastAsia="zh-CN"/>
        </w:rPr>
        <w:t>4.3</w:t>
      </w:r>
      <w:r w:rsidRPr="00076D9F">
        <w:rPr>
          <w:rFonts w:eastAsia="Calibri"/>
          <w:lang w:eastAsia="zh-CN"/>
        </w:rPr>
        <w:tab/>
        <w:t xml:space="preserve">Members expressed different views on the matter of achieving consensus on the way forward in respect of the ITRs. </w:t>
      </w:r>
    </w:p>
    <w:p w14:paraId="66AA94E2" w14:textId="0E7A62A7" w:rsidR="00EC19E9" w:rsidRPr="00076D9F" w:rsidRDefault="00EC19E9" w:rsidP="00B839D0">
      <w:pPr>
        <w:pStyle w:val="enumlev2"/>
        <w:jc w:val="both"/>
        <w:rPr>
          <w:rFonts w:eastAsia="Calibri"/>
          <w:lang w:eastAsia="zh-CN"/>
        </w:rPr>
      </w:pPr>
      <w:r w:rsidRPr="00076D9F">
        <w:rPr>
          <w:rFonts w:eastAsia="Calibri"/>
          <w:lang w:eastAsia="zh-CN"/>
        </w:rPr>
        <w:tab/>
        <w:t xml:space="preserve">Some members </w:t>
      </w:r>
      <w:r w:rsidRPr="00076D9F">
        <w:rPr>
          <w:rFonts w:eastAsia="Calibri"/>
          <w:highlight w:val="yellow"/>
          <w:lang w:eastAsia="zh-CN"/>
        </w:rPr>
        <w:t>WHAT</w:t>
      </w:r>
      <w:r w:rsidRPr="00076D9F">
        <w:rPr>
          <w:rFonts w:eastAsia="Calibri"/>
          <w:lang w:eastAsia="zh-CN"/>
        </w:rPr>
        <w:t>.</w:t>
      </w:r>
    </w:p>
    <w:p w14:paraId="391E9411" w14:textId="77777777" w:rsidR="00EC19E9" w:rsidRPr="00076D9F" w:rsidRDefault="00EC19E9" w:rsidP="00B839D0">
      <w:pPr>
        <w:pStyle w:val="enumlev2"/>
        <w:jc w:val="both"/>
        <w:rPr>
          <w:rFonts w:eastAsia="Calibri"/>
          <w:lang w:eastAsia="zh-CN"/>
        </w:rPr>
      </w:pPr>
      <w:r w:rsidRPr="00076D9F">
        <w:rPr>
          <w:rFonts w:eastAsia="Calibri"/>
          <w:lang w:eastAsia="zh-CN"/>
        </w:rPr>
        <w:tab/>
        <w:t xml:space="preserve">Some members </w:t>
      </w:r>
      <w:r w:rsidRPr="00076D9F">
        <w:rPr>
          <w:rFonts w:eastAsia="Calibri"/>
          <w:highlight w:val="yellow"/>
          <w:lang w:eastAsia="zh-CN"/>
        </w:rPr>
        <w:t>WHAT</w:t>
      </w:r>
      <w:r w:rsidRPr="00076D9F">
        <w:rPr>
          <w:rFonts w:eastAsia="Calibri"/>
          <w:lang w:eastAsia="zh-CN"/>
        </w:rPr>
        <w:t>.</w:t>
      </w:r>
    </w:p>
    <w:p w14:paraId="65233494" w14:textId="77777777" w:rsidR="00EC19E9" w:rsidRPr="00076D9F" w:rsidRDefault="00EC19E9" w:rsidP="00B839D0">
      <w:pPr>
        <w:jc w:val="both"/>
        <w:rPr>
          <w:rFonts w:eastAsia="Calibri"/>
          <w:lang w:eastAsia="zh-CN"/>
        </w:rPr>
      </w:pPr>
      <w:r w:rsidRPr="00076D9F">
        <w:rPr>
          <w:rFonts w:eastAsia="Calibri"/>
          <w:b/>
          <w:lang w:eastAsia="zh-CN"/>
        </w:rPr>
        <w:t>4.4</w:t>
      </w:r>
      <w:r w:rsidRPr="00076D9F">
        <w:rPr>
          <w:rFonts w:eastAsia="Calibri"/>
          <w:lang w:eastAsia="zh-CN"/>
        </w:rPr>
        <w:tab/>
        <w:t>The Expert Group expressed its sincere appreciation to the Chair and Vice Chairs of the Group as well as to the Secretariat who have tirelessly and devotedly contributed to the completion of this task.</w:t>
      </w:r>
    </w:p>
    <w:p w14:paraId="12A4FAE5" w14:textId="77777777" w:rsidR="00EC19E9" w:rsidRPr="00076D9F" w:rsidRDefault="00EC19E9"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Calibri" w:cs="Calibri"/>
          <w:bCs/>
          <w:sz w:val="22"/>
          <w:szCs w:val="24"/>
          <w:lang w:eastAsia="zh-CN"/>
        </w:rPr>
      </w:pPr>
      <w:r w:rsidRPr="00076D9F">
        <w:rPr>
          <w:rFonts w:eastAsia="Calibri" w:cs="Calibri"/>
          <w:bCs/>
          <w:sz w:val="22"/>
          <w:szCs w:val="24"/>
          <w:lang w:eastAsia="zh-CN"/>
        </w:rPr>
        <w:br w:type="page"/>
      </w:r>
    </w:p>
    <w:p w14:paraId="5E39D099" w14:textId="77777777" w:rsidR="00EC19E9" w:rsidRPr="00076D9F" w:rsidRDefault="00EC19E9" w:rsidP="00C45482">
      <w:pPr>
        <w:tabs>
          <w:tab w:val="clear" w:pos="567"/>
          <w:tab w:val="clear" w:pos="1134"/>
          <w:tab w:val="clear" w:pos="1701"/>
          <w:tab w:val="clear" w:pos="2268"/>
          <w:tab w:val="clear" w:pos="2835"/>
        </w:tabs>
        <w:overflowPunct/>
        <w:autoSpaceDE/>
        <w:autoSpaceDN/>
        <w:adjustRightInd/>
        <w:snapToGrid w:val="0"/>
        <w:spacing w:before="0" w:after="160"/>
        <w:jc w:val="center"/>
        <w:textAlignment w:val="auto"/>
        <w:rPr>
          <w:rFonts w:eastAsia="Calibri" w:cs="Arial"/>
          <w:b/>
          <w:bCs/>
          <w:szCs w:val="24"/>
          <w:lang w:eastAsia="zh-CN"/>
        </w:rPr>
        <w:sectPr w:rsidR="00EC19E9" w:rsidRPr="00076D9F" w:rsidSect="00CF2D63">
          <w:headerReference w:type="default" r:id="rId72"/>
          <w:footerReference w:type="default" r:id="rId73"/>
          <w:footerReference w:type="first" r:id="rId74"/>
          <w:pgSz w:w="11907" w:h="16834"/>
          <w:pgMar w:top="1418" w:right="1134" w:bottom="1418" w:left="1134" w:header="720" w:footer="720" w:gutter="0"/>
          <w:paperSrc w:first="15" w:other="15"/>
          <w:cols w:space="720"/>
          <w:docGrid w:linePitch="326"/>
        </w:sectPr>
      </w:pPr>
    </w:p>
    <w:p w14:paraId="07DCFE62" w14:textId="77777777" w:rsidR="00747DF6" w:rsidRPr="00076D9F" w:rsidRDefault="00EC19E9" w:rsidP="00747DF6">
      <w:pPr>
        <w:pStyle w:val="AnnexNo"/>
        <w:spacing w:before="120"/>
        <w:rPr>
          <w:rFonts w:eastAsia="Calibri"/>
          <w:lang w:eastAsia="zh-CN"/>
        </w:rPr>
      </w:pPr>
      <w:bookmarkStart w:id="11" w:name="Annex2"/>
      <w:r w:rsidRPr="00076D9F">
        <w:rPr>
          <w:rFonts w:eastAsia="Calibri"/>
          <w:lang w:eastAsia="zh-CN"/>
        </w:rPr>
        <w:lastRenderedPageBreak/>
        <w:t>Annex 1</w:t>
      </w:r>
      <w:bookmarkEnd w:id="11"/>
    </w:p>
    <w:p w14:paraId="6B045A44" w14:textId="5887EF6A" w:rsidR="00EC19E9" w:rsidRPr="00076D9F" w:rsidRDefault="00EC19E9" w:rsidP="00747DF6">
      <w:pPr>
        <w:pStyle w:val="TableNo"/>
      </w:pPr>
      <w:r w:rsidRPr="00076D9F">
        <w:t xml:space="preserve">Table </w:t>
      </w:r>
    </w:p>
    <w:tbl>
      <w:tblPr>
        <w:tblStyle w:val="TableGrid"/>
        <w:tblW w:w="15134" w:type="dxa"/>
        <w:jc w:val="center"/>
        <w:tblLayout w:type="fixed"/>
        <w:tblCellMar>
          <w:left w:w="57" w:type="dxa"/>
          <w:right w:w="57" w:type="dxa"/>
        </w:tblCellMar>
        <w:tblLook w:val="04A0" w:firstRow="1" w:lastRow="0" w:firstColumn="1" w:lastColumn="0" w:noHBand="0" w:noVBand="1"/>
      </w:tblPr>
      <w:tblGrid>
        <w:gridCol w:w="1271"/>
        <w:gridCol w:w="2126"/>
        <w:gridCol w:w="2552"/>
        <w:gridCol w:w="1984"/>
        <w:gridCol w:w="2381"/>
        <w:gridCol w:w="2410"/>
        <w:gridCol w:w="2410"/>
      </w:tblGrid>
      <w:tr w:rsidR="00EC19E9" w:rsidRPr="007273E9" w14:paraId="3E56A60C" w14:textId="77777777" w:rsidTr="007273E9">
        <w:trPr>
          <w:tblHeader/>
          <w:jc w:val="center"/>
        </w:trPr>
        <w:tc>
          <w:tcPr>
            <w:tcW w:w="1271" w:type="dxa"/>
            <w:shd w:val="clear" w:color="auto" w:fill="DDD9C3" w:themeFill="background2" w:themeFillShade="E6"/>
          </w:tcPr>
          <w:p w14:paraId="44CFA484" w14:textId="77777777" w:rsidR="00EC19E9" w:rsidRPr="007273E9" w:rsidRDefault="00EC19E9" w:rsidP="008643AA">
            <w:pPr>
              <w:pStyle w:val="Tablehead"/>
              <w:rPr>
                <w:sz w:val="18"/>
                <w:szCs w:val="18"/>
              </w:rPr>
            </w:pPr>
            <w:r w:rsidRPr="007273E9">
              <w:rPr>
                <w:sz w:val="18"/>
                <w:szCs w:val="18"/>
              </w:rPr>
              <w:t>2012 Provisions</w:t>
            </w:r>
          </w:p>
        </w:tc>
        <w:tc>
          <w:tcPr>
            <w:tcW w:w="2126" w:type="dxa"/>
            <w:shd w:val="clear" w:color="auto" w:fill="DDD9C3" w:themeFill="background2" w:themeFillShade="E6"/>
          </w:tcPr>
          <w:p w14:paraId="6CE7386A" w14:textId="5E820C87" w:rsidR="00EC19E9" w:rsidRPr="007273E9" w:rsidRDefault="00EC19E9" w:rsidP="008643AA">
            <w:pPr>
              <w:pStyle w:val="Tablehead"/>
              <w:rPr>
                <w:sz w:val="18"/>
                <w:szCs w:val="18"/>
              </w:rPr>
            </w:pPr>
            <w:r w:rsidRPr="007273E9">
              <w:rPr>
                <w:sz w:val="18"/>
                <w:szCs w:val="18"/>
              </w:rPr>
              <w:t>Sub</w:t>
            </w:r>
            <w:r w:rsidR="003D04E4" w:rsidRPr="007273E9">
              <w:rPr>
                <w:sz w:val="18"/>
                <w:szCs w:val="18"/>
              </w:rPr>
              <w:t>-</w:t>
            </w:r>
            <w:r w:rsidRPr="007273E9">
              <w:rPr>
                <w:sz w:val="18"/>
                <w:szCs w:val="18"/>
              </w:rPr>
              <w:t xml:space="preserve">article and </w:t>
            </w:r>
            <w:r w:rsidR="003D04E4" w:rsidRPr="007273E9">
              <w:rPr>
                <w:sz w:val="18"/>
                <w:szCs w:val="18"/>
              </w:rPr>
              <w:t>provision</w:t>
            </w:r>
          </w:p>
        </w:tc>
        <w:tc>
          <w:tcPr>
            <w:tcW w:w="2552" w:type="dxa"/>
            <w:shd w:val="clear" w:color="auto" w:fill="DDD9C3" w:themeFill="background2" w:themeFillShade="E6"/>
          </w:tcPr>
          <w:p w14:paraId="7D6C19E3" w14:textId="18DA6F17" w:rsidR="00EC19E9" w:rsidRPr="007273E9" w:rsidRDefault="00EC19E9" w:rsidP="008643AA">
            <w:pPr>
              <w:pStyle w:val="Tablehead"/>
              <w:rPr>
                <w:sz w:val="18"/>
                <w:szCs w:val="18"/>
              </w:rPr>
            </w:pPr>
            <w:r w:rsidRPr="007273E9">
              <w:rPr>
                <w:sz w:val="18"/>
                <w:szCs w:val="18"/>
              </w:rPr>
              <w:t>Related 1988 sub</w:t>
            </w:r>
            <w:r w:rsidR="007A6E9F" w:rsidRPr="007273E9">
              <w:rPr>
                <w:sz w:val="18"/>
                <w:szCs w:val="18"/>
              </w:rPr>
              <w:t>-</w:t>
            </w:r>
            <w:r w:rsidRPr="007273E9">
              <w:rPr>
                <w:sz w:val="18"/>
                <w:szCs w:val="18"/>
              </w:rPr>
              <w:t>article and provision</w:t>
            </w:r>
          </w:p>
        </w:tc>
        <w:tc>
          <w:tcPr>
            <w:tcW w:w="1984" w:type="dxa"/>
            <w:shd w:val="clear" w:color="auto" w:fill="DDD9C3" w:themeFill="background2" w:themeFillShade="E6"/>
          </w:tcPr>
          <w:p w14:paraId="372A2282" w14:textId="77777777" w:rsidR="00EC19E9" w:rsidRPr="007273E9" w:rsidRDefault="00EC19E9" w:rsidP="008643AA">
            <w:pPr>
              <w:pStyle w:val="Tablehead"/>
              <w:rPr>
                <w:sz w:val="18"/>
                <w:szCs w:val="18"/>
              </w:rPr>
            </w:pPr>
            <w:r w:rsidRPr="007273E9">
              <w:rPr>
                <w:sz w:val="18"/>
                <w:szCs w:val="18"/>
              </w:rPr>
              <w:t>New trends which may impact the ITRs</w:t>
            </w:r>
          </w:p>
        </w:tc>
        <w:tc>
          <w:tcPr>
            <w:tcW w:w="2381" w:type="dxa"/>
            <w:shd w:val="clear" w:color="auto" w:fill="DDD9C3" w:themeFill="background2" w:themeFillShade="E6"/>
          </w:tcPr>
          <w:p w14:paraId="667AB79B" w14:textId="0B138CD1" w:rsidR="00EC19E9" w:rsidRPr="007273E9" w:rsidRDefault="00EC19E9" w:rsidP="008643AA">
            <w:pPr>
              <w:pStyle w:val="Tablehead"/>
              <w:rPr>
                <w:sz w:val="18"/>
                <w:szCs w:val="18"/>
              </w:rPr>
            </w:pPr>
            <w:r w:rsidRPr="007273E9">
              <w:rPr>
                <w:sz w:val="18"/>
                <w:szCs w:val="18"/>
              </w:rPr>
              <w:t xml:space="preserve">Empirical data on use </w:t>
            </w:r>
            <w:r w:rsidR="007A6E9F" w:rsidRPr="007273E9">
              <w:rPr>
                <w:sz w:val="18"/>
                <w:szCs w:val="18"/>
              </w:rPr>
              <w:br/>
            </w:r>
            <w:r w:rsidRPr="007273E9">
              <w:rPr>
                <w:sz w:val="18"/>
                <w:szCs w:val="18"/>
              </w:rPr>
              <w:t>of the ITRs</w:t>
            </w:r>
          </w:p>
        </w:tc>
        <w:tc>
          <w:tcPr>
            <w:tcW w:w="2410" w:type="dxa"/>
            <w:shd w:val="clear" w:color="auto" w:fill="DDD9C3" w:themeFill="background2" w:themeFillShade="E6"/>
          </w:tcPr>
          <w:p w14:paraId="0CE2A21C" w14:textId="77777777" w:rsidR="00EC19E9" w:rsidRPr="007273E9" w:rsidRDefault="00EC19E9" w:rsidP="008643AA">
            <w:pPr>
              <w:pStyle w:val="Tablehead"/>
              <w:rPr>
                <w:sz w:val="18"/>
                <w:szCs w:val="18"/>
              </w:rPr>
            </w:pPr>
            <w:r w:rsidRPr="007273E9">
              <w:rPr>
                <w:sz w:val="18"/>
                <w:szCs w:val="18"/>
              </w:rPr>
              <w:t>Relevance of the ITRs</w:t>
            </w:r>
          </w:p>
        </w:tc>
        <w:tc>
          <w:tcPr>
            <w:tcW w:w="2410" w:type="dxa"/>
            <w:shd w:val="clear" w:color="auto" w:fill="DDD9C3" w:themeFill="background2" w:themeFillShade="E6"/>
          </w:tcPr>
          <w:p w14:paraId="6D71B5C1" w14:textId="77777777" w:rsidR="00EC19E9" w:rsidRPr="007273E9" w:rsidRDefault="00EC19E9" w:rsidP="008643AA">
            <w:pPr>
              <w:pStyle w:val="Tablehead"/>
              <w:rPr>
                <w:sz w:val="18"/>
                <w:szCs w:val="18"/>
              </w:rPr>
            </w:pPr>
            <w:r w:rsidRPr="007273E9">
              <w:rPr>
                <w:sz w:val="18"/>
                <w:szCs w:val="18"/>
              </w:rPr>
              <w:t>Summary</w:t>
            </w:r>
          </w:p>
        </w:tc>
      </w:tr>
      <w:tr w:rsidR="00EC19E9" w:rsidRPr="007273E9" w14:paraId="710F2369" w14:textId="77777777" w:rsidTr="007273E9">
        <w:trPr>
          <w:jc w:val="center"/>
        </w:trPr>
        <w:tc>
          <w:tcPr>
            <w:tcW w:w="1271" w:type="dxa"/>
          </w:tcPr>
          <w:p w14:paraId="1D2CFACB" w14:textId="4D4BD80C" w:rsidR="00EC19E9" w:rsidRPr="007273E9" w:rsidRDefault="008643AA" w:rsidP="008643AA">
            <w:pPr>
              <w:pStyle w:val="Tabletext"/>
              <w:jc w:val="center"/>
              <w:rPr>
                <w:sz w:val="18"/>
                <w:szCs w:val="18"/>
              </w:rPr>
            </w:pPr>
            <w:r w:rsidRPr="007273E9">
              <w:rPr>
                <w:sz w:val="18"/>
                <w:szCs w:val="18"/>
              </w:rPr>
              <w:t>1.</w:t>
            </w:r>
          </w:p>
        </w:tc>
        <w:tc>
          <w:tcPr>
            <w:tcW w:w="2126" w:type="dxa"/>
          </w:tcPr>
          <w:p w14:paraId="619E0ED1" w14:textId="77777777" w:rsidR="00EC19E9" w:rsidRPr="007273E9" w:rsidRDefault="00EC19E9" w:rsidP="008643AA">
            <w:pPr>
              <w:pStyle w:val="Tabletext"/>
              <w:rPr>
                <w:b/>
                <w:sz w:val="18"/>
                <w:szCs w:val="18"/>
              </w:rPr>
            </w:pPr>
            <w:r w:rsidRPr="007273E9">
              <w:rPr>
                <w:b/>
                <w:sz w:val="18"/>
                <w:szCs w:val="18"/>
              </w:rPr>
              <w:t>1. While the sovereign right of each State to regulate its telecommunications is fully recognized, the provisions of the present International Telecommunication Regulations (hereafter referred to as "Regulations") complement the Constitution and the Convention of the International Telecommunication Union, with a view to attaining the purposes of the International Telecommunication Union in promoting the development of telecommunication services and their most efficient operation while harmonizing the development of facilities for worldwide telecommunications.</w:t>
            </w:r>
          </w:p>
        </w:tc>
        <w:tc>
          <w:tcPr>
            <w:tcW w:w="2552" w:type="dxa"/>
          </w:tcPr>
          <w:p w14:paraId="377239CF" w14:textId="44B20CEF" w:rsidR="00EC19E9" w:rsidRPr="007273E9" w:rsidRDefault="00EC19E9" w:rsidP="008643AA">
            <w:pPr>
              <w:pStyle w:val="Tabletext"/>
              <w:rPr>
                <w:sz w:val="18"/>
                <w:szCs w:val="18"/>
              </w:rPr>
            </w:pPr>
            <w:r w:rsidRPr="007273E9">
              <w:rPr>
                <w:sz w:val="18"/>
                <w:szCs w:val="18"/>
              </w:rPr>
              <w:t>While the sovereign right of each country to regulate its telecommunications is fully recognized, the provisions of the present Regulations supplement the International Telecommunication Convention, with a view to attaining the purposes of the International Telecommunication Union in promoting the development of telecommunication services and their most efficient operation while harmonizing the</w:t>
            </w:r>
            <w:r w:rsidR="008643AA" w:rsidRPr="007273E9">
              <w:rPr>
                <w:sz w:val="18"/>
                <w:szCs w:val="18"/>
              </w:rPr>
              <w:t xml:space="preserve"> </w:t>
            </w:r>
            <w:r w:rsidRPr="007273E9">
              <w:rPr>
                <w:sz w:val="18"/>
                <w:szCs w:val="18"/>
              </w:rPr>
              <w:t xml:space="preserve">development of facilities for world-wide telecommunications. </w:t>
            </w:r>
          </w:p>
        </w:tc>
        <w:tc>
          <w:tcPr>
            <w:tcW w:w="1984" w:type="dxa"/>
          </w:tcPr>
          <w:p w14:paraId="34207BFD" w14:textId="77777777" w:rsidR="00EC19E9" w:rsidRPr="007273E9" w:rsidRDefault="00EC19E9" w:rsidP="008643AA">
            <w:pPr>
              <w:pStyle w:val="Tabletext"/>
              <w:rPr>
                <w:sz w:val="18"/>
                <w:szCs w:val="18"/>
              </w:rPr>
            </w:pPr>
          </w:p>
        </w:tc>
        <w:tc>
          <w:tcPr>
            <w:tcW w:w="2381" w:type="dxa"/>
          </w:tcPr>
          <w:p w14:paraId="5D415ED1" w14:textId="77777777" w:rsidR="00EC19E9" w:rsidRPr="007273E9" w:rsidRDefault="00EC19E9" w:rsidP="008643AA">
            <w:pPr>
              <w:pStyle w:val="Tabletext"/>
              <w:rPr>
                <w:sz w:val="18"/>
                <w:szCs w:val="18"/>
              </w:rPr>
            </w:pPr>
          </w:p>
        </w:tc>
        <w:tc>
          <w:tcPr>
            <w:tcW w:w="2410" w:type="dxa"/>
          </w:tcPr>
          <w:p w14:paraId="2FDF63D3" w14:textId="77777777" w:rsidR="00EC19E9" w:rsidRPr="007273E9" w:rsidRDefault="00EC19E9" w:rsidP="008643AA">
            <w:pPr>
              <w:pStyle w:val="Tabletext"/>
              <w:rPr>
                <w:sz w:val="18"/>
                <w:szCs w:val="18"/>
              </w:rPr>
            </w:pPr>
          </w:p>
        </w:tc>
        <w:tc>
          <w:tcPr>
            <w:tcW w:w="2410" w:type="dxa"/>
          </w:tcPr>
          <w:p w14:paraId="28055EB6" w14:textId="77777777" w:rsidR="00EC19E9" w:rsidRPr="007273E9" w:rsidRDefault="00EC19E9" w:rsidP="008643AA">
            <w:pPr>
              <w:pStyle w:val="Tabletext"/>
              <w:rPr>
                <w:sz w:val="18"/>
                <w:szCs w:val="18"/>
              </w:rPr>
            </w:pPr>
          </w:p>
        </w:tc>
      </w:tr>
      <w:tr w:rsidR="00EC19E9" w:rsidRPr="007273E9" w14:paraId="4D0AADC5" w14:textId="77777777" w:rsidTr="007273E9">
        <w:trPr>
          <w:jc w:val="center"/>
        </w:trPr>
        <w:tc>
          <w:tcPr>
            <w:tcW w:w="1271" w:type="dxa"/>
          </w:tcPr>
          <w:p w14:paraId="6CCE754B" w14:textId="71AC1D26" w:rsidR="00EC19E9" w:rsidRPr="007273E9" w:rsidRDefault="008643AA" w:rsidP="008643AA">
            <w:pPr>
              <w:pStyle w:val="Tabletext"/>
              <w:jc w:val="center"/>
              <w:rPr>
                <w:sz w:val="18"/>
                <w:szCs w:val="18"/>
              </w:rPr>
            </w:pPr>
            <w:r w:rsidRPr="007273E9">
              <w:rPr>
                <w:sz w:val="18"/>
                <w:szCs w:val="18"/>
              </w:rPr>
              <w:t>2.</w:t>
            </w:r>
          </w:p>
        </w:tc>
        <w:tc>
          <w:tcPr>
            <w:tcW w:w="2126" w:type="dxa"/>
          </w:tcPr>
          <w:p w14:paraId="4776ABB7" w14:textId="77777777" w:rsidR="00EC19E9" w:rsidRPr="007273E9" w:rsidRDefault="00EC19E9" w:rsidP="008643AA">
            <w:pPr>
              <w:pStyle w:val="Tabletext"/>
              <w:rPr>
                <w:b/>
                <w:sz w:val="18"/>
                <w:szCs w:val="18"/>
              </w:rPr>
            </w:pPr>
            <w:r w:rsidRPr="007273E9">
              <w:rPr>
                <w:b/>
                <w:sz w:val="18"/>
                <w:szCs w:val="18"/>
              </w:rPr>
              <w:t xml:space="preserve">Member States affirm their commitment to implement these </w:t>
            </w:r>
            <w:r w:rsidRPr="007273E9">
              <w:rPr>
                <w:b/>
                <w:sz w:val="18"/>
                <w:szCs w:val="18"/>
              </w:rPr>
              <w:lastRenderedPageBreak/>
              <w:t>Regulations in a manner that respects and upholds their human rights obligations.</w:t>
            </w:r>
          </w:p>
        </w:tc>
        <w:tc>
          <w:tcPr>
            <w:tcW w:w="2552" w:type="dxa"/>
          </w:tcPr>
          <w:p w14:paraId="2EA673DB" w14:textId="77777777" w:rsidR="00EC19E9" w:rsidRPr="007273E9" w:rsidRDefault="00EC19E9" w:rsidP="008643AA">
            <w:pPr>
              <w:pStyle w:val="Tabletext"/>
              <w:rPr>
                <w:sz w:val="18"/>
                <w:szCs w:val="18"/>
              </w:rPr>
            </w:pPr>
          </w:p>
        </w:tc>
        <w:tc>
          <w:tcPr>
            <w:tcW w:w="1984" w:type="dxa"/>
          </w:tcPr>
          <w:p w14:paraId="42B7735F" w14:textId="77777777" w:rsidR="00EC19E9" w:rsidRPr="007273E9" w:rsidRDefault="00EC19E9" w:rsidP="008643AA">
            <w:pPr>
              <w:pStyle w:val="Tabletext"/>
              <w:rPr>
                <w:sz w:val="18"/>
                <w:szCs w:val="18"/>
              </w:rPr>
            </w:pPr>
          </w:p>
        </w:tc>
        <w:tc>
          <w:tcPr>
            <w:tcW w:w="2381" w:type="dxa"/>
          </w:tcPr>
          <w:p w14:paraId="12D1E30C" w14:textId="77777777" w:rsidR="00EC19E9" w:rsidRPr="007273E9" w:rsidRDefault="00EC19E9" w:rsidP="008643AA">
            <w:pPr>
              <w:pStyle w:val="Tabletext"/>
              <w:rPr>
                <w:sz w:val="18"/>
                <w:szCs w:val="18"/>
              </w:rPr>
            </w:pPr>
          </w:p>
        </w:tc>
        <w:tc>
          <w:tcPr>
            <w:tcW w:w="2410" w:type="dxa"/>
          </w:tcPr>
          <w:p w14:paraId="19000D8B" w14:textId="77777777" w:rsidR="00EC19E9" w:rsidRPr="007273E9" w:rsidRDefault="00EC19E9" w:rsidP="008643AA">
            <w:pPr>
              <w:pStyle w:val="Tabletext"/>
              <w:rPr>
                <w:sz w:val="18"/>
                <w:szCs w:val="18"/>
              </w:rPr>
            </w:pPr>
          </w:p>
        </w:tc>
        <w:tc>
          <w:tcPr>
            <w:tcW w:w="2410" w:type="dxa"/>
          </w:tcPr>
          <w:p w14:paraId="32143A3B" w14:textId="77777777" w:rsidR="00EC19E9" w:rsidRPr="007273E9" w:rsidRDefault="00EC19E9" w:rsidP="008643AA">
            <w:pPr>
              <w:pStyle w:val="Tabletext"/>
              <w:rPr>
                <w:sz w:val="18"/>
                <w:szCs w:val="18"/>
              </w:rPr>
            </w:pPr>
          </w:p>
        </w:tc>
      </w:tr>
      <w:tr w:rsidR="00EC19E9" w:rsidRPr="007273E9" w14:paraId="03C8C337" w14:textId="77777777" w:rsidTr="007273E9">
        <w:trPr>
          <w:jc w:val="center"/>
        </w:trPr>
        <w:tc>
          <w:tcPr>
            <w:tcW w:w="1271" w:type="dxa"/>
          </w:tcPr>
          <w:p w14:paraId="2DB92B38" w14:textId="72E71E02" w:rsidR="00EC19E9" w:rsidRPr="007273E9" w:rsidRDefault="008643AA" w:rsidP="008643AA">
            <w:pPr>
              <w:pStyle w:val="Tabletext"/>
              <w:jc w:val="center"/>
              <w:rPr>
                <w:sz w:val="18"/>
                <w:szCs w:val="18"/>
              </w:rPr>
            </w:pPr>
            <w:r w:rsidRPr="007273E9">
              <w:rPr>
                <w:sz w:val="18"/>
                <w:szCs w:val="18"/>
              </w:rPr>
              <w:t>3.</w:t>
            </w:r>
          </w:p>
        </w:tc>
        <w:tc>
          <w:tcPr>
            <w:tcW w:w="2126" w:type="dxa"/>
          </w:tcPr>
          <w:p w14:paraId="33BBD637" w14:textId="77777777" w:rsidR="00EC19E9" w:rsidRPr="007273E9" w:rsidRDefault="00EC19E9" w:rsidP="008643AA">
            <w:pPr>
              <w:pStyle w:val="Tabletext"/>
              <w:rPr>
                <w:b/>
                <w:sz w:val="18"/>
                <w:szCs w:val="18"/>
              </w:rPr>
            </w:pPr>
            <w:r w:rsidRPr="007273E9">
              <w:rPr>
                <w:b/>
                <w:sz w:val="18"/>
                <w:szCs w:val="18"/>
              </w:rPr>
              <w:t>These Regulations recognize the right of access of Member States to international telecommunication services.</w:t>
            </w:r>
          </w:p>
        </w:tc>
        <w:tc>
          <w:tcPr>
            <w:tcW w:w="2552" w:type="dxa"/>
          </w:tcPr>
          <w:p w14:paraId="4815D1C6" w14:textId="77777777" w:rsidR="00EC19E9" w:rsidRPr="007273E9" w:rsidRDefault="00EC19E9" w:rsidP="008643AA">
            <w:pPr>
              <w:pStyle w:val="Tabletext"/>
              <w:rPr>
                <w:sz w:val="18"/>
                <w:szCs w:val="18"/>
              </w:rPr>
            </w:pPr>
          </w:p>
        </w:tc>
        <w:tc>
          <w:tcPr>
            <w:tcW w:w="1984" w:type="dxa"/>
          </w:tcPr>
          <w:p w14:paraId="081D71F3" w14:textId="77777777" w:rsidR="00EC19E9" w:rsidRPr="007273E9" w:rsidRDefault="00EC19E9" w:rsidP="008643AA">
            <w:pPr>
              <w:pStyle w:val="Tabletext"/>
              <w:rPr>
                <w:sz w:val="18"/>
                <w:szCs w:val="18"/>
              </w:rPr>
            </w:pPr>
          </w:p>
        </w:tc>
        <w:tc>
          <w:tcPr>
            <w:tcW w:w="2381" w:type="dxa"/>
          </w:tcPr>
          <w:p w14:paraId="6CA922A9" w14:textId="77777777" w:rsidR="00EC19E9" w:rsidRPr="007273E9" w:rsidRDefault="00EC19E9" w:rsidP="008643AA">
            <w:pPr>
              <w:pStyle w:val="Tabletext"/>
              <w:rPr>
                <w:sz w:val="18"/>
                <w:szCs w:val="18"/>
              </w:rPr>
            </w:pPr>
          </w:p>
        </w:tc>
        <w:tc>
          <w:tcPr>
            <w:tcW w:w="2410" w:type="dxa"/>
          </w:tcPr>
          <w:p w14:paraId="2FA38DC1" w14:textId="77777777" w:rsidR="00EC19E9" w:rsidRPr="007273E9" w:rsidRDefault="00EC19E9" w:rsidP="008643AA">
            <w:pPr>
              <w:pStyle w:val="Tabletext"/>
              <w:rPr>
                <w:sz w:val="18"/>
                <w:szCs w:val="18"/>
              </w:rPr>
            </w:pPr>
          </w:p>
        </w:tc>
        <w:tc>
          <w:tcPr>
            <w:tcW w:w="2410" w:type="dxa"/>
          </w:tcPr>
          <w:p w14:paraId="3081EF5E" w14:textId="77777777" w:rsidR="00EC19E9" w:rsidRPr="007273E9" w:rsidRDefault="00EC19E9" w:rsidP="008643AA">
            <w:pPr>
              <w:pStyle w:val="Tabletext"/>
              <w:rPr>
                <w:sz w:val="18"/>
                <w:szCs w:val="18"/>
              </w:rPr>
            </w:pPr>
          </w:p>
        </w:tc>
      </w:tr>
      <w:tr w:rsidR="00EC19E9" w:rsidRPr="007273E9" w14:paraId="11E38DA1" w14:textId="77777777" w:rsidTr="007273E9">
        <w:trPr>
          <w:jc w:val="center"/>
        </w:trPr>
        <w:tc>
          <w:tcPr>
            <w:tcW w:w="1271" w:type="dxa"/>
          </w:tcPr>
          <w:p w14:paraId="47F5D532" w14:textId="27771F73" w:rsidR="00EC19E9" w:rsidRPr="007273E9" w:rsidRDefault="008643AA" w:rsidP="008643AA">
            <w:pPr>
              <w:pStyle w:val="Tabletext"/>
              <w:jc w:val="center"/>
              <w:rPr>
                <w:sz w:val="18"/>
                <w:szCs w:val="18"/>
              </w:rPr>
            </w:pPr>
            <w:r w:rsidRPr="007273E9">
              <w:rPr>
                <w:sz w:val="18"/>
                <w:szCs w:val="18"/>
              </w:rPr>
              <w:t>4.</w:t>
            </w:r>
          </w:p>
        </w:tc>
        <w:tc>
          <w:tcPr>
            <w:tcW w:w="2126" w:type="dxa"/>
          </w:tcPr>
          <w:p w14:paraId="3D00AC31" w14:textId="711A01AD" w:rsidR="00EC19E9" w:rsidRPr="007273E9" w:rsidRDefault="00EC19E9" w:rsidP="008643AA">
            <w:pPr>
              <w:pStyle w:val="Tabletext"/>
              <w:rPr>
                <w:b/>
                <w:sz w:val="18"/>
                <w:szCs w:val="18"/>
              </w:rPr>
            </w:pPr>
            <w:r w:rsidRPr="007273E9">
              <w:rPr>
                <w:b/>
                <w:sz w:val="18"/>
                <w:szCs w:val="18"/>
              </w:rPr>
              <w:t>1.1 a) These Regulations establish general principles which relate to the provision and operation of international telecommunication services offered to the public as well as to the underlying international telecommunication transport means used to provide such services. These Regulations do not address the content-related aspects of telecommunications.</w:t>
            </w:r>
          </w:p>
        </w:tc>
        <w:tc>
          <w:tcPr>
            <w:tcW w:w="2552" w:type="dxa"/>
          </w:tcPr>
          <w:p w14:paraId="27B1D05B" w14:textId="0DBF335A" w:rsidR="00EC19E9" w:rsidRPr="007273E9" w:rsidRDefault="00EC19E9" w:rsidP="008643AA">
            <w:pPr>
              <w:pStyle w:val="Tabletext"/>
              <w:rPr>
                <w:sz w:val="18"/>
                <w:szCs w:val="18"/>
              </w:rPr>
            </w:pPr>
            <w:r w:rsidRPr="007273E9">
              <w:rPr>
                <w:sz w:val="18"/>
                <w:szCs w:val="18"/>
              </w:rPr>
              <w:t>1.1 a) These Regulations establish general principles which relate to the provision and operation of international telecommunication services offered to the public as well as to the underlying international telecommunication transport means used to provide such services. They also set rules applicable to administrations*.</w:t>
            </w:r>
          </w:p>
          <w:p w14:paraId="6B930DF2" w14:textId="0ED43FD2"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038AE36C" w14:textId="77777777" w:rsidR="00EC19E9" w:rsidRPr="007273E9" w:rsidRDefault="00EC19E9" w:rsidP="008643AA">
            <w:pPr>
              <w:pStyle w:val="Tabletext"/>
              <w:rPr>
                <w:sz w:val="18"/>
                <w:szCs w:val="18"/>
              </w:rPr>
            </w:pPr>
          </w:p>
        </w:tc>
        <w:tc>
          <w:tcPr>
            <w:tcW w:w="2381" w:type="dxa"/>
          </w:tcPr>
          <w:p w14:paraId="024345EF" w14:textId="77777777" w:rsidR="00EC19E9" w:rsidRPr="007273E9" w:rsidRDefault="00EC19E9" w:rsidP="008643AA">
            <w:pPr>
              <w:pStyle w:val="Tabletext"/>
              <w:rPr>
                <w:sz w:val="18"/>
                <w:szCs w:val="18"/>
              </w:rPr>
            </w:pPr>
          </w:p>
        </w:tc>
        <w:tc>
          <w:tcPr>
            <w:tcW w:w="2410" w:type="dxa"/>
          </w:tcPr>
          <w:p w14:paraId="69DE8EEE" w14:textId="77777777" w:rsidR="00EC19E9" w:rsidRPr="007273E9" w:rsidRDefault="00EC19E9" w:rsidP="008643AA">
            <w:pPr>
              <w:pStyle w:val="Tabletext"/>
              <w:rPr>
                <w:sz w:val="18"/>
                <w:szCs w:val="18"/>
              </w:rPr>
            </w:pPr>
          </w:p>
        </w:tc>
        <w:tc>
          <w:tcPr>
            <w:tcW w:w="2410" w:type="dxa"/>
          </w:tcPr>
          <w:p w14:paraId="1A1E27A4" w14:textId="77777777" w:rsidR="00EC19E9" w:rsidRPr="007273E9" w:rsidRDefault="00EC19E9" w:rsidP="008643AA">
            <w:pPr>
              <w:pStyle w:val="Tabletext"/>
              <w:rPr>
                <w:sz w:val="18"/>
                <w:szCs w:val="18"/>
              </w:rPr>
            </w:pPr>
          </w:p>
        </w:tc>
      </w:tr>
      <w:tr w:rsidR="00EC19E9" w:rsidRPr="007273E9" w14:paraId="10F54477" w14:textId="77777777" w:rsidTr="007273E9">
        <w:trPr>
          <w:jc w:val="center"/>
        </w:trPr>
        <w:tc>
          <w:tcPr>
            <w:tcW w:w="1271" w:type="dxa"/>
          </w:tcPr>
          <w:p w14:paraId="61BD252A" w14:textId="1FFE47D6" w:rsidR="00EC19E9" w:rsidRPr="007273E9" w:rsidRDefault="008643AA" w:rsidP="008643AA">
            <w:pPr>
              <w:pStyle w:val="Tabletext"/>
              <w:jc w:val="center"/>
              <w:rPr>
                <w:sz w:val="18"/>
                <w:szCs w:val="18"/>
              </w:rPr>
            </w:pPr>
            <w:r w:rsidRPr="007273E9">
              <w:rPr>
                <w:sz w:val="18"/>
                <w:szCs w:val="18"/>
              </w:rPr>
              <w:t>5.</w:t>
            </w:r>
          </w:p>
        </w:tc>
        <w:tc>
          <w:tcPr>
            <w:tcW w:w="2126" w:type="dxa"/>
          </w:tcPr>
          <w:p w14:paraId="3047A7A2" w14:textId="54C9E2C7" w:rsidR="00EC19E9" w:rsidRPr="007273E9" w:rsidRDefault="00EC19E9" w:rsidP="008643AA">
            <w:pPr>
              <w:pStyle w:val="Tabletext"/>
              <w:rPr>
                <w:b/>
                <w:sz w:val="18"/>
                <w:szCs w:val="18"/>
              </w:rPr>
            </w:pPr>
            <w:r w:rsidRPr="007273E9">
              <w:rPr>
                <w:b/>
                <w:sz w:val="18"/>
                <w:szCs w:val="18"/>
              </w:rPr>
              <w:t xml:space="preserve">1.1 b) These Regulations also contain provisions applicable to those operating agencies, authorized or recognized by a Member State, to establish, operate and engage in international telecommunications services to the public, hereinafter referred as </w:t>
            </w:r>
            <w:r w:rsidRPr="007273E9">
              <w:rPr>
                <w:b/>
                <w:sz w:val="18"/>
                <w:szCs w:val="18"/>
              </w:rPr>
              <w:lastRenderedPageBreak/>
              <w:t>"authorized operating agencies".</w:t>
            </w:r>
          </w:p>
        </w:tc>
        <w:tc>
          <w:tcPr>
            <w:tcW w:w="2552" w:type="dxa"/>
          </w:tcPr>
          <w:p w14:paraId="5DDDA5EB" w14:textId="2454ACCF" w:rsidR="00EC19E9" w:rsidRPr="007273E9" w:rsidRDefault="00EC19E9" w:rsidP="008643AA">
            <w:pPr>
              <w:pStyle w:val="Tabletext"/>
              <w:rPr>
                <w:sz w:val="18"/>
                <w:szCs w:val="18"/>
              </w:rPr>
            </w:pPr>
            <w:r w:rsidRPr="007273E9">
              <w:rPr>
                <w:sz w:val="18"/>
                <w:szCs w:val="18"/>
              </w:rPr>
              <w:lastRenderedPageBreak/>
              <w:t xml:space="preserve">1.1 b) These Regulations recognize in Article 9 the right of Members to allow special arrangements. </w:t>
            </w:r>
          </w:p>
        </w:tc>
        <w:tc>
          <w:tcPr>
            <w:tcW w:w="1984" w:type="dxa"/>
          </w:tcPr>
          <w:p w14:paraId="1B33018A" w14:textId="77777777" w:rsidR="00EC19E9" w:rsidRPr="007273E9" w:rsidRDefault="00EC19E9" w:rsidP="008643AA">
            <w:pPr>
              <w:pStyle w:val="Tabletext"/>
              <w:rPr>
                <w:sz w:val="18"/>
                <w:szCs w:val="18"/>
              </w:rPr>
            </w:pPr>
          </w:p>
        </w:tc>
        <w:tc>
          <w:tcPr>
            <w:tcW w:w="2381" w:type="dxa"/>
          </w:tcPr>
          <w:p w14:paraId="0ECEC475" w14:textId="77777777" w:rsidR="00EC19E9" w:rsidRPr="007273E9" w:rsidRDefault="00EC19E9" w:rsidP="008643AA">
            <w:pPr>
              <w:pStyle w:val="Tabletext"/>
              <w:rPr>
                <w:sz w:val="18"/>
                <w:szCs w:val="18"/>
              </w:rPr>
            </w:pPr>
          </w:p>
        </w:tc>
        <w:tc>
          <w:tcPr>
            <w:tcW w:w="2410" w:type="dxa"/>
          </w:tcPr>
          <w:p w14:paraId="2D536E42" w14:textId="77777777" w:rsidR="00EC19E9" w:rsidRPr="007273E9" w:rsidRDefault="00EC19E9" w:rsidP="008643AA">
            <w:pPr>
              <w:pStyle w:val="Tabletext"/>
              <w:rPr>
                <w:sz w:val="18"/>
                <w:szCs w:val="18"/>
              </w:rPr>
            </w:pPr>
          </w:p>
        </w:tc>
        <w:tc>
          <w:tcPr>
            <w:tcW w:w="2410" w:type="dxa"/>
          </w:tcPr>
          <w:p w14:paraId="74B9A4D4" w14:textId="77777777" w:rsidR="00EC19E9" w:rsidRPr="007273E9" w:rsidRDefault="00EC19E9" w:rsidP="008643AA">
            <w:pPr>
              <w:pStyle w:val="Tabletext"/>
              <w:rPr>
                <w:sz w:val="18"/>
                <w:szCs w:val="18"/>
              </w:rPr>
            </w:pPr>
          </w:p>
        </w:tc>
      </w:tr>
      <w:tr w:rsidR="00EC19E9" w:rsidRPr="007273E9" w14:paraId="21B1D47E" w14:textId="77777777" w:rsidTr="007273E9">
        <w:trPr>
          <w:jc w:val="center"/>
        </w:trPr>
        <w:tc>
          <w:tcPr>
            <w:tcW w:w="1271" w:type="dxa"/>
          </w:tcPr>
          <w:p w14:paraId="2C504EFE" w14:textId="79169409" w:rsidR="00EC19E9" w:rsidRPr="007273E9" w:rsidRDefault="008643AA" w:rsidP="008643AA">
            <w:pPr>
              <w:pStyle w:val="Tabletext"/>
              <w:jc w:val="center"/>
              <w:rPr>
                <w:sz w:val="18"/>
                <w:szCs w:val="18"/>
              </w:rPr>
            </w:pPr>
            <w:r w:rsidRPr="007273E9">
              <w:rPr>
                <w:sz w:val="18"/>
                <w:szCs w:val="18"/>
              </w:rPr>
              <w:t>6.</w:t>
            </w:r>
          </w:p>
        </w:tc>
        <w:tc>
          <w:tcPr>
            <w:tcW w:w="2126" w:type="dxa"/>
          </w:tcPr>
          <w:p w14:paraId="1FF31DDF" w14:textId="600DCDEC" w:rsidR="00EC19E9" w:rsidRPr="007273E9" w:rsidRDefault="00EC19E9" w:rsidP="008643AA">
            <w:pPr>
              <w:pStyle w:val="Tabletext"/>
              <w:rPr>
                <w:b/>
                <w:sz w:val="18"/>
                <w:szCs w:val="18"/>
              </w:rPr>
            </w:pPr>
            <w:r w:rsidRPr="007273E9">
              <w:rPr>
                <w:b/>
                <w:sz w:val="18"/>
                <w:szCs w:val="18"/>
              </w:rPr>
              <w:t>1.1 c) These Regulations recognize in Article 13 the right of Member States to allow special arrangements.</w:t>
            </w:r>
          </w:p>
        </w:tc>
        <w:tc>
          <w:tcPr>
            <w:tcW w:w="2552" w:type="dxa"/>
          </w:tcPr>
          <w:p w14:paraId="4CCDC54F" w14:textId="77777777" w:rsidR="00EC19E9" w:rsidRPr="007273E9" w:rsidRDefault="00EC19E9" w:rsidP="008643AA">
            <w:pPr>
              <w:pStyle w:val="Tabletext"/>
              <w:rPr>
                <w:sz w:val="18"/>
                <w:szCs w:val="18"/>
              </w:rPr>
            </w:pPr>
          </w:p>
        </w:tc>
        <w:tc>
          <w:tcPr>
            <w:tcW w:w="1984" w:type="dxa"/>
          </w:tcPr>
          <w:p w14:paraId="0D17449D" w14:textId="77777777" w:rsidR="00EC19E9" w:rsidRPr="007273E9" w:rsidRDefault="00EC19E9" w:rsidP="008643AA">
            <w:pPr>
              <w:pStyle w:val="Tabletext"/>
              <w:rPr>
                <w:sz w:val="18"/>
                <w:szCs w:val="18"/>
              </w:rPr>
            </w:pPr>
          </w:p>
        </w:tc>
        <w:tc>
          <w:tcPr>
            <w:tcW w:w="2381" w:type="dxa"/>
          </w:tcPr>
          <w:p w14:paraId="50AFF780" w14:textId="77777777" w:rsidR="00EC19E9" w:rsidRPr="007273E9" w:rsidRDefault="00EC19E9" w:rsidP="008643AA">
            <w:pPr>
              <w:pStyle w:val="Tabletext"/>
              <w:rPr>
                <w:sz w:val="18"/>
                <w:szCs w:val="18"/>
              </w:rPr>
            </w:pPr>
          </w:p>
        </w:tc>
        <w:tc>
          <w:tcPr>
            <w:tcW w:w="2410" w:type="dxa"/>
          </w:tcPr>
          <w:p w14:paraId="09B6D9BF" w14:textId="77777777" w:rsidR="00EC19E9" w:rsidRPr="007273E9" w:rsidRDefault="00EC19E9" w:rsidP="008643AA">
            <w:pPr>
              <w:pStyle w:val="Tabletext"/>
              <w:rPr>
                <w:sz w:val="18"/>
                <w:szCs w:val="18"/>
              </w:rPr>
            </w:pPr>
          </w:p>
        </w:tc>
        <w:tc>
          <w:tcPr>
            <w:tcW w:w="2410" w:type="dxa"/>
          </w:tcPr>
          <w:p w14:paraId="46CC2B9C" w14:textId="77777777" w:rsidR="00EC19E9" w:rsidRPr="007273E9" w:rsidRDefault="00EC19E9" w:rsidP="008643AA">
            <w:pPr>
              <w:pStyle w:val="Tabletext"/>
              <w:rPr>
                <w:sz w:val="18"/>
                <w:szCs w:val="18"/>
              </w:rPr>
            </w:pPr>
          </w:p>
        </w:tc>
      </w:tr>
      <w:tr w:rsidR="00EC19E9" w:rsidRPr="007273E9" w14:paraId="49A5F35B" w14:textId="77777777" w:rsidTr="007273E9">
        <w:trPr>
          <w:jc w:val="center"/>
        </w:trPr>
        <w:tc>
          <w:tcPr>
            <w:tcW w:w="1271" w:type="dxa"/>
          </w:tcPr>
          <w:p w14:paraId="3E31B0ED" w14:textId="723A1F6B" w:rsidR="00EC19E9" w:rsidRPr="007273E9" w:rsidRDefault="008643AA" w:rsidP="008643AA">
            <w:pPr>
              <w:pStyle w:val="Tabletext"/>
              <w:jc w:val="center"/>
              <w:rPr>
                <w:sz w:val="18"/>
                <w:szCs w:val="18"/>
              </w:rPr>
            </w:pPr>
            <w:r w:rsidRPr="007273E9">
              <w:rPr>
                <w:sz w:val="18"/>
                <w:szCs w:val="18"/>
              </w:rPr>
              <w:t>7.</w:t>
            </w:r>
          </w:p>
        </w:tc>
        <w:tc>
          <w:tcPr>
            <w:tcW w:w="2126" w:type="dxa"/>
          </w:tcPr>
          <w:p w14:paraId="135D550F" w14:textId="77777777" w:rsidR="00EC19E9" w:rsidRPr="007273E9" w:rsidRDefault="00EC19E9" w:rsidP="008643AA">
            <w:pPr>
              <w:pStyle w:val="Tabletext"/>
              <w:rPr>
                <w:b/>
                <w:sz w:val="18"/>
                <w:szCs w:val="18"/>
              </w:rPr>
            </w:pPr>
            <w:r w:rsidRPr="007273E9">
              <w:rPr>
                <w:b/>
                <w:sz w:val="18"/>
                <w:szCs w:val="18"/>
              </w:rPr>
              <w:t>1.2</w:t>
            </w:r>
            <w:r w:rsidRPr="007273E9">
              <w:rPr>
                <w:b/>
                <w:sz w:val="18"/>
                <w:szCs w:val="18"/>
              </w:rPr>
              <w:tab/>
              <w:t>In these Regulations, "the public" is used in the sense of the population, including governmental and legal bodies.</w:t>
            </w:r>
          </w:p>
        </w:tc>
        <w:tc>
          <w:tcPr>
            <w:tcW w:w="2552" w:type="dxa"/>
          </w:tcPr>
          <w:p w14:paraId="7E94D592" w14:textId="77777777" w:rsidR="00EC19E9" w:rsidRPr="007273E9" w:rsidRDefault="00EC19E9" w:rsidP="008643AA">
            <w:pPr>
              <w:pStyle w:val="Tabletext"/>
              <w:rPr>
                <w:sz w:val="18"/>
                <w:szCs w:val="18"/>
              </w:rPr>
            </w:pPr>
            <w:r w:rsidRPr="007273E9">
              <w:rPr>
                <w:sz w:val="18"/>
                <w:szCs w:val="18"/>
              </w:rPr>
              <w:t>1.2 In these Regulations, "the public" is used in the sense of the population, including governmental and legal bodies.</w:t>
            </w:r>
          </w:p>
        </w:tc>
        <w:tc>
          <w:tcPr>
            <w:tcW w:w="1984" w:type="dxa"/>
          </w:tcPr>
          <w:p w14:paraId="2ED239ED" w14:textId="77777777" w:rsidR="00EC19E9" w:rsidRPr="007273E9" w:rsidRDefault="00EC19E9" w:rsidP="008643AA">
            <w:pPr>
              <w:pStyle w:val="Tabletext"/>
              <w:rPr>
                <w:sz w:val="18"/>
                <w:szCs w:val="18"/>
              </w:rPr>
            </w:pPr>
          </w:p>
        </w:tc>
        <w:tc>
          <w:tcPr>
            <w:tcW w:w="2381" w:type="dxa"/>
          </w:tcPr>
          <w:p w14:paraId="5205048D" w14:textId="77777777" w:rsidR="00EC19E9" w:rsidRPr="007273E9" w:rsidRDefault="00EC19E9" w:rsidP="008643AA">
            <w:pPr>
              <w:pStyle w:val="Tabletext"/>
              <w:rPr>
                <w:sz w:val="18"/>
                <w:szCs w:val="18"/>
              </w:rPr>
            </w:pPr>
          </w:p>
        </w:tc>
        <w:tc>
          <w:tcPr>
            <w:tcW w:w="2410" w:type="dxa"/>
          </w:tcPr>
          <w:p w14:paraId="258C6BB1" w14:textId="77777777" w:rsidR="00EC19E9" w:rsidRPr="007273E9" w:rsidRDefault="00EC19E9" w:rsidP="008643AA">
            <w:pPr>
              <w:pStyle w:val="Tabletext"/>
              <w:rPr>
                <w:sz w:val="18"/>
                <w:szCs w:val="18"/>
              </w:rPr>
            </w:pPr>
          </w:p>
        </w:tc>
        <w:tc>
          <w:tcPr>
            <w:tcW w:w="2410" w:type="dxa"/>
          </w:tcPr>
          <w:p w14:paraId="170C304F" w14:textId="77777777" w:rsidR="00EC19E9" w:rsidRPr="007273E9" w:rsidRDefault="00EC19E9" w:rsidP="008643AA">
            <w:pPr>
              <w:pStyle w:val="Tabletext"/>
              <w:rPr>
                <w:sz w:val="18"/>
                <w:szCs w:val="18"/>
              </w:rPr>
            </w:pPr>
          </w:p>
        </w:tc>
      </w:tr>
      <w:tr w:rsidR="00EC19E9" w:rsidRPr="007273E9" w14:paraId="1EEEE8F0" w14:textId="77777777" w:rsidTr="007273E9">
        <w:trPr>
          <w:jc w:val="center"/>
        </w:trPr>
        <w:tc>
          <w:tcPr>
            <w:tcW w:w="1271" w:type="dxa"/>
          </w:tcPr>
          <w:p w14:paraId="7E75CDC9" w14:textId="3AD43958" w:rsidR="00EC19E9" w:rsidRPr="007273E9" w:rsidRDefault="008643AA" w:rsidP="008643AA">
            <w:pPr>
              <w:pStyle w:val="Tabletext"/>
              <w:jc w:val="center"/>
              <w:rPr>
                <w:sz w:val="18"/>
                <w:szCs w:val="18"/>
              </w:rPr>
            </w:pPr>
            <w:r w:rsidRPr="007273E9">
              <w:rPr>
                <w:sz w:val="18"/>
                <w:szCs w:val="18"/>
              </w:rPr>
              <w:t>8.</w:t>
            </w:r>
          </w:p>
        </w:tc>
        <w:tc>
          <w:tcPr>
            <w:tcW w:w="2126" w:type="dxa"/>
          </w:tcPr>
          <w:p w14:paraId="08648F29" w14:textId="77777777" w:rsidR="00EC19E9" w:rsidRPr="007273E9" w:rsidRDefault="00EC19E9" w:rsidP="008643AA">
            <w:pPr>
              <w:pStyle w:val="Tabletext"/>
              <w:rPr>
                <w:b/>
                <w:sz w:val="18"/>
                <w:szCs w:val="18"/>
              </w:rPr>
            </w:pPr>
            <w:r w:rsidRPr="007273E9">
              <w:rPr>
                <w:b/>
                <w:sz w:val="18"/>
                <w:szCs w:val="18"/>
              </w:rPr>
              <w:t>1.3 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c>
          <w:tcPr>
            <w:tcW w:w="2552" w:type="dxa"/>
          </w:tcPr>
          <w:p w14:paraId="14D4C42E" w14:textId="77777777" w:rsidR="00EC19E9" w:rsidRPr="007273E9" w:rsidRDefault="00EC19E9" w:rsidP="008643AA">
            <w:pPr>
              <w:pStyle w:val="Tabletext"/>
              <w:rPr>
                <w:sz w:val="18"/>
                <w:szCs w:val="18"/>
              </w:rPr>
            </w:pPr>
            <w:r w:rsidRPr="007273E9">
              <w:rPr>
                <w:sz w:val="18"/>
                <w:szCs w:val="18"/>
              </w:rPr>
              <w:t>1.3 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c>
          <w:tcPr>
            <w:tcW w:w="1984" w:type="dxa"/>
          </w:tcPr>
          <w:p w14:paraId="4176D999" w14:textId="77777777" w:rsidR="00EC19E9" w:rsidRPr="007273E9" w:rsidRDefault="00EC19E9" w:rsidP="008643AA">
            <w:pPr>
              <w:pStyle w:val="Tabletext"/>
              <w:rPr>
                <w:sz w:val="18"/>
                <w:szCs w:val="18"/>
              </w:rPr>
            </w:pPr>
          </w:p>
        </w:tc>
        <w:tc>
          <w:tcPr>
            <w:tcW w:w="2381" w:type="dxa"/>
          </w:tcPr>
          <w:p w14:paraId="0786A7F7" w14:textId="77777777" w:rsidR="00EC19E9" w:rsidRPr="007273E9" w:rsidRDefault="00EC19E9" w:rsidP="008643AA">
            <w:pPr>
              <w:pStyle w:val="Tabletext"/>
              <w:rPr>
                <w:sz w:val="18"/>
                <w:szCs w:val="18"/>
              </w:rPr>
            </w:pPr>
          </w:p>
        </w:tc>
        <w:tc>
          <w:tcPr>
            <w:tcW w:w="2410" w:type="dxa"/>
          </w:tcPr>
          <w:p w14:paraId="53E658FD" w14:textId="77777777" w:rsidR="00EC19E9" w:rsidRPr="007273E9" w:rsidRDefault="00EC19E9" w:rsidP="008643AA">
            <w:pPr>
              <w:pStyle w:val="Tabletext"/>
              <w:rPr>
                <w:sz w:val="18"/>
                <w:szCs w:val="18"/>
              </w:rPr>
            </w:pPr>
          </w:p>
        </w:tc>
        <w:tc>
          <w:tcPr>
            <w:tcW w:w="2410" w:type="dxa"/>
          </w:tcPr>
          <w:p w14:paraId="46F0CCD5" w14:textId="77777777" w:rsidR="00EC19E9" w:rsidRPr="007273E9" w:rsidRDefault="00EC19E9" w:rsidP="008643AA">
            <w:pPr>
              <w:pStyle w:val="Tabletext"/>
              <w:rPr>
                <w:sz w:val="18"/>
                <w:szCs w:val="18"/>
              </w:rPr>
            </w:pPr>
          </w:p>
        </w:tc>
      </w:tr>
      <w:tr w:rsidR="00EC19E9" w:rsidRPr="007273E9" w14:paraId="58C6F530" w14:textId="77777777" w:rsidTr="007273E9">
        <w:trPr>
          <w:jc w:val="center"/>
        </w:trPr>
        <w:tc>
          <w:tcPr>
            <w:tcW w:w="1271" w:type="dxa"/>
          </w:tcPr>
          <w:p w14:paraId="4E6B05B2" w14:textId="7AA8A6FA" w:rsidR="00EC19E9" w:rsidRPr="007273E9" w:rsidRDefault="008643AA" w:rsidP="008643AA">
            <w:pPr>
              <w:pStyle w:val="Tabletext"/>
              <w:jc w:val="center"/>
              <w:rPr>
                <w:sz w:val="18"/>
                <w:szCs w:val="18"/>
              </w:rPr>
            </w:pPr>
            <w:r w:rsidRPr="007273E9">
              <w:rPr>
                <w:sz w:val="18"/>
                <w:szCs w:val="18"/>
              </w:rPr>
              <w:t>9.</w:t>
            </w:r>
          </w:p>
        </w:tc>
        <w:tc>
          <w:tcPr>
            <w:tcW w:w="2126" w:type="dxa"/>
          </w:tcPr>
          <w:p w14:paraId="7AC65494" w14:textId="77777777" w:rsidR="00EC19E9" w:rsidRPr="007273E9" w:rsidRDefault="00EC19E9" w:rsidP="008643AA">
            <w:pPr>
              <w:pStyle w:val="Tabletext"/>
              <w:rPr>
                <w:b/>
                <w:sz w:val="18"/>
                <w:szCs w:val="18"/>
              </w:rPr>
            </w:pPr>
            <w:r w:rsidRPr="007273E9">
              <w:rPr>
                <w:b/>
                <w:sz w:val="18"/>
                <w:szCs w:val="18"/>
              </w:rPr>
              <w:t xml:space="preserve">1.4 References to Recommendations of the ITU Telecommunication Standardization Sector (ITU-T) in these Regulations are not to be taken as giving to those Recommendations the </w:t>
            </w:r>
            <w:r w:rsidRPr="007273E9">
              <w:rPr>
                <w:b/>
                <w:sz w:val="18"/>
                <w:szCs w:val="18"/>
              </w:rPr>
              <w:lastRenderedPageBreak/>
              <w:t>same legal status as these Regulations.</w:t>
            </w:r>
          </w:p>
        </w:tc>
        <w:tc>
          <w:tcPr>
            <w:tcW w:w="2552" w:type="dxa"/>
          </w:tcPr>
          <w:p w14:paraId="25A7A695" w14:textId="77777777" w:rsidR="00EC19E9" w:rsidRPr="007273E9" w:rsidRDefault="00EC19E9" w:rsidP="008643AA">
            <w:pPr>
              <w:pStyle w:val="Tabletext"/>
              <w:rPr>
                <w:sz w:val="18"/>
                <w:szCs w:val="18"/>
              </w:rPr>
            </w:pPr>
            <w:r w:rsidRPr="007273E9">
              <w:rPr>
                <w:sz w:val="18"/>
                <w:szCs w:val="18"/>
              </w:rPr>
              <w:lastRenderedPageBreak/>
              <w:t xml:space="preserve">1.4 References to </w:t>
            </w:r>
            <w:proofErr w:type="spellStart"/>
            <w:r w:rsidRPr="007273E9">
              <w:rPr>
                <w:sz w:val="18"/>
                <w:szCs w:val="18"/>
              </w:rPr>
              <w:t>CCITT</w:t>
            </w:r>
            <w:proofErr w:type="spellEnd"/>
            <w:r w:rsidRPr="007273E9">
              <w:rPr>
                <w:sz w:val="18"/>
                <w:szCs w:val="18"/>
              </w:rPr>
              <w:t xml:space="preserve"> Recommendations and Instructions in these Regulations are not to be taken as giving to those Recommendations and Instructions the same legal status as the Regulations.</w:t>
            </w:r>
          </w:p>
        </w:tc>
        <w:tc>
          <w:tcPr>
            <w:tcW w:w="1984" w:type="dxa"/>
          </w:tcPr>
          <w:p w14:paraId="2BAE5C80" w14:textId="77777777" w:rsidR="00EC19E9" w:rsidRPr="007273E9" w:rsidRDefault="00EC19E9" w:rsidP="008643AA">
            <w:pPr>
              <w:pStyle w:val="Tabletext"/>
              <w:rPr>
                <w:sz w:val="18"/>
                <w:szCs w:val="18"/>
              </w:rPr>
            </w:pPr>
          </w:p>
        </w:tc>
        <w:tc>
          <w:tcPr>
            <w:tcW w:w="2381" w:type="dxa"/>
          </w:tcPr>
          <w:p w14:paraId="5B1F6115" w14:textId="77777777" w:rsidR="00EC19E9" w:rsidRPr="007273E9" w:rsidRDefault="00EC19E9" w:rsidP="008643AA">
            <w:pPr>
              <w:pStyle w:val="Tabletext"/>
              <w:rPr>
                <w:sz w:val="18"/>
                <w:szCs w:val="18"/>
              </w:rPr>
            </w:pPr>
          </w:p>
        </w:tc>
        <w:tc>
          <w:tcPr>
            <w:tcW w:w="2410" w:type="dxa"/>
          </w:tcPr>
          <w:p w14:paraId="5DDC4083" w14:textId="77777777" w:rsidR="00EC19E9" w:rsidRPr="007273E9" w:rsidRDefault="00EC19E9" w:rsidP="008643AA">
            <w:pPr>
              <w:pStyle w:val="Tabletext"/>
              <w:rPr>
                <w:sz w:val="18"/>
                <w:szCs w:val="18"/>
              </w:rPr>
            </w:pPr>
          </w:p>
        </w:tc>
        <w:tc>
          <w:tcPr>
            <w:tcW w:w="2410" w:type="dxa"/>
          </w:tcPr>
          <w:p w14:paraId="65A3D248" w14:textId="77777777" w:rsidR="00EC19E9" w:rsidRPr="007273E9" w:rsidRDefault="00EC19E9" w:rsidP="008643AA">
            <w:pPr>
              <w:pStyle w:val="Tabletext"/>
              <w:rPr>
                <w:sz w:val="18"/>
                <w:szCs w:val="18"/>
              </w:rPr>
            </w:pPr>
          </w:p>
        </w:tc>
      </w:tr>
      <w:tr w:rsidR="00EC19E9" w:rsidRPr="007273E9" w14:paraId="65CD6D04" w14:textId="77777777" w:rsidTr="007273E9">
        <w:trPr>
          <w:jc w:val="center"/>
        </w:trPr>
        <w:tc>
          <w:tcPr>
            <w:tcW w:w="1271" w:type="dxa"/>
          </w:tcPr>
          <w:p w14:paraId="63B914E4" w14:textId="331AC5FF" w:rsidR="00EC19E9" w:rsidRPr="007273E9" w:rsidRDefault="008643AA" w:rsidP="008643AA">
            <w:pPr>
              <w:pStyle w:val="Tabletext"/>
              <w:jc w:val="center"/>
              <w:rPr>
                <w:sz w:val="18"/>
                <w:szCs w:val="18"/>
              </w:rPr>
            </w:pPr>
            <w:r w:rsidRPr="007273E9">
              <w:rPr>
                <w:sz w:val="18"/>
                <w:szCs w:val="18"/>
              </w:rPr>
              <w:t>10.</w:t>
            </w:r>
          </w:p>
        </w:tc>
        <w:tc>
          <w:tcPr>
            <w:tcW w:w="2126" w:type="dxa"/>
          </w:tcPr>
          <w:p w14:paraId="4E636297" w14:textId="77777777" w:rsidR="00EC19E9" w:rsidRPr="007273E9" w:rsidRDefault="00EC19E9" w:rsidP="008643AA">
            <w:pPr>
              <w:pStyle w:val="Tabletext"/>
              <w:rPr>
                <w:b/>
                <w:sz w:val="18"/>
                <w:szCs w:val="18"/>
              </w:rPr>
            </w:pPr>
            <w:r w:rsidRPr="007273E9">
              <w:rPr>
                <w:b/>
                <w:sz w:val="18"/>
                <w:szCs w:val="18"/>
              </w:rPr>
              <w:t>1.5 Within the framework of these Regulations, the provision and operation of international telecommunication services in each relation is pursuant to mutual agreement between authorized operating agencies.</w:t>
            </w:r>
          </w:p>
        </w:tc>
        <w:tc>
          <w:tcPr>
            <w:tcW w:w="2552" w:type="dxa"/>
          </w:tcPr>
          <w:p w14:paraId="482EF84E" w14:textId="0CA1CA94" w:rsidR="00EC19E9" w:rsidRPr="007273E9" w:rsidRDefault="00EC19E9" w:rsidP="008643AA">
            <w:pPr>
              <w:pStyle w:val="Tabletext"/>
              <w:rPr>
                <w:sz w:val="18"/>
                <w:szCs w:val="18"/>
              </w:rPr>
            </w:pPr>
            <w:r w:rsidRPr="007273E9">
              <w:rPr>
                <w:sz w:val="18"/>
                <w:szCs w:val="18"/>
              </w:rPr>
              <w:t xml:space="preserve">1.5 Within the framework of the present Regulations, the provision and operation of international telecommunication services in each relation is pursuant to mutual agreement between administrations*. </w:t>
            </w:r>
          </w:p>
          <w:p w14:paraId="4CF8A519" w14:textId="7FA11B46"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79E284F9" w14:textId="77777777" w:rsidR="00EC19E9" w:rsidRPr="007273E9" w:rsidRDefault="00EC19E9" w:rsidP="008643AA">
            <w:pPr>
              <w:pStyle w:val="Tabletext"/>
              <w:rPr>
                <w:sz w:val="18"/>
                <w:szCs w:val="18"/>
              </w:rPr>
            </w:pPr>
          </w:p>
        </w:tc>
        <w:tc>
          <w:tcPr>
            <w:tcW w:w="2381" w:type="dxa"/>
          </w:tcPr>
          <w:p w14:paraId="02143CF2" w14:textId="77777777" w:rsidR="00EC19E9" w:rsidRPr="007273E9" w:rsidRDefault="00EC19E9" w:rsidP="008643AA">
            <w:pPr>
              <w:pStyle w:val="Tabletext"/>
              <w:rPr>
                <w:sz w:val="18"/>
                <w:szCs w:val="18"/>
              </w:rPr>
            </w:pPr>
          </w:p>
        </w:tc>
        <w:tc>
          <w:tcPr>
            <w:tcW w:w="2410" w:type="dxa"/>
          </w:tcPr>
          <w:p w14:paraId="5D72C663" w14:textId="77777777" w:rsidR="00EC19E9" w:rsidRPr="007273E9" w:rsidRDefault="00EC19E9" w:rsidP="008643AA">
            <w:pPr>
              <w:pStyle w:val="Tabletext"/>
              <w:rPr>
                <w:sz w:val="18"/>
                <w:szCs w:val="18"/>
              </w:rPr>
            </w:pPr>
          </w:p>
        </w:tc>
        <w:tc>
          <w:tcPr>
            <w:tcW w:w="2410" w:type="dxa"/>
          </w:tcPr>
          <w:p w14:paraId="17319FD5" w14:textId="77777777" w:rsidR="00EC19E9" w:rsidRPr="007273E9" w:rsidRDefault="00EC19E9" w:rsidP="008643AA">
            <w:pPr>
              <w:pStyle w:val="Tabletext"/>
              <w:rPr>
                <w:sz w:val="18"/>
                <w:szCs w:val="18"/>
              </w:rPr>
            </w:pPr>
          </w:p>
        </w:tc>
      </w:tr>
      <w:tr w:rsidR="00EC19E9" w:rsidRPr="007273E9" w14:paraId="468A0097" w14:textId="77777777" w:rsidTr="007273E9">
        <w:trPr>
          <w:jc w:val="center"/>
        </w:trPr>
        <w:tc>
          <w:tcPr>
            <w:tcW w:w="1271" w:type="dxa"/>
          </w:tcPr>
          <w:p w14:paraId="14DC2CF7" w14:textId="252AA72C" w:rsidR="00EC19E9" w:rsidRPr="007273E9" w:rsidRDefault="008643AA" w:rsidP="008643AA">
            <w:pPr>
              <w:pStyle w:val="Tabletext"/>
              <w:jc w:val="center"/>
              <w:rPr>
                <w:sz w:val="18"/>
                <w:szCs w:val="18"/>
              </w:rPr>
            </w:pPr>
            <w:r w:rsidRPr="007273E9">
              <w:rPr>
                <w:sz w:val="18"/>
                <w:szCs w:val="18"/>
              </w:rPr>
              <w:t>11.</w:t>
            </w:r>
          </w:p>
        </w:tc>
        <w:tc>
          <w:tcPr>
            <w:tcW w:w="2126" w:type="dxa"/>
          </w:tcPr>
          <w:p w14:paraId="1E8EEB18" w14:textId="35E53C33" w:rsidR="00EC19E9" w:rsidRPr="007273E9" w:rsidRDefault="00EC19E9" w:rsidP="008643AA">
            <w:pPr>
              <w:pStyle w:val="Tabletext"/>
              <w:rPr>
                <w:b/>
                <w:sz w:val="18"/>
                <w:szCs w:val="18"/>
              </w:rPr>
            </w:pPr>
            <w:r w:rsidRPr="007273E9">
              <w:rPr>
                <w:b/>
                <w:sz w:val="18"/>
                <w:szCs w:val="18"/>
              </w:rPr>
              <w:t>1.6 In implementing the principles of these Regulations, authorized operating agencies should comply with, to the greatest extent practicable, the relevant ITU-T Recommendations.</w:t>
            </w:r>
          </w:p>
        </w:tc>
        <w:tc>
          <w:tcPr>
            <w:tcW w:w="2552" w:type="dxa"/>
          </w:tcPr>
          <w:p w14:paraId="6BDDA978" w14:textId="77777777" w:rsidR="00EC19E9" w:rsidRPr="007273E9" w:rsidRDefault="00EC19E9" w:rsidP="008643AA">
            <w:pPr>
              <w:pStyle w:val="Tabletext"/>
              <w:rPr>
                <w:sz w:val="18"/>
                <w:szCs w:val="18"/>
              </w:rPr>
            </w:pPr>
            <w:r w:rsidRPr="007273E9">
              <w:rPr>
                <w:sz w:val="18"/>
                <w:szCs w:val="18"/>
              </w:rPr>
              <w:t xml:space="preserve">1.6 In implementing the principles of these Regulations, administrations* should comply with, to the greatest extent practicable, the relevant </w:t>
            </w:r>
            <w:proofErr w:type="spellStart"/>
            <w:r w:rsidRPr="007273E9">
              <w:rPr>
                <w:sz w:val="18"/>
                <w:szCs w:val="18"/>
              </w:rPr>
              <w:t>CCITT</w:t>
            </w:r>
            <w:proofErr w:type="spellEnd"/>
            <w:r w:rsidRPr="007273E9">
              <w:rPr>
                <w:sz w:val="18"/>
                <w:szCs w:val="18"/>
              </w:rPr>
              <w:t xml:space="preserve"> Recommendations, including any Instructions forming part of or derived from these Recommendations.</w:t>
            </w:r>
          </w:p>
          <w:p w14:paraId="7A3E5DB8" w14:textId="62A05147"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459E4EC9" w14:textId="77777777" w:rsidR="00EC19E9" w:rsidRPr="007273E9" w:rsidRDefault="00EC19E9" w:rsidP="008643AA">
            <w:pPr>
              <w:pStyle w:val="Tabletext"/>
              <w:rPr>
                <w:sz w:val="18"/>
                <w:szCs w:val="18"/>
              </w:rPr>
            </w:pPr>
          </w:p>
        </w:tc>
        <w:tc>
          <w:tcPr>
            <w:tcW w:w="2381" w:type="dxa"/>
          </w:tcPr>
          <w:p w14:paraId="65414112" w14:textId="77777777" w:rsidR="00EC19E9" w:rsidRPr="007273E9" w:rsidRDefault="00EC19E9" w:rsidP="008643AA">
            <w:pPr>
              <w:pStyle w:val="Tabletext"/>
              <w:rPr>
                <w:sz w:val="18"/>
                <w:szCs w:val="18"/>
              </w:rPr>
            </w:pPr>
          </w:p>
        </w:tc>
        <w:tc>
          <w:tcPr>
            <w:tcW w:w="2410" w:type="dxa"/>
          </w:tcPr>
          <w:p w14:paraId="136A3765" w14:textId="77777777" w:rsidR="00EC19E9" w:rsidRPr="007273E9" w:rsidRDefault="00EC19E9" w:rsidP="008643AA">
            <w:pPr>
              <w:pStyle w:val="Tabletext"/>
              <w:rPr>
                <w:sz w:val="18"/>
                <w:szCs w:val="18"/>
              </w:rPr>
            </w:pPr>
          </w:p>
        </w:tc>
        <w:tc>
          <w:tcPr>
            <w:tcW w:w="2410" w:type="dxa"/>
          </w:tcPr>
          <w:p w14:paraId="6CDBC7B9" w14:textId="77777777" w:rsidR="00EC19E9" w:rsidRPr="007273E9" w:rsidRDefault="00EC19E9" w:rsidP="008643AA">
            <w:pPr>
              <w:pStyle w:val="Tabletext"/>
              <w:rPr>
                <w:sz w:val="18"/>
                <w:szCs w:val="18"/>
              </w:rPr>
            </w:pPr>
          </w:p>
        </w:tc>
      </w:tr>
      <w:tr w:rsidR="00EC19E9" w:rsidRPr="007273E9" w14:paraId="1CA131FA" w14:textId="77777777" w:rsidTr="007273E9">
        <w:trPr>
          <w:jc w:val="center"/>
        </w:trPr>
        <w:tc>
          <w:tcPr>
            <w:tcW w:w="1271" w:type="dxa"/>
          </w:tcPr>
          <w:p w14:paraId="3745686A" w14:textId="705C0D29" w:rsidR="00EC19E9" w:rsidRPr="007273E9" w:rsidRDefault="008643AA" w:rsidP="008643AA">
            <w:pPr>
              <w:pStyle w:val="Tabletext"/>
              <w:jc w:val="center"/>
              <w:rPr>
                <w:sz w:val="18"/>
                <w:szCs w:val="18"/>
              </w:rPr>
            </w:pPr>
            <w:r w:rsidRPr="007273E9">
              <w:rPr>
                <w:sz w:val="18"/>
                <w:szCs w:val="18"/>
              </w:rPr>
              <w:t>12.</w:t>
            </w:r>
          </w:p>
        </w:tc>
        <w:tc>
          <w:tcPr>
            <w:tcW w:w="2126" w:type="dxa"/>
          </w:tcPr>
          <w:p w14:paraId="7CC36FE3" w14:textId="36433F5A" w:rsidR="00EC19E9" w:rsidRPr="007273E9" w:rsidRDefault="00EC19E9" w:rsidP="008643AA">
            <w:pPr>
              <w:pStyle w:val="Tabletext"/>
              <w:rPr>
                <w:b/>
                <w:sz w:val="18"/>
                <w:szCs w:val="18"/>
              </w:rPr>
            </w:pPr>
            <w:r w:rsidRPr="007273E9">
              <w:rPr>
                <w:b/>
                <w:sz w:val="18"/>
                <w:szCs w:val="18"/>
              </w:rPr>
              <w:t xml:space="preserve">1.7 a) These Regulations recognize the right of any Member State, subject to national law and should it decide to do so, to require that authorized operating agencies which operate in its territory and provide an international telecommunication service to the public be </w:t>
            </w:r>
            <w:r w:rsidRPr="007273E9">
              <w:rPr>
                <w:b/>
                <w:sz w:val="18"/>
                <w:szCs w:val="18"/>
              </w:rPr>
              <w:lastRenderedPageBreak/>
              <w:t>authorized by that Member State.</w:t>
            </w:r>
          </w:p>
        </w:tc>
        <w:tc>
          <w:tcPr>
            <w:tcW w:w="2552" w:type="dxa"/>
          </w:tcPr>
          <w:p w14:paraId="065D3FAE" w14:textId="1E4488C1" w:rsidR="00EC19E9" w:rsidRPr="007273E9" w:rsidRDefault="00EC19E9" w:rsidP="008643AA">
            <w:pPr>
              <w:pStyle w:val="Tabletext"/>
              <w:rPr>
                <w:sz w:val="18"/>
                <w:szCs w:val="18"/>
              </w:rPr>
            </w:pPr>
            <w:r w:rsidRPr="007273E9">
              <w:rPr>
                <w:sz w:val="18"/>
                <w:szCs w:val="18"/>
              </w:rPr>
              <w:lastRenderedPageBreak/>
              <w:t>1.7 a) These Regulations recognize the right of any Member, subject to national law and should it decide to do so, to require that administrations and private operating agencies, which operate in its territory and provide an international telecommunication service to the public, be authorized by that Member.</w:t>
            </w:r>
          </w:p>
        </w:tc>
        <w:tc>
          <w:tcPr>
            <w:tcW w:w="1984" w:type="dxa"/>
          </w:tcPr>
          <w:p w14:paraId="4260B1EE" w14:textId="77777777" w:rsidR="00EC19E9" w:rsidRPr="007273E9" w:rsidRDefault="00EC19E9" w:rsidP="008643AA">
            <w:pPr>
              <w:pStyle w:val="Tabletext"/>
              <w:rPr>
                <w:sz w:val="18"/>
                <w:szCs w:val="18"/>
              </w:rPr>
            </w:pPr>
          </w:p>
        </w:tc>
        <w:tc>
          <w:tcPr>
            <w:tcW w:w="2381" w:type="dxa"/>
          </w:tcPr>
          <w:p w14:paraId="1296C863" w14:textId="77777777" w:rsidR="00EC19E9" w:rsidRPr="007273E9" w:rsidRDefault="00EC19E9" w:rsidP="008643AA">
            <w:pPr>
              <w:pStyle w:val="Tabletext"/>
              <w:rPr>
                <w:sz w:val="18"/>
                <w:szCs w:val="18"/>
              </w:rPr>
            </w:pPr>
          </w:p>
        </w:tc>
        <w:tc>
          <w:tcPr>
            <w:tcW w:w="2410" w:type="dxa"/>
          </w:tcPr>
          <w:p w14:paraId="3D923809" w14:textId="77777777" w:rsidR="00EC19E9" w:rsidRPr="007273E9" w:rsidRDefault="00EC19E9" w:rsidP="008643AA">
            <w:pPr>
              <w:pStyle w:val="Tabletext"/>
              <w:rPr>
                <w:sz w:val="18"/>
                <w:szCs w:val="18"/>
              </w:rPr>
            </w:pPr>
          </w:p>
        </w:tc>
        <w:tc>
          <w:tcPr>
            <w:tcW w:w="2410" w:type="dxa"/>
          </w:tcPr>
          <w:p w14:paraId="2D7C8258" w14:textId="77777777" w:rsidR="00EC19E9" w:rsidRPr="007273E9" w:rsidRDefault="00EC19E9" w:rsidP="008643AA">
            <w:pPr>
              <w:pStyle w:val="Tabletext"/>
              <w:rPr>
                <w:sz w:val="18"/>
                <w:szCs w:val="18"/>
              </w:rPr>
            </w:pPr>
          </w:p>
        </w:tc>
      </w:tr>
      <w:tr w:rsidR="00EC19E9" w:rsidRPr="007273E9" w14:paraId="50C0004C" w14:textId="77777777" w:rsidTr="007273E9">
        <w:trPr>
          <w:jc w:val="center"/>
        </w:trPr>
        <w:tc>
          <w:tcPr>
            <w:tcW w:w="1271" w:type="dxa"/>
          </w:tcPr>
          <w:p w14:paraId="6F070CA6" w14:textId="1671D75B" w:rsidR="00EC19E9" w:rsidRPr="007273E9" w:rsidRDefault="008643AA" w:rsidP="008643AA">
            <w:pPr>
              <w:pStyle w:val="Tabletext"/>
              <w:jc w:val="center"/>
              <w:rPr>
                <w:sz w:val="18"/>
                <w:szCs w:val="18"/>
              </w:rPr>
            </w:pPr>
            <w:r w:rsidRPr="007273E9">
              <w:rPr>
                <w:sz w:val="18"/>
                <w:szCs w:val="18"/>
              </w:rPr>
              <w:t>13.</w:t>
            </w:r>
          </w:p>
        </w:tc>
        <w:tc>
          <w:tcPr>
            <w:tcW w:w="2126" w:type="dxa"/>
          </w:tcPr>
          <w:p w14:paraId="7C7D2B6C" w14:textId="463F11A1" w:rsidR="00EC19E9" w:rsidRPr="007273E9" w:rsidRDefault="00EC19E9" w:rsidP="008643AA">
            <w:pPr>
              <w:pStyle w:val="Tabletext"/>
              <w:rPr>
                <w:b/>
                <w:sz w:val="18"/>
                <w:szCs w:val="18"/>
              </w:rPr>
            </w:pPr>
            <w:r w:rsidRPr="007273E9">
              <w:rPr>
                <w:b/>
                <w:sz w:val="18"/>
                <w:szCs w:val="18"/>
              </w:rPr>
              <w:t>1.7 b) The Member State concerned shall, as appropriate, encourage the application of relevant ITU-T Recommendations by such service providers.</w:t>
            </w:r>
          </w:p>
        </w:tc>
        <w:tc>
          <w:tcPr>
            <w:tcW w:w="2552" w:type="dxa"/>
          </w:tcPr>
          <w:p w14:paraId="68F7B675" w14:textId="7C942C32" w:rsidR="00EC19E9" w:rsidRPr="007273E9" w:rsidRDefault="00EC19E9" w:rsidP="008643AA">
            <w:pPr>
              <w:pStyle w:val="Tabletext"/>
              <w:rPr>
                <w:sz w:val="18"/>
                <w:szCs w:val="18"/>
              </w:rPr>
            </w:pPr>
            <w:r w:rsidRPr="007273E9">
              <w:rPr>
                <w:sz w:val="18"/>
                <w:szCs w:val="18"/>
              </w:rPr>
              <w:t xml:space="preserve">1.7 b) The Member concerned shall, as appropriate, encourage the application of relevant </w:t>
            </w:r>
            <w:proofErr w:type="spellStart"/>
            <w:r w:rsidRPr="007273E9">
              <w:rPr>
                <w:sz w:val="18"/>
                <w:szCs w:val="18"/>
              </w:rPr>
              <w:t>CCITT</w:t>
            </w:r>
            <w:proofErr w:type="spellEnd"/>
            <w:r w:rsidRPr="007273E9">
              <w:rPr>
                <w:sz w:val="18"/>
                <w:szCs w:val="18"/>
              </w:rPr>
              <w:t xml:space="preserve"> Recommendations by such service providers.</w:t>
            </w:r>
          </w:p>
        </w:tc>
        <w:tc>
          <w:tcPr>
            <w:tcW w:w="1984" w:type="dxa"/>
          </w:tcPr>
          <w:p w14:paraId="021F99D3" w14:textId="77777777" w:rsidR="00EC19E9" w:rsidRPr="007273E9" w:rsidRDefault="00EC19E9" w:rsidP="008643AA">
            <w:pPr>
              <w:pStyle w:val="Tabletext"/>
              <w:rPr>
                <w:sz w:val="18"/>
                <w:szCs w:val="18"/>
              </w:rPr>
            </w:pPr>
          </w:p>
        </w:tc>
        <w:tc>
          <w:tcPr>
            <w:tcW w:w="2381" w:type="dxa"/>
          </w:tcPr>
          <w:p w14:paraId="115CD5AC" w14:textId="77777777" w:rsidR="00EC19E9" w:rsidRPr="007273E9" w:rsidRDefault="00EC19E9" w:rsidP="008643AA">
            <w:pPr>
              <w:pStyle w:val="Tabletext"/>
              <w:rPr>
                <w:sz w:val="18"/>
                <w:szCs w:val="18"/>
              </w:rPr>
            </w:pPr>
          </w:p>
        </w:tc>
        <w:tc>
          <w:tcPr>
            <w:tcW w:w="2410" w:type="dxa"/>
          </w:tcPr>
          <w:p w14:paraId="317DECCC" w14:textId="77777777" w:rsidR="00EC19E9" w:rsidRPr="007273E9" w:rsidRDefault="00EC19E9" w:rsidP="008643AA">
            <w:pPr>
              <w:pStyle w:val="Tabletext"/>
              <w:rPr>
                <w:sz w:val="18"/>
                <w:szCs w:val="18"/>
              </w:rPr>
            </w:pPr>
          </w:p>
        </w:tc>
        <w:tc>
          <w:tcPr>
            <w:tcW w:w="2410" w:type="dxa"/>
          </w:tcPr>
          <w:p w14:paraId="46F21943" w14:textId="77777777" w:rsidR="00EC19E9" w:rsidRPr="007273E9" w:rsidRDefault="00EC19E9" w:rsidP="008643AA">
            <w:pPr>
              <w:pStyle w:val="Tabletext"/>
              <w:rPr>
                <w:sz w:val="18"/>
                <w:szCs w:val="18"/>
              </w:rPr>
            </w:pPr>
          </w:p>
        </w:tc>
      </w:tr>
      <w:tr w:rsidR="00EC19E9" w:rsidRPr="007273E9" w14:paraId="6E7CA826" w14:textId="77777777" w:rsidTr="007273E9">
        <w:trPr>
          <w:jc w:val="center"/>
        </w:trPr>
        <w:tc>
          <w:tcPr>
            <w:tcW w:w="1271" w:type="dxa"/>
          </w:tcPr>
          <w:p w14:paraId="70D83F18" w14:textId="285F8278" w:rsidR="00EC19E9" w:rsidRPr="007273E9" w:rsidRDefault="008643AA" w:rsidP="008643AA">
            <w:pPr>
              <w:pStyle w:val="Tabletext"/>
              <w:jc w:val="center"/>
              <w:rPr>
                <w:sz w:val="18"/>
                <w:szCs w:val="18"/>
              </w:rPr>
            </w:pPr>
            <w:r w:rsidRPr="007273E9">
              <w:rPr>
                <w:sz w:val="18"/>
                <w:szCs w:val="18"/>
              </w:rPr>
              <w:t>14.</w:t>
            </w:r>
          </w:p>
        </w:tc>
        <w:tc>
          <w:tcPr>
            <w:tcW w:w="2126" w:type="dxa"/>
          </w:tcPr>
          <w:p w14:paraId="32F9739B" w14:textId="5B706AC8" w:rsidR="00EC19E9" w:rsidRPr="007273E9" w:rsidRDefault="00EC19E9" w:rsidP="008643AA">
            <w:pPr>
              <w:pStyle w:val="Tabletext"/>
              <w:rPr>
                <w:b/>
                <w:sz w:val="18"/>
                <w:szCs w:val="18"/>
              </w:rPr>
            </w:pPr>
            <w:r w:rsidRPr="007273E9">
              <w:rPr>
                <w:b/>
                <w:sz w:val="18"/>
                <w:szCs w:val="18"/>
              </w:rPr>
              <w:t>1.7 c) The Member States, where appropriate, shall cooperate in implementing these Regulations.</w:t>
            </w:r>
          </w:p>
        </w:tc>
        <w:tc>
          <w:tcPr>
            <w:tcW w:w="2552" w:type="dxa"/>
          </w:tcPr>
          <w:p w14:paraId="26D4CCC3" w14:textId="02BD54CD" w:rsidR="00EC19E9" w:rsidRPr="007273E9" w:rsidRDefault="00EC19E9" w:rsidP="008643AA">
            <w:pPr>
              <w:pStyle w:val="Tabletext"/>
              <w:rPr>
                <w:sz w:val="18"/>
                <w:szCs w:val="18"/>
              </w:rPr>
            </w:pPr>
            <w:r w:rsidRPr="007273E9">
              <w:rPr>
                <w:sz w:val="18"/>
                <w:szCs w:val="18"/>
              </w:rPr>
              <w:t>1.7 c) The Members, where appropriate, shall cooperate in implementing the International Telecommunication Regulations (For interpretation, also see Resolution No. 2).</w:t>
            </w:r>
          </w:p>
        </w:tc>
        <w:tc>
          <w:tcPr>
            <w:tcW w:w="1984" w:type="dxa"/>
          </w:tcPr>
          <w:p w14:paraId="4CC02B4E" w14:textId="77777777" w:rsidR="00EC19E9" w:rsidRPr="007273E9" w:rsidRDefault="00EC19E9" w:rsidP="008643AA">
            <w:pPr>
              <w:pStyle w:val="Tabletext"/>
              <w:rPr>
                <w:sz w:val="18"/>
                <w:szCs w:val="18"/>
              </w:rPr>
            </w:pPr>
          </w:p>
        </w:tc>
        <w:tc>
          <w:tcPr>
            <w:tcW w:w="2381" w:type="dxa"/>
          </w:tcPr>
          <w:p w14:paraId="034A40B5" w14:textId="77777777" w:rsidR="00EC19E9" w:rsidRPr="007273E9" w:rsidRDefault="00EC19E9" w:rsidP="008643AA">
            <w:pPr>
              <w:pStyle w:val="Tabletext"/>
              <w:rPr>
                <w:sz w:val="18"/>
                <w:szCs w:val="18"/>
              </w:rPr>
            </w:pPr>
          </w:p>
        </w:tc>
        <w:tc>
          <w:tcPr>
            <w:tcW w:w="2410" w:type="dxa"/>
          </w:tcPr>
          <w:p w14:paraId="52A10C69" w14:textId="77777777" w:rsidR="00EC19E9" w:rsidRPr="007273E9" w:rsidRDefault="00EC19E9" w:rsidP="008643AA">
            <w:pPr>
              <w:pStyle w:val="Tabletext"/>
              <w:rPr>
                <w:sz w:val="18"/>
                <w:szCs w:val="18"/>
              </w:rPr>
            </w:pPr>
          </w:p>
        </w:tc>
        <w:tc>
          <w:tcPr>
            <w:tcW w:w="2410" w:type="dxa"/>
          </w:tcPr>
          <w:p w14:paraId="0765FBE1" w14:textId="77777777" w:rsidR="00EC19E9" w:rsidRPr="007273E9" w:rsidRDefault="00EC19E9" w:rsidP="008643AA">
            <w:pPr>
              <w:pStyle w:val="Tabletext"/>
              <w:rPr>
                <w:sz w:val="18"/>
                <w:szCs w:val="18"/>
              </w:rPr>
            </w:pPr>
          </w:p>
        </w:tc>
      </w:tr>
      <w:tr w:rsidR="00EC19E9" w:rsidRPr="007273E9" w14:paraId="09706F9E" w14:textId="77777777" w:rsidTr="007273E9">
        <w:trPr>
          <w:jc w:val="center"/>
        </w:trPr>
        <w:tc>
          <w:tcPr>
            <w:tcW w:w="1271" w:type="dxa"/>
          </w:tcPr>
          <w:p w14:paraId="3F4BA999" w14:textId="731D0936" w:rsidR="00EC19E9" w:rsidRPr="007273E9" w:rsidRDefault="008643AA" w:rsidP="008643AA">
            <w:pPr>
              <w:pStyle w:val="Tabletext"/>
              <w:jc w:val="center"/>
              <w:rPr>
                <w:sz w:val="18"/>
                <w:szCs w:val="18"/>
              </w:rPr>
            </w:pPr>
            <w:r w:rsidRPr="007273E9">
              <w:rPr>
                <w:sz w:val="18"/>
                <w:szCs w:val="18"/>
              </w:rPr>
              <w:t>15.</w:t>
            </w:r>
          </w:p>
        </w:tc>
        <w:tc>
          <w:tcPr>
            <w:tcW w:w="2126" w:type="dxa"/>
          </w:tcPr>
          <w:p w14:paraId="54B62CB8" w14:textId="77777777" w:rsidR="00EC19E9" w:rsidRPr="007273E9" w:rsidRDefault="00EC19E9" w:rsidP="008643AA">
            <w:pPr>
              <w:pStyle w:val="Tabletext"/>
              <w:rPr>
                <w:b/>
                <w:sz w:val="18"/>
                <w:szCs w:val="18"/>
              </w:rPr>
            </w:pPr>
            <w:r w:rsidRPr="007273E9">
              <w:rPr>
                <w:b/>
                <w:sz w:val="18"/>
                <w:szCs w:val="18"/>
              </w:rPr>
              <w:t>1.8 These Regulations shall apply, regardless of the means of transmission used, so far as the Radio Regulations do not provide otherwise.</w:t>
            </w:r>
          </w:p>
        </w:tc>
        <w:tc>
          <w:tcPr>
            <w:tcW w:w="2552" w:type="dxa"/>
          </w:tcPr>
          <w:p w14:paraId="6BDE7C63" w14:textId="77777777" w:rsidR="00EC19E9" w:rsidRPr="007273E9" w:rsidRDefault="00EC19E9" w:rsidP="008643AA">
            <w:pPr>
              <w:pStyle w:val="Tabletext"/>
              <w:rPr>
                <w:sz w:val="18"/>
                <w:szCs w:val="18"/>
              </w:rPr>
            </w:pPr>
            <w:r w:rsidRPr="007273E9">
              <w:rPr>
                <w:sz w:val="18"/>
                <w:szCs w:val="18"/>
              </w:rPr>
              <w:t>1.8 The Regulations shall apply, regardless of the means of transmission used, so far as the Radio Regulations do not provide otherwise.</w:t>
            </w:r>
          </w:p>
        </w:tc>
        <w:tc>
          <w:tcPr>
            <w:tcW w:w="1984" w:type="dxa"/>
          </w:tcPr>
          <w:p w14:paraId="5156D13C" w14:textId="77777777" w:rsidR="00EC19E9" w:rsidRPr="007273E9" w:rsidRDefault="00EC19E9" w:rsidP="008643AA">
            <w:pPr>
              <w:pStyle w:val="Tabletext"/>
              <w:rPr>
                <w:sz w:val="18"/>
                <w:szCs w:val="18"/>
              </w:rPr>
            </w:pPr>
          </w:p>
        </w:tc>
        <w:tc>
          <w:tcPr>
            <w:tcW w:w="2381" w:type="dxa"/>
          </w:tcPr>
          <w:p w14:paraId="0AA5BA99" w14:textId="77777777" w:rsidR="00EC19E9" w:rsidRPr="007273E9" w:rsidRDefault="00EC19E9" w:rsidP="008643AA">
            <w:pPr>
              <w:pStyle w:val="Tabletext"/>
              <w:rPr>
                <w:sz w:val="18"/>
                <w:szCs w:val="18"/>
              </w:rPr>
            </w:pPr>
          </w:p>
        </w:tc>
        <w:tc>
          <w:tcPr>
            <w:tcW w:w="2410" w:type="dxa"/>
          </w:tcPr>
          <w:p w14:paraId="12F44438" w14:textId="77777777" w:rsidR="00EC19E9" w:rsidRPr="007273E9" w:rsidRDefault="00EC19E9" w:rsidP="008643AA">
            <w:pPr>
              <w:pStyle w:val="Tabletext"/>
              <w:rPr>
                <w:sz w:val="18"/>
                <w:szCs w:val="18"/>
              </w:rPr>
            </w:pPr>
          </w:p>
        </w:tc>
        <w:tc>
          <w:tcPr>
            <w:tcW w:w="2410" w:type="dxa"/>
          </w:tcPr>
          <w:p w14:paraId="3FE9DA81" w14:textId="77777777" w:rsidR="00EC19E9" w:rsidRPr="007273E9" w:rsidRDefault="00EC19E9" w:rsidP="008643AA">
            <w:pPr>
              <w:pStyle w:val="Tabletext"/>
              <w:rPr>
                <w:sz w:val="18"/>
                <w:szCs w:val="18"/>
              </w:rPr>
            </w:pPr>
          </w:p>
        </w:tc>
      </w:tr>
      <w:tr w:rsidR="00EC19E9" w:rsidRPr="007273E9" w14:paraId="0A1A1766" w14:textId="77777777" w:rsidTr="007273E9">
        <w:trPr>
          <w:jc w:val="center"/>
        </w:trPr>
        <w:tc>
          <w:tcPr>
            <w:tcW w:w="1271" w:type="dxa"/>
          </w:tcPr>
          <w:p w14:paraId="3976B154" w14:textId="3BF751BB" w:rsidR="00EC19E9" w:rsidRPr="007273E9" w:rsidRDefault="008643AA" w:rsidP="008643AA">
            <w:pPr>
              <w:pStyle w:val="Tabletext"/>
              <w:jc w:val="center"/>
              <w:rPr>
                <w:sz w:val="18"/>
                <w:szCs w:val="18"/>
              </w:rPr>
            </w:pPr>
            <w:r w:rsidRPr="007273E9">
              <w:rPr>
                <w:sz w:val="18"/>
                <w:szCs w:val="18"/>
              </w:rPr>
              <w:t>16.</w:t>
            </w:r>
          </w:p>
        </w:tc>
        <w:tc>
          <w:tcPr>
            <w:tcW w:w="2126" w:type="dxa"/>
          </w:tcPr>
          <w:p w14:paraId="197DAE72" w14:textId="77777777" w:rsidR="00EC19E9" w:rsidRPr="007273E9" w:rsidRDefault="00EC19E9" w:rsidP="008643AA">
            <w:pPr>
              <w:pStyle w:val="Tabletext"/>
              <w:rPr>
                <w:b/>
                <w:sz w:val="18"/>
                <w:szCs w:val="18"/>
              </w:rPr>
            </w:pPr>
            <w:r w:rsidRPr="007273E9">
              <w:rPr>
                <w:b/>
                <w:sz w:val="18"/>
                <w:szCs w:val="18"/>
              </w:rPr>
              <w:t>2.1 For the purpose of these Regulations, the following definitions shall apply. These terms and definitions do not, however, necessarily apply for other purposes.</w:t>
            </w:r>
          </w:p>
        </w:tc>
        <w:tc>
          <w:tcPr>
            <w:tcW w:w="2552" w:type="dxa"/>
          </w:tcPr>
          <w:p w14:paraId="059A1778" w14:textId="77777777" w:rsidR="00EC19E9" w:rsidRPr="007273E9" w:rsidRDefault="00EC19E9" w:rsidP="008643AA">
            <w:pPr>
              <w:pStyle w:val="Tabletext"/>
              <w:rPr>
                <w:sz w:val="18"/>
                <w:szCs w:val="18"/>
              </w:rPr>
            </w:pPr>
            <w:r w:rsidRPr="007273E9">
              <w:rPr>
                <w:sz w:val="18"/>
                <w:szCs w:val="18"/>
              </w:rPr>
              <w:t>For the purpose of these Regulations, the following definitions shall apply. These terms and definitions do not, however, necessarily apply for other purposes.</w:t>
            </w:r>
          </w:p>
        </w:tc>
        <w:tc>
          <w:tcPr>
            <w:tcW w:w="1984" w:type="dxa"/>
          </w:tcPr>
          <w:p w14:paraId="03831816" w14:textId="77777777" w:rsidR="00EC19E9" w:rsidRPr="007273E9" w:rsidRDefault="00EC19E9" w:rsidP="008643AA">
            <w:pPr>
              <w:pStyle w:val="Tabletext"/>
              <w:rPr>
                <w:sz w:val="18"/>
                <w:szCs w:val="18"/>
              </w:rPr>
            </w:pPr>
          </w:p>
        </w:tc>
        <w:tc>
          <w:tcPr>
            <w:tcW w:w="2381" w:type="dxa"/>
          </w:tcPr>
          <w:p w14:paraId="573FAE07" w14:textId="77777777" w:rsidR="00EC19E9" w:rsidRPr="007273E9" w:rsidRDefault="00EC19E9" w:rsidP="008643AA">
            <w:pPr>
              <w:pStyle w:val="Tabletext"/>
              <w:rPr>
                <w:sz w:val="18"/>
                <w:szCs w:val="18"/>
              </w:rPr>
            </w:pPr>
          </w:p>
        </w:tc>
        <w:tc>
          <w:tcPr>
            <w:tcW w:w="2410" w:type="dxa"/>
          </w:tcPr>
          <w:p w14:paraId="41041890" w14:textId="77777777" w:rsidR="00EC19E9" w:rsidRPr="007273E9" w:rsidRDefault="00EC19E9" w:rsidP="008643AA">
            <w:pPr>
              <w:pStyle w:val="Tabletext"/>
              <w:rPr>
                <w:sz w:val="18"/>
                <w:szCs w:val="18"/>
              </w:rPr>
            </w:pPr>
          </w:p>
        </w:tc>
        <w:tc>
          <w:tcPr>
            <w:tcW w:w="2410" w:type="dxa"/>
          </w:tcPr>
          <w:p w14:paraId="552F13DE" w14:textId="77777777" w:rsidR="00EC19E9" w:rsidRPr="007273E9" w:rsidRDefault="00EC19E9" w:rsidP="008643AA">
            <w:pPr>
              <w:pStyle w:val="Tabletext"/>
              <w:rPr>
                <w:sz w:val="18"/>
                <w:szCs w:val="18"/>
              </w:rPr>
            </w:pPr>
          </w:p>
        </w:tc>
      </w:tr>
      <w:tr w:rsidR="00EC19E9" w:rsidRPr="007273E9" w14:paraId="0DDA1117" w14:textId="77777777" w:rsidTr="007273E9">
        <w:trPr>
          <w:jc w:val="center"/>
        </w:trPr>
        <w:tc>
          <w:tcPr>
            <w:tcW w:w="1271" w:type="dxa"/>
          </w:tcPr>
          <w:p w14:paraId="26005F2D" w14:textId="1A07492E" w:rsidR="00EC19E9" w:rsidRPr="007273E9" w:rsidRDefault="008643AA" w:rsidP="008643AA">
            <w:pPr>
              <w:pStyle w:val="Tabletext"/>
              <w:jc w:val="center"/>
              <w:rPr>
                <w:sz w:val="18"/>
                <w:szCs w:val="18"/>
              </w:rPr>
            </w:pPr>
            <w:r w:rsidRPr="007273E9">
              <w:rPr>
                <w:sz w:val="18"/>
                <w:szCs w:val="18"/>
              </w:rPr>
              <w:t>17.</w:t>
            </w:r>
          </w:p>
        </w:tc>
        <w:tc>
          <w:tcPr>
            <w:tcW w:w="2126" w:type="dxa"/>
          </w:tcPr>
          <w:p w14:paraId="775000E2" w14:textId="77777777" w:rsidR="00EC19E9" w:rsidRPr="007273E9" w:rsidRDefault="00EC19E9" w:rsidP="008643AA">
            <w:pPr>
              <w:pStyle w:val="Tabletext"/>
              <w:rPr>
                <w:b/>
                <w:sz w:val="18"/>
                <w:szCs w:val="18"/>
              </w:rPr>
            </w:pPr>
            <w:r w:rsidRPr="007273E9">
              <w:rPr>
                <w:b/>
                <w:sz w:val="18"/>
                <w:szCs w:val="18"/>
              </w:rPr>
              <w:t>2.2 Telecommunication: Any transmission, emission or reception of signs, signals, writing, images and sounds or intelligence of any nature by wire, radio, optical or other electromagnetic systems.</w:t>
            </w:r>
          </w:p>
        </w:tc>
        <w:tc>
          <w:tcPr>
            <w:tcW w:w="2552" w:type="dxa"/>
          </w:tcPr>
          <w:p w14:paraId="533EDF80" w14:textId="77777777" w:rsidR="00EC19E9" w:rsidRPr="007273E9" w:rsidRDefault="00EC19E9" w:rsidP="008643AA">
            <w:pPr>
              <w:pStyle w:val="Tabletext"/>
              <w:rPr>
                <w:sz w:val="18"/>
                <w:szCs w:val="18"/>
              </w:rPr>
            </w:pPr>
            <w:r w:rsidRPr="007273E9">
              <w:rPr>
                <w:sz w:val="18"/>
                <w:szCs w:val="18"/>
              </w:rPr>
              <w:t>2.1 Telecommunication: Any transmission, emission or reception of signs, signals, writing, images and sounds or intelligence of any nature by wire, radio, optical or other electromagnetic systems.</w:t>
            </w:r>
          </w:p>
        </w:tc>
        <w:tc>
          <w:tcPr>
            <w:tcW w:w="1984" w:type="dxa"/>
          </w:tcPr>
          <w:p w14:paraId="2E112604" w14:textId="77777777" w:rsidR="00EC19E9" w:rsidRPr="007273E9" w:rsidRDefault="00EC19E9" w:rsidP="008643AA">
            <w:pPr>
              <w:pStyle w:val="Tabletext"/>
              <w:rPr>
                <w:sz w:val="18"/>
                <w:szCs w:val="18"/>
              </w:rPr>
            </w:pPr>
          </w:p>
        </w:tc>
        <w:tc>
          <w:tcPr>
            <w:tcW w:w="2381" w:type="dxa"/>
          </w:tcPr>
          <w:p w14:paraId="62EC2C3C" w14:textId="77777777" w:rsidR="00EC19E9" w:rsidRPr="007273E9" w:rsidRDefault="00EC19E9" w:rsidP="008643AA">
            <w:pPr>
              <w:pStyle w:val="Tabletext"/>
              <w:rPr>
                <w:sz w:val="18"/>
                <w:szCs w:val="18"/>
              </w:rPr>
            </w:pPr>
          </w:p>
        </w:tc>
        <w:tc>
          <w:tcPr>
            <w:tcW w:w="2410" w:type="dxa"/>
          </w:tcPr>
          <w:p w14:paraId="1969F043" w14:textId="77777777" w:rsidR="00EC19E9" w:rsidRPr="007273E9" w:rsidRDefault="00EC19E9" w:rsidP="008643AA">
            <w:pPr>
              <w:pStyle w:val="Tabletext"/>
              <w:rPr>
                <w:sz w:val="18"/>
                <w:szCs w:val="18"/>
              </w:rPr>
            </w:pPr>
          </w:p>
        </w:tc>
        <w:tc>
          <w:tcPr>
            <w:tcW w:w="2410" w:type="dxa"/>
          </w:tcPr>
          <w:p w14:paraId="1032F47D" w14:textId="77777777" w:rsidR="00EC19E9" w:rsidRPr="007273E9" w:rsidRDefault="00EC19E9" w:rsidP="008643AA">
            <w:pPr>
              <w:pStyle w:val="Tabletext"/>
              <w:rPr>
                <w:sz w:val="18"/>
                <w:szCs w:val="18"/>
              </w:rPr>
            </w:pPr>
          </w:p>
        </w:tc>
      </w:tr>
      <w:tr w:rsidR="00EC19E9" w:rsidRPr="007273E9" w14:paraId="5C37E852" w14:textId="77777777" w:rsidTr="007273E9">
        <w:trPr>
          <w:jc w:val="center"/>
        </w:trPr>
        <w:tc>
          <w:tcPr>
            <w:tcW w:w="1271" w:type="dxa"/>
          </w:tcPr>
          <w:p w14:paraId="01CE633F" w14:textId="248F1FD0" w:rsidR="00EC19E9" w:rsidRPr="007273E9" w:rsidRDefault="008643AA" w:rsidP="008643AA">
            <w:pPr>
              <w:pStyle w:val="Tabletext"/>
              <w:jc w:val="center"/>
              <w:rPr>
                <w:sz w:val="18"/>
                <w:szCs w:val="18"/>
              </w:rPr>
            </w:pPr>
            <w:r w:rsidRPr="007273E9">
              <w:rPr>
                <w:sz w:val="18"/>
                <w:szCs w:val="18"/>
              </w:rPr>
              <w:lastRenderedPageBreak/>
              <w:t>18.</w:t>
            </w:r>
          </w:p>
        </w:tc>
        <w:tc>
          <w:tcPr>
            <w:tcW w:w="2126" w:type="dxa"/>
          </w:tcPr>
          <w:p w14:paraId="65C20ABA" w14:textId="77777777" w:rsidR="00EC19E9" w:rsidRPr="007273E9" w:rsidRDefault="00EC19E9" w:rsidP="008643AA">
            <w:pPr>
              <w:pStyle w:val="Tabletext"/>
              <w:rPr>
                <w:b/>
                <w:sz w:val="18"/>
                <w:szCs w:val="18"/>
              </w:rPr>
            </w:pPr>
            <w:r w:rsidRPr="007273E9">
              <w:rPr>
                <w:b/>
                <w:sz w:val="18"/>
                <w:szCs w:val="18"/>
              </w:rPr>
              <w:t>2.3 International telecommunication service: The offering of a telecommunication capability between telecommunication offices or stations of any nature that are in or belong to different countries.</w:t>
            </w:r>
          </w:p>
        </w:tc>
        <w:tc>
          <w:tcPr>
            <w:tcW w:w="2552" w:type="dxa"/>
          </w:tcPr>
          <w:p w14:paraId="60226D2B" w14:textId="77777777" w:rsidR="00EC19E9" w:rsidRPr="007273E9" w:rsidRDefault="00EC19E9" w:rsidP="008643AA">
            <w:pPr>
              <w:pStyle w:val="Tabletext"/>
              <w:rPr>
                <w:sz w:val="18"/>
                <w:szCs w:val="18"/>
              </w:rPr>
            </w:pPr>
            <w:r w:rsidRPr="007273E9">
              <w:rPr>
                <w:sz w:val="18"/>
                <w:szCs w:val="18"/>
              </w:rPr>
              <w:t>2.2 International telecommunication service: The offering of a telecommunication capability between telecommunication offices or stations of any nature that are in or belong to different countries.</w:t>
            </w:r>
          </w:p>
        </w:tc>
        <w:tc>
          <w:tcPr>
            <w:tcW w:w="1984" w:type="dxa"/>
          </w:tcPr>
          <w:p w14:paraId="23C2F52C" w14:textId="77777777" w:rsidR="00EC19E9" w:rsidRPr="007273E9" w:rsidRDefault="00EC19E9" w:rsidP="008643AA">
            <w:pPr>
              <w:pStyle w:val="Tabletext"/>
              <w:rPr>
                <w:sz w:val="18"/>
                <w:szCs w:val="18"/>
              </w:rPr>
            </w:pPr>
          </w:p>
        </w:tc>
        <w:tc>
          <w:tcPr>
            <w:tcW w:w="2381" w:type="dxa"/>
          </w:tcPr>
          <w:p w14:paraId="094457B4" w14:textId="77777777" w:rsidR="00EC19E9" w:rsidRPr="007273E9" w:rsidRDefault="00EC19E9" w:rsidP="008643AA">
            <w:pPr>
              <w:pStyle w:val="Tabletext"/>
              <w:rPr>
                <w:sz w:val="18"/>
                <w:szCs w:val="18"/>
              </w:rPr>
            </w:pPr>
          </w:p>
        </w:tc>
        <w:tc>
          <w:tcPr>
            <w:tcW w:w="2410" w:type="dxa"/>
          </w:tcPr>
          <w:p w14:paraId="1DE54924" w14:textId="77777777" w:rsidR="00EC19E9" w:rsidRPr="007273E9" w:rsidRDefault="00EC19E9" w:rsidP="008643AA">
            <w:pPr>
              <w:pStyle w:val="Tabletext"/>
              <w:rPr>
                <w:sz w:val="18"/>
                <w:szCs w:val="18"/>
              </w:rPr>
            </w:pPr>
          </w:p>
        </w:tc>
        <w:tc>
          <w:tcPr>
            <w:tcW w:w="2410" w:type="dxa"/>
          </w:tcPr>
          <w:p w14:paraId="0033BF20" w14:textId="77777777" w:rsidR="00EC19E9" w:rsidRPr="007273E9" w:rsidRDefault="00EC19E9" w:rsidP="008643AA">
            <w:pPr>
              <w:pStyle w:val="Tabletext"/>
              <w:rPr>
                <w:sz w:val="18"/>
                <w:szCs w:val="18"/>
              </w:rPr>
            </w:pPr>
          </w:p>
        </w:tc>
      </w:tr>
      <w:tr w:rsidR="00EC19E9" w:rsidRPr="007273E9" w14:paraId="1654D25F" w14:textId="77777777" w:rsidTr="007273E9">
        <w:trPr>
          <w:jc w:val="center"/>
        </w:trPr>
        <w:tc>
          <w:tcPr>
            <w:tcW w:w="1271" w:type="dxa"/>
          </w:tcPr>
          <w:p w14:paraId="67D86662" w14:textId="21C42796" w:rsidR="00EC19E9" w:rsidRPr="007273E9" w:rsidRDefault="008643AA" w:rsidP="008643AA">
            <w:pPr>
              <w:pStyle w:val="Tabletext"/>
              <w:jc w:val="center"/>
              <w:rPr>
                <w:sz w:val="18"/>
                <w:szCs w:val="18"/>
              </w:rPr>
            </w:pPr>
            <w:r w:rsidRPr="007273E9">
              <w:rPr>
                <w:sz w:val="18"/>
                <w:szCs w:val="18"/>
              </w:rPr>
              <w:t>19.</w:t>
            </w:r>
          </w:p>
        </w:tc>
        <w:tc>
          <w:tcPr>
            <w:tcW w:w="2126" w:type="dxa"/>
          </w:tcPr>
          <w:p w14:paraId="73DCA899" w14:textId="77777777" w:rsidR="00EC19E9" w:rsidRPr="007273E9" w:rsidRDefault="00EC19E9" w:rsidP="008643AA">
            <w:pPr>
              <w:pStyle w:val="Tabletext"/>
              <w:rPr>
                <w:b/>
                <w:sz w:val="18"/>
                <w:szCs w:val="18"/>
              </w:rPr>
            </w:pPr>
            <w:r w:rsidRPr="007273E9">
              <w:rPr>
                <w:b/>
                <w:sz w:val="18"/>
                <w:szCs w:val="18"/>
              </w:rPr>
              <w:t>2.4 Government telecommunications: Telecommunications originating with any: Head of State; Head of a government or members of a government; Commanders-in-Chief of military forces, land, sea or air; diplomatic or consular agents; the Secretary-General of the United Nations; Heads of the principal organs of the United Nations; the International Court of Justice, or replies to government telecommunications mentioned above.</w:t>
            </w:r>
          </w:p>
        </w:tc>
        <w:tc>
          <w:tcPr>
            <w:tcW w:w="2552" w:type="dxa"/>
          </w:tcPr>
          <w:p w14:paraId="733CDE1B" w14:textId="77777777" w:rsidR="00EC19E9" w:rsidRPr="007273E9" w:rsidRDefault="00EC19E9" w:rsidP="008643AA">
            <w:pPr>
              <w:pStyle w:val="Tabletext"/>
              <w:rPr>
                <w:sz w:val="18"/>
                <w:szCs w:val="18"/>
              </w:rPr>
            </w:pPr>
            <w:r w:rsidRPr="007273E9">
              <w:rPr>
                <w:sz w:val="18"/>
                <w:szCs w:val="18"/>
              </w:rPr>
              <w:t xml:space="preserve">2.3 Government telecommunication: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reply to a government telegram. </w:t>
            </w:r>
          </w:p>
        </w:tc>
        <w:tc>
          <w:tcPr>
            <w:tcW w:w="1984" w:type="dxa"/>
          </w:tcPr>
          <w:p w14:paraId="01219AA3" w14:textId="77777777" w:rsidR="00EC19E9" w:rsidRPr="007273E9" w:rsidRDefault="00EC19E9" w:rsidP="008643AA">
            <w:pPr>
              <w:pStyle w:val="Tabletext"/>
              <w:rPr>
                <w:sz w:val="18"/>
                <w:szCs w:val="18"/>
              </w:rPr>
            </w:pPr>
          </w:p>
        </w:tc>
        <w:tc>
          <w:tcPr>
            <w:tcW w:w="2381" w:type="dxa"/>
          </w:tcPr>
          <w:p w14:paraId="01361731" w14:textId="77777777" w:rsidR="00EC19E9" w:rsidRPr="007273E9" w:rsidRDefault="00EC19E9" w:rsidP="008643AA">
            <w:pPr>
              <w:pStyle w:val="Tabletext"/>
              <w:rPr>
                <w:sz w:val="18"/>
                <w:szCs w:val="18"/>
              </w:rPr>
            </w:pPr>
          </w:p>
        </w:tc>
        <w:tc>
          <w:tcPr>
            <w:tcW w:w="2410" w:type="dxa"/>
          </w:tcPr>
          <w:p w14:paraId="13245A38" w14:textId="77777777" w:rsidR="00EC19E9" w:rsidRPr="007273E9" w:rsidRDefault="00EC19E9" w:rsidP="008643AA">
            <w:pPr>
              <w:pStyle w:val="Tabletext"/>
              <w:rPr>
                <w:sz w:val="18"/>
                <w:szCs w:val="18"/>
              </w:rPr>
            </w:pPr>
          </w:p>
        </w:tc>
        <w:tc>
          <w:tcPr>
            <w:tcW w:w="2410" w:type="dxa"/>
          </w:tcPr>
          <w:p w14:paraId="74A5C3C8" w14:textId="77777777" w:rsidR="00EC19E9" w:rsidRPr="007273E9" w:rsidRDefault="00EC19E9" w:rsidP="008643AA">
            <w:pPr>
              <w:pStyle w:val="Tabletext"/>
              <w:rPr>
                <w:sz w:val="18"/>
                <w:szCs w:val="18"/>
              </w:rPr>
            </w:pPr>
          </w:p>
        </w:tc>
      </w:tr>
      <w:tr w:rsidR="00EC19E9" w:rsidRPr="007273E9" w14:paraId="15EAFF09" w14:textId="77777777" w:rsidTr="007273E9">
        <w:trPr>
          <w:jc w:val="center"/>
        </w:trPr>
        <w:tc>
          <w:tcPr>
            <w:tcW w:w="1271" w:type="dxa"/>
          </w:tcPr>
          <w:p w14:paraId="4F174860" w14:textId="7D2F61BB" w:rsidR="00EC19E9" w:rsidRPr="007273E9" w:rsidRDefault="008643AA" w:rsidP="008643AA">
            <w:pPr>
              <w:pStyle w:val="Tabletext"/>
              <w:jc w:val="center"/>
              <w:rPr>
                <w:sz w:val="18"/>
                <w:szCs w:val="18"/>
              </w:rPr>
            </w:pPr>
            <w:r w:rsidRPr="007273E9">
              <w:rPr>
                <w:sz w:val="18"/>
                <w:szCs w:val="18"/>
              </w:rPr>
              <w:t>20.</w:t>
            </w:r>
          </w:p>
        </w:tc>
        <w:tc>
          <w:tcPr>
            <w:tcW w:w="2126" w:type="dxa"/>
          </w:tcPr>
          <w:p w14:paraId="4B4057C0" w14:textId="77777777" w:rsidR="00EC19E9" w:rsidRPr="007273E9" w:rsidRDefault="00EC19E9" w:rsidP="008643AA">
            <w:pPr>
              <w:pStyle w:val="Tabletext"/>
              <w:rPr>
                <w:b/>
                <w:sz w:val="18"/>
                <w:szCs w:val="18"/>
              </w:rPr>
            </w:pPr>
            <w:r w:rsidRPr="007273E9">
              <w:rPr>
                <w:b/>
                <w:sz w:val="18"/>
                <w:szCs w:val="18"/>
              </w:rPr>
              <w:t>2.5 Service telecommunication: A telecommunication that relates to public international telecommunications and that is exchanged among the following:</w:t>
            </w:r>
          </w:p>
          <w:p w14:paraId="7E734886" w14:textId="35077E1B" w:rsidR="00EC19E9" w:rsidRPr="007273E9" w:rsidRDefault="00A47749" w:rsidP="00A47749">
            <w:pPr>
              <w:pStyle w:val="Tabletext"/>
              <w:ind w:left="284" w:hanging="284"/>
              <w:rPr>
                <w:b/>
                <w:sz w:val="18"/>
                <w:szCs w:val="18"/>
              </w:rPr>
            </w:pPr>
            <w:r w:rsidRPr="007273E9">
              <w:rPr>
                <w:b/>
                <w:sz w:val="18"/>
                <w:szCs w:val="18"/>
              </w:rPr>
              <w:lastRenderedPageBreak/>
              <w:t>–</w:t>
            </w:r>
            <w:r w:rsidR="008643AA" w:rsidRPr="007273E9">
              <w:rPr>
                <w:b/>
                <w:sz w:val="18"/>
                <w:szCs w:val="18"/>
              </w:rPr>
              <w:tab/>
            </w:r>
            <w:r w:rsidR="00EC19E9" w:rsidRPr="007273E9">
              <w:rPr>
                <w:b/>
                <w:sz w:val="18"/>
                <w:szCs w:val="18"/>
              </w:rPr>
              <w:t>Member States;</w:t>
            </w:r>
          </w:p>
          <w:p w14:paraId="27B22C79" w14:textId="1BD357A6" w:rsidR="00EC19E9" w:rsidRPr="007273E9" w:rsidRDefault="00A47749" w:rsidP="00A47749">
            <w:pPr>
              <w:pStyle w:val="Tabletext"/>
              <w:ind w:left="284" w:hanging="284"/>
              <w:rPr>
                <w:b/>
                <w:sz w:val="18"/>
                <w:szCs w:val="18"/>
              </w:rPr>
            </w:pPr>
            <w:r w:rsidRPr="007273E9">
              <w:rPr>
                <w:b/>
                <w:sz w:val="18"/>
                <w:szCs w:val="18"/>
              </w:rPr>
              <w:t>–</w:t>
            </w:r>
            <w:r w:rsidR="008643AA" w:rsidRPr="007273E9">
              <w:rPr>
                <w:b/>
                <w:sz w:val="18"/>
                <w:szCs w:val="18"/>
              </w:rPr>
              <w:tab/>
            </w:r>
            <w:r w:rsidR="00EC19E9" w:rsidRPr="007273E9">
              <w:rPr>
                <w:b/>
                <w:sz w:val="18"/>
                <w:szCs w:val="18"/>
              </w:rPr>
              <w:t>authorized operating agencies; and</w:t>
            </w:r>
          </w:p>
          <w:p w14:paraId="7960F818" w14:textId="556E7916" w:rsidR="00EC19E9" w:rsidRPr="007273E9" w:rsidRDefault="00A47749" w:rsidP="00A47749">
            <w:pPr>
              <w:pStyle w:val="Tabletext"/>
              <w:ind w:left="284" w:hanging="284"/>
              <w:rPr>
                <w:b/>
                <w:sz w:val="18"/>
                <w:szCs w:val="18"/>
              </w:rPr>
            </w:pPr>
            <w:r w:rsidRPr="007273E9">
              <w:rPr>
                <w:b/>
                <w:sz w:val="18"/>
                <w:szCs w:val="18"/>
              </w:rPr>
              <w:t>–</w:t>
            </w:r>
            <w:r w:rsidR="008643AA" w:rsidRPr="007273E9">
              <w:rPr>
                <w:b/>
                <w:sz w:val="18"/>
                <w:szCs w:val="18"/>
              </w:rPr>
              <w:tab/>
            </w:r>
            <w:r w:rsidR="00EC19E9" w:rsidRPr="007273E9">
              <w:rPr>
                <w:b/>
                <w:sz w:val="18"/>
                <w:szCs w:val="18"/>
              </w:rPr>
              <w:t>the Chairman of the Council, the Secretary-General, the Deputy Secretary-General, the Directors of the Bureaux, the members of the Radio Regulations Board, and other representatives or authorized officials of the Union, including those working on official matters outside the seat of the Union.</w:t>
            </w:r>
          </w:p>
        </w:tc>
        <w:tc>
          <w:tcPr>
            <w:tcW w:w="2552" w:type="dxa"/>
          </w:tcPr>
          <w:p w14:paraId="181A9E44" w14:textId="77777777" w:rsidR="00EC19E9" w:rsidRPr="007273E9" w:rsidRDefault="00EC19E9" w:rsidP="008643AA">
            <w:pPr>
              <w:pStyle w:val="Tabletext"/>
              <w:rPr>
                <w:sz w:val="18"/>
                <w:szCs w:val="18"/>
              </w:rPr>
            </w:pPr>
            <w:r w:rsidRPr="007273E9">
              <w:rPr>
                <w:sz w:val="18"/>
                <w:szCs w:val="18"/>
              </w:rPr>
              <w:lastRenderedPageBreak/>
              <w:t>2.4 Service telecommunication: A telecommunication that relates to public international telecommunications and that is exchanged among the following:</w:t>
            </w:r>
          </w:p>
          <w:p w14:paraId="50365FC2" w14:textId="3F71F0DD" w:rsidR="00EC19E9" w:rsidRPr="007273E9" w:rsidRDefault="00A47749" w:rsidP="00A47749">
            <w:pPr>
              <w:pStyle w:val="Tabletext"/>
              <w:ind w:left="284" w:hanging="284"/>
              <w:rPr>
                <w:sz w:val="18"/>
                <w:szCs w:val="18"/>
              </w:rPr>
            </w:pPr>
            <w:r w:rsidRPr="007273E9">
              <w:rPr>
                <w:sz w:val="18"/>
                <w:szCs w:val="18"/>
              </w:rPr>
              <w:t>–</w:t>
            </w:r>
            <w:r w:rsidR="008643AA" w:rsidRPr="007273E9">
              <w:rPr>
                <w:sz w:val="18"/>
                <w:szCs w:val="18"/>
              </w:rPr>
              <w:tab/>
            </w:r>
            <w:r w:rsidR="00EC19E9" w:rsidRPr="007273E9">
              <w:rPr>
                <w:sz w:val="18"/>
                <w:szCs w:val="18"/>
              </w:rPr>
              <w:t>Administrations;</w:t>
            </w:r>
          </w:p>
          <w:p w14:paraId="51047323" w14:textId="494EC6EC" w:rsidR="00EC19E9" w:rsidRPr="007273E9" w:rsidRDefault="00A47749" w:rsidP="00A47749">
            <w:pPr>
              <w:pStyle w:val="Tabletext"/>
              <w:ind w:left="284" w:hanging="284"/>
              <w:rPr>
                <w:sz w:val="18"/>
                <w:szCs w:val="18"/>
              </w:rPr>
            </w:pPr>
            <w:r w:rsidRPr="007273E9">
              <w:rPr>
                <w:sz w:val="18"/>
                <w:szCs w:val="18"/>
              </w:rPr>
              <w:lastRenderedPageBreak/>
              <w:t>–</w:t>
            </w:r>
            <w:r w:rsidR="008643AA" w:rsidRPr="007273E9">
              <w:rPr>
                <w:sz w:val="18"/>
                <w:szCs w:val="18"/>
              </w:rPr>
              <w:tab/>
            </w:r>
            <w:r w:rsidR="00EC19E9" w:rsidRPr="007273E9">
              <w:rPr>
                <w:sz w:val="18"/>
                <w:szCs w:val="18"/>
              </w:rPr>
              <w:t>recognized private operating agencies,</w:t>
            </w:r>
          </w:p>
          <w:p w14:paraId="32C1E181" w14:textId="145F8F82" w:rsidR="00EC19E9" w:rsidRPr="007273E9" w:rsidRDefault="00A47749" w:rsidP="00A47749">
            <w:pPr>
              <w:pStyle w:val="Tabletext"/>
              <w:ind w:left="284" w:hanging="284"/>
              <w:rPr>
                <w:sz w:val="18"/>
                <w:szCs w:val="18"/>
              </w:rPr>
            </w:pPr>
            <w:r w:rsidRPr="007273E9">
              <w:rPr>
                <w:sz w:val="18"/>
                <w:szCs w:val="18"/>
              </w:rPr>
              <w:t>–</w:t>
            </w:r>
            <w:r w:rsidR="008643AA" w:rsidRPr="007273E9">
              <w:rPr>
                <w:sz w:val="18"/>
                <w:szCs w:val="18"/>
              </w:rPr>
              <w:tab/>
            </w:r>
            <w:r w:rsidR="00EC19E9" w:rsidRPr="007273E9">
              <w:rPr>
                <w:sz w:val="18"/>
                <w:szCs w:val="18"/>
              </w:rPr>
              <w:t xml:space="preserve">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 </w:t>
            </w:r>
          </w:p>
        </w:tc>
        <w:tc>
          <w:tcPr>
            <w:tcW w:w="1984" w:type="dxa"/>
          </w:tcPr>
          <w:p w14:paraId="52F4D8E5" w14:textId="77777777" w:rsidR="00EC19E9" w:rsidRPr="007273E9" w:rsidRDefault="00EC19E9" w:rsidP="008643AA">
            <w:pPr>
              <w:pStyle w:val="Tabletext"/>
              <w:rPr>
                <w:sz w:val="18"/>
                <w:szCs w:val="18"/>
              </w:rPr>
            </w:pPr>
          </w:p>
        </w:tc>
        <w:tc>
          <w:tcPr>
            <w:tcW w:w="2381" w:type="dxa"/>
          </w:tcPr>
          <w:p w14:paraId="1631AA87" w14:textId="77777777" w:rsidR="00EC19E9" w:rsidRPr="007273E9" w:rsidRDefault="00EC19E9" w:rsidP="008643AA">
            <w:pPr>
              <w:pStyle w:val="Tabletext"/>
              <w:rPr>
                <w:sz w:val="18"/>
                <w:szCs w:val="18"/>
              </w:rPr>
            </w:pPr>
          </w:p>
        </w:tc>
        <w:tc>
          <w:tcPr>
            <w:tcW w:w="2410" w:type="dxa"/>
          </w:tcPr>
          <w:p w14:paraId="0A67AEA6" w14:textId="77777777" w:rsidR="00EC19E9" w:rsidRPr="007273E9" w:rsidRDefault="00EC19E9" w:rsidP="008643AA">
            <w:pPr>
              <w:pStyle w:val="Tabletext"/>
              <w:rPr>
                <w:sz w:val="18"/>
                <w:szCs w:val="18"/>
              </w:rPr>
            </w:pPr>
          </w:p>
        </w:tc>
        <w:tc>
          <w:tcPr>
            <w:tcW w:w="2410" w:type="dxa"/>
          </w:tcPr>
          <w:p w14:paraId="46A3D339" w14:textId="77777777" w:rsidR="00EC19E9" w:rsidRPr="007273E9" w:rsidRDefault="00EC19E9" w:rsidP="008643AA">
            <w:pPr>
              <w:pStyle w:val="Tabletext"/>
              <w:rPr>
                <w:sz w:val="18"/>
                <w:szCs w:val="18"/>
              </w:rPr>
            </w:pPr>
          </w:p>
        </w:tc>
      </w:tr>
      <w:tr w:rsidR="00EC19E9" w:rsidRPr="007273E9" w14:paraId="46F3D58F" w14:textId="77777777" w:rsidTr="007273E9">
        <w:trPr>
          <w:jc w:val="center"/>
        </w:trPr>
        <w:tc>
          <w:tcPr>
            <w:tcW w:w="1271" w:type="dxa"/>
          </w:tcPr>
          <w:p w14:paraId="7346C120" w14:textId="77777777" w:rsidR="00EC19E9" w:rsidRPr="007273E9" w:rsidRDefault="00EC19E9" w:rsidP="008643AA">
            <w:pPr>
              <w:pStyle w:val="Tabletext"/>
              <w:jc w:val="center"/>
              <w:rPr>
                <w:sz w:val="18"/>
                <w:szCs w:val="18"/>
              </w:rPr>
            </w:pPr>
          </w:p>
        </w:tc>
        <w:tc>
          <w:tcPr>
            <w:tcW w:w="2126" w:type="dxa"/>
          </w:tcPr>
          <w:p w14:paraId="7C6BE60D" w14:textId="77777777" w:rsidR="00EC19E9" w:rsidRPr="007273E9" w:rsidRDefault="00EC19E9" w:rsidP="008643AA">
            <w:pPr>
              <w:pStyle w:val="Tabletext"/>
              <w:rPr>
                <w:b/>
                <w:sz w:val="18"/>
                <w:szCs w:val="18"/>
              </w:rPr>
            </w:pPr>
            <w:r w:rsidRPr="007273E9">
              <w:rPr>
                <w:b/>
                <w:sz w:val="18"/>
                <w:szCs w:val="18"/>
              </w:rPr>
              <w:t>N/A</w:t>
            </w:r>
          </w:p>
        </w:tc>
        <w:tc>
          <w:tcPr>
            <w:tcW w:w="2552" w:type="dxa"/>
          </w:tcPr>
          <w:p w14:paraId="5265839F" w14:textId="77777777" w:rsidR="00EC19E9" w:rsidRPr="007273E9" w:rsidRDefault="00EC19E9" w:rsidP="008643AA">
            <w:pPr>
              <w:pStyle w:val="Tabletext"/>
              <w:rPr>
                <w:sz w:val="18"/>
                <w:szCs w:val="18"/>
              </w:rPr>
            </w:pPr>
            <w:r w:rsidRPr="007273E9">
              <w:rPr>
                <w:sz w:val="18"/>
                <w:szCs w:val="18"/>
              </w:rPr>
              <w:t>2.5 Privilege telecommunication</w:t>
            </w:r>
          </w:p>
          <w:p w14:paraId="1B775131" w14:textId="77777777" w:rsidR="00EC19E9" w:rsidRPr="007273E9" w:rsidRDefault="00EC19E9" w:rsidP="008643AA">
            <w:pPr>
              <w:pStyle w:val="Tabletext"/>
              <w:rPr>
                <w:sz w:val="18"/>
                <w:szCs w:val="18"/>
              </w:rPr>
            </w:pPr>
            <w:r w:rsidRPr="007273E9">
              <w:rPr>
                <w:sz w:val="18"/>
                <w:szCs w:val="18"/>
              </w:rPr>
              <w:t>2.5.1 A telecommunication that may be exchanged during:</w:t>
            </w:r>
          </w:p>
          <w:p w14:paraId="4B7283E4" w14:textId="68D19C48" w:rsidR="00EC19E9" w:rsidRPr="007273E9" w:rsidRDefault="00A47749" w:rsidP="00A47749">
            <w:pPr>
              <w:pStyle w:val="Tabletext"/>
              <w:ind w:left="284" w:hanging="284"/>
              <w:rPr>
                <w:sz w:val="18"/>
                <w:szCs w:val="18"/>
              </w:rPr>
            </w:pPr>
            <w:r w:rsidRPr="007273E9">
              <w:rPr>
                <w:sz w:val="18"/>
                <w:szCs w:val="18"/>
              </w:rPr>
              <w:t>–</w:t>
            </w:r>
            <w:r w:rsidRPr="007273E9">
              <w:rPr>
                <w:sz w:val="18"/>
                <w:szCs w:val="18"/>
              </w:rPr>
              <w:tab/>
            </w:r>
            <w:r w:rsidR="00EC19E9" w:rsidRPr="007273E9">
              <w:rPr>
                <w:sz w:val="18"/>
                <w:szCs w:val="18"/>
              </w:rPr>
              <w:t>sessions of the ITU Administrative Council,</w:t>
            </w:r>
          </w:p>
          <w:p w14:paraId="033A996C" w14:textId="2D454F08" w:rsidR="00EC19E9" w:rsidRPr="007273E9" w:rsidRDefault="00A47749" w:rsidP="00A47749">
            <w:pPr>
              <w:pStyle w:val="Tabletext"/>
              <w:ind w:left="284" w:hanging="284"/>
              <w:rPr>
                <w:sz w:val="18"/>
                <w:szCs w:val="18"/>
              </w:rPr>
            </w:pPr>
            <w:r w:rsidRPr="007273E9">
              <w:rPr>
                <w:sz w:val="18"/>
                <w:szCs w:val="18"/>
              </w:rPr>
              <w:t>–</w:t>
            </w:r>
            <w:r w:rsidRPr="007273E9">
              <w:rPr>
                <w:sz w:val="18"/>
                <w:szCs w:val="18"/>
              </w:rPr>
              <w:tab/>
            </w:r>
            <w:r w:rsidR="00EC19E9" w:rsidRPr="007273E9">
              <w:rPr>
                <w:sz w:val="18"/>
                <w:szCs w:val="18"/>
              </w:rPr>
              <w:t xml:space="preserve">conferences and meetings of the ITU between, on the one hand, representatives of Members of the Administrative Council, members of delegations, senior officials of the permanent organs of the Union and their authorized colleagues attending conferences and meetings of the ITU and, on the other, their administrations or </w:t>
            </w:r>
            <w:r w:rsidR="00EC19E9" w:rsidRPr="007273E9">
              <w:rPr>
                <w:sz w:val="18"/>
                <w:szCs w:val="18"/>
              </w:rPr>
              <w:lastRenderedPageBreak/>
              <w:t>recognized private operating agency or the ITU, and relating either to matters under discussion by the Administrative Council, conferences and meetings of the ITU or to public international telecommunications.</w:t>
            </w:r>
          </w:p>
          <w:p w14:paraId="7A1C84AB" w14:textId="77777777" w:rsidR="00EC19E9" w:rsidRPr="007273E9" w:rsidRDefault="00EC19E9" w:rsidP="008643AA">
            <w:pPr>
              <w:pStyle w:val="Tabletext"/>
              <w:rPr>
                <w:sz w:val="18"/>
                <w:szCs w:val="18"/>
              </w:rPr>
            </w:pPr>
            <w:r w:rsidRPr="007273E9">
              <w:rPr>
                <w:sz w:val="18"/>
                <w:szCs w:val="18"/>
              </w:rPr>
              <w:t>2.5.2 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t>
            </w:r>
          </w:p>
        </w:tc>
        <w:tc>
          <w:tcPr>
            <w:tcW w:w="1984" w:type="dxa"/>
          </w:tcPr>
          <w:p w14:paraId="331A9C6B" w14:textId="77777777" w:rsidR="00EC19E9" w:rsidRPr="007273E9" w:rsidRDefault="00EC19E9" w:rsidP="008643AA">
            <w:pPr>
              <w:pStyle w:val="Tabletext"/>
              <w:rPr>
                <w:sz w:val="18"/>
                <w:szCs w:val="18"/>
              </w:rPr>
            </w:pPr>
          </w:p>
        </w:tc>
        <w:tc>
          <w:tcPr>
            <w:tcW w:w="2381" w:type="dxa"/>
          </w:tcPr>
          <w:p w14:paraId="1EEF8EDD" w14:textId="77777777" w:rsidR="00EC19E9" w:rsidRPr="007273E9" w:rsidRDefault="00EC19E9" w:rsidP="008643AA">
            <w:pPr>
              <w:pStyle w:val="Tabletext"/>
              <w:rPr>
                <w:sz w:val="18"/>
                <w:szCs w:val="18"/>
              </w:rPr>
            </w:pPr>
          </w:p>
        </w:tc>
        <w:tc>
          <w:tcPr>
            <w:tcW w:w="2410" w:type="dxa"/>
          </w:tcPr>
          <w:p w14:paraId="67486D87" w14:textId="77777777" w:rsidR="00EC19E9" w:rsidRPr="007273E9" w:rsidRDefault="00EC19E9" w:rsidP="008643AA">
            <w:pPr>
              <w:pStyle w:val="Tabletext"/>
              <w:rPr>
                <w:sz w:val="18"/>
                <w:szCs w:val="18"/>
              </w:rPr>
            </w:pPr>
          </w:p>
        </w:tc>
        <w:tc>
          <w:tcPr>
            <w:tcW w:w="2410" w:type="dxa"/>
          </w:tcPr>
          <w:p w14:paraId="609ECB8D" w14:textId="77777777" w:rsidR="00EC19E9" w:rsidRPr="007273E9" w:rsidRDefault="00EC19E9" w:rsidP="008643AA">
            <w:pPr>
              <w:pStyle w:val="Tabletext"/>
              <w:rPr>
                <w:sz w:val="18"/>
                <w:szCs w:val="18"/>
              </w:rPr>
            </w:pPr>
          </w:p>
        </w:tc>
      </w:tr>
      <w:tr w:rsidR="00EC19E9" w:rsidRPr="007273E9" w14:paraId="45A658C5" w14:textId="77777777" w:rsidTr="007273E9">
        <w:trPr>
          <w:jc w:val="center"/>
        </w:trPr>
        <w:tc>
          <w:tcPr>
            <w:tcW w:w="1271" w:type="dxa"/>
          </w:tcPr>
          <w:p w14:paraId="1354BA06" w14:textId="1DC544A3" w:rsidR="00EC19E9" w:rsidRPr="007273E9" w:rsidRDefault="008643AA" w:rsidP="008643AA">
            <w:pPr>
              <w:pStyle w:val="Tabletext"/>
              <w:jc w:val="center"/>
              <w:rPr>
                <w:sz w:val="18"/>
                <w:szCs w:val="18"/>
              </w:rPr>
            </w:pPr>
            <w:r w:rsidRPr="007273E9">
              <w:rPr>
                <w:sz w:val="18"/>
                <w:szCs w:val="18"/>
              </w:rPr>
              <w:t>21.</w:t>
            </w:r>
          </w:p>
        </w:tc>
        <w:tc>
          <w:tcPr>
            <w:tcW w:w="2126" w:type="dxa"/>
          </w:tcPr>
          <w:p w14:paraId="34714150" w14:textId="77777777" w:rsidR="00EC19E9" w:rsidRPr="007273E9" w:rsidRDefault="00EC19E9" w:rsidP="008643AA">
            <w:pPr>
              <w:pStyle w:val="Tabletext"/>
              <w:rPr>
                <w:b/>
                <w:sz w:val="18"/>
                <w:szCs w:val="18"/>
              </w:rPr>
            </w:pPr>
            <w:r w:rsidRPr="007273E9">
              <w:rPr>
                <w:b/>
                <w:sz w:val="18"/>
                <w:szCs w:val="18"/>
              </w:rPr>
              <w:t>2.6 International route: Technical facilities and installations located in different countries and used for telecommunication traffic between two international telecommunication terminal exchanges or offices.</w:t>
            </w:r>
          </w:p>
        </w:tc>
        <w:tc>
          <w:tcPr>
            <w:tcW w:w="2552" w:type="dxa"/>
          </w:tcPr>
          <w:p w14:paraId="77E35853" w14:textId="50106007" w:rsidR="00EC19E9" w:rsidRPr="007273E9" w:rsidRDefault="00EC19E9" w:rsidP="008643AA">
            <w:pPr>
              <w:pStyle w:val="Tabletext"/>
              <w:rPr>
                <w:sz w:val="18"/>
                <w:szCs w:val="18"/>
              </w:rPr>
            </w:pPr>
            <w:r w:rsidRPr="007273E9">
              <w:rPr>
                <w:sz w:val="18"/>
                <w:szCs w:val="18"/>
              </w:rPr>
              <w:t>2.6 International route: Technical facilities and installations located in different countries and used for telecommunication traffic between two international telecommunication terminal exchanges or offices.</w:t>
            </w:r>
          </w:p>
        </w:tc>
        <w:tc>
          <w:tcPr>
            <w:tcW w:w="1984" w:type="dxa"/>
          </w:tcPr>
          <w:p w14:paraId="67C0662E" w14:textId="77777777" w:rsidR="00EC19E9" w:rsidRPr="007273E9" w:rsidRDefault="00EC19E9" w:rsidP="008643AA">
            <w:pPr>
              <w:pStyle w:val="Tabletext"/>
              <w:rPr>
                <w:sz w:val="18"/>
                <w:szCs w:val="18"/>
              </w:rPr>
            </w:pPr>
          </w:p>
        </w:tc>
        <w:tc>
          <w:tcPr>
            <w:tcW w:w="2381" w:type="dxa"/>
          </w:tcPr>
          <w:p w14:paraId="5B1CE0A1" w14:textId="77777777" w:rsidR="00EC19E9" w:rsidRPr="007273E9" w:rsidRDefault="00EC19E9" w:rsidP="008643AA">
            <w:pPr>
              <w:pStyle w:val="Tabletext"/>
              <w:rPr>
                <w:sz w:val="18"/>
                <w:szCs w:val="18"/>
              </w:rPr>
            </w:pPr>
          </w:p>
        </w:tc>
        <w:tc>
          <w:tcPr>
            <w:tcW w:w="2410" w:type="dxa"/>
          </w:tcPr>
          <w:p w14:paraId="7DE26C3B" w14:textId="77777777" w:rsidR="00EC19E9" w:rsidRPr="007273E9" w:rsidRDefault="00EC19E9" w:rsidP="008643AA">
            <w:pPr>
              <w:pStyle w:val="Tabletext"/>
              <w:rPr>
                <w:sz w:val="18"/>
                <w:szCs w:val="18"/>
              </w:rPr>
            </w:pPr>
          </w:p>
        </w:tc>
        <w:tc>
          <w:tcPr>
            <w:tcW w:w="2410" w:type="dxa"/>
          </w:tcPr>
          <w:p w14:paraId="725F1B47" w14:textId="77777777" w:rsidR="00EC19E9" w:rsidRPr="007273E9" w:rsidRDefault="00EC19E9" w:rsidP="008643AA">
            <w:pPr>
              <w:pStyle w:val="Tabletext"/>
              <w:rPr>
                <w:sz w:val="18"/>
                <w:szCs w:val="18"/>
              </w:rPr>
            </w:pPr>
          </w:p>
        </w:tc>
      </w:tr>
      <w:tr w:rsidR="00EC19E9" w:rsidRPr="007273E9" w14:paraId="04355EE9" w14:textId="77777777" w:rsidTr="007273E9">
        <w:trPr>
          <w:jc w:val="center"/>
        </w:trPr>
        <w:tc>
          <w:tcPr>
            <w:tcW w:w="1271" w:type="dxa"/>
          </w:tcPr>
          <w:p w14:paraId="19A85FA6" w14:textId="33E6E4E0" w:rsidR="00EC19E9" w:rsidRPr="007273E9" w:rsidRDefault="008643AA" w:rsidP="008643AA">
            <w:pPr>
              <w:pStyle w:val="Tabletext"/>
              <w:jc w:val="center"/>
              <w:rPr>
                <w:sz w:val="18"/>
                <w:szCs w:val="18"/>
              </w:rPr>
            </w:pPr>
            <w:r w:rsidRPr="007273E9">
              <w:rPr>
                <w:sz w:val="18"/>
                <w:szCs w:val="18"/>
              </w:rPr>
              <w:lastRenderedPageBreak/>
              <w:t>22.</w:t>
            </w:r>
          </w:p>
        </w:tc>
        <w:tc>
          <w:tcPr>
            <w:tcW w:w="2126" w:type="dxa"/>
          </w:tcPr>
          <w:p w14:paraId="64627580" w14:textId="0BC08DD0" w:rsidR="00EC19E9" w:rsidRPr="007273E9" w:rsidRDefault="00EC19E9" w:rsidP="00A47749">
            <w:pPr>
              <w:pStyle w:val="Tabletext"/>
              <w:rPr>
                <w:b/>
                <w:sz w:val="18"/>
                <w:szCs w:val="18"/>
              </w:rPr>
            </w:pPr>
            <w:r w:rsidRPr="007273E9">
              <w:rPr>
                <w:b/>
                <w:sz w:val="18"/>
                <w:szCs w:val="18"/>
              </w:rPr>
              <w:t>2.7 Relation: Exchange of traffic between two terminal countries, always referring to a specific service, if there is between their authorized operating agencies:</w:t>
            </w:r>
          </w:p>
        </w:tc>
        <w:tc>
          <w:tcPr>
            <w:tcW w:w="2552" w:type="dxa"/>
          </w:tcPr>
          <w:p w14:paraId="3042A703" w14:textId="56F5A24C" w:rsidR="00EC19E9" w:rsidRPr="007273E9" w:rsidRDefault="00EC19E9" w:rsidP="008643AA">
            <w:pPr>
              <w:pStyle w:val="Tabletext"/>
              <w:rPr>
                <w:sz w:val="18"/>
                <w:szCs w:val="18"/>
              </w:rPr>
            </w:pPr>
            <w:r w:rsidRPr="007273E9">
              <w:rPr>
                <w:sz w:val="18"/>
                <w:szCs w:val="18"/>
              </w:rPr>
              <w:t>2.7 Relation: Exchange of traffic between two terminal countries, always referring to a specific service if there is between their administrations*:</w:t>
            </w:r>
          </w:p>
          <w:p w14:paraId="080DED11" w14:textId="3B5AEC95"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194C69E3" w14:textId="77777777" w:rsidR="00EC19E9" w:rsidRPr="007273E9" w:rsidRDefault="00EC19E9" w:rsidP="008643AA">
            <w:pPr>
              <w:pStyle w:val="Tabletext"/>
              <w:rPr>
                <w:sz w:val="18"/>
                <w:szCs w:val="18"/>
              </w:rPr>
            </w:pPr>
          </w:p>
        </w:tc>
        <w:tc>
          <w:tcPr>
            <w:tcW w:w="2381" w:type="dxa"/>
          </w:tcPr>
          <w:p w14:paraId="2386F299" w14:textId="77777777" w:rsidR="00EC19E9" w:rsidRPr="007273E9" w:rsidRDefault="00EC19E9" w:rsidP="008643AA">
            <w:pPr>
              <w:pStyle w:val="Tabletext"/>
              <w:rPr>
                <w:sz w:val="18"/>
                <w:szCs w:val="18"/>
              </w:rPr>
            </w:pPr>
          </w:p>
        </w:tc>
        <w:tc>
          <w:tcPr>
            <w:tcW w:w="2410" w:type="dxa"/>
          </w:tcPr>
          <w:p w14:paraId="0B1595DA" w14:textId="77777777" w:rsidR="00EC19E9" w:rsidRPr="007273E9" w:rsidRDefault="00EC19E9" w:rsidP="008643AA">
            <w:pPr>
              <w:pStyle w:val="Tabletext"/>
              <w:rPr>
                <w:sz w:val="18"/>
                <w:szCs w:val="18"/>
              </w:rPr>
            </w:pPr>
          </w:p>
        </w:tc>
        <w:tc>
          <w:tcPr>
            <w:tcW w:w="2410" w:type="dxa"/>
          </w:tcPr>
          <w:p w14:paraId="56227D7F" w14:textId="77777777" w:rsidR="00EC19E9" w:rsidRPr="007273E9" w:rsidRDefault="00EC19E9" w:rsidP="008643AA">
            <w:pPr>
              <w:pStyle w:val="Tabletext"/>
              <w:rPr>
                <w:sz w:val="18"/>
                <w:szCs w:val="18"/>
              </w:rPr>
            </w:pPr>
          </w:p>
        </w:tc>
      </w:tr>
      <w:tr w:rsidR="00EC19E9" w:rsidRPr="007273E9" w14:paraId="110B6CBD" w14:textId="77777777" w:rsidTr="007273E9">
        <w:trPr>
          <w:jc w:val="center"/>
        </w:trPr>
        <w:tc>
          <w:tcPr>
            <w:tcW w:w="1271" w:type="dxa"/>
          </w:tcPr>
          <w:p w14:paraId="0E86C818" w14:textId="3BE7400A" w:rsidR="00EC19E9" w:rsidRPr="007273E9" w:rsidRDefault="008643AA" w:rsidP="008643AA">
            <w:pPr>
              <w:pStyle w:val="Tabletext"/>
              <w:jc w:val="center"/>
              <w:rPr>
                <w:sz w:val="18"/>
                <w:szCs w:val="18"/>
              </w:rPr>
            </w:pPr>
            <w:r w:rsidRPr="007273E9">
              <w:rPr>
                <w:sz w:val="18"/>
                <w:szCs w:val="18"/>
              </w:rPr>
              <w:t>23.</w:t>
            </w:r>
          </w:p>
        </w:tc>
        <w:tc>
          <w:tcPr>
            <w:tcW w:w="2126" w:type="dxa"/>
          </w:tcPr>
          <w:p w14:paraId="63B70414" w14:textId="058406C0" w:rsidR="00EC19E9" w:rsidRPr="007273E9" w:rsidRDefault="00EC19E9" w:rsidP="008643AA">
            <w:pPr>
              <w:pStyle w:val="Tabletext"/>
              <w:rPr>
                <w:b/>
                <w:sz w:val="18"/>
                <w:szCs w:val="18"/>
              </w:rPr>
            </w:pPr>
            <w:r w:rsidRPr="007273E9">
              <w:rPr>
                <w:b/>
                <w:sz w:val="18"/>
                <w:szCs w:val="18"/>
              </w:rPr>
              <w:t>a) means for the exchange of traffic in that specific service:</w:t>
            </w:r>
          </w:p>
          <w:p w14:paraId="7F24586A" w14:textId="5C87196A" w:rsidR="00EC19E9" w:rsidRPr="007273E9" w:rsidRDefault="008643AA" w:rsidP="008643AA">
            <w:pPr>
              <w:pStyle w:val="Tabletext"/>
              <w:rPr>
                <w:b/>
                <w:sz w:val="18"/>
                <w:szCs w:val="18"/>
              </w:rPr>
            </w:pPr>
            <w:r w:rsidRPr="007273E9">
              <w:rPr>
                <w:b/>
                <w:sz w:val="18"/>
                <w:szCs w:val="18"/>
              </w:rPr>
              <w:t>-</w:t>
            </w:r>
            <w:r w:rsidRPr="007273E9">
              <w:rPr>
                <w:b/>
                <w:sz w:val="18"/>
                <w:szCs w:val="18"/>
              </w:rPr>
              <w:tab/>
            </w:r>
            <w:r w:rsidR="00EC19E9" w:rsidRPr="007273E9">
              <w:rPr>
                <w:b/>
                <w:sz w:val="18"/>
                <w:szCs w:val="18"/>
              </w:rPr>
              <w:t>over direct circuits (direct relation), or</w:t>
            </w:r>
          </w:p>
          <w:p w14:paraId="0FEF7BA4" w14:textId="750D12A4" w:rsidR="00EC19E9" w:rsidRPr="007273E9" w:rsidRDefault="008643AA" w:rsidP="00A47749">
            <w:pPr>
              <w:pStyle w:val="Tabletext"/>
              <w:rPr>
                <w:b/>
                <w:sz w:val="18"/>
                <w:szCs w:val="18"/>
              </w:rPr>
            </w:pPr>
            <w:r w:rsidRPr="007273E9">
              <w:rPr>
                <w:b/>
                <w:sz w:val="18"/>
                <w:szCs w:val="18"/>
              </w:rPr>
              <w:t>-</w:t>
            </w:r>
            <w:r w:rsidRPr="007273E9">
              <w:rPr>
                <w:b/>
                <w:sz w:val="18"/>
                <w:szCs w:val="18"/>
              </w:rPr>
              <w:tab/>
            </w:r>
            <w:r w:rsidR="00EC19E9" w:rsidRPr="007273E9">
              <w:rPr>
                <w:b/>
                <w:sz w:val="18"/>
                <w:szCs w:val="18"/>
              </w:rPr>
              <w:t>via a point of transit in a third country (indirect relation),</w:t>
            </w:r>
          </w:p>
        </w:tc>
        <w:tc>
          <w:tcPr>
            <w:tcW w:w="2552" w:type="dxa"/>
          </w:tcPr>
          <w:p w14:paraId="7167039D" w14:textId="77777777" w:rsidR="00EC19E9" w:rsidRPr="007273E9" w:rsidRDefault="00EC19E9" w:rsidP="008643AA">
            <w:pPr>
              <w:pStyle w:val="Tabletext"/>
              <w:rPr>
                <w:sz w:val="18"/>
                <w:szCs w:val="18"/>
              </w:rPr>
            </w:pPr>
            <w:r w:rsidRPr="007273E9">
              <w:rPr>
                <w:sz w:val="18"/>
                <w:szCs w:val="18"/>
              </w:rPr>
              <w:t>a) a means for the exchange of traffic in that specific service:</w:t>
            </w:r>
          </w:p>
          <w:p w14:paraId="1802915A" w14:textId="77777777" w:rsidR="00EC19E9" w:rsidRPr="007273E9" w:rsidRDefault="00EC19E9" w:rsidP="008643AA">
            <w:pPr>
              <w:pStyle w:val="Tabletext"/>
              <w:rPr>
                <w:sz w:val="18"/>
                <w:szCs w:val="18"/>
              </w:rPr>
            </w:pPr>
            <w:r w:rsidRPr="007273E9">
              <w:rPr>
                <w:sz w:val="18"/>
                <w:szCs w:val="18"/>
              </w:rPr>
              <w:t>- over direct circuits (direct relation), or</w:t>
            </w:r>
          </w:p>
          <w:p w14:paraId="47EC8E72" w14:textId="1191129F" w:rsidR="00EC19E9" w:rsidRPr="007273E9" w:rsidRDefault="00EC19E9" w:rsidP="00A47749">
            <w:pPr>
              <w:pStyle w:val="Tabletext"/>
              <w:rPr>
                <w:sz w:val="18"/>
                <w:szCs w:val="18"/>
              </w:rPr>
            </w:pPr>
            <w:r w:rsidRPr="007273E9">
              <w:rPr>
                <w:sz w:val="18"/>
                <w:szCs w:val="18"/>
              </w:rPr>
              <w:t>- via a point of transit in a third country (indirect relation), and</w:t>
            </w:r>
          </w:p>
        </w:tc>
        <w:tc>
          <w:tcPr>
            <w:tcW w:w="1984" w:type="dxa"/>
          </w:tcPr>
          <w:p w14:paraId="592181CE" w14:textId="77777777" w:rsidR="00EC19E9" w:rsidRPr="007273E9" w:rsidRDefault="00EC19E9" w:rsidP="008643AA">
            <w:pPr>
              <w:pStyle w:val="Tabletext"/>
              <w:rPr>
                <w:sz w:val="18"/>
                <w:szCs w:val="18"/>
              </w:rPr>
            </w:pPr>
          </w:p>
        </w:tc>
        <w:tc>
          <w:tcPr>
            <w:tcW w:w="2381" w:type="dxa"/>
          </w:tcPr>
          <w:p w14:paraId="757DA63B" w14:textId="77777777" w:rsidR="00EC19E9" w:rsidRPr="007273E9" w:rsidRDefault="00EC19E9" w:rsidP="008643AA">
            <w:pPr>
              <w:pStyle w:val="Tabletext"/>
              <w:rPr>
                <w:sz w:val="18"/>
                <w:szCs w:val="18"/>
              </w:rPr>
            </w:pPr>
          </w:p>
        </w:tc>
        <w:tc>
          <w:tcPr>
            <w:tcW w:w="2410" w:type="dxa"/>
          </w:tcPr>
          <w:p w14:paraId="705F22F0" w14:textId="77777777" w:rsidR="00EC19E9" w:rsidRPr="007273E9" w:rsidRDefault="00EC19E9" w:rsidP="008643AA">
            <w:pPr>
              <w:pStyle w:val="Tabletext"/>
              <w:rPr>
                <w:sz w:val="18"/>
                <w:szCs w:val="18"/>
              </w:rPr>
            </w:pPr>
          </w:p>
        </w:tc>
        <w:tc>
          <w:tcPr>
            <w:tcW w:w="2410" w:type="dxa"/>
          </w:tcPr>
          <w:p w14:paraId="0CCC349F" w14:textId="77777777" w:rsidR="00EC19E9" w:rsidRPr="007273E9" w:rsidRDefault="00EC19E9" w:rsidP="008643AA">
            <w:pPr>
              <w:pStyle w:val="Tabletext"/>
              <w:rPr>
                <w:sz w:val="18"/>
                <w:szCs w:val="18"/>
              </w:rPr>
            </w:pPr>
          </w:p>
        </w:tc>
      </w:tr>
      <w:tr w:rsidR="00EC19E9" w:rsidRPr="007273E9" w14:paraId="65AD2FCA" w14:textId="77777777" w:rsidTr="007273E9">
        <w:trPr>
          <w:jc w:val="center"/>
        </w:trPr>
        <w:tc>
          <w:tcPr>
            <w:tcW w:w="1271" w:type="dxa"/>
          </w:tcPr>
          <w:p w14:paraId="7E57523E" w14:textId="3190913B" w:rsidR="00EC19E9" w:rsidRPr="007273E9" w:rsidRDefault="008643AA" w:rsidP="008643AA">
            <w:pPr>
              <w:pStyle w:val="Tabletext"/>
              <w:jc w:val="center"/>
              <w:rPr>
                <w:sz w:val="18"/>
                <w:szCs w:val="18"/>
              </w:rPr>
            </w:pPr>
            <w:r w:rsidRPr="007273E9">
              <w:rPr>
                <w:sz w:val="18"/>
                <w:szCs w:val="18"/>
              </w:rPr>
              <w:t>24.</w:t>
            </w:r>
          </w:p>
        </w:tc>
        <w:tc>
          <w:tcPr>
            <w:tcW w:w="2126" w:type="dxa"/>
          </w:tcPr>
          <w:p w14:paraId="186B3FED" w14:textId="62C45D67" w:rsidR="00EC19E9" w:rsidRPr="007273E9" w:rsidRDefault="00EC19E9" w:rsidP="00A47749">
            <w:pPr>
              <w:pStyle w:val="Tabletext"/>
              <w:rPr>
                <w:b/>
                <w:sz w:val="18"/>
                <w:szCs w:val="18"/>
              </w:rPr>
            </w:pPr>
            <w:r w:rsidRPr="007273E9">
              <w:rPr>
                <w:b/>
                <w:sz w:val="18"/>
                <w:szCs w:val="18"/>
              </w:rPr>
              <w:t>b) normally, the settlement of accounts.</w:t>
            </w:r>
          </w:p>
        </w:tc>
        <w:tc>
          <w:tcPr>
            <w:tcW w:w="2552" w:type="dxa"/>
          </w:tcPr>
          <w:p w14:paraId="658019D2" w14:textId="224024D7" w:rsidR="00EC19E9" w:rsidRPr="007273E9" w:rsidRDefault="00EC19E9" w:rsidP="008643AA">
            <w:pPr>
              <w:pStyle w:val="Tabletext"/>
              <w:rPr>
                <w:sz w:val="18"/>
                <w:szCs w:val="18"/>
              </w:rPr>
            </w:pPr>
            <w:r w:rsidRPr="007273E9">
              <w:rPr>
                <w:sz w:val="18"/>
                <w:szCs w:val="18"/>
              </w:rPr>
              <w:t>b) normally, the settlement of accounts</w:t>
            </w:r>
          </w:p>
        </w:tc>
        <w:tc>
          <w:tcPr>
            <w:tcW w:w="1984" w:type="dxa"/>
          </w:tcPr>
          <w:p w14:paraId="7E6B8C5D" w14:textId="77777777" w:rsidR="00EC19E9" w:rsidRPr="007273E9" w:rsidRDefault="00EC19E9" w:rsidP="008643AA">
            <w:pPr>
              <w:pStyle w:val="Tabletext"/>
              <w:rPr>
                <w:sz w:val="18"/>
                <w:szCs w:val="18"/>
              </w:rPr>
            </w:pPr>
          </w:p>
        </w:tc>
        <w:tc>
          <w:tcPr>
            <w:tcW w:w="2381" w:type="dxa"/>
          </w:tcPr>
          <w:p w14:paraId="7EF4CE62" w14:textId="77777777" w:rsidR="00EC19E9" w:rsidRPr="007273E9" w:rsidRDefault="00EC19E9" w:rsidP="008643AA">
            <w:pPr>
              <w:pStyle w:val="Tabletext"/>
              <w:rPr>
                <w:sz w:val="18"/>
                <w:szCs w:val="18"/>
              </w:rPr>
            </w:pPr>
          </w:p>
        </w:tc>
        <w:tc>
          <w:tcPr>
            <w:tcW w:w="2410" w:type="dxa"/>
          </w:tcPr>
          <w:p w14:paraId="109E7686" w14:textId="77777777" w:rsidR="00EC19E9" w:rsidRPr="007273E9" w:rsidRDefault="00EC19E9" w:rsidP="008643AA">
            <w:pPr>
              <w:pStyle w:val="Tabletext"/>
              <w:rPr>
                <w:sz w:val="18"/>
                <w:szCs w:val="18"/>
              </w:rPr>
            </w:pPr>
          </w:p>
        </w:tc>
        <w:tc>
          <w:tcPr>
            <w:tcW w:w="2410" w:type="dxa"/>
          </w:tcPr>
          <w:p w14:paraId="2A359BF8" w14:textId="77777777" w:rsidR="00EC19E9" w:rsidRPr="007273E9" w:rsidRDefault="00EC19E9" w:rsidP="008643AA">
            <w:pPr>
              <w:pStyle w:val="Tabletext"/>
              <w:rPr>
                <w:sz w:val="18"/>
                <w:szCs w:val="18"/>
              </w:rPr>
            </w:pPr>
          </w:p>
        </w:tc>
      </w:tr>
      <w:tr w:rsidR="00EC19E9" w:rsidRPr="007273E9" w14:paraId="62E9F35A" w14:textId="77777777" w:rsidTr="007273E9">
        <w:trPr>
          <w:jc w:val="center"/>
        </w:trPr>
        <w:tc>
          <w:tcPr>
            <w:tcW w:w="1271" w:type="dxa"/>
          </w:tcPr>
          <w:p w14:paraId="400F4926" w14:textId="122056DC" w:rsidR="00EC19E9" w:rsidRPr="007273E9" w:rsidRDefault="008643AA" w:rsidP="008643AA">
            <w:pPr>
              <w:pStyle w:val="Tabletext"/>
              <w:jc w:val="center"/>
              <w:rPr>
                <w:sz w:val="18"/>
                <w:szCs w:val="18"/>
              </w:rPr>
            </w:pPr>
            <w:r w:rsidRPr="007273E9">
              <w:rPr>
                <w:sz w:val="18"/>
                <w:szCs w:val="18"/>
              </w:rPr>
              <w:t>25.</w:t>
            </w:r>
          </w:p>
        </w:tc>
        <w:tc>
          <w:tcPr>
            <w:tcW w:w="2126" w:type="dxa"/>
          </w:tcPr>
          <w:p w14:paraId="25761ECF" w14:textId="77777777" w:rsidR="00EC19E9" w:rsidRPr="007273E9" w:rsidRDefault="00EC19E9" w:rsidP="008643AA">
            <w:pPr>
              <w:pStyle w:val="Tabletext"/>
              <w:rPr>
                <w:b/>
                <w:sz w:val="18"/>
                <w:szCs w:val="18"/>
              </w:rPr>
            </w:pPr>
            <w:r w:rsidRPr="007273E9">
              <w:rPr>
                <w:b/>
                <w:sz w:val="18"/>
                <w:szCs w:val="18"/>
              </w:rPr>
              <w:t>2.8 Accounting rate: The rate agreed between authorized operating agencies, in a given relation that is used for the establishment of international accounts.</w:t>
            </w:r>
          </w:p>
        </w:tc>
        <w:tc>
          <w:tcPr>
            <w:tcW w:w="2552" w:type="dxa"/>
          </w:tcPr>
          <w:p w14:paraId="77E89CC2" w14:textId="11D21F94" w:rsidR="00EC19E9" w:rsidRPr="007273E9" w:rsidRDefault="00EC19E9" w:rsidP="00A47749">
            <w:pPr>
              <w:pStyle w:val="Tabletext"/>
              <w:rPr>
                <w:sz w:val="18"/>
                <w:szCs w:val="18"/>
              </w:rPr>
            </w:pPr>
            <w:r w:rsidRPr="007273E9">
              <w:rPr>
                <w:sz w:val="18"/>
                <w:szCs w:val="18"/>
              </w:rPr>
              <w:t xml:space="preserve">2.8 Accounting rate: The rate agreed between administrations* in a given relation that is used for the establishment of international accounts. </w:t>
            </w:r>
          </w:p>
          <w:p w14:paraId="31D2AD26" w14:textId="2A32D72A"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7A494937" w14:textId="77777777" w:rsidR="00EC19E9" w:rsidRPr="007273E9" w:rsidRDefault="00EC19E9" w:rsidP="008643AA">
            <w:pPr>
              <w:pStyle w:val="Tabletext"/>
              <w:rPr>
                <w:sz w:val="18"/>
                <w:szCs w:val="18"/>
              </w:rPr>
            </w:pPr>
          </w:p>
        </w:tc>
        <w:tc>
          <w:tcPr>
            <w:tcW w:w="2381" w:type="dxa"/>
          </w:tcPr>
          <w:p w14:paraId="688ACEF2" w14:textId="77777777" w:rsidR="00EC19E9" w:rsidRPr="007273E9" w:rsidRDefault="00EC19E9" w:rsidP="008643AA">
            <w:pPr>
              <w:pStyle w:val="Tabletext"/>
              <w:rPr>
                <w:sz w:val="18"/>
                <w:szCs w:val="18"/>
              </w:rPr>
            </w:pPr>
          </w:p>
        </w:tc>
        <w:tc>
          <w:tcPr>
            <w:tcW w:w="2410" w:type="dxa"/>
          </w:tcPr>
          <w:p w14:paraId="3031FF71" w14:textId="77777777" w:rsidR="00EC19E9" w:rsidRPr="007273E9" w:rsidRDefault="00EC19E9" w:rsidP="008643AA">
            <w:pPr>
              <w:pStyle w:val="Tabletext"/>
              <w:rPr>
                <w:sz w:val="18"/>
                <w:szCs w:val="18"/>
              </w:rPr>
            </w:pPr>
          </w:p>
        </w:tc>
        <w:tc>
          <w:tcPr>
            <w:tcW w:w="2410" w:type="dxa"/>
          </w:tcPr>
          <w:p w14:paraId="0921709D" w14:textId="77777777" w:rsidR="00EC19E9" w:rsidRPr="007273E9" w:rsidRDefault="00EC19E9" w:rsidP="008643AA">
            <w:pPr>
              <w:pStyle w:val="Tabletext"/>
              <w:rPr>
                <w:sz w:val="18"/>
                <w:szCs w:val="18"/>
              </w:rPr>
            </w:pPr>
          </w:p>
        </w:tc>
      </w:tr>
      <w:tr w:rsidR="00EC19E9" w:rsidRPr="007273E9" w14:paraId="35081D33" w14:textId="77777777" w:rsidTr="007273E9">
        <w:trPr>
          <w:jc w:val="center"/>
        </w:trPr>
        <w:tc>
          <w:tcPr>
            <w:tcW w:w="1271" w:type="dxa"/>
          </w:tcPr>
          <w:p w14:paraId="4429A600" w14:textId="7DB0E1E7" w:rsidR="00EC19E9" w:rsidRPr="007273E9" w:rsidRDefault="008643AA" w:rsidP="008643AA">
            <w:pPr>
              <w:pStyle w:val="Tabletext"/>
              <w:jc w:val="center"/>
              <w:rPr>
                <w:sz w:val="18"/>
                <w:szCs w:val="18"/>
              </w:rPr>
            </w:pPr>
            <w:r w:rsidRPr="007273E9">
              <w:rPr>
                <w:sz w:val="18"/>
                <w:szCs w:val="18"/>
              </w:rPr>
              <w:t>26.</w:t>
            </w:r>
          </w:p>
        </w:tc>
        <w:tc>
          <w:tcPr>
            <w:tcW w:w="2126" w:type="dxa"/>
          </w:tcPr>
          <w:p w14:paraId="0CD233D5" w14:textId="77777777" w:rsidR="00EC19E9" w:rsidRPr="007273E9" w:rsidRDefault="00EC19E9" w:rsidP="008643AA">
            <w:pPr>
              <w:pStyle w:val="Tabletext"/>
              <w:rPr>
                <w:b/>
                <w:sz w:val="18"/>
                <w:szCs w:val="18"/>
              </w:rPr>
            </w:pPr>
            <w:r w:rsidRPr="007273E9">
              <w:rPr>
                <w:b/>
                <w:sz w:val="18"/>
                <w:szCs w:val="18"/>
              </w:rPr>
              <w:t>2.9 Collection charge: The charge established and collected by an authorized operating agency from its customers for the use of an international telecommunication service.</w:t>
            </w:r>
          </w:p>
        </w:tc>
        <w:tc>
          <w:tcPr>
            <w:tcW w:w="2552" w:type="dxa"/>
          </w:tcPr>
          <w:p w14:paraId="66AABE30" w14:textId="45123194" w:rsidR="00EC19E9" w:rsidRPr="007273E9" w:rsidRDefault="00EC19E9" w:rsidP="00A47749">
            <w:pPr>
              <w:pStyle w:val="Tabletext"/>
              <w:rPr>
                <w:sz w:val="18"/>
                <w:szCs w:val="18"/>
              </w:rPr>
            </w:pPr>
            <w:r w:rsidRPr="007273E9">
              <w:rPr>
                <w:sz w:val="18"/>
                <w:szCs w:val="18"/>
              </w:rPr>
              <w:t>2.9 Collection charge: The charge established and collected by an administration* from its customers for the use of an international telecommunication service.</w:t>
            </w:r>
          </w:p>
          <w:p w14:paraId="3F4F1B51" w14:textId="7B752139" w:rsidR="00EC19E9" w:rsidRPr="007273E9" w:rsidRDefault="00D33426" w:rsidP="008643AA">
            <w:pPr>
              <w:pStyle w:val="Tabletext"/>
              <w:rPr>
                <w:sz w:val="18"/>
                <w:szCs w:val="18"/>
              </w:rPr>
            </w:pPr>
            <w:r w:rsidRPr="007273E9">
              <w:rPr>
                <w:sz w:val="18"/>
                <w:szCs w:val="18"/>
              </w:rPr>
              <w:lastRenderedPageBreak/>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58D7D122" w14:textId="77777777" w:rsidR="00EC19E9" w:rsidRPr="007273E9" w:rsidRDefault="00EC19E9" w:rsidP="008643AA">
            <w:pPr>
              <w:pStyle w:val="Tabletext"/>
              <w:rPr>
                <w:sz w:val="18"/>
                <w:szCs w:val="18"/>
              </w:rPr>
            </w:pPr>
          </w:p>
        </w:tc>
        <w:tc>
          <w:tcPr>
            <w:tcW w:w="2381" w:type="dxa"/>
          </w:tcPr>
          <w:p w14:paraId="6A7EF5F7" w14:textId="77777777" w:rsidR="00EC19E9" w:rsidRPr="007273E9" w:rsidRDefault="00EC19E9" w:rsidP="008643AA">
            <w:pPr>
              <w:pStyle w:val="Tabletext"/>
              <w:rPr>
                <w:sz w:val="18"/>
                <w:szCs w:val="18"/>
              </w:rPr>
            </w:pPr>
          </w:p>
        </w:tc>
        <w:tc>
          <w:tcPr>
            <w:tcW w:w="2410" w:type="dxa"/>
          </w:tcPr>
          <w:p w14:paraId="23AF0529" w14:textId="77777777" w:rsidR="00EC19E9" w:rsidRPr="007273E9" w:rsidRDefault="00EC19E9" w:rsidP="008643AA">
            <w:pPr>
              <w:pStyle w:val="Tabletext"/>
              <w:rPr>
                <w:sz w:val="18"/>
                <w:szCs w:val="18"/>
              </w:rPr>
            </w:pPr>
          </w:p>
        </w:tc>
        <w:tc>
          <w:tcPr>
            <w:tcW w:w="2410" w:type="dxa"/>
          </w:tcPr>
          <w:p w14:paraId="0C65B61D" w14:textId="77777777" w:rsidR="00EC19E9" w:rsidRPr="007273E9" w:rsidRDefault="00EC19E9" w:rsidP="008643AA">
            <w:pPr>
              <w:pStyle w:val="Tabletext"/>
              <w:rPr>
                <w:sz w:val="18"/>
                <w:szCs w:val="18"/>
              </w:rPr>
            </w:pPr>
          </w:p>
        </w:tc>
      </w:tr>
      <w:tr w:rsidR="00EC19E9" w:rsidRPr="007273E9" w14:paraId="5D9D38F5" w14:textId="77777777" w:rsidTr="007273E9">
        <w:trPr>
          <w:jc w:val="center"/>
        </w:trPr>
        <w:tc>
          <w:tcPr>
            <w:tcW w:w="1271" w:type="dxa"/>
          </w:tcPr>
          <w:p w14:paraId="1354FCE1" w14:textId="77777777" w:rsidR="00EC19E9" w:rsidRPr="007273E9" w:rsidRDefault="00EC19E9" w:rsidP="008643AA">
            <w:pPr>
              <w:pStyle w:val="Tabletext"/>
              <w:jc w:val="center"/>
              <w:rPr>
                <w:sz w:val="18"/>
                <w:szCs w:val="18"/>
              </w:rPr>
            </w:pPr>
          </w:p>
        </w:tc>
        <w:tc>
          <w:tcPr>
            <w:tcW w:w="2126" w:type="dxa"/>
          </w:tcPr>
          <w:p w14:paraId="3E7604ED" w14:textId="77777777" w:rsidR="00EC19E9" w:rsidRPr="007273E9" w:rsidRDefault="00EC19E9" w:rsidP="008643AA">
            <w:pPr>
              <w:pStyle w:val="Tabletext"/>
              <w:rPr>
                <w:b/>
                <w:sz w:val="18"/>
                <w:szCs w:val="18"/>
              </w:rPr>
            </w:pPr>
            <w:r w:rsidRPr="007273E9">
              <w:rPr>
                <w:b/>
                <w:sz w:val="18"/>
                <w:szCs w:val="18"/>
              </w:rPr>
              <w:t>N/A</w:t>
            </w:r>
          </w:p>
        </w:tc>
        <w:tc>
          <w:tcPr>
            <w:tcW w:w="2552" w:type="dxa"/>
          </w:tcPr>
          <w:p w14:paraId="50A7D2FC" w14:textId="77777777" w:rsidR="00EC19E9" w:rsidRPr="007273E9" w:rsidRDefault="00EC19E9" w:rsidP="008643AA">
            <w:pPr>
              <w:pStyle w:val="Tabletext"/>
              <w:rPr>
                <w:sz w:val="18"/>
                <w:szCs w:val="18"/>
              </w:rPr>
            </w:pPr>
            <w:r w:rsidRPr="007273E9">
              <w:rPr>
                <w:sz w:val="18"/>
                <w:szCs w:val="18"/>
              </w:rPr>
              <w:t xml:space="preserve">2.10 Instructions: A collection of provisions drawn from one or more </w:t>
            </w:r>
            <w:proofErr w:type="spellStart"/>
            <w:r w:rsidRPr="007273E9">
              <w:rPr>
                <w:sz w:val="18"/>
                <w:szCs w:val="18"/>
              </w:rPr>
              <w:t>CCITT</w:t>
            </w:r>
            <w:proofErr w:type="spellEnd"/>
            <w:r w:rsidRPr="007273E9">
              <w:rPr>
                <w:sz w:val="18"/>
                <w:szCs w:val="18"/>
              </w:rPr>
              <w:t xml:space="preserve"> Recommendations dealing with practical operational procedures for the handling of telecommunication traffic (e.g., acceptance, transmission, accounting). </w:t>
            </w:r>
          </w:p>
        </w:tc>
        <w:tc>
          <w:tcPr>
            <w:tcW w:w="1984" w:type="dxa"/>
          </w:tcPr>
          <w:p w14:paraId="5155F40C" w14:textId="77777777" w:rsidR="00EC19E9" w:rsidRPr="007273E9" w:rsidRDefault="00EC19E9" w:rsidP="008643AA">
            <w:pPr>
              <w:pStyle w:val="Tabletext"/>
              <w:rPr>
                <w:sz w:val="18"/>
                <w:szCs w:val="18"/>
              </w:rPr>
            </w:pPr>
          </w:p>
        </w:tc>
        <w:tc>
          <w:tcPr>
            <w:tcW w:w="2381" w:type="dxa"/>
          </w:tcPr>
          <w:p w14:paraId="69805CC7" w14:textId="77777777" w:rsidR="00EC19E9" w:rsidRPr="007273E9" w:rsidRDefault="00EC19E9" w:rsidP="008643AA">
            <w:pPr>
              <w:pStyle w:val="Tabletext"/>
              <w:rPr>
                <w:sz w:val="18"/>
                <w:szCs w:val="18"/>
              </w:rPr>
            </w:pPr>
          </w:p>
        </w:tc>
        <w:tc>
          <w:tcPr>
            <w:tcW w:w="2410" w:type="dxa"/>
          </w:tcPr>
          <w:p w14:paraId="7C74381F" w14:textId="77777777" w:rsidR="00EC19E9" w:rsidRPr="007273E9" w:rsidRDefault="00EC19E9" w:rsidP="008643AA">
            <w:pPr>
              <w:pStyle w:val="Tabletext"/>
              <w:rPr>
                <w:sz w:val="18"/>
                <w:szCs w:val="18"/>
              </w:rPr>
            </w:pPr>
          </w:p>
        </w:tc>
        <w:tc>
          <w:tcPr>
            <w:tcW w:w="2410" w:type="dxa"/>
          </w:tcPr>
          <w:p w14:paraId="119A0ACE" w14:textId="77777777" w:rsidR="00EC19E9" w:rsidRPr="007273E9" w:rsidRDefault="00EC19E9" w:rsidP="008643AA">
            <w:pPr>
              <w:pStyle w:val="Tabletext"/>
              <w:rPr>
                <w:sz w:val="18"/>
                <w:szCs w:val="18"/>
              </w:rPr>
            </w:pPr>
          </w:p>
        </w:tc>
      </w:tr>
      <w:tr w:rsidR="00EC19E9" w:rsidRPr="007273E9" w14:paraId="347675E2" w14:textId="77777777" w:rsidTr="007273E9">
        <w:trPr>
          <w:jc w:val="center"/>
        </w:trPr>
        <w:tc>
          <w:tcPr>
            <w:tcW w:w="1271" w:type="dxa"/>
          </w:tcPr>
          <w:p w14:paraId="739EEAB7" w14:textId="05D74CAA" w:rsidR="00EC19E9" w:rsidRPr="007273E9" w:rsidRDefault="008643AA" w:rsidP="008643AA">
            <w:pPr>
              <w:pStyle w:val="Tabletext"/>
              <w:jc w:val="center"/>
              <w:rPr>
                <w:sz w:val="18"/>
                <w:szCs w:val="18"/>
              </w:rPr>
            </w:pPr>
            <w:r w:rsidRPr="007273E9">
              <w:rPr>
                <w:sz w:val="18"/>
                <w:szCs w:val="18"/>
              </w:rPr>
              <w:t>27.</w:t>
            </w:r>
          </w:p>
        </w:tc>
        <w:tc>
          <w:tcPr>
            <w:tcW w:w="2126" w:type="dxa"/>
          </w:tcPr>
          <w:p w14:paraId="329F54E9" w14:textId="77777777" w:rsidR="00EC19E9" w:rsidRPr="007273E9" w:rsidRDefault="00EC19E9" w:rsidP="008643AA">
            <w:pPr>
              <w:pStyle w:val="Tabletext"/>
              <w:rPr>
                <w:b/>
                <w:sz w:val="18"/>
                <w:szCs w:val="18"/>
              </w:rPr>
            </w:pPr>
            <w:r w:rsidRPr="007273E9">
              <w:rPr>
                <w:b/>
                <w:sz w:val="18"/>
                <w:szCs w:val="18"/>
              </w:rPr>
              <w:t>3.1 Member States shall endeavour to ensure that authorized operating agencies cooperate in the establishment, operation and maintenance of the international network to provide a satisfactory quality of service.</w:t>
            </w:r>
          </w:p>
        </w:tc>
        <w:tc>
          <w:tcPr>
            <w:tcW w:w="2552" w:type="dxa"/>
          </w:tcPr>
          <w:p w14:paraId="25892DD0" w14:textId="77777777" w:rsidR="00EC19E9" w:rsidRPr="007273E9" w:rsidRDefault="00EC19E9" w:rsidP="008643AA">
            <w:pPr>
              <w:pStyle w:val="Tabletext"/>
              <w:rPr>
                <w:sz w:val="18"/>
                <w:szCs w:val="18"/>
              </w:rPr>
            </w:pPr>
            <w:r w:rsidRPr="007273E9">
              <w:rPr>
                <w:sz w:val="18"/>
                <w:szCs w:val="18"/>
              </w:rPr>
              <w:t xml:space="preserve">3.1 Members shall ensure that administrations* cooperate in the establishment, operation and maintenance of the international network to provide a satisfactory quality of service. </w:t>
            </w:r>
          </w:p>
          <w:p w14:paraId="4A90FDD6" w14:textId="57888609" w:rsidR="00EC19E9" w:rsidRPr="007273E9" w:rsidRDefault="00D33426" w:rsidP="00A47749">
            <w:pPr>
              <w:pStyle w:val="Tabletext"/>
              <w:rPr>
                <w:sz w:val="18"/>
                <w:szCs w:val="18"/>
              </w:rPr>
            </w:pPr>
            <w:r w:rsidRPr="007273E9">
              <w:rPr>
                <w:sz w:val="18"/>
                <w:szCs w:val="18"/>
              </w:rPr>
              <w:t>_____</w:t>
            </w:r>
            <w:r w:rsidRPr="007273E9">
              <w:rPr>
                <w:sz w:val="18"/>
                <w:szCs w:val="18"/>
              </w:rPr>
              <w:br/>
            </w:r>
            <w:r w:rsidR="00EC19E9" w:rsidRPr="007273E9">
              <w:rPr>
                <w:sz w:val="18"/>
                <w:szCs w:val="18"/>
              </w:rPr>
              <w:t>*</w:t>
            </w:r>
            <w:r w:rsidR="00A47749" w:rsidRPr="007273E9">
              <w:rPr>
                <w:sz w:val="18"/>
                <w:szCs w:val="18"/>
              </w:rPr>
              <w:t xml:space="preserve"> </w:t>
            </w:r>
            <w:r w:rsidR="00EC19E9" w:rsidRPr="007273E9">
              <w:rPr>
                <w:sz w:val="18"/>
                <w:szCs w:val="18"/>
              </w:rPr>
              <w:t>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3766E092" w14:textId="77777777" w:rsidR="00EC19E9" w:rsidRPr="007273E9" w:rsidRDefault="00EC19E9" w:rsidP="008643AA">
            <w:pPr>
              <w:pStyle w:val="Tabletext"/>
              <w:rPr>
                <w:sz w:val="18"/>
                <w:szCs w:val="18"/>
              </w:rPr>
            </w:pPr>
          </w:p>
        </w:tc>
        <w:tc>
          <w:tcPr>
            <w:tcW w:w="2381" w:type="dxa"/>
          </w:tcPr>
          <w:p w14:paraId="00C2151D" w14:textId="77777777" w:rsidR="00EC19E9" w:rsidRPr="007273E9" w:rsidRDefault="00EC19E9" w:rsidP="008643AA">
            <w:pPr>
              <w:pStyle w:val="Tabletext"/>
              <w:rPr>
                <w:sz w:val="18"/>
                <w:szCs w:val="18"/>
              </w:rPr>
            </w:pPr>
          </w:p>
        </w:tc>
        <w:tc>
          <w:tcPr>
            <w:tcW w:w="2410" w:type="dxa"/>
          </w:tcPr>
          <w:p w14:paraId="30B0A55F" w14:textId="77777777" w:rsidR="00EC19E9" w:rsidRPr="007273E9" w:rsidRDefault="00EC19E9" w:rsidP="008643AA">
            <w:pPr>
              <w:pStyle w:val="Tabletext"/>
              <w:rPr>
                <w:sz w:val="18"/>
                <w:szCs w:val="18"/>
              </w:rPr>
            </w:pPr>
          </w:p>
        </w:tc>
        <w:tc>
          <w:tcPr>
            <w:tcW w:w="2410" w:type="dxa"/>
          </w:tcPr>
          <w:p w14:paraId="03C4EAF5" w14:textId="77777777" w:rsidR="00EC19E9" w:rsidRPr="007273E9" w:rsidRDefault="00EC19E9" w:rsidP="008643AA">
            <w:pPr>
              <w:pStyle w:val="Tabletext"/>
              <w:rPr>
                <w:sz w:val="18"/>
                <w:szCs w:val="18"/>
              </w:rPr>
            </w:pPr>
          </w:p>
        </w:tc>
      </w:tr>
      <w:tr w:rsidR="00EC19E9" w:rsidRPr="007273E9" w14:paraId="74172FD0" w14:textId="77777777" w:rsidTr="007273E9">
        <w:trPr>
          <w:jc w:val="center"/>
        </w:trPr>
        <w:tc>
          <w:tcPr>
            <w:tcW w:w="1271" w:type="dxa"/>
          </w:tcPr>
          <w:p w14:paraId="3F953C20" w14:textId="2FA4BF0B" w:rsidR="00EC19E9" w:rsidRPr="007273E9" w:rsidRDefault="008643AA" w:rsidP="008643AA">
            <w:pPr>
              <w:pStyle w:val="Tabletext"/>
              <w:jc w:val="center"/>
              <w:rPr>
                <w:sz w:val="18"/>
                <w:szCs w:val="18"/>
              </w:rPr>
            </w:pPr>
            <w:r w:rsidRPr="007273E9">
              <w:rPr>
                <w:sz w:val="18"/>
                <w:szCs w:val="18"/>
              </w:rPr>
              <w:t>28.</w:t>
            </w:r>
          </w:p>
        </w:tc>
        <w:tc>
          <w:tcPr>
            <w:tcW w:w="2126" w:type="dxa"/>
          </w:tcPr>
          <w:p w14:paraId="5B3071BA" w14:textId="77777777" w:rsidR="00EC19E9" w:rsidRPr="007273E9" w:rsidRDefault="00EC19E9" w:rsidP="008643AA">
            <w:pPr>
              <w:pStyle w:val="Tabletext"/>
              <w:rPr>
                <w:b/>
                <w:sz w:val="18"/>
                <w:szCs w:val="18"/>
              </w:rPr>
            </w:pPr>
            <w:r w:rsidRPr="007273E9">
              <w:rPr>
                <w:b/>
                <w:sz w:val="18"/>
                <w:szCs w:val="18"/>
              </w:rPr>
              <w:t>3.2 Member States shall endeavour to ensure the provision of sufficient telecommunication facilities to meet the demand for international telecommunication services.</w:t>
            </w:r>
          </w:p>
        </w:tc>
        <w:tc>
          <w:tcPr>
            <w:tcW w:w="2552" w:type="dxa"/>
          </w:tcPr>
          <w:p w14:paraId="6C87C37C" w14:textId="77777777" w:rsidR="00EC19E9" w:rsidRPr="007273E9" w:rsidRDefault="00EC19E9" w:rsidP="008643AA">
            <w:pPr>
              <w:pStyle w:val="Tabletext"/>
              <w:rPr>
                <w:sz w:val="18"/>
                <w:szCs w:val="18"/>
              </w:rPr>
            </w:pPr>
            <w:r w:rsidRPr="007273E9">
              <w:rPr>
                <w:sz w:val="18"/>
                <w:szCs w:val="18"/>
              </w:rPr>
              <w:t>3.2 Administrations* shall endeavour to provide sufficient telecommunication facilities to meet the requirements of and demand for international telecommunication services.</w:t>
            </w:r>
          </w:p>
          <w:p w14:paraId="1287B8A8" w14:textId="2B8AEAB3"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7BC3CB9C" w14:textId="77777777" w:rsidR="00EC19E9" w:rsidRPr="007273E9" w:rsidRDefault="00EC19E9" w:rsidP="008643AA">
            <w:pPr>
              <w:pStyle w:val="Tabletext"/>
              <w:rPr>
                <w:sz w:val="18"/>
                <w:szCs w:val="18"/>
              </w:rPr>
            </w:pPr>
          </w:p>
        </w:tc>
        <w:tc>
          <w:tcPr>
            <w:tcW w:w="2381" w:type="dxa"/>
          </w:tcPr>
          <w:p w14:paraId="216723EC" w14:textId="77777777" w:rsidR="00EC19E9" w:rsidRPr="007273E9" w:rsidRDefault="00EC19E9" w:rsidP="008643AA">
            <w:pPr>
              <w:pStyle w:val="Tabletext"/>
              <w:rPr>
                <w:sz w:val="18"/>
                <w:szCs w:val="18"/>
              </w:rPr>
            </w:pPr>
          </w:p>
        </w:tc>
        <w:tc>
          <w:tcPr>
            <w:tcW w:w="2410" w:type="dxa"/>
          </w:tcPr>
          <w:p w14:paraId="0CD9DF24" w14:textId="77777777" w:rsidR="00EC19E9" w:rsidRPr="007273E9" w:rsidRDefault="00EC19E9" w:rsidP="008643AA">
            <w:pPr>
              <w:pStyle w:val="Tabletext"/>
              <w:rPr>
                <w:sz w:val="18"/>
                <w:szCs w:val="18"/>
              </w:rPr>
            </w:pPr>
          </w:p>
        </w:tc>
        <w:tc>
          <w:tcPr>
            <w:tcW w:w="2410" w:type="dxa"/>
          </w:tcPr>
          <w:p w14:paraId="1D5229B8" w14:textId="77777777" w:rsidR="00EC19E9" w:rsidRPr="007273E9" w:rsidRDefault="00EC19E9" w:rsidP="008643AA">
            <w:pPr>
              <w:pStyle w:val="Tabletext"/>
              <w:rPr>
                <w:sz w:val="18"/>
                <w:szCs w:val="18"/>
              </w:rPr>
            </w:pPr>
          </w:p>
        </w:tc>
      </w:tr>
      <w:tr w:rsidR="00EC19E9" w:rsidRPr="007273E9" w14:paraId="2FB86D4E" w14:textId="77777777" w:rsidTr="007273E9">
        <w:trPr>
          <w:jc w:val="center"/>
        </w:trPr>
        <w:tc>
          <w:tcPr>
            <w:tcW w:w="1271" w:type="dxa"/>
          </w:tcPr>
          <w:p w14:paraId="389232B4" w14:textId="5E41E60E" w:rsidR="00EC19E9" w:rsidRPr="007273E9" w:rsidRDefault="008643AA" w:rsidP="008643AA">
            <w:pPr>
              <w:pStyle w:val="Tabletext"/>
              <w:jc w:val="center"/>
              <w:rPr>
                <w:sz w:val="18"/>
                <w:szCs w:val="18"/>
              </w:rPr>
            </w:pPr>
            <w:r w:rsidRPr="007273E9">
              <w:rPr>
                <w:sz w:val="18"/>
                <w:szCs w:val="18"/>
              </w:rPr>
              <w:t>29.</w:t>
            </w:r>
          </w:p>
        </w:tc>
        <w:tc>
          <w:tcPr>
            <w:tcW w:w="2126" w:type="dxa"/>
          </w:tcPr>
          <w:p w14:paraId="5BAFEBD8" w14:textId="6E0224E7" w:rsidR="00EC19E9" w:rsidRPr="007273E9" w:rsidRDefault="00EC19E9" w:rsidP="008643AA">
            <w:pPr>
              <w:pStyle w:val="Tabletext"/>
              <w:rPr>
                <w:b/>
                <w:sz w:val="18"/>
                <w:szCs w:val="18"/>
              </w:rPr>
            </w:pPr>
            <w:r w:rsidRPr="007273E9">
              <w:rPr>
                <w:b/>
                <w:sz w:val="18"/>
                <w:szCs w:val="18"/>
              </w:rPr>
              <w:t xml:space="preserve">3.3 Authorized operating agencies shall determine by mutual agreement which international routes are to be used. Pending agreement and provided that there is no direct </w:t>
            </w:r>
            <w:r w:rsidRPr="007273E9">
              <w:rPr>
                <w:b/>
                <w:sz w:val="18"/>
                <w:szCs w:val="18"/>
              </w:rPr>
              <w:lastRenderedPageBreak/>
              <w:t>route existing between the terminal authorized operating agencies concerned, the origin authorized operating agency has the choice to determine the routing of its outgoing telecommunication traffic, taking into account the interests of the relevant transit and destination authorized operating agencies.</w:t>
            </w:r>
          </w:p>
        </w:tc>
        <w:tc>
          <w:tcPr>
            <w:tcW w:w="2552" w:type="dxa"/>
          </w:tcPr>
          <w:p w14:paraId="06F7B01D" w14:textId="77777777" w:rsidR="00EC19E9" w:rsidRPr="007273E9" w:rsidRDefault="00EC19E9" w:rsidP="008643AA">
            <w:pPr>
              <w:pStyle w:val="Tabletext"/>
              <w:rPr>
                <w:sz w:val="18"/>
                <w:szCs w:val="18"/>
              </w:rPr>
            </w:pPr>
            <w:r w:rsidRPr="007273E9">
              <w:rPr>
                <w:sz w:val="18"/>
                <w:szCs w:val="18"/>
              </w:rPr>
              <w:lastRenderedPageBreak/>
              <w:t xml:space="preserve">3.3 Administrations* shall determine by mutual agreement which international routes are to be used. Pending agreement and provided that there is no direct route existing between the terminal administrations* </w:t>
            </w:r>
            <w:r w:rsidRPr="007273E9">
              <w:rPr>
                <w:sz w:val="18"/>
                <w:szCs w:val="18"/>
              </w:rPr>
              <w:lastRenderedPageBreak/>
              <w:t>concerned, the origin administration* has the choice to determine the routing of its outgoing telecommunication traffic, taking into account the interests of the relevant transit and destination administrations*.</w:t>
            </w:r>
          </w:p>
          <w:p w14:paraId="1CEB96B7" w14:textId="0B5AB04B"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15019B43" w14:textId="77777777" w:rsidR="00EC19E9" w:rsidRPr="007273E9" w:rsidRDefault="00EC19E9" w:rsidP="008643AA">
            <w:pPr>
              <w:pStyle w:val="Tabletext"/>
              <w:rPr>
                <w:sz w:val="18"/>
                <w:szCs w:val="18"/>
              </w:rPr>
            </w:pPr>
          </w:p>
        </w:tc>
        <w:tc>
          <w:tcPr>
            <w:tcW w:w="2381" w:type="dxa"/>
          </w:tcPr>
          <w:p w14:paraId="79AE1654" w14:textId="77777777" w:rsidR="00EC19E9" w:rsidRPr="007273E9" w:rsidRDefault="00EC19E9" w:rsidP="008643AA">
            <w:pPr>
              <w:pStyle w:val="Tabletext"/>
              <w:rPr>
                <w:sz w:val="18"/>
                <w:szCs w:val="18"/>
              </w:rPr>
            </w:pPr>
          </w:p>
        </w:tc>
        <w:tc>
          <w:tcPr>
            <w:tcW w:w="2410" w:type="dxa"/>
          </w:tcPr>
          <w:p w14:paraId="269B8F2D" w14:textId="77777777" w:rsidR="00EC19E9" w:rsidRPr="007273E9" w:rsidRDefault="00EC19E9" w:rsidP="008643AA">
            <w:pPr>
              <w:pStyle w:val="Tabletext"/>
              <w:rPr>
                <w:sz w:val="18"/>
                <w:szCs w:val="18"/>
              </w:rPr>
            </w:pPr>
          </w:p>
        </w:tc>
        <w:tc>
          <w:tcPr>
            <w:tcW w:w="2410" w:type="dxa"/>
          </w:tcPr>
          <w:p w14:paraId="38D07229" w14:textId="77777777" w:rsidR="00EC19E9" w:rsidRPr="007273E9" w:rsidRDefault="00EC19E9" w:rsidP="008643AA">
            <w:pPr>
              <w:pStyle w:val="Tabletext"/>
              <w:rPr>
                <w:sz w:val="18"/>
                <w:szCs w:val="18"/>
              </w:rPr>
            </w:pPr>
          </w:p>
        </w:tc>
      </w:tr>
      <w:tr w:rsidR="00EC19E9" w:rsidRPr="007273E9" w14:paraId="73286E37" w14:textId="77777777" w:rsidTr="007273E9">
        <w:trPr>
          <w:jc w:val="center"/>
        </w:trPr>
        <w:tc>
          <w:tcPr>
            <w:tcW w:w="1271" w:type="dxa"/>
          </w:tcPr>
          <w:p w14:paraId="51461E14" w14:textId="212397DB" w:rsidR="00EC19E9" w:rsidRPr="007273E9" w:rsidRDefault="008643AA" w:rsidP="008643AA">
            <w:pPr>
              <w:pStyle w:val="Tabletext"/>
              <w:jc w:val="center"/>
              <w:rPr>
                <w:sz w:val="18"/>
                <w:szCs w:val="18"/>
              </w:rPr>
            </w:pPr>
            <w:r w:rsidRPr="007273E9">
              <w:rPr>
                <w:sz w:val="18"/>
                <w:szCs w:val="18"/>
              </w:rPr>
              <w:t>30.</w:t>
            </w:r>
          </w:p>
        </w:tc>
        <w:tc>
          <w:tcPr>
            <w:tcW w:w="2126" w:type="dxa"/>
          </w:tcPr>
          <w:p w14:paraId="09FCCFD1" w14:textId="77777777" w:rsidR="00EC19E9" w:rsidRPr="007273E9" w:rsidRDefault="00EC19E9" w:rsidP="008643AA">
            <w:pPr>
              <w:pStyle w:val="Tabletext"/>
              <w:rPr>
                <w:b/>
                <w:sz w:val="18"/>
                <w:szCs w:val="18"/>
              </w:rPr>
            </w:pPr>
            <w:r w:rsidRPr="007273E9">
              <w:rPr>
                <w:b/>
                <w:sz w:val="18"/>
                <w:szCs w:val="18"/>
              </w:rPr>
              <w:t>3.4 Subject to national law, any user, by having access to the international network, has the right to send traffic. A satisfactory quality of service should be maintained to the greatest extent practicable, corresponding to the relevant ITU-T Recommendations.</w:t>
            </w:r>
          </w:p>
        </w:tc>
        <w:tc>
          <w:tcPr>
            <w:tcW w:w="2552" w:type="dxa"/>
          </w:tcPr>
          <w:p w14:paraId="42BD43A4" w14:textId="77777777" w:rsidR="00EC19E9" w:rsidRPr="007273E9" w:rsidRDefault="00EC19E9" w:rsidP="008643AA">
            <w:pPr>
              <w:pStyle w:val="Tabletext"/>
              <w:rPr>
                <w:sz w:val="18"/>
                <w:szCs w:val="18"/>
              </w:rPr>
            </w:pPr>
            <w:r w:rsidRPr="007273E9">
              <w:rPr>
                <w:sz w:val="18"/>
                <w:szCs w:val="18"/>
              </w:rPr>
              <w:t xml:space="preserve">3.4 Subject to national law, any user, by having access to the international network established by an administration* has the right to send traffic. A satisfactory quality of service should be maintained to the greatest extent practicable, corresponding to relevant </w:t>
            </w:r>
            <w:proofErr w:type="spellStart"/>
            <w:r w:rsidRPr="007273E9">
              <w:rPr>
                <w:sz w:val="18"/>
                <w:szCs w:val="18"/>
              </w:rPr>
              <w:t>CCITT</w:t>
            </w:r>
            <w:proofErr w:type="spellEnd"/>
            <w:r w:rsidRPr="007273E9">
              <w:rPr>
                <w:sz w:val="18"/>
                <w:szCs w:val="18"/>
              </w:rPr>
              <w:t xml:space="preserve"> Recommendations. </w:t>
            </w:r>
          </w:p>
        </w:tc>
        <w:tc>
          <w:tcPr>
            <w:tcW w:w="1984" w:type="dxa"/>
          </w:tcPr>
          <w:p w14:paraId="71D8C5B0" w14:textId="77777777" w:rsidR="00EC19E9" w:rsidRPr="007273E9" w:rsidRDefault="00EC19E9" w:rsidP="008643AA">
            <w:pPr>
              <w:pStyle w:val="Tabletext"/>
              <w:rPr>
                <w:sz w:val="18"/>
                <w:szCs w:val="18"/>
              </w:rPr>
            </w:pPr>
          </w:p>
        </w:tc>
        <w:tc>
          <w:tcPr>
            <w:tcW w:w="2381" w:type="dxa"/>
          </w:tcPr>
          <w:p w14:paraId="2424EC59" w14:textId="77777777" w:rsidR="00EC19E9" w:rsidRPr="007273E9" w:rsidRDefault="00EC19E9" w:rsidP="008643AA">
            <w:pPr>
              <w:pStyle w:val="Tabletext"/>
              <w:rPr>
                <w:sz w:val="18"/>
                <w:szCs w:val="18"/>
              </w:rPr>
            </w:pPr>
          </w:p>
        </w:tc>
        <w:tc>
          <w:tcPr>
            <w:tcW w:w="2410" w:type="dxa"/>
          </w:tcPr>
          <w:p w14:paraId="378BCC1A" w14:textId="77777777" w:rsidR="00EC19E9" w:rsidRPr="007273E9" w:rsidRDefault="00EC19E9" w:rsidP="008643AA">
            <w:pPr>
              <w:pStyle w:val="Tabletext"/>
              <w:rPr>
                <w:sz w:val="18"/>
                <w:szCs w:val="18"/>
              </w:rPr>
            </w:pPr>
          </w:p>
        </w:tc>
        <w:tc>
          <w:tcPr>
            <w:tcW w:w="2410" w:type="dxa"/>
          </w:tcPr>
          <w:p w14:paraId="0921DD03" w14:textId="77777777" w:rsidR="00EC19E9" w:rsidRPr="007273E9" w:rsidRDefault="00EC19E9" w:rsidP="008643AA">
            <w:pPr>
              <w:pStyle w:val="Tabletext"/>
              <w:rPr>
                <w:sz w:val="18"/>
                <w:szCs w:val="18"/>
              </w:rPr>
            </w:pPr>
          </w:p>
        </w:tc>
      </w:tr>
      <w:tr w:rsidR="00EC19E9" w:rsidRPr="007273E9" w14:paraId="69833887" w14:textId="77777777" w:rsidTr="007273E9">
        <w:trPr>
          <w:jc w:val="center"/>
        </w:trPr>
        <w:tc>
          <w:tcPr>
            <w:tcW w:w="1271" w:type="dxa"/>
          </w:tcPr>
          <w:p w14:paraId="711921AC" w14:textId="6D856E31" w:rsidR="00EC19E9" w:rsidRPr="007273E9" w:rsidRDefault="008643AA" w:rsidP="008643AA">
            <w:pPr>
              <w:pStyle w:val="Tabletext"/>
              <w:jc w:val="center"/>
              <w:rPr>
                <w:sz w:val="18"/>
                <w:szCs w:val="18"/>
              </w:rPr>
            </w:pPr>
            <w:r w:rsidRPr="007273E9">
              <w:rPr>
                <w:sz w:val="18"/>
                <w:szCs w:val="18"/>
              </w:rPr>
              <w:t>31.</w:t>
            </w:r>
          </w:p>
        </w:tc>
        <w:tc>
          <w:tcPr>
            <w:tcW w:w="2126" w:type="dxa"/>
          </w:tcPr>
          <w:p w14:paraId="6C2DC0B0" w14:textId="77777777" w:rsidR="00EC19E9" w:rsidRPr="007273E9" w:rsidRDefault="00EC19E9" w:rsidP="008643AA">
            <w:pPr>
              <w:pStyle w:val="Tabletext"/>
              <w:rPr>
                <w:b/>
                <w:sz w:val="18"/>
                <w:szCs w:val="18"/>
              </w:rPr>
            </w:pPr>
            <w:r w:rsidRPr="007273E9">
              <w:rPr>
                <w:b/>
                <w:sz w:val="18"/>
                <w:szCs w:val="18"/>
              </w:rPr>
              <w:t xml:space="preserve">3.5 Member States shall endeavour to ensure that international telecommunication numbering resources specified in ITU-T Recommendations are used only by the assignees and only for the purposes for which they were assigned; and that </w:t>
            </w:r>
            <w:r w:rsidRPr="007273E9">
              <w:rPr>
                <w:b/>
                <w:sz w:val="18"/>
                <w:szCs w:val="18"/>
              </w:rPr>
              <w:lastRenderedPageBreak/>
              <w:t>unassigned resources are not used.</w:t>
            </w:r>
          </w:p>
        </w:tc>
        <w:tc>
          <w:tcPr>
            <w:tcW w:w="2552" w:type="dxa"/>
          </w:tcPr>
          <w:p w14:paraId="32460DDC" w14:textId="77777777" w:rsidR="00EC19E9" w:rsidRPr="007273E9" w:rsidRDefault="00EC19E9" w:rsidP="008643AA">
            <w:pPr>
              <w:pStyle w:val="Tabletext"/>
              <w:rPr>
                <w:sz w:val="18"/>
                <w:szCs w:val="18"/>
              </w:rPr>
            </w:pPr>
          </w:p>
        </w:tc>
        <w:tc>
          <w:tcPr>
            <w:tcW w:w="1984" w:type="dxa"/>
          </w:tcPr>
          <w:p w14:paraId="448E7661" w14:textId="77777777" w:rsidR="00EC19E9" w:rsidRPr="007273E9" w:rsidRDefault="00EC19E9" w:rsidP="008643AA">
            <w:pPr>
              <w:pStyle w:val="Tabletext"/>
              <w:rPr>
                <w:sz w:val="18"/>
                <w:szCs w:val="18"/>
              </w:rPr>
            </w:pPr>
          </w:p>
        </w:tc>
        <w:tc>
          <w:tcPr>
            <w:tcW w:w="2381" w:type="dxa"/>
          </w:tcPr>
          <w:p w14:paraId="28604FB1" w14:textId="77777777" w:rsidR="00EC19E9" w:rsidRPr="007273E9" w:rsidRDefault="00EC19E9" w:rsidP="008643AA">
            <w:pPr>
              <w:pStyle w:val="Tabletext"/>
              <w:rPr>
                <w:sz w:val="18"/>
                <w:szCs w:val="18"/>
              </w:rPr>
            </w:pPr>
          </w:p>
        </w:tc>
        <w:tc>
          <w:tcPr>
            <w:tcW w:w="2410" w:type="dxa"/>
          </w:tcPr>
          <w:p w14:paraId="11DDF4B9" w14:textId="77777777" w:rsidR="00EC19E9" w:rsidRPr="007273E9" w:rsidRDefault="00EC19E9" w:rsidP="008643AA">
            <w:pPr>
              <w:pStyle w:val="Tabletext"/>
              <w:rPr>
                <w:sz w:val="18"/>
                <w:szCs w:val="18"/>
              </w:rPr>
            </w:pPr>
          </w:p>
        </w:tc>
        <w:tc>
          <w:tcPr>
            <w:tcW w:w="2410" w:type="dxa"/>
          </w:tcPr>
          <w:p w14:paraId="0B021243" w14:textId="77777777" w:rsidR="00EC19E9" w:rsidRPr="007273E9" w:rsidRDefault="00EC19E9" w:rsidP="008643AA">
            <w:pPr>
              <w:pStyle w:val="Tabletext"/>
              <w:rPr>
                <w:sz w:val="18"/>
                <w:szCs w:val="18"/>
              </w:rPr>
            </w:pPr>
          </w:p>
        </w:tc>
      </w:tr>
      <w:tr w:rsidR="00EC19E9" w:rsidRPr="007273E9" w14:paraId="6AD5281B" w14:textId="77777777" w:rsidTr="007273E9">
        <w:trPr>
          <w:jc w:val="center"/>
        </w:trPr>
        <w:tc>
          <w:tcPr>
            <w:tcW w:w="1271" w:type="dxa"/>
          </w:tcPr>
          <w:p w14:paraId="6A1C88FA" w14:textId="32E15280" w:rsidR="00EC19E9" w:rsidRPr="007273E9" w:rsidRDefault="008643AA" w:rsidP="008643AA">
            <w:pPr>
              <w:pStyle w:val="Tabletext"/>
              <w:jc w:val="center"/>
              <w:rPr>
                <w:sz w:val="18"/>
                <w:szCs w:val="18"/>
              </w:rPr>
            </w:pPr>
            <w:r w:rsidRPr="007273E9">
              <w:rPr>
                <w:sz w:val="18"/>
                <w:szCs w:val="18"/>
              </w:rPr>
              <w:t>32.</w:t>
            </w:r>
          </w:p>
        </w:tc>
        <w:tc>
          <w:tcPr>
            <w:tcW w:w="2126" w:type="dxa"/>
          </w:tcPr>
          <w:p w14:paraId="63BFDB46" w14:textId="77777777" w:rsidR="00EC19E9" w:rsidRPr="007273E9" w:rsidRDefault="00EC19E9" w:rsidP="008643AA">
            <w:pPr>
              <w:pStyle w:val="Tabletext"/>
              <w:rPr>
                <w:b/>
                <w:sz w:val="18"/>
                <w:szCs w:val="18"/>
              </w:rPr>
            </w:pPr>
            <w:r w:rsidRPr="007273E9">
              <w:rPr>
                <w:b/>
                <w:sz w:val="18"/>
                <w:szCs w:val="18"/>
              </w:rPr>
              <w:t>3.6 Member States shall endeavour to ensure that international calling line identification (CLI) information is provided taking into account the relevant ITU-T Recommendations.</w:t>
            </w:r>
          </w:p>
        </w:tc>
        <w:tc>
          <w:tcPr>
            <w:tcW w:w="2552" w:type="dxa"/>
          </w:tcPr>
          <w:p w14:paraId="524C0151" w14:textId="77777777" w:rsidR="00EC19E9" w:rsidRPr="007273E9" w:rsidRDefault="00EC19E9" w:rsidP="008643AA">
            <w:pPr>
              <w:pStyle w:val="Tabletext"/>
              <w:rPr>
                <w:sz w:val="18"/>
                <w:szCs w:val="18"/>
              </w:rPr>
            </w:pPr>
          </w:p>
        </w:tc>
        <w:tc>
          <w:tcPr>
            <w:tcW w:w="1984" w:type="dxa"/>
          </w:tcPr>
          <w:p w14:paraId="48DB680D" w14:textId="77777777" w:rsidR="00EC19E9" w:rsidRPr="007273E9" w:rsidRDefault="00EC19E9" w:rsidP="008643AA">
            <w:pPr>
              <w:pStyle w:val="Tabletext"/>
              <w:rPr>
                <w:bCs/>
                <w:sz w:val="18"/>
                <w:szCs w:val="18"/>
              </w:rPr>
            </w:pPr>
          </w:p>
        </w:tc>
        <w:tc>
          <w:tcPr>
            <w:tcW w:w="2381" w:type="dxa"/>
          </w:tcPr>
          <w:p w14:paraId="24339C95" w14:textId="77777777" w:rsidR="00EC19E9" w:rsidRPr="007273E9" w:rsidRDefault="00EC19E9" w:rsidP="008643AA">
            <w:pPr>
              <w:pStyle w:val="Tabletext"/>
              <w:rPr>
                <w:bCs/>
                <w:sz w:val="18"/>
                <w:szCs w:val="18"/>
              </w:rPr>
            </w:pPr>
          </w:p>
        </w:tc>
        <w:tc>
          <w:tcPr>
            <w:tcW w:w="2410" w:type="dxa"/>
          </w:tcPr>
          <w:p w14:paraId="6B0ABC25" w14:textId="77777777" w:rsidR="00EC19E9" w:rsidRPr="007273E9" w:rsidRDefault="00EC19E9" w:rsidP="008643AA">
            <w:pPr>
              <w:pStyle w:val="Tabletext"/>
              <w:rPr>
                <w:bCs/>
                <w:sz w:val="18"/>
                <w:szCs w:val="18"/>
              </w:rPr>
            </w:pPr>
          </w:p>
        </w:tc>
        <w:tc>
          <w:tcPr>
            <w:tcW w:w="2410" w:type="dxa"/>
          </w:tcPr>
          <w:p w14:paraId="15E0C43D" w14:textId="77777777" w:rsidR="00EC19E9" w:rsidRPr="007273E9" w:rsidRDefault="00EC19E9" w:rsidP="008643AA">
            <w:pPr>
              <w:pStyle w:val="Tabletext"/>
              <w:rPr>
                <w:sz w:val="18"/>
                <w:szCs w:val="18"/>
              </w:rPr>
            </w:pPr>
          </w:p>
        </w:tc>
      </w:tr>
      <w:tr w:rsidR="00EC19E9" w:rsidRPr="007273E9" w14:paraId="4BDEA0A0" w14:textId="77777777" w:rsidTr="007273E9">
        <w:trPr>
          <w:jc w:val="center"/>
        </w:trPr>
        <w:tc>
          <w:tcPr>
            <w:tcW w:w="1271" w:type="dxa"/>
          </w:tcPr>
          <w:p w14:paraId="0E708CBF" w14:textId="0926C65B" w:rsidR="00EC19E9" w:rsidRPr="007273E9" w:rsidRDefault="008643AA" w:rsidP="008643AA">
            <w:pPr>
              <w:pStyle w:val="Tabletext"/>
              <w:jc w:val="center"/>
              <w:rPr>
                <w:sz w:val="18"/>
                <w:szCs w:val="18"/>
              </w:rPr>
            </w:pPr>
            <w:r w:rsidRPr="007273E9">
              <w:rPr>
                <w:sz w:val="18"/>
                <w:szCs w:val="18"/>
              </w:rPr>
              <w:t>33.</w:t>
            </w:r>
          </w:p>
        </w:tc>
        <w:tc>
          <w:tcPr>
            <w:tcW w:w="2126" w:type="dxa"/>
          </w:tcPr>
          <w:p w14:paraId="0ED43576" w14:textId="77777777" w:rsidR="00EC19E9" w:rsidRPr="007273E9" w:rsidRDefault="00EC19E9" w:rsidP="008643AA">
            <w:pPr>
              <w:pStyle w:val="Tabletext"/>
              <w:rPr>
                <w:b/>
                <w:sz w:val="18"/>
                <w:szCs w:val="18"/>
              </w:rPr>
            </w:pPr>
            <w:r w:rsidRPr="007273E9">
              <w:rPr>
                <w:b/>
                <w:sz w:val="18"/>
                <w:szCs w:val="18"/>
              </w:rPr>
              <w:t>3.7 Member States should create an enabling environment for the implementation of regional telecommunication traffic exchange points, with a view to improving quality, increasing the connectivity and resilience of networks, fostering competition and reducing the costs of international telecommunication interconnections.</w:t>
            </w:r>
          </w:p>
        </w:tc>
        <w:tc>
          <w:tcPr>
            <w:tcW w:w="2552" w:type="dxa"/>
          </w:tcPr>
          <w:p w14:paraId="7E139A93" w14:textId="77777777" w:rsidR="00EC19E9" w:rsidRPr="007273E9" w:rsidRDefault="00EC19E9" w:rsidP="008643AA">
            <w:pPr>
              <w:pStyle w:val="Tabletext"/>
              <w:rPr>
                <w:sz w:val="18"/>
                <w:szCs w:val="18"/>
              </w:rPr>
            </w:pPr>
          </w:p>
        </w:tc>
        <w:tc>
          <w:tcPr>
            <w:tcW w:w="1984" w:type="dxa"/>
          </w:tcPr>
          <w:p w14:paraId="511DE7C5" w14:textId="77777777" w:rsidR="00EC19E9" w:rsidRPr="007273E9" w:rsidRDefault="00EC19E9" w:rsidP="008643AA">
            <w:pPr>
              <w:pStyle w:val="Tabletext"/>
              <w:rPr>
                <w:bCs/>
                <w:sz w:val="18"/>
                <w:szCs w:val="18"/>
              </w:rPr>
            </w:pPr>
          </w:p>
        </w:tc>
        <w:tc>
          <w:tcPr>
            <w:tcW w:w="2381" w:type="dxa"/>
          </w:tcPr>
          <w:p w14:paraId="03515FD7" w14:textId="77777777" w:rsidR="00EC19E9" w:rsidRPr="007273E9" w:rsidRDefault="00EC19E9" w:rsidP="008643AA">
            <w:pPr>
              <w:pStyle w:val="Tabletext"/>
              <w:rPr>
                <w:bCs/>
                <w:sz w:val="18"/>
                <w:szCs w:val="18"/>
              </w:rPr>
            </w:pPr>
          </w:p>
        </w:tc>
        <w:tc>
          <w:tcPr>
            <w:tcW w:w="2410" w:type="dxa"/>
          </w:tcPr>
          <w:p w14:paraId="63D66477" w14:textId="77777777" w:rsidR="00EC19E9" w:rsidRPr="007273E9" w:rsidRDefault="00EC19E9" w:rsidP="008643AA">
            <w:pPr>
              <w:pStyle w:val="Tabletext"/>
              <w:rPr>
                <w:bCs/>
                <w:sz w:val="18"/>
                <w:szCs w:val="18"/>
              </w:rPr>
            </w:pPr>
          </w:p>
        </w:tc>
        <w:tc>
          <w:tcPr>
            <w:tcW w:w="2410" w:type="dxa"/>
          </w:tcPr>
          <w:p w14:paraId="32D90D43" w14:textId="77777777" w:rsidR="00EC19E9" w:rsidRPr="007273E9" w:rsidRDefault="00EC19E9" w:rsidP="008643AA">
            <w:pPr>
              <w:pStyle w:val="Tabletext"/>
              <w:rPr>
                <w:sz w:val="18"/>
                <w:szCs w:val="18"/>
              </w:rPr>
            </w:pPr>
          </w:p>
        </w:tc>
      </w:tr>
      <w:tr w:rsidR="00EC19E9" w:rsidRPr="007273E9" w14:paraId="0AAE6AFD" w14:textId="77777777" w:rsidTr="007273E9">
        <w:trPr>
          <w:jc w:val="center"/>
        </w:trPr>
        <w:tc>
          <w:tcPr>
            <w:tcW w:w="1271" w:type="dxa"/>
          </w:tcPr>
          <w:p w14:paraId="36C4F96F" w14:textId="2F9439F9" w:rsidR="00EC19E9" w:rsidRPr="007273E9" w:rsidRDefault="008643AA" w:rsidP="008643AA">
            <w:pPr>
              <w:pStyle w:val="Tabletext"/>
              <w:jc w:val="center"/>
              <w:rPr>
                <w:sz w:val="18"/>
                <w:szCs w:val="18"/>
              </w:rPr>
            </w:pPr>
            <w:r w:rsidRPr="007273E9">
              <w:rPr>
                <w:sz w:val="18"/>
                <w:szCs w:val="18"/>
              </w:rPr>
              <w:t>34.</w:t>
            </w:r>
          </w:p>
        </w:tc>
        <w:tc>
          <w:tcPr>
            <w:tcW w:w="2126" w:type="dxa"/>
          </w:tcPr>
          <w:p w14:paraId="08F2A6D4" w14:textId="72F763E1" w:rsidR="00EC19E9" w:rsidRPr="007273E9" w:rsidRDefault="00EC19E9" w:rsidP="00A47749">
            <w:pPr>
              <w:pStyle w:val="Tabletext"/>
              <w:rPr>
                <w:b/>
                <w:sz w:val="18"/>
                <w:szCs w:val="18"/>
              </w:rPr>
            </w:pPr>
            <w:r w:rsidRPr="007273E9">
              <w:rPr>
                <w:b/>
                <w:sz w:val="18"/>
                <w:szCs w:val="18"/>
              </w:rPr>
              <w:t>4.1</w:t>
            </w:r>
            <w:r w:rsidR="00F930AD" w:rsidRPr="007273E9">
              <w:rPr>
                <w:b/>
                <w:sz w:val="18"/>
                <w:szCs w:val="18"/>
              </w:rPr>
              <w:t xml:space="preserve"> </w:t>
            </w:r>
            <w:r w:rsidRPr="007273E9">
              <w:rPr>
                <w:b/>
                <w:sz w:val="18"/>
                <w:szCs w:val="18"/>
              </w:rPr>
              <w:t>Member States shall promote the development of international telecommunication services and shall foster their availability to the public.</w:t>
            </w:r>
          </w:p>
        </w:tc>
        <w:tc>
          <w:tcPr>
            <w:tcW w:w="2552" w:type="dxa"/>
          </w:tcPr>
          <w:p w14:paraId="1B85464A" w14:textId="59038FD3" w:rsidR="00EC19E9" w:rsidRPr="007273E9" w:rsidRDefault="00EC19E9" w:rsidP="00A47749">
            <w:pPr>
              <w:pStyle w:val="Tabletext"/>
              <w:rPr>
                <w:sz w:val="18"/>
                <w:szCs w:val="18"/>
              </w:rPr>
            </w:pPr>
            <w:r w:rsidRPr="007273E9">
              <w:rPr>
                <w:sz w:val="18"/>
                <w:szCs w:val="18"/>
              </w:rPr>
              <w:t>4.1 Members shall promote the implementation of international telecommunication services and shall endeavour to make such services generally available to the public in their national network(s).</w:t>
            </w:r>
          </w:p>
        </w:tc>
        <w:tc>
          <w:tcPr>
            <w:tcW w:w="1984" w:type="dxa"/>
          </w:tcPr>
          <w:p w14:paraId="62E648D7" w14:textId="77777777" w:rsidR="00EC19E9" w:rsidRPr="007273E9" w:rsidRDefault="00EC19E9" w:rsidP="008643AA">
            <w:pPr>
              <w:pStyle w:val="Tabletext"/>
              <w:rPr>
                <w:bCs/>
                <w:sz w:val="18"/>
                <w:szCs w:val="18"/>
              </w:rPr>
            </w:pPr>
          </w:p>
        </w:tc>
        <w:tc>
          <w:tcPr>
            <w:tcW w:w="2381" w:type="dxa"/>
          </w:tcPr>
          <w:p w14:paraId="378556A5" w14:textId="77777777" w:rsidR="00EC19E9" w:rsidRPr="007273E9" w:rsidRDefault="00EC19E9" w:rsidP="008643AA">
            <w:pPr>
              <w:pStyle w:val="Tabletext"/>
              <w:rPr>
                <w:bCs/>
                <w:sz w:val="18"/>
                <w:szCs w:val="18"/>
              </w:rPr>
            </w:pPr>
          </w:p>
        </w:tc>
        <w:tc>
          <w:tcPr>
            <w:tcW w:w="2410" w:type="dxa"/>
          </w:tcPr>
          <w:p w14:paraId="1159B90F" w14:textId="77777777" w:rsidR="00EC19E9" w:rsidRPr="007273E9" w:rsidRDefault="00EC19E9" w:rsidP="008643AA">
            <w:pPr>
              <w:pStyle w:val="Tabletext"/>
              <w:rPr>
                <w:sz w:val="18"/>
                <w:szCs w:val="18"/>
              </w:rPr>
            </w:pPr>
          </w:p>
        </w:tc>
        <w:tc>
          <w:tcPr>
            <w:tcW w:w="2410" w:type="dxa"/>
          </w:tcPr>
          <w:p w14:paraId="3A1D2202" w14:textId="77777777" w:rsidR="00EC19E9" w:rsidRPr="007273E9" w:rsidRDefault="00EC19E9" w:rsidP="008643AA">
            <w:pPr>
              <w:pStyle w:val="Tabletext"/>
              <w:rPr>
                <w:sz w:val="18"/>
                <w:szCs w:val="18"/>
              </w:rPr>
            </w:pPr>
          </w:p>
        </w:tc>
      </w:tr>
      <w:tr w:rsidR="00EC19E9" w:rsidRPr="007273E9" w14:paraId="0DF9CA73" w14:textId="77777777" w:rsidTr="007273E9">
        <w:trPr>
          <w:jc w:val="center"/>
        </w:trPr>
        <w:tc>
          <w:tcPr>
            <w:tcW w:w="1271" w:type="dxa"/>
          </w:tcPr>
          <w:p w14:paraId="604B3198" w14:textId="6480BFAD" w:rsidR="00EC19E9" w:rsidRPr="007273E9" w:rsidRDefault="008643AA" w:rsidP="008643AA">
            <w:pPr>
              <w:pStyle w:val="Tabletext"/>
              <w:jc w:val="center"/>
              <w:rPr>
                <w:sz w:val="18"/>
                <w:szCs w:val="18"/>
              </w:rPr>
            </w:pPr>
            <w:r w:rsidRPr="007273E9">
              <w:rPr>
                <w:sz w:val="18"/>
                <w:szCs w:val="18"/>
              </w:rPr>
              <w:t>35.</w:t>
            </w:r>
          </w:p>
        </w:tc>
        <w:tc>
          <w:tcPr>
            <w:tcW w:w="2126" w:type="dxa"/>
          </w:tcPr>
          <w:p w14:paraId="3FBA6B36" w14:textId="77777777" w:rsidR="00EC19E9" w:rsidRPr="007273E9" w:rsidRDefault="00EC19E9" w:rsidP="008643AA">
            <w:pPr>
              <w:pStyle w:val="Tabletext"/>
              <w:rPr>
                <w:b/>
                <w:sz w:val="18"/>
                <w:szCs w:val="18"/>
              </w:rPr>
            </w:pPr>
            <w:r w:rsidRPr="007273E9">
              <w:rPr>
                <w:b/>
                <w:sz w:val="18"/>
                <w:szCs w:val="18"/>
              </w:rPr>
              <w:t xml:space="preserve">4.2 Member States shall endeavour to ensure that authorized operating agencies cooperate within </w:t>
            </w:r>
            <w:r w:rsidRPr="007273E9">
              <w:rPr>
                <w:b/>
                <w:sz w:val="18"/>
                <w:szCs w:val="18"/>
              </w:rPr>
              <w:lastRenderedPageBreak/>
              <w:t>the framework of these Regulations to provide, by agreement, a wide range of international telecommunication services which should conform, to the greatest extent practicable, to the relevant ITU-T Recommendations.</w:t>
            </w:r>
          </w:p>
        </w:tc>
        <w:tc>
          <w:tcPr>
            <w:tcW w:w="2552" w:type="dxa"/>
          </w:tcPr>
          <w:p w14:paraId="0C3351CF" w14:textId="78B16DA9" w:rsidR="00EC19E9" w:rsidRPr="007273E9" w:rsidRDefault="00EC19E9" w:rsidP="00A47749">
            <w:pPr>
              <w:pStyle w:val="Tabletext"/>
              <w:rPr>
                <w:sz w:val="18"/>
                <w:szCs w:val="18"/>
              </w:rPr>
            </w:pPr>
            <w:r w:rsidRPr="007273E9">
              <w:rPr>
                <w:sz w:val="18"/>
                <w:szCs w:val="18"/>
              </w:rPr>
              <w:lastRenderedPageBreak/>
              <w:t xml:space="preserve">4.2 Members shall ensure that administrations* cooperate within the framework of these Regulations to provide by mutual </w:t>
            </w:r>
            <w:r w:rsidRPr="007273E9">
              <w:rPr>
                <w:sz w:val="18"/>
                <w:szCs w:val="18"/>
              </w:rPr>
              <w:lastRenderedPageBreak/>
              <w:t xml:space="preserve">agreement, a wide range of international telecommunication services which should conform, to the greatest extent practicable, to the relevant </w:t>
            </w:r>
            <w:proofErr w:type="spellStart"/>
            <w:r w:rsidRPr="007273E9">
              <w:rPr>
                <w:sz w:val="18"/>
                <w:szCs w:val="18"/>
              </w:rPr>
              <w:t>CCITT</w:t>
            </w:r>
            <w:proofErr w:type="spellEnd"/>
            <w:r w:rsidRPr="007273E9">
              <w:rPr>
                <w:sz w:val="18"/>
                <w:szCs w:val="18"/>
              </w:rPr>
              <w:t xml:space="preserve"> Recommendations.</w:t>
            </w:r>
          </w:p>
          <w:p w14:paraId="27D63244" w14:textId="3129E9DD"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w:t>
            </w:r>
            <w:r w:rsidR="00A47749" w:rsidRPr="007273E9">
              <w:rPr>
                <w:sz w:val="18"/>
                <w:szCs w:val="18"/>
              </w:rPr>
              <w:t xml:space="preserve"> </w:t>
            </w:r>
            <w:r w:rsidR="00EC19E9" w:rsidRPr="007273E9">
              <w:rPr>
                <w:sz w:val="18"/>
                <w:szCs w:val="18"/>
              </w:rPr>
              <w:t>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5F5319CB" w14:textId="77777777" w:rsidR="00EC19E9" w:rsidRPr="007273E9" w:rsidRDefault="00EC19E9" w:rsidP="008643AA">
            <w:pPr>
              <w:pStyle w:val="Tabletext"/>
              <w:rPr>
                <w:sz w:val="18"/>
                <w:szCs w:val="18"/>
              </w:rPr>
            </w:pPr>
          </w:p>
        </w:tc>
        <w:tc>
          <w:tcPr>
            <w:tcW w:w="2381" w:type="dxa"/>
          </w:tcPr>
          <w:p w14:paraId="12115857" w14:textId="77777777" w:rsidR="00EC19E9" w:rsidRPr="007273E9" w:rsidRDefault="00EC19E9" w:rsidP="008643AA">
            <w:pPr>
              <w:pStyle w:val="Tabletext"/>
              <w:rPr>
                <w:sz w:val="18"/>
                <w:szCs w:val="18"/>
              </w:rPr>
            </w:pPr>
          </w:p>
        </w:tc>
        <w:tc>
          <w:tcPr>
            <w:tcW w:w="2410" w:type="dxa"/>
          </w:tcPr>
          <w:p w14:paraId="3E76C20B" w14:textId="77777777" w:rsidR="00EC19E9" w:rsidRPr="007273E9" w:rsidRDefault="00EC19E9" w:rsidP="008643AA">
            <w:pPr>
              <w:pStyle w:val="Tabletext"/>
              <w:rPr>
                <w:sz w:val="18"/>
                <w:szCs w:val="18"/>
              </w:rPr>
            </w:pPr>
          </w:p>
        </w:tc>
        <w:tc>
          <w:tcPr>
            <w:tcW w:w="2410" w:type="dxa"/>
          </w:tcPr>
          <w:p w14:paraId="6CFF01ED" w14:textId="77777777" w:rsidR="00EC19E9" w:rsidRPr="007273E9" w:rsidRDefault="00EC19E9" w:rsidP="008643AA">
            <w:pPr>
              <w:pStyle w:val="Tabletext"/>
              <w:rPr>
                <w:sz w:val="18"/>
                <w:szCs w:val="18"/>
              </w:rPr>
            </w:pPr>
          </w:p>
        </w:tc>
      </w:tr>
      <w:tr w:rsidR="00EC19E9" w:rsidRPr="007273E9" w14:paraId="16B38427" w14:textId="77777777" w:rsidTr="007273E9">
        <w:trPr>
          <w:jc w:val="center"/>
        </w:trPr>
        <w:tc>
          <w:tcPr>
            <w:tcW w:w="1271" w:type="dxa"/>
          </w:tcPr>
          <w:p w14:paraId="42D8603D" w14:textId="3A462EDB" w:rsidR="00EC19E9" w:rsidRPr="007273E9" w:rsidRDefault="008643AA" w:rsidP="008643AA">
            <w:pPr>
              <w:pStyle w:val="Tabletext"/>
              <w:jc w:val="center"/>
              <w:rPr>
                <w:sz w:val="18"/>
                <w:szCs w:val="18"/>
              </w:rPr>
            </w:pPr>
            <w:r w:rsidRPr="007273E9">
              <w:rPr>
                <w:sz w:val="18"/>
                <w:szCs w:val="18"/>
              </w:rPr>
              <w:t>36.</w:t>
            </w:r>
          </w:p>
        </w:tc>
        <w:tc>
          <w:tcPr>
            <w:tcW w:w="2126" w:type="dxa"/>
          </w:tcPr>
          <w:p w14:paraId="01F0E26D" w14:textId="77777777" w:rsidR="00EC19E9" w:rsidRPr="007273E9" w:rsidRDefault="00EC19E9" w:rsidP="008643AA">
            <w:pPr>
              <w:pStyle w:val="Tabletext"/>
              <w:rPr>
                <w:b/>
                <w:sz w:val="18"/>
                <w:szCs w:val="18"/>
              </w:rPr>
            </w:pPr>
            <w:r w:rsidRPr="007273E9">
              <w:rPr>
                <w:b/>
                <w:sz w:val="18"/>
                <w:szCs w:val="18"/>
              </w:rPr>
              <w:t>4.3 Subject to national law, Member States shall endeavour to ensure that authorized operating agencies provide and maintain, to the greatest extent practicable, a satisfactory quality of service corresponding to the relevant ITU-T Recommendations with respect to:</w:t>
            </w:r>
          </w:p>
        </w:tc>
        <w:tc>
          <w:tcPr>
            <w:tcW w:w="2552" w:type="dxa"/>
          </w:tcPr>
          <w:p w14:paraId="3C13426D" w14:textId="2E20BAD0" w:rsidR="00EC19E9" w:rsidRPr="007273E9" w:rsidRDefault="00EC19E9" w:rsidP="00A47749">
            <w:pPr>
              <w:pStyle w:val="Tabletext"/>
              <w:rPr>
                <w:sz w:val="18"/>
                <w:szCs w:val="18"/>
              </w:rPr>
            </w:pPr>
            <w:r w:rsidRPr="007273E9">
              <w:rPr>
                <w:sz w:val="18"/>
                <w:szCs w:val="18"/>
              </w:rPr>
              <w:t>4.3 Subject to national law, Members shall endeavour to ensure that administrations [or recognized private operating agency(</w:t>
            </w:r>
            <w:proofErr w:type="spellStart"/>
            <w:r w:rsidRPr="007273E9">
              <w:rPr>
                <w:sz w:val="18"/>
                <w:szCs w:val="18"/>
              </w:rPr>
              <w:t>ies</w:t>
            </w:r>
            <w:proofErr w:type="spellEnd"/>
            <w:r w:rsidRPr="007273E9">
              <w:rPr>
                <w:sz w:val="18"/>
                <w:szCs w:val="18"/>
              </w:rPr>
              <w:t xml:space="preserve">)] provide and maintain, to the greatest extent practicable, a minimum quality of service corresponding to the relevant </w:t>
            </w:r>
            <w:proofErr w:type="spellStart"/>
            <w:r w:rsidRPr="007273E9">
              <w:rPr>
                <w:sz w:val="18"/>
                <w:szCs w:val="18"/>
              </w:rPr>
              <w:t>CCITT</w:t>
            </w:r>
            <w:proofErr w:type="spellEnd"/>
            <w:r w:rsidRPr="007273E9">
              <w:rPr>
                <w:sz w:val="18"/>
                <w:szCs w:val="18"/>
              </w:rPr>
              <w:t xml:space="preserve"> Recommendations with respect to: </w:t>
            </w:r>
          </w:p>
        </w:tc>
        <w:tc>
          <w:tcPr>
            <w:tcW w:w="1984" w:type="dxa"/>
          </w:tcPr>
          <w:p w14:paraId="49E82491" w14:textId="77777777" w:rsidR="00EC19E9" w:rsidRPr="007273E9" w:rsidRDefault="00EC19E9" w:rsidP="008643AA">
            <w:pPr>
              <w:pStyle w:val="Tabletext"/>
              <w:rPr>
                <w:sz w:val="18"/>
                <w:szCs w:val="18"/>
              </w:rPr>
            </w:pPr>
          </w:p>
        </w:tc>
        <w:tc>
          <w:tcPr>
            <w:tcW w:w="2381" w:type="dxa"/>
          </w:tcPr>
          <w:p w14:paraId="69CFA7C3" w14:textId="77777777" w:rsidR="00EC19E9" w:rsidRPr="007273E9" w:rsidRDefault="00EC19E9" w:rsidP="008643AA">
            <w:pPr>
              <w:pStyle w:val="Tabletext"/>
              <w:rPr>
                <w:sz w:val="18"/>
                <w:szCs w:val="18"/>
              </w:rPr>
            </w:pPr>
          </w:p>
        </w:tc>
        <w:tc>
          <w:tcPr>
            <w:tcW w:w="2410" w:type="dxa"/>
          </w:tcPr>
          <w:p w14:paraId="5E63E2EB" w14:textId="77777777" w:rsidR="00EC19E9" w:rsidRPr="007273E9" w:rsidRDefault="00EC19E9" w:rsidP="008643AA">
            <w:pPr>
              <w:pStyle w:val="Tabletext"/>
              <w:rPr>
                <w:sz w:val="18"/>
                <w:szCs w:val="18"/>
              </w:rPr>
            </w:pPr>
          </w:p>
        </w:tc>
        <w:tc>
          <w:tcPr>
            <w:tcW w:w="2410" w:type="dxa"/>
          </w:tcPr>
          <w:p w14:paraId="39052D9C" w14:textId="77777777" w:rsidR="00EC19E9" w:rsidRPr="007273E9" w:rsidRDefault="00EC19E9" w:rsidP="008643AA">
            <w:pPr>
              <w:pStyle w:val="Tabletext"/>
              <w:rPr>
                <w:sz w:val="18"/>
                <w:szCs w:val="18"/>
              </w:rPr>
            </w:pPr>
          </w:p>
        </w:tc>
      </w:tr>
      <w:tr w:rsidR="00EC19E9" w:rsidRPr="007273E9" w14:paraId="5041662E" w14:textId="77777777" w:rsidTr="007273E9">
        <w:trPr>
          <w:jc w:val="center"/>
        </w:trPr>
        <w:tc>
          <w:tcPr>
            <w:tcW w:w="1271" w:type="dxa"/>
          </w:tcPr>
          <w:p w14:paraId="7FE194C5" w14:textId="31806DB0" w:rsidR="00EC19E9" w:rsidRPr="007273E9" w:rsidRDefault="008643AA" w:rsidP="008643AA">
            <w:pPr>
              <w:pStyle w:val="Tabletext"/>
              <w:jc w:val="center"/>
              <w:rPr>
                <w:sz w:val="18"/>
                <w:szCs w:val="18"/>
              </w:rPr>
            </w:pPr>
            <w:r w:rsidRPr="007273E9">
              <w:rPr>
                <w:sz w:val="18"/>
                <w:szCs w:val="18"/>
              </w:rPr>
              <w:t>37.</w:t>
            </w:r>
          </w:p>
        </w:tc>
        <w:tc>
          <w:tcPr>
            <w:tcW w:w="2126" w:type="dxa"/>
          </w:tcPr>
          <w:p w14:paraId="0C154A26" w14:textId="2912E525" w:rsidR="00EC19E9" w:rsidRPr="007273E9" w:rsidRDefault="00EC19E9" w:rsidP="008643AA">
            <w:pPr>
              <w:pStyle w:val="Tabletext"/>
              <w:rPr>
                <w:b/>
                <w:sz w:val="18"/>
                <w:szCs w:val="18"/>
              </w:rPr>
            </w:pPr>
            <w:r w:rsidRPr="007273E9">
              <w:rPr>
                <w:b/>
                <w:sz w:val="18"/>
                <w:szCs w:val="18"/>
              </w:rPr>
              <w:t>4.3 a) access to the international network by users using terminals which are permitted to be connected to the network and which do not cause harm to technical facilities and personnel;</w:t>
            </w:r>
          </w:p>
        </w:tc>
        <w:tc>
          <w:tcPr>
            <w:tcW w:w="2552" w:type="dxa"/>
          </w:tcPr>
          <w:p w14:paraId="145CFB02" w14:textId="36D6BA6B" w:rsidR="00EC19E9" w:rsidRPr="007273E9" w:rsidRDefault="00EC19E9" w:rsidP="00A47749">
            <w:pPr>
              <w:pStyle w:val="Tabletext"/>
              <w:rPr>
                <w:sz w:val="18"/>
                <w:szCs w:val="18"/>
              </w:rPr>
            </w:pPr>
            <w:r w:rsidRPr="007273E9">
              <w:rPr>
                <w:sz w:val="18"/>
                <w:szCs w:val="18"/>
              </w:rPr>
              <w:t>4.3 a) access to the international network by users using terminals which are permitted to be connected to the network and which do not cause harm to technical facilities and personnel;</w:t>
            </w:r>
          </w:p>
        </w:tc>
        <w:tc>
          <w:tcPr>
            <w:tcW w:w="1984" w:type="dxa"/>
          </w:tcPr>
          <w:p w14:paraId="4E162576" w14:textId="77777777" w:rsidR="00EC19E9" w:rsidRPr="007273E9" w:rsidRDefault="00EC19E9" w:rsidP="008643AA">
            <w:pPr>
              <w:pStyle w:val="Tabletext"/>
              <w:rPr>
                <w:sz w:val="18"/>
                <w:szCs w:val="18"/>
              </w:rPr>
            </w:pPr>
          </w:p>
        </w:tc>
        <w:tc>
          <w:tcPr>
            <w:tcW w:w="2381" w:type="dxa"/>
          </w:tcPr>
          <w:p w14:paraId="42A80060" w14:textId="77777777" w:rsidR="00EC19E9" w:rsidRPr="007273E9" w:rsidRDefault="00EC19E9" w:rsidP="008643AA">
            <w:pPr>
              <w:pStyle w:val="Tabletext"/>
              <w:rPr>
                <w:sz w:val="18"/>
                <w:szCs w:val="18"/>
              </w:rPr>
            </w:pPr>
          </w:p>
        </w:tc>
        <w:tc>
          <w:tcPr>
            <w:tcW w:w="2410" w:type="dxa"/>
          </w:tcPr>
          <w:p w14:paraId="42233AEA" w14:textId="77777777" w:rsidR="00EC19E9" w:rsidRPr="007273E9" w:rsidRDefault="00EC19E9" w:rsidP="008643AA">
            <w:pPr>
              <w:pStyle w:val="Tabletext"/>
              <w:rPr>
                <w:sz w:val="18"/>
                <w:szCs w:val="18"/>
              </w:rPr>
            </w:pPr>
          </w:p>
        </w:tc>
        <w:tc>
          <w:tcPr>
            <w:tcW w:w="2410" w:type="dxa"/>
          </w:tcPr>
          <w:p w14:paraId="5C980D41" w14:textId="77777777" w:rsidR="00EC19E9" w:rsidRPr="007273E9" w:rsidRDefault="00EC19E9" w:rsidP="008643AA">
            <w:pPr>
              <w:pStyle w:val="Tabletext"/>
              <w:rPr>
                <w:sz w:val="18"/>
                <w:szCs w:val="18"/>
              </w:rPr>
            </w:pPr>
          </w:p>
        </w:tc>
      </w:tr>
      <w:tr w:rsidR="00EC19E9" w:rsidRPr="007273E9" w14:paraId="2D6D27B4" w14:textId="77777777" w:rsidTr="007273E9">
        <w:trPr>
          <w:jc w:val="center"/>
        </w:trPr>
        <w:tc>
          <w:tcPr>
            <w:tcW w:w="1271" w:type="dxa"/>
          </w:tcPr>
          <w:p w14:paraId="77F9DE4E" w14:textId="26FCC285" w:rsidR="00EC19E9" w:rsidRPr="007273E9" w:rsidRDefault="008643AA" w:rsidP="008643AA">
            <w:pPr>
              <w:pStyle w:val="Tabletext"/>
              <w:jc w:val="center"/>
              <w:rPr>
                <w:sz w:val="18"/>
                <w:szCs w:val="18"/>
              </w:rPr>
            </w:pPr>
            <w:r w:rsidRPr="007273E9">
              <w:rPr>
                <w:sz w:val="18"/>
                <w:szCs w:val="18"/>
              </w:rPr>
              <w:t>38.</w:t>
            </w:r>
          </w:p>
        </w:tc>
        <w:tc>
          <w:tcPr>
            <w:tcW w:w="2126" w:type="dxa"/>
          </w:tcPr>
          <w:p w14:paraId="47D2503E" w14:textId="346EF67E" w:rsidR="00EC19E9" w:rsidRPr="007273E9" w:rsidRDefault="00EC19E9" w:rsidP="008643AA">
            <w:pPr>
              <w:pStyle w:val="Tabletext"/>
              <w:rPr>
                <w:b/>
                <w:sz w:val="18"/>
                <w:szCs w:val="18"/>
              </w:rPr>
            </w:pPr>
            <w:r w:rsidRPr="007273E9">
              <w:rPr>
                <w:b/>
                <w:sz w:val="18"/>
                <w:szCs w:val="18"/>
              </w:rPr>
              <w:t>4.3</w:t>
            </w:r>
            <w:r w:rsidR="00A47749" w:rsidRPr="007273E9">
              <w:rPr>
                <w:b/>
                <w:sz w:val="18"/>
                <w:szCs w:val="18"/>
              </w:rPr>
              <w:t xml:space="preserve"> </w:t>
            </w:r>
            <w:r w:rsidRPr="007273E9">
              <w:rPr>
                <w:b/>
                <w:sz w:val="18"/>
                <w:szCs w:val="18"/>
              </w:rPr>
              <w:t>b) international telecommunication facilities and services available to customers for their dedicated use;</w:t>
            </w:r>
          </w:p>
        </w:tc>
        <w:tc>
          <w:tcPr>
            <w:tcW w:w="2552" w:type="dxa"/>
          </w:tcPr>
          <w:p w14:paraId="40A42092" w14:textId="4C1C0E5A" w:rsidR="00EC19E9" w:rsidRPr="007273E9" w:rsidRDefault="00EC19E9" w:rsidP="00A47749">
            <w:pPr>
              <w:pStyle w:val="Tabletext"/>
              <w:rPr>
                <w:sz w:val="18"/>
                <w:szCs w:val="18"/>
              </w:rPr>
            </w:pPr>
            <w:r w:rsidRPr="007273E9">
              <w:rPr>
                <w:sz w:val="18"/>
                <w:szCs w:val="18"/>
              </w:rPr>
              <w:t>4.3 b) international telecommunication facilities and services available to customers for their dedicated use;</w:t>
            </w:r>
          </w:p>
        </w:tc>
        <w:tc>
          <w:tcPr>
            <w:tcW w:w="1984" w:type="dxa"/>
          </w:tcPr>
          <w:p w14:paraId="73824DFD" w14:textId="77777777" w:rsidR="00EC19E9" w:rsidRPr="007273E9" w:rsidRDefault="00EC19E9" w:rsidP="008643AA">
            <w:pPr>
              <w:pStyle w:val="Tabletext"/>
              <w:rPr>
                <w:sz w:val="18"/>
                <w:szCs w:val="18"/>
              </w:rPr>
            </w:pPr>
          </w:p>
        </w:tc>
        <w:tc>
          <w:tcPr>
            <w:tcW w:w="2381" w:type="dxa"/>
          </w:tcPr>
          <w:p w14:paraId="68F6D1A7" w14:textId="77777777" w:rsidR="00EC19E9" w:rsidRPr="007273E9" w:rsidRDefault="00EC19E9" w:rsidP="008643AA">
            <w:pPr>
              <w:pStyle w:val="Tabletext"/>
              <w:rPr>
                <w:sz w:val="18"/>
                <w:szCs w:val="18"/>
              </w:rPr>
            </w:pPr>
          </w:p>
        </w:tc>
        <w:tc>
          <w:tcPr>
            <w:tcW w:w="2410" w:type="dxa"/>
          </w:tcPr>
          <w:p w14:paraId="5FD5DF7D" w14:textId="77777777" w:rsidR="00EC19E9" w:rsidRPr="007273E9" w:rsidRDefault="00EC19E9" w:rsidP="008643AA">
            <w:pPr>
              <w:pStyle w:val="Tabletext"/>
              <w:rPr>
                <w:sz w:val="18"/>
                <w:szCs w:val="18"/>
              </w:rPr>
            </w:pPr>
          </w:p>
        </w:tc>
        <w:tc>
          <w:tcPr>
            <w:tcW w:w="2410" w:type="dxa"/>
          </w:tcPr>
          <w:p w14:paraId="2AEBA6DD" w14:textId="77777777" w:rsidR="00EC19E9" w:rsidRPr="007273E9" w:rsidRDefault="00EC19E9" w:rsidP="008643AA">
            <w:pPr>
              <w:pStyle w:val="Tabletext"/>
              <w:rPr>
                <w:sz w:val="18"/>
                <w:szCs w:val="18"/>
              </w:rPr>
            </w:pPr>
          </w:p>
        </w:tc>
      </w:tr>
      <w:tr w:rsidR="00EC19E9" w:rsidRPr="007273E9" w14:paraId="0F992558" w14:textId="77777777" w:rsidTr="007273E9">
        <w:trPr>
          <w:jc w:val="center"/>
        </w:trPr>
        <w:tc>
          <w:tcPr>
            <w:tcW w:w="1271" w:type="dxa"/>
          </w:tcPr>
          <w:p w14:paraId="4F98FFCD" w14:textId="49BF2A07" w:rsidR="00EC19E9" w:rsidRPr="007273E9" w:rsidRDefault="008643AA" w:rsidP="008643AA">
            <w:pPr>
              <w:pStyle w:val="Tabletext"/>
              <w:jc w:val="center"/>
              <w:rPr>
                <w:sz w:val="18"/>
                <w:szCs w:val="18"/>
              </w:rPr>
            </w:pPr>
            <w:r w:rsidRPr="007273E9">
              <w:rPr>
                <w:sz w:val="18"/>
                <w:szCs w:val="18"/>
              </w:rPr>
              <w:lastRenderedPageBreak/>
              <w:t>39.</w:t>
            </w:r>
          </w:p>
        </w:tc>
        <w:tc>
          <w:tcPr>
            <w:tcW w:w="2126" w:type="dxa"/>
          </w:tcPr>
          <w:p w14:paraId="3B9A4C64" w14:textId="6B5F80B0" w:rsidR="00EC19E9" w:rsidRPr="007273E9" w:rsidRDefault="00EC19E9" w:rsidP="008643AA">
            <w:pPr>
              <w:pStyle w:val="Tabletext"/>
              <w:rPr>
                <w:b/>
                <w:sz w:val="18"/>
                <w:szCs w:val="18"/>
              </w:rPr>
            </w:pPr>
            <w:r w:rsidRPr="007273E9">
              <w:rPr>
                <w:b/>
                <w:sz w:val="18"/>
                <w:szCs w:val="18"/>
              </w:rPr>
              <w:t>4.3 c) at least a form of telecommunication service which is reasonably accessible to the public, including those who may not be subscribers to a specific telecommunication service; and</w:t>
            </w:r>
          </w:p>
        </w:tc>
        <w:tc>
          <w:tcPr>
            <w:tcW w:w="2552" w:type="dxa"/>
          </w:tcPr>
          <w:p w14:paraId="2297449E" w14:textId="1E162E1B" w:rsidR="00EC19E9" w:rsidRPr="007273E9" w:rsidRDefault="00EC19E9" w:rsidP="00A47749">
            <w:pPr>
              <w:pStyle w:val="Tabletext"/>
              <w:rPr>
                <w:sz w:val="18"/>
                <w:szCs w:val="18"/>
              </w:rPr>
            </w:pPr>
            <w:r w:rsidRPr="007273E9">
              <w:rPr>
                <w:sz w:val="18"/>
                <w:szCs w:val="18"/>
              </w:rPr>
              <w:t>4.3 c) at least a form of telecommunication which is reasonably accessible to the public, including those who may not be subscribers to a specific telecommunication service; and</w:t>
            </w:r>
          </w:p>
        </w:tc>
        <w:tc>
          <w:tcPr>
            <w:tcW w:w="1984" w:type="dxa"/>
          </w:tcPr>
          <w:p w14:paraId="203022AA" w14:textId="77777777" w:rsidR="00EC19E9" w:rsidRPr="007273E9" w:rsidRDefault="00EC19E9" w:rsidP="008643AA">
            <w:pPr>
              <w:pStyle w:val="Tabletext"/>
              <w:rPr>
                <w:sz w:val="18"/>
                <w:szCs w:val="18"/>
              </w:rPr>
            </w:pPr>
          </w:p>
        </w:tc>
        <w:tc>
          <w:tcPr>
            <w:tcW w:w="2381" w:type="dxa"/>
          </w:tcPr>
          <w:p w14:paraId="71AE8F40" w14:textId="77777777" w:rsidR="00EC19E9" w:rsidRPr="007273E9" w:rsidRDefault="00EC19E9" w:rsidP="008643AA">
            <w:pPr>
              <w:pStyle w:val="Tabletext"/>
              <w:rPr>
                <w:sz w:val="18"/>
                <w:szCs w:val="18"/>
              </w:rPr>
            </w:pPr>
          </w:p>
        </w:tc>
        <w:tc>
          <w:tcPr>
            <w:tcW w:w="2410" w:type="dxa"/>
          </w:tcPr>
          <w:p w14:paraId="50BA6CA1" w14:textId="77777777" w:rsidR="00EC19E9" w:rsidRPr="007273E9" w:rsidRDefault="00EC19E9" w:rsidP="008643AA">
            <w:pPr>
              <w:pStyle w:val="Tabletext"/>
              <w:rPr>
                <w:sz w:val="18"/>
                <w:szCs w:val="18"/>
              </w:rPr>
            </w:pPr>
          </w:p>
        </w:tc>
        <w:tc>
          <w:tcPr>
            <w:tcW w:w="2410" w:type="dxa"/>
          </w:tcPr>
          <w:p w14:paraId="1AE6495D" w14:textId="77777777" w:rsidR="00EC19E9" w:rsidRPr="007273E9" w:rsidRDefault="00EC19E9" w:rsidP="008643AA">
            <w:pPr>
              <w:pStyle w:val="Tabletext"/>
              <w:rPr>
                <w:sz w:val="18"/>
                <w:szCs w:val="18"/>
              </w:rPr>
            </w:pPr>
          </w:p>
        </w:tc>
      </w:tr>
      <w:tr w:rsidR="00EC19E9" w:rsidRPr="007273E9" w14:paraId="7C545E6B" w14:textId="77777777" w:rsidTr="007273E9">
        <w:trPr>
          <w:jc w:val="center"/>
        </w:trPr>
        <w:tc>
          <w:tcPr>
            <w:tcW w:w="1271" w:type="dxa"/>
          </w:tcPr>
          <w:p w14:paraId="013A490F" w14:textId="45BC33D9" w:rsidR="00EC19E9" w:rsidRPr="007273E9" w:rsidRDefault="008643AA" w:rsidP="008643AA">
            <w:pPr>
              <w:pStyle w:val="Tabletext"/>
              <w:jc w:val="center"/>
              <w:rPr>
                <w:sz w:val="18"/>
                <w:szCs w:val="18"/>
              </w:rPr>
            </w:pPr>
            <w:r w:rsidRPr="007273E9">
              <w:rPr>
                <w:sz w:val="18"/>
                <w:szCs w:val="18"/>
              </w:rPr>
              <w:t>40.</w:t>
            </w:r>
          </w:p>
        </w:tc>
        <w:tc>
          <w:tcPr>
            <w:tcW w:w="2126" w:type="dxa"/>
          </w:tcPr>
          <w:p w14:paraId="34117EBF" w14:textId="53F388B1" w:rsidR="00EC19E9" w:rsidRPr="007273E9" w:rsidRDefault="00EC19E9" w:rsidP="008643AA">
            <w:pPr>
              <w:pStyle w:val="Tabletext"/>
              <w:rPr>
                <w:b/>
                <w:sz w:val="18"/>
                <w:szCs w:val="18"/>
              </w:rPr>
            </w:pPr>
            <w:r w:rsidRPr="007273E9">
              <w:rPr>
                <w:b/>
                <w:sz w:val="18"/>
                <w:szCs w:val="18"/>
              </w:rPr>
              <w:t>4.3 d) a capability for interworking between different services, as appropriate, to facilitate international telecommunication services.</w:t>
            </w:r>
          </w:p>
        </w:tc>
        <w:tc>
          <w:tcPr>
            <w:tcW w:w="2552" w:type="dxa"/>
          </w:tcPr>
          <w:p w14:paraId="1E382501" w14:textId="40CFC1B2" w:rsidR="00EC19E9" w:rsidRPr="007273E9" w:rsidRDefault="00EC19E9" w:rsidP="008643AA">
            <w:pPr>
              <w:pStyle w:val="Tabletext"/>
              <w:rPr>
                <w:sz w:val="18"/>
                <w:szCs w:val="18"/>
              </w:rPr>
            </w:pPr>
            <w:r w:rsidRPr="007273E9">
              <w:rPr>
                <w:sz w:val="18"/>
                <w:szCs w:val="18"/>
              </w:rPr>
              <w:t>4.3 d) a capability for interworking between different services, as appropriate, to facilitate international communications.</w:t>
            </w:r>
          </w:p>
        </w:tc>
        <w:tc>
          <w:tcPr>
            <w:tcW w:w="1984" w:type="dxa"/>
          </w:tcPr>
          <w:p w14:paraId="6AF05E81" w14:textId="77777777" w:rsidR="00EC19E9" w:rsidRPr="007273E9" w:rsidRDefault="00EC19E9" w:rsidP="008643AA">
            <w:pPr>
              <w:pStyle w:val="Tabletext"/>
              <w:rPr>
                <w:sz w:val="18"/>
                <w:szCs w:val="18"/>
              </w:rPr>
            </w:pPr>
          </w:p>
        </w:tc>
        <w:tc>
          <w:tcPr>
            <w:tcW w:w="2381" w:type="dxa"/>
          </w:tcPr>
          <w:p w14:paraId="226679D5" w14:textId="77777777" w:rsidR="00EC19E9" w:rsidRPr="007273E9" w:rsidRDefault="00EC19E9" w:rsidP="008643AA">
            <w:pPr>
              <w:pStyle w:val="Tabletext"/>
              <w:rPr>
                <w:sz w:val="18"/>
                <w:szCs w:val="18"/>
              </w:rPr>
            </w:pPr>
          </w:p>
        </w:tc>
        <w:tc>
          <w:tcPr>
            <w:tcW w:w="2410" w:type="dxa"/>
          </w:tcPr>
          <w:p w14:paraId="505C9F18" w14:textId="77777777" w:rsidR="00EC19E9" w:rsidRPr="007273E9" w:rsidRDefault="00EC19E9" w:rsidP="008643AA">
            <w:pPr>
              <w:pStyle w:val="Tabletext"/>
              <w:rPr>
                <w:sz w:val="18"/>
                <w:szCs w:val="18"/>
              </w:rPr>
            </w:pPr>
          </w:p>
        </w:tc>
        <w:tc>
          <w:tcPr>
            <w:tcW w:w="2410" w:type="dxa"/>
          </w:tcPr>
          <w:p w14:paraId="0C5036D6" w14:textId="77777777" w:rsidR="00EC19E9" w:rsidRPr="007273E9" w:rsidRDefault="00EC19E9" w:rsidP="008643AA">
            <w:pPr>
              <w:pStyle w:val="Tabletext"/>
              <w:rPr>
                <w:sz w:val="18"/>
                <w:szCs w:val="18"/>
              </w:rPr>
            </w:pPr>
          </w:p>
        </w:tc>
      </w:tr>
      <w:tr w:rsidR="00EC19E9" w:rsidRPr="007273E9" w14:paraId="783C77E3" w14:textId="77777777" w:rsidTr="007273E9">
        <w:trPr>
          <w:jc w:val="center"/>
        </w:trPr>
        <w:tc>
          <w:tcPr>
            <w:tcW w:w="1271" w:type="dxa"/>
          </w:tcPr>
          <w:p w14:paraId="4BB7354B" w14:textId="601DD57C" w:rsidR="00EC19E9" w:rsidRPr="007273E9" w:rsidRDefault="008643AA" w:rsidP="008643AA">
            <w:pPr>
              <w:pStyle w:val="Tabletext"/>
              <w:jc w:val="center"/>
              <w:rPr>
                <w:sz w:val="18"/>
                <w:szCs w:val="18"/>
              </w:rPr>
            </w:pPr>
            <w:r w:rsidRPr="007273E9">
              <w:rPr>
                <w:sz w:val="18"/>
                <w:szCs w:val="18"/>
              </w:rPr>
              <w:t>41.</w:t>
            </w:r>
          </w:p>
        </w:tc>
        <w:tc>
          <w:tcPr>
            <w:tcW w:w="2126" w:type="dxa"/>
          </w:tcPr>
          <w:p w14:paraId="4E8452FD" w14:textId="77777777" w:rsidR="00EC19E9" w:rsidRPr="007273E9" w:rsidRDefault="00EC19E9" w:rsidP="008643AA">
            <w:pPr>
              <w:pStyle w:val="Tabletext"/>
              <w:rPr>
                <w:b/>
                <w:sz w:val="18"/>
                <w:szCs w:val="18"/>
              </w:rPr>
            </w:pPr>
            <w:r w:rsidRPr="007273E9">
              <w:rPr>
                <w:b/>
                <w:sz w:val="18"/>
                <w:szCs w:val="18"/>
              </w:rPr>
              <w:t>4.4 Member States shall foster measures to ensure that authorized operating agencies provide free-of-charge, transparent, up-to-date and accurate information to end users on international telecommunication services, including international roaming prices and the associated relevant conditions, in a timely manner.</w:t>
            </w:r>
          </w:p>
        </w:tc>
        <w:tc>
          <w:tcPr>
            <w:tcW w:w="2552" w:type="dxa"/>
          </w:tcPr>
          <w:p w14:paraId="45709E75" w14:textId="77777777" w:rsidR="00EC19E9" w:rsidRPr="007273E9" w:rsidRDefault="00EC19E9" w:rsidP="008643AA">
            <w:pPr>
              <w:pStyle w:val="Tabletext"/>
              <w:rPr>
                <w:sz w:val="18"/>
                <w:szCs w:val="18"/>
              </w:rPr>
            </w:pPr>
          </w:p>
        </w:tc>
        <w:tc>
          <w:tcPr>
            <w:tcW w:w="1984" w:type="dxa"/>
          </w:tcPr>
          <w:p w14:paraId="0C7BD396" w14:textId="77777777" w:rsidR="00EC19E9" w:rsidRPr="007273E9" w:rsidRDefault="00EC19E9" w:rsidP="008643AA">
            <w:pPr>
              <w:pStyle w:val="Tabletext"/>
              <w:rPr>
                <w:sz w:val="18"/>
                <w:szCs w:val="18"/>
              </w:rPr>
            </w:pPr>
          </w:p>
        </w:tc>
        <w:tc>
          <w:tcPr>
            <w:tcW w:w="2381" w:type="dxa"/>
          </w:tcPr>
          <w:p w14:paraId="0570D63F" w14:textId="77777777" w:rsidR="00EC19E9" w:rsidRPr="007273E9" w:rsidRDefault="00EC19E9" w:rsidP="008643AA">
            <w:pPr>
              <w:pStyle w:val="Tabletext"/>
              <w:rPr>
                <w:sz w:val="18"/>
                <w:szCs w:val="18"/>
              </w:rPr>
            </w:pPr>
          </w:p>
        </w:tc>
        <w:tc>
          <w:tcPr>
            <w:tcW w:w="2410" w:type="dxa"/>
          </w:tcPr>
          <w:p w14:paraId="54D7DD91" w14:textId="77777777" w:rsidR="00EC19E9" w:rsidRPr="007273E9" w:rsidRDefault="00EC19E9" w:rsidP="008643AA">
            <w:pPr>
              <w:pStyle w:val="Tabletext"/>
              <w:rPr>
                <w:sz w:val="18"/>
                <w:szCs w:val="18"/>
              </w:rPr>
            </w:pPr>
          </w:p>
        </w:tc>
        <w:tc>
          <w:tcPr>
            <w:tcW w:w="2410" w:type="dxa"/>
          </w:tcPr>
          <w:p w14:paraId="785BE3BB" w14:textId="77777777" w:rsidR="00EC19E9" w:rsidRPr="007273E9" w:rsidRDefault="00EC19E9" w:rsidP="008643AA">
            <w:pPr>
              <w:pStyle w:val="Tabletext"/>
              <w:rPr>
                <w:sz w:val="18"/>
                <w:szCs w:val="18"/>
              </w:rPr>
            </w:pPr>
          </w:p>
        </w:tc>
      </w:tr>
      <w:tr w:rsidR="00EC19E9" w:rsidRPr="007273E9" w14:paraId="709396AA" w14:textId="77777777" w:rsidTr="007273E9">
        <w:trPr>
          <w:jc w:val="center"/>
        </w:trPr>
        <w:tc>
          <w:tcPr>
            <w:tcW w:w="1271" w:type="dxa"/>
          </w:tcPr>
          <w:p w14:paraId="42D04284" w14:textId="7393E516" w:rsidR="00EC19E9" w:rsidRPr="007273E9" w:rsidRDefault="008643AA" w:rsidP="008643AA">
            <w:pPr>
              <w:pStyle w:val="Tabletext"/>
              <w:jc w:val="center"/>
              <w:rPr>
                <w:sz w:val="18"/>
                <w:szCs w:val="18"/>
              </w:rPr>
            </w:pPr>
            <w:r w:rsidRPr="007273E9">
              <w:rPr>
                <w:sz w:val="18"/>
                <w:szCs w:val="18"/>
              </w:rPr>
              <w:t>42.</w:t>
            </w:r>
          </w:p>
        </w:tc>
        <w:tc>
          <w:tcPr>
            <w:tcW w:w="2126" w:type="dxa"/>
          </w:tcPr>
          <w:p w14:paraId="4A948FF4" w14:textId="77777777" w:rsidR="00EC19E9" w:rsidRPr="007273E9" w:rsidRDefault="00EC19E9" w:rsidP="008643AA">
            <w:pPr>
              <w:pStyle w:val="Tabletext"/>
              <w:rPr>
                <w:b/>
                <w:sz w:val="18"/>
                <w:szCs w:val="18"/>
              </w:rPr>
            </w:pPr>
            <w:r w:rsidRPr="007273E9">
              <w:rPr>
                <w:b/>
                <w:sz w:val="18"/>
                <w:szCs w:val="18"/>
              </w:rPr>
              <w:t xml:space="preserve">4.5 Member States shall foster measures to ensure that telecommunication services in international roaming of satisfactory </w:t>
            </w:r>
            <w:r w:rsidRPr="007273E9">
              <w:rPr>
                <w:b/>
                <w:sz w:val="18"/>
                <w:szCs w:val="18"/>
              </w:rPr>
              <w:lastRenderedPageBreak/>
              <w:t>quality are provided to visiting users.</w:t>
            </w:r>
          </w:p>
        </w:tc>
        <w:tc>
          <w:tcPr>
            <w:tcW w:w="2552" w:type="dxa"/>
          </w:tcPr>
          <w:p w14:paraId="406360DA" w14:textId="77777777" w:rsidR="00EC19E9" w:rsidRPr="007273E9" w:rsidRDefault="00EC19E9" w:rsidP="008643AA">
            <w:pPr>
              <w:pStyle w:val="Tabletext"/>
              <w:rPr>
                <w:sz w:val="18"/>
                <w:szCs w:val="18"/>
              </w:rPr>
            </w:pPr>
          </w:p>
        </w:tc>
        <w:tc>
          <w:tcPr>
            <w:tcW w:w="1984" w:type="dxa"/>
          </w:tcPr>
          <w:p w14:paraId="3F876389" w14:textId="77777777" w:rsidR="00EC19E9" w:rsidRPr="007273E9" w:rsidRDefault="00EC19E9" w:rsidP="008643AA">
            <w:pPr>
              <w:pStyle w:val="Tabletext"/>
              <w:rPr>
                <w:sz w:val="18"/>
                <w:szCs w:val="18"/>
              </w:rPr>
            </w:pPr>
          </w:p>
        </w:tc>
        <w:tc>
          <w:tcPr>
            <w:tcW w:w="2381" w:type="dxa"/>
          </w:tcPr>
          <w:p w14:paraId="48025E87" w14:textId="77777777" w:rsidR="00EC19E9" w:rsidRPr="007273E9" w:rsidRDefault="00EC19E9" w:rsidP="008643AA">
            <w:pPr>
              <w:pStyle w:val="Tabletext"/>
              <w:rPr>
                <w:sz w:val="18"/>
                <w:szCs w:val="18"/>
              </w:rPr>
            </w:pPr>
          </w:p>
        </w:tc>
        <w:tc>
          <w:tcPr>
            <w:tcW w:w="2410" w:type="dxa"/>
          </w:tcPr>
          <w:p w14:paraId="1DF14021" w14:textId="77777777" w:rsidR="00EC19E9" w:rsidRPr="007273E9" w:rsidRDefault="00EC19E9" w:rsidP="008643AA">
            <w:pPr>
              <w:pStyle w:val="Tabletext"/>
              <w:rPr>
                <w:sz w:val="18"/>
                <w:szCs w:val="18"/>
              </w:rPr>
            </w:pPr>
          </w:p>
        </w:tc>
        <w:tc>
          <w:tcPr>
            <w:tcW w:w="2410" w:type="dxa"/>
          </w:tcPr>
          <w:p w14:paraId="4B35F8B8" w14:textId="77777777" w:rsidR="00EC19E9" w:rsidRPr="007273E9" w:rsidRDefault="00EC19E9" w:rsidP="008643AA">
            <w:pPr>
              <w:pStyle w:val="Tabletext"/>
              <w:rPr>
                <w:sz w:val="18"/>
                <w:szCs w:val="18"/>
              </w:rPr>
            </w:pPr>
          </w:p>
        </w:tc>
      </w:tr>
      <w:tr w:rsidR="00EC19E9" w:rsidRPr="007273E9" w14:paraId="62708CF3" w14:textId="77777777" w:rsidTr="007273E9">
        <w:trPr>
          <w:jc w:val="center"/>
        </w:trPr>
        <w:tc>
          <w:tcPr>
            <w:tcW w:w="1271" w:type="dxa"/>
          </w:tcPr>
          <w:p w14:paraId="6907E035" w14:textId="0BC8848A" w:rsidR="00EC19E9" w:rsidRPr="007273E9" w:rsidRDefault="008643AA" w:rsidP="008643AA">
            <w:pPr>
              <w:pStyle w:val="Tabletext"/>
              <w:jc w:val="center"/>
              <w:rPr>
                <w:sz w:val="18"/>
                <w:szCs w:val="18"/>
              </w:rPr>
            </w:pPr>
            <w:r w:rsidRPr="007273E9">
              <w:rPr>
                <w:sz w:val="18"/>
                <w:szCs w:val="18"/>
              </w:rPr>
              <w:t>43.</w:t>
            </w:r>
          </w:p>
        </w:tc>
        <w:tc>
          <w:tcPr>
            <w:tcW w:w="2126" w:type="dxa"/>
          </w:tcPr>
          <w:p w14:paraId="6E31332F" w14:textId="77777777" w:rsidR="00EC19E9" w:rsidRPr="007273E9" w:rsidRDefault="00EC19E9" w:rsidP="008643AA">
            <w:pPr>
              <w:pStyle w:val="Tabletext"/>
              <w:rPr>
                <w:b/>
                <w:sz w:val="18"/>
                <w:szCs w:val="18"/>
              </w:rPr>
            </w:pPr>
            <w:r w:rsidRPr="007273E9">
              <w:rPr>
                <w:b/>
                <w:sz w:val="18"/>
                <w:szCs w:val="18"/>
              </w:rPr>
              <w:t>4.6 Member States should foster cooperation among authorized operating agencies in order to avoid and mitigate inadvertent roaming charges in border zones.</w:t>
            </w:r>
          </w:p>
        </w:tc>
        <w:tc>
          <w:tcPr>
            <w:tcW w:w="2552" w:type="dxa"/>
          </w:tcPr>
          <w:p w14:paraId="70857B6C" w14:textId="77777777" w:rsidR="00EC19E9" w:rsidRPr="007273E9" w:rsidRDefault="00EC19E9" w:rsidP="008643AA">
            <w:pPr>
              <w:pStyle w:val="Tabletext"/>
              <w:rPr>
                <w:sz w:val="18"/>
                <w:szCs w:val="18"/>
              </w:rPr>
            </w:pPr>
          </w:p>
        </w:tc>
        <w:tc>
          <w:tcPr>
            <w:tcW w:w="1984" w:type="dxa"/>
          </w:tcPr>
          <w:p w14:paraId="4BDCC70F" w14:textId="77777777" w:rsidR="00EC19E9" w:rsidRPr="007273E9" w:rsidRDefault="00EC19E9" w:rsidP="008643AA">
            <w:pPr>
              <w:pStyle w:val="Tabletext"/>
              <w:rPr>
                <w:sz w:val="18"/>
                <w:szCs w:val="18"/>
              </w:rPr>
            </w:pPr>
          </w:p>
        </w:tc>
        <w:tc>
          <w:tcPr>
            <w:tcW w:w="2381" w:type="dxa"/>
          </w:tcPr>
          <w:p w14:paraId="6FCD68C8" w14:textId="77777777" w:rsidR="00EC19E9" w:rsidRPr="007273E9" w:rsidRDefault="00EC19E9" w:rsidP="008643AA">
            <w:pPr>
              <w:pStyle w:val="Tabletext"/>
              <w:rPr>
                <w:sz w:val="18"/>
                <w:szCs w:val="18"/>
              </w:rPr>
            </w:pPr>
          </w:p>
        </w:tc>
        <w:tc>
          <w:tcPr>
            <w:tcW w:w="2410" w:type="dxa"/>
          </w:tcPr>
          <w:p w14:paraId="3639B4CC" w14:textId="77777777" w:rsidR="00EC19E9" w:rsidRPr="007273E9" w:rsidRDefault="00EC19E9" w:rsidP="008643AA">
            <w:pPr>
              <w:pStyle w:val="Tabletext"/>
              <w:rPr>
                <w:sz w:val="18"/>
                <w:szCs w:val="18"/>
              </w:rPr>
            </w:pPr>
          </w:p>
        </w:tc>
        <w:tc>
          <w:tcPr>
            <w:tcW w:w="2410" w:type="dxa"/>
          </w:tcPr>
          <w:p w14:paraId="5ED9BE90" w14:textId="77777777" w:rsidR="00EC19E9" w:rsidRPr="007273E9" w:rsidRDefault="00EC19E9" w:rsidP="008643AA">
            <w:pPr>
              <w:pStyle w:val="Tabletext"/>
              <w:rPr>
                <w:sz w:val="18"/>
                <w:szCs w:val="18"/>
              </w:rPr>
            </w:pPr>
          </w:p>
        </w:tc>
      </w:tr>
      <w:tr w:rsidR="00EC19E9" w:rsidRPr="007273E9" w14:paraId="5A097870" w14:textId="77777777" w:rsidTr="007273E9">
        <w:trPr>
          <w:jc w:val="center"/>
        </w:trPr>
        <w:tc>
          <w:tcPr>
            <w:tcW w:w="1271" w:type="dxa"/>
          </w:tcPr>
          <w:p w14:paraId="12DC4309" w14:textId="26916C3D" w:rsidR="00EC19E9" w:rsidRPr="007273E9" w:rsidRDefault="008643AA" w:rsidP="008643AA">
            <w:pPr>
              <w:pStyle w:val="Tabletext"/>
              <w:jc w:val="center"/>
              <w:rPr>
                <w:sz w:val="18"/>
                <w:szCs w:val="18"/>
              </w:rPr>
            </w:pPr>
            <w:r w:rsidRPr="007273E9">
              <w:rPr>
                <w:sz w:val="18"/>
                <w:szCs w:val="18"/>
              </w:rPr>
              <w:t>44.</w:t>
            </w:r>
          </w:p>
        </w:tc>
        <w:tc>
          <w:tcPr>
            <w:tcW w:w="2126" w:type="dxa"/>
          </w:tcPr>
          <w:p w14:paraId="2704744E" w14:textId="77777777" w:rsidR="00EC19E9" w:rsidRPr="007273E9" w:rsidRDefault="00EC19E9" w:rsidP="008643AA">
            <w:pPr>
              <w:pStyle w:val="Tabletext"/>
              <w:rPr>
                <w:b/>
                <w:sz w:val="18"/>
                <w:szCs w:val="18"/>
              </w:rPr>
            </w:pPr>
            <w:r w:rsidRPr="007273E9">
              <w:rPr>
                <w:b/>
                <w:sz w:val="18"/>
                <w:szCs w:val="18"/>
              </w:rPr>
              <w:t>4.7 Member States shall endeavour to promote competition in the provision of international roaming services and are encouraged to develop policies that foster competitive roaming prices for the benefit of end users.</w:t>
            </w:r>
          </w:p>
        </w:tc>
        <w:tc>
          <w:tcPr>
            <w:tcW w:w="2552" w:type="dxa"/>
          </w:tcPr>
          <w:p w14:paraId="70EEAB7A" w14:textId="77777777" w:rsidR="00EC19E9" w:rsidRPr="007273E9" w:rsidRDefault="00EC19E9" w:rsidP="008643AA">
            <w:pPr>
              <w:pStyle w:val="Tabletext"/>
              <w:rPr>
                <w:sz w:val="18"/>
                <w:szCs w:val="18"/>
              </w:rPr>
            </w:pPr>
          </w:p>
        </w:tc>
        <w:tc>
          <w:tcPr>
            <w:tcW w:w="1984" w:type="dxa"/>
          </w:tcPr>
          <w:p w14:paraId="0F354AAE" w14:textId="77777777" w:rsidR="00EC19E9" w:rsidRPr="007273E9" w:rsidRDefault="00EC19E9" w:rsidP="008643AA">
            <w:pPr>
              <w:pStyle w:val="Tabletext"/>
              <w:rPr>
                <w:sz w:val="18"/>
                <w:szCs w:val="18"/>
              </w:rPr>
            </w:pPr>
          </w:p>
        </w:tc>
        <w:tc>
          <w:tcPr>
            <w:tcW w:w="2381" w:type="dxa"/>
          </w:tcPr>
          <w:p w14:paraId="0A7EA34C" w14:textId="77777777" w:rsidR="00EC19E9" w:rsidRPr="007273E9" w:rsidRDefault="00EC19E9" w:rsidP="008643AA">
            <w:pPr>
              <w:pStyle w:val="Tabletext"/>
              <w:rPr>
                <w:sz w:val="18"/>
                <w:szCs w:val="18"/>
              </w:rPr>
            </w:pPr>
          </w:p>
        </w:tc>
        <w:tc>
          <w:tcPr>
            <w:tcW w:w="2410" w:type="dxa"/>
          </w:tcPr>
          <w:p w14:paraId="374B42EC" w14:textId="77777777" w:rsidR="00EC19E9" w:rsidRPr="007273E9" w:rsidRDefault="00EC19E9" w:rsidP="008643AA">
            <w:pPr>
              <w:pStyle w:val="Tabletext"/>
              <w:rPr>
                <w:sz w:val="18"/>
                <w:szCs w:val="18"/>
              </w:rPr>
            </w:pPr>
          </w:p>
        </w:tc>
        <w:tc>
          <w:tcPr>
            <w:tcW w:w="2410" w:type="dxa"/>
          </w:tcPr>
          <w:p w14:paraId="5D5326EF" w14:textId="77777777" w:rsidR="00EC19E9" w:rsidRPr="007273E9" w:rsidRDefault="00EC19E9" w:rsidP="008643AA">
            <w:pPr>
              <w:pStyle w:val="Tabletext"/>
              <w:rPr>
                <w:sz w:val="18"/>
                <w:szCs w:val="18"/>
              </w:rPr>
            </w:pPr>
          </w:p>
        </w:tc>
      </w:tr>
      <w:tr w:rsidR="00EC19E9" w:rsidRPr="007273E9" w14:paraId="4BD27169" w14:textId="77777777" w:rsidTr="007273E9">
        <w:trPr>
          <w:jc w:val="center"/>
        </w:trPr>
        <w:tc>
          <w:tcPr>
            <w:tcW w:w="1271" w:type="dxa"/>
          </w:tcPr>
          <w:p w14:paraId="385E43D2" w14:textId="33F22C4A" w:rsidR="00EC19E9" w:rsidRPr="007273E9" w:rsidRDefault="008643AA" w:rsidP="008643AA">
            <w:pPr>
              <w:pStyle w:val="Tabletext"/>
              <w:jc w:val="center"/>
              <w:rPr>
                <w:sz w:val="18"/>
                <w:szCs w:val="18"/>
              </w:rPr>
            </w:pPr>
            <w:r w:rsidRPr="007273E9">
              <w:rPr>
                <w:sz w:val="18"/>
                <w:szCs w:val="18"/>
              </w:rPr>
              <w:t>45.</w:t>
            </w:r>
          </w:p>
        </w:tc>
        <w:tc>
          <w:tcPr>
            <w:tcW w:w="2126" w:type="dxa"/>
          </w:tcPr>
          <w:p w14:paraId="135C8EAE" w14:textId="3971C1F4" w:rsidR="00EC19E9" w:rsidRPr="007273E9" w:rsidRDefault="00EC19E9" w:rsidP="008643AA">
            <w:pPr>
              <w:pStyle w:val="Tabletext"/>
              <w:rPr>
                <w:b/>
                <w:sz w:val="18"/>
                <w:szCs w:val="18"/>
              </w:rPr>
            </w:pPr>
            <w:r w:rsidRPr="007273E9">
              <w:rPr>
                <w:b/>
                <w:sz w:val="18"/>
                <w:szCs w:val="18"/>
              </w:rPr>
              <w:t>5.1 Safety-of-life telecommunications, such as distress telecommunications, shall be entitled to transmission as of right and, where technically practicable, have absolute priority over all other telecommunications, in accordance with the relevant articles of the Constitution and the Convention and taking due account of the relevant ITU-T Recommendations.</w:t>
            </w:r>
          </w:p>
        </w:tc>
        <w:tc>
          <w:tcPr>
            <w:tcW w:w="2552" w:type="dxa"/>
          </w:tcPr>
          <w:p w14:paraId="60DA764F" w14:textId="50E548FF" w:rsidR="00EC19E9" w:rsidRPr="007273E9" w:rsidRDefault="00EC19E9" w:rsidP="008643AA">
            <w:pPr>
              <w:pStyle w:val="Tabletext"/>
              <w:rPr>
                <w:sz w:val="18"/>
                <w:szCs w:val="18"/>
              </w:rPr>
            </w:pPr>
            <w:r w:rsidRPr="007273E9">
              <w:rPr>
                <w:bCs/>
                <w:sz w:val="18"/>
                <w:szCs w:val="18"/>
              </w:rPr>
              <w:t>5.1 Safety of life telecommunications, such as distress telecommunications, shall be entitled to transmission as of right</w:t>
            </w:r>
            <w:r w:rsidRPr="007273E9">
              <w:rPr>
                <w:sz w:val="18"/>
                <w:szCs w:val="18"/>
              </w:rPr>
              <w:t xml:space="preserve"> </w:t>
            </w:r>
            <w:r w:rsidRPr="007273E9">
              <w:rPr>
                <w:bCs/>
                <w:sz w:val="18"/>
                <w:szCs w:val="18"/>
              </w:rPr>
              <w:t>and shall, where technically practicable, have absolute priority</w:t>
            </w:r>
            <w:r w:rsidR="00F930AD" w:rsidRPr="007273E9">
              <w:rPr>
                <w:bCs/>
                <w:sz w:val="18"/>
                <w:szCs w:val="18"/>
              </w:rPr>
              <w:t xml:space="preserve"> </w:t>
            </w:r>
            <w:r w:rsidRPr="007273E9">
              <w:rPr>
                <w:bCs/>
                <w:sz w:val="18"/>
                <w:szCs w:val="18"/>
              </w:rPr>
              <w:t>over all other</w:t>
            </w:r>
            <w:r w:rsidR="00F930AD" w:rsidRPr="007273E9">
              <w:rPr>
                <w:bCs/>
                <w:sz w:val="18"/>
                <w:szCs w:val="18"/>
              </w:rPr>
              <w:t xml:space="preserve"> </w:t>
            </w:r>
            <w:r w:rsidRPr="007273E9">
              <w:rPr>
                <w:bCs/>
                <w:sz w:val="18"/>
                <w:szCs w:val="18"/>
              </w:rPr>
              <w:t>telecommunications, in</w:t>
            </w:r>
            <w:r w:rsidR="00F930AD" w:rsidRPr="007273E9">
              <w:rPr>
                <w:bCs/>
                <w:sz w:val="18"/>
                <w:szCs w:val="18"/>
              </w:rPr>
              <w:t xml:space="preserve"> </w:t>
            </w:r>
            <w:r w:rsidRPr="007273E9">
              <w:rPr>
                <w:bCs/>
                <w:sz w:val="18"/>
                <w:szCs w:val="18"/>
              </w:rPr>
              <w:t xml:space="preserve">accordance with the relevant Articles of the Convention and taking due account of the relevant </w:t>
            </w:r>
            <w:proofErr w:type="spellStart"/>
            <w:r w:rsidRPr="007273E9">
              <w:rPr>
                <w:bCs/>
                <w:sz w:val="18"/>
                <w:szCs w:val="18"/>
              </w:rPr>
              <w:t>CCITT</w:t>
            </w:r>
            <w:proofErr w:type="spellEnd"/>
            <w:r w:rsidRPr="007273E9">
              <w:rPr>
                <w:bCs/>
                <w:sz w:val="18"/>
                <w:szCs w:val="18"/>
              </w:rPr>
              <w:t xml:space="preserve"> Recommendations.</w:t>
            </w:r>
          </w:p>
        </w:tc>
        <w:tc>
          <w:tcPr>
            <w:tcW w:w="1984" w:type="dxa"/>
          </w:tcPr>
          <w:p w14:paraId="37F9B161" w14:textId="77777777" w:rsidR="00EC19E9" w:rsidRPr="007273E9" w:rsidRDefault="00EC19E9" w:rsidP="008643AA">
            <w:pPr>
              <w:pStyle w:val="Tabletext"/>
              <w:rPr>
                <w:sz w:val="18"/>
                <w:szCs w:val="18"/>
              </w:rPr>
            </w:pPr>
          </w:p>
        </w:tc>
        <w:tc>
          <w:tcPr>
            <w:tcW w:w="2381" w:type="dxa"/>
          </w:tcPr>
          <w:p w14:paraId="0116B9AC" w14:textId="77777777" w:rsidR="00EC19E9" w:rsidRPr="007273E9" w:rsidRDefault="00EC19E9" w:rsidP="008643AA">
            <w:pPr>
              <w:pStyle w:val="Tabletext"/>
              <w:rPr>
                <w:sz w:val="18"/>
                <w:szCs w:val="18"/>
              </w:rPr>
            </w:pPr>
          </w:p>
        </w:tc>
        <w:tc>
          <w:tcPr>
            <w:tcW w:w="2410" w:type="dxa"/>
          </w:tcPr>
          <w:p w14:paraId="5FDDB062" w14:textId="77777777" w:rsidR="00EC19E9" w:rsidRPr="007273E9" w:rsidRDefault="00EC19E9" w:rsidP="008643AA">
            <w:pPr>
              <w:pStyle w:val="Tabletext"/>
              <w:rPr>
                <w:sz w:val="18"/>
                <w:szCs w:val="18"/>
              </w:rPr>
            </w:pPr>
          </w:p>
        </w:tc>
        <w:tc>
          <w:tcPr>
            <w:tcW w:w="2410" w:type="dxa"/>
          </w:tcPr>
          <w:p w14:paraId="56C48295" w14:textId="77777777" w:rsidR="00EC19E9" w:rsidRPr="007273E9" w:rsidRDefault="00EC19E9" w:rsidP="008643AA">
            <w:pPr>
              <w:pStyle w:val="Tabletext"/>
              <w:rPr>
                <w:sz w:val="18"/>
                <w:szCs w:val="18"/>
              </w:rPr>
            </w:pPr>
          </w:p>
        </w:tc>
      </w:tr>
      <w:tr w:rsidR="00EC19E9" w:rsidRPr="007273E9" w14:paraId="500881EB" w14:textId="77777777" w:rsidTr="007273E9">
        <w:trPr>
          <w:jc w:val="center"/>
        </w:trPr>
        <w:tc>
          <w:tcPr>
            <w:tcW w:w="1271" w:type="dxa"/>
          </w:tcPr>
          <w:p w14:paraId="63559678" w14:textId="6C99DB56" w:rsidR="00EC19E9" w:rsidRPr="007273E9" w:rsidRDefault="008643AA" w:rsidP="008643AA">
            <w:pPr>
              <w:pStyle w:val="Tabletext"/>
              <w:jc w:val="center"/>
              <w:rPr>
                <w:sz w:val="18"/>
                <w:szCs w:val="18"/>
              </w:rPr>
            </w:pPr>
            <w:r w:rsidRPr="007273E9">
              <w:rPr>
                <w:sz w:val="18"/>
                <w:szCs w:val="18"/>
              </w:rPr>
              <w:lastRenderedPageBreak/>
              <w:t>46.</w:t>
            </w:r>
          </w:p>
        </w:tc>
        <w:tc>
          <w:tcPr>
            <w:tcW w:w="2126" w:type="dxa"/>
          </w:tcPr>
          <w:p w14:paraId="657A64D0" w14:textId="686CC70E" w:rsidR="00EC19E9" w:rsidRPr="007273E9" w:rsidRDefault="00EC19E9" w:rsidP="008643AA">
            <w:pPr>
              <w:pStyle w:val="Tabletext"/>
              <w:rPr>
                <w:b/>
                <w:sz w:val="18"/>
                <w:szCs w:val="18"/>
              </w:rPr>
            </w:pPr>
            <w:r w:rsidRPr="007273E9">
              <w:rPr>
                <w:b/>
                <w:sz w:val="18"/>
                <w:szCs w:val="18"/>
              </w:rPr>
              <w:t>5.2 Government telecommunications,</w:t>
            </w:r>
            <w:r w:rsidR="00A47749" w:rsidRPr="007273E9">
              <w:rPr>
                <w:b/>
                <w:sz w:val="18"/>
                <w:szCs w:val="18"/>
              </w:rPr>
              <w:t xml:space="preserve"> </w:t>
            </w:r>
            <w:r w:rsidRPr="007273E9">
              <w:rPr>
                <w:b/>
                <w:sz w:val="18"/>
                <w:szCs w:val="18"/>
              </w:rPr>
              <w:t>including telecommunications relative to the application of certain provisions of</w:t>
            </w:r>
            <w:r w:rsidR="00F930AD" w:rsidRPr="007273E9">
              <w:rPr>
                <w:b/>
                <w:sz w:val="18"/>
                <w:szCs w:val="18"/>
              </w:rPr>
              <w:t xml:space="preserve"> </w:t>
            </w:r>
            <w:r w:rsidRPr="007273E9">
              <w:rPr>
                <w:b/>
                <w:sz w:val="18"/>
                <w:szCs w:val="18"/>
              </w:rPr>
              <w:t>the United Nations</w:t>
            </w:r>
            <w:r w:rsidR="00F930AD" w:rsidRPr="007273E9">
              <w:rPr>
                <w:b/>
                <w:sz w:val="18"/>
                <w:szCs w:val="18"/>
              </w:rPr>
              <w:t xml:space="preserve"> </w:t>
            </w:r>
            <w:r w:rsidRPr="007273E9">
              <w:rPr>
                <w:b/>
                <w:sz w:val="18"/>
                <w:szCs w:val="18"/>
              </w:rPr>
              <w:t>Charter, shall, where</w:t>
            </w:r>
            <w:r w:rsidR="00F930AD" w:rsidRPr="007273E9">
              <w:rPr>
                <w:b/>
                <w:sz w:val="18"/>
                <w:szCs w:val="18"/>
              </w:rPr>
              <w:t xml:space="preserve"> </w:t>
            </w:r>
            <w:r w:rsidRPr="007273E9">
              <w:rPr>
                <w:b/>
                <w:sz w:val="18"/>
                <w:szCs w:val="18"/>
              </w:rPr>
              <w:t>technically practicable,</w:t>
            </w:r>
            <w:r w:rsidR="00F930AD" w:rsidRPr="007273E9">
              <w:rPr>
                <w:b/>
                <w:sz w:val="18"/>
                <w:szCs w:val="18"/>
              </w:rPr>
              <w:t xml:space="preserve"> </w:t>
            </w:r>
            <w:r w:rsidRPr="007273E9">
              <w:rPr>
                <w:b/>
                <w:sz w:val="18"/>
                <w:szCs w:val="18"/>
              </w:rPr>
              <w:t>enjoy priority over</w:t>
            </w:r>
            <w:r w:rsidR="00F930AD" w:rsidRPr="007273E9">
              <w:rPr>
                <w:b/>
                <w:sz w:val="18"/>
                <w:szCs w:val="18"/>
              </w:rPr>
              <w:t xml:space="preserve"> </w:t>
            </w:r>
            <w:r w:rsidRPr="007273E9">
              <w:rPr>
                <w:b/>
                <w:sz w:val="18"/>
                <w:szCs w:val="18"/>
              </w:rPr>
              <w:t>telecommunications other</w:t>
            </w:r>
            <w:r w:rsidR="00F930AD" w:rsidRPr="007273E9">
              <w:rPr>
                <w:b/>
                <w:sz w:val="18"/>
                <w:szCs w:val="18"/>
              </w:rPr>
              <w:t xml:space="preserve"> </w:t>
            </w:r>
            <w:r w:rsidRPr="007273E9">
              <w:rPr>
                <w:b/>
                <w:sz w:val="18"/>
                <w:szCs w:val="18"/>
              </w:rPr>
              <w:t>than those referred</w:t>
            </w:r>
            <w:r w:rsidR="00F930AD" w:rsidRPr="007273E9">
              <w:rPr>
                <w:b/>
                <w:sz w:val="18"/>
                <w:szCs w:val="18"/>
              </w:rPr>
              <w:t xml:space="preserve"> </w:t>
            </w:r>
            <w:r w:rsidRPr="007273E9">
              <w:rPr>
                <w:b/>
                <w:sz w:val="18"/>
                <w:szCs w:val="18"/>
              </w:rPr>
              <w:t>to</w:t>
            </w:r>
            <w:r w:rsidR="00F930AD" w:rsidRPr="007273E9">
              <w:rPr>
                <w:b/>
                <w:sz w:val="18"/>
                <w:szCs w:val="18"/>
              </w:rPr>
              <w:t xml:space="preserve"> </w:t>
            </w:r>
            <w:r w:rsidRPr="007273E9">
              <w:rPr>
                <w:b/>
                <w:sz w:val="18"/>
                <w:szCs w:val="18"/>
              </w:rPr>
              <w:t>in</w:t>
            </w:r>
            <w:r w:rsidR="00F930AD" w:rsidRPr="007273E9">
              <w:rPr>
                <w:b/>
                <w:sz w:val="18"/>
                <w:szCs w:val="18"/>
              </w:rPr>
              <w:t xml:space="preserve"> </w:t>
            </w:r>
            <w:r w:rsidRPr="007273E9">
              <w:rPr>
                <w:b/>
                <w:sz w:val="18"/>
                <w:szCs w:val="18"/>
              </w:rPr>
              <w:t>No. 45 (5.1) above,</w:t>
            </w:r>
            <w:r w:rsidR="00F930AD" w:rsidRPr="007273E9">
              <w:rPr>
                <w:b/>
                <w:sz w:val="18"/>
                <w:szCs w:val="18"/>
              </w:rPr>
              <w:t xml:space="preserve"> </w:t>
            </w:r>
            <w:r w:rsidRPr="007273E9">
              <w:rPr>
                <w:b/>
                <w:sz w:val="18"/>
                <w:szCs w:val="18"/>
              </w:rPr>
              <w:t>in</w:t>
            </w:r>
            <w:r w:rsidR="00F930AD" w:rsidRPr="007273E9">
              <w:rPr>
                <w:b/>
                <w:sz w:val="18"/>
                <w:szCs w:val="18"/>
              </w:rPr>
              <w:t xml:space="preserve"> </w:t>
            </w:r>
            <w:r w:rsidRPr="007273E9">
              <w:rPr>
                <w:b/>
                <w:sz w:val="18"/>
                <w:szCs w:val="18"/>
              </w:rPr>
              <w:t>accordance with the</w:t>
            </w:r>
            <w:r w:rsidR="00F930AD" w:rsidRPr="007273E9">
              <w:rPr>
                <w:b/>
                <w:sz w:val="18"/>
                <w:szCs w:val="18"/>
              </w:rPr>
              <w:t xml:space="preserve"> </w:t>
            </w:r>
            <w:r w:rsidRPr="007273E9">
              <w:rPr>
                <w:b/>
                <w:sz w:val="18"/>
                <w:szCs w:val="18"/>
              </w:rPr>
              <w:t>relevant provisions of the</w:t>
            </w:r>
            <w:r w:rsidR="00F930AD" w:rsidRPr="007273E9">
              <w:rPr>
                <w:b/>
                <w:sz w:val="18"/>
                <w:szCs w:val="18"/>
              </w:rPr>
              <w:t xml:space="preserve"> </w:t>
            </w:r>
            <w:r w:rsidRPr="007273E9">
              <w:rPr>
                <w:b/>
                <w:sz w:val="18"/>
                <w:szCs w:val="18"/>
              </w:rPr>
              <w:t>Constitution and the</w:t>
            </w:r>
            <w:r w:rsidR="00F930AD" w:rsidRPr="007273E9">
              <w:rPr>
                <w:b/>
                <w:sz w:val="18"/>
                <w:szCs w:val="18"/>
              </w:rPr>
              <w:t xml:space="preserve"> </w:t>
            </w:r>
            <w:r w:rsidRPr="007273E9">
              <w:rPr>
                <w:b/>
                <w:sz w:val="18"/>
                <w:szCs w:val="18"/>
              </w:rPr>
              <w:t>Convention and taking</w:t>
            </w:r>
            <w:r w:rsidR="00F930AD" w:rsidRPr="007273E9">
              <w:rPr>
                <w:b/>
                <w:sz w:val="18"/>
                <w:szCs w:val="18"/>
              </w:rPr>
              <w:t xml:space="preserve"> </w:t>
            </w:r>
            <w:r w:rsidRPr="007273E9">
              <w:rPr>
                <w:b/>
                <w:sz w:val="18"/>
                <w:szCs w:val="18"/>
              </w:rPr>
              <w:t>due</w:t>
            </w:r>
            <w:r w:rsidR="00F930AD" w:rsidRPr="007273E9">
              <w:rPr>
                <w:b/>
                <w:sz w:val="18"/>
                <w:szCs w:val="18"/>
              </w:rPr>
              <w:t xml:space="preserve"> </w:t>
            </w:r>
            <w:r w:rsidRPr="007273E9">
              <w:rPr>
                <w:b/>
                <w:sz w:val="18"/>
                <w:szCs w:val="18"/>
              </w:rPr>
              <w:t>account of the</w:t>
            </w:r>
            <w:r w:rsidR="00F930AD" w:rsidRPr="007273E9">
              <w:rPr>
                <w:b/>
                <w:sz w:val="18"/>
                <w:szCs w:val="18"/>
              </w:rPr>
              <w:t xml:space="preserve"> </w:t>
            </w:r>
            <w:r w:rsidRPr="007273E9">
              <w:rPr>
                <w:b/>
                <w:sz w:val="18"/>
                <w:szCs w:val="18"/>
              </w:rPr>
              <w:t>relevant ITU-T Recommendations.</w:t>
            </w:r>
          </w:p>
        </w:tc>
        <w:tc>
          <w:tcPr>
            <w:tcW w:w="2552" w:type="dxa"/>
          </w:tcPr>
          <w:p w14:paraId="237A7CFF" w14:textId="37252966" w:rsidR="00EC19E9" w:rsidRPr="007273E9" w:rsidRDefault="00EC19E9" w:rsidP="008643AA">
            <w:pPr>
              <w:pStyle w:val="Tabletext"/>
              <w:rPr>
                <w:sz w:val="18"/>
                <w:szCs w:val="18"/>
              </w:rPr>
            </w:pPr>
            <w:r w:rsidRPr="007273E9">
              <w:rPr>
                <w:sz w:val="18"/>
                <w:szCs w:val="18"/>
              </w:rPr>
              <w:t>5.2 Government</w:t>
            </w:r>
            <w:r w:rsidR="00A47749" w:rsidRPr="007273E9">
              <w:rPr>
                <w:sz w:val="18"/>
                <w:szCs w:val="18"/>
              </w:rPr>
              <w:t xml:space="preserve"> </w:t>
            </w:r>
            <w:r w:rsidRPr="007273E9">
              <w:rPr>
                <w:sz w:val="18"/>
                <w:szCs w:val="18"/>
              </w:rPr>
              <w:t>telecommunications, including telecommunications relative to the application of certain provisions of the United Nations</w:t>
            </w:r>
            <w:r w:rsidR="00F930AD" w:rsidRPr="007273E9">
              <w:rPr>
                <w:sz w:val="18"/>
                <w:szCs w:val="18"/>
              </w:rPr>
              <w:t xml:space="preserve"> </w:t>
            </w:r>
            <w:r w:rsidRPr="007273E9">
              <w:rPr>
                <w:sz w:val="18"/>
                <w:szCs w:val="18"/>
              </w:rPr>
              <w:t>Charter, shall, where</w:t>
            </w:r>
            <w:r w:rsidR="00F930AD" w:rsidRPr="007273E9">
              <w:rPr>
                <w:sz w:val="18"/>
                <w:szCs w:val="18"/>
              </w:rPr>
              <w:t xml:space="preserve"> </w:t>
            </w:r>
            <w:r w:rsidRPr="007273E9">
              <w:rPr>
                <w:sz w:val="18"/>
                <w:szCs w:val="18"/>
              </w:rPr>
              <w:t>technically practicable,</w:t>
            </w:r>
            <w:r w:rsidR="00F930AD" w:rsidRPr="007273E9">
              <w:rPr>
                <w:sz w:val="18"/>
                <w:szCs w:val="18"/>
              </w:rPr>
              <w:t xml:space="preserve"> </w:t>
            </w:r>
            <w:r w:rsidRPr="007273E9">
              <w:rPr>
                <w:sz w:val="18"/>
                <w:szCs w:val="18"/>
              </w:rPr>
              <w:t>enjoy priority over</w:t>
            </w:r>
            <w:r w:rsidR="00F930AD" w:rsidRPr="007273E9">
              <w:rPr>
                <w:sz w:val="18"/>
                <w:szCs w:val="18"/>
              </w:rPr>
              <w:t xml:space="preserve"> </w:t>
            </w:r>
            <w:r w:rsidRPr="007273E9">
              <w:rPr>
                <w:sz w:val="18"/>
                <w:szCs w:val="18"/>
              </w:rPr>
              <w:t>telecommunications other than those referred to in No. 39, in</w:t>
            </w:r>
            <w:r w:rsidR="00F930AD" w:rsidRPr="007273E9">
              <w:rPr>
                <w:sz w:val="18"/>
                <w:szCs w:val="18"/>
              </w:rPr>
              <w:t xml:space="preserve"> </w:t>
            </w:r>
            <w:r w:rsidRPr="007273E9">
              <w:rPr>
                <w:sz w:val="18"/>
                <w:szCs w:val="18"/>
              </w:rPr>
              <w:t>accordance with the</w:t>
            </w:r>
            <w:r w:rsidR="00F930AD" w:rsidRPr="007273E9">
              <w:rPr>
                <w:sz w:val="18"/>
                <w:szCs w:val="18"/>
              </w:rPr>
              <w:t xml:space="preserve"> </w:t>
            </w:r>
            <w:r w:rsidRPr="007273E9">
              <w:rPr>
                <w:sz w:val="18"/>
                <w:szCs w:val="18"/>
              </w:rPr>
              <w:t xml:space="preserve">relevant provisions of the Convention and taking due account of relevant </w:t>
            </w:r>
            <w:proofErr w:type="spellStart"/>
            <w:r w:rsidRPr="007273E9">
              <w:rPr>
                <w:sz w:val="18"/>
                <w:szCs w:val="18"/>
              </w:rPr>
              <w:t>CCITT</w:t>
            </w:r>
            <w:proofErr w:type="spellEnd"/>
            <w:r w:rsidRPr="007273E9">
              <w:rPr>
                <w:sz w:val="18"/>
                <w:szCs w:val="18"/>
              </w:rPr>
              <w:t xml:space="preserve"> Recommendations.</w:t>
            </w:r>
          </w:p>
        </w:tc>
        <w:tc>
          <w:tcPr>
            <w:tcW w:w="1984" w:type="dxa"/>
          </w:tcPr>
          <w:p w14:paraId="2D19F8A9" w14:textId="77777777" w:rsidR="00EC19E9" w:rsidRPr="007273E9" w:rsidRDefault="00EC19E9" w:rsidP="008643AA">
            <w:pPr>
              <w:pStyle w:val="Tabletext"/>
              <w:rPr>
                <w:sz w:val="18"/>
                <w:szCs w:val="18"/>
              </w:rPr>
            </w:pPr>
          </w:p>
        </w:tc>
        <w:tc>
          <w:tcPr>
            <w:tcW w:w="2381" w:type="dxa"/>
          </w:tcPr>
          <w:p w14:paraId="586543CF" w14:textId="77777777" w:rsidR="00EC19E9" w:rsidRPr="007273E9" w:rsidRDefault="00EC19E9" w:rsidP="008643AA">
            <w:pPr>
              <w:pStyle w:val="Tabletext"/>
              <w:rPr>
                <w:sz w:val="18"/>
                <w:szCs w:val="18"/>
              </w:rPr>
            </w:pPr>
          </w:p>
        </w:tc>
        <w:tc>
          <w:tcPr>
            <w:tcW w:w="2410" w:type="dxa"/>
          </w:tcPr>
          <w:p w14:paraId="3FE742ED" w14:textId="77777777" w:rsidR="00EC19E9" w:rsidRPr="007273E9" w:rsidRDefault="00EC19E9" w:rsidP="008643AA">
            <w:pPr>
              <w:pStyle w:val="Tabletext"/>
              <w:rPr>
                <w:sz w:val="18"/>
                <w:szCs w:val="18"/>
              </w:rPr>
            </w:pPr>
          </w:p>
        </w:tc>
        <w:tc>
          <w:tcPr>
            <w:tcW w:w="2410" w:type="dxa"/>
          </w:tcPr>
          <w:p w14:paraId="25FF5910" w14:textId="77777777" w:rsidR="00EC19E9" w:rsidRPr="007273E9" w:rsidRDefault="00EC19E9" w:rsidP="008643AA">
            <w:pPr>
              <w:pStyle w:val="Tabletext"/>
              <w:rPr>
                <w:sz w:val="18"/>
                <w:szCs w:val="18"/>
              </w:rPr>
            </w:pPr>
          </w:p>
        </w:tc>
      </w:tr>
      <w:tr w:rsidR="00EC19E9" w:rsidRPr="007273E9" w14:paraId="6FAD5290" w14:textId="77777777" w:rsidTr="007273E9">
        <w:trPr>
          <w:jc w:val="center"/>
        </w:trPr>
        <w:tc>
          <w:tcPr>
            <w:tcW w:w="1271" w:type="dxa"/>
          </w:tcPr>
          <w:p w14:paraId="716CFCAB" w14:textId="658064E1" w:rsidR="00EC19E9" w:rsidRPr="007273E9" w:rsidRDefault="008643AA" w:rsidP="008643AA">
            <w:pPr>
              <w:pStyle w:val="Tabletext"/>
              <w:jc w:val="center"/>
              <w:rPr>
                <w:sz w:val="18"/>
                <w:szCs w:val="18"/>
              </w:rPr>
            </w:pPr>
            <w:r w:rsidRPr="007273E9">
              <w:rPr>
                <w:sz w:val="18"/>
                <w:szCs w:val="18"/>
              </w:rPr>
              <w:t>47.</w:t>
            </w:r>
          </w:p>
        </w:tc>
        <w:tc>
          <w:tcPr>
            <w:tcW w:w="2126" w:type="dxa"/>
          </w:tcPr>
          <w:p w14:paraId="7D262653" w14:textId="77777777" w:rsidR="00EC19E9" w:rsidRPr="007273E9" w:rsidRDefault="00EC19E9" w:rsidP="008643AA">
            <w:pPr>
              <w:pStyle w:val="Tabletext"/>
              <w:rPr>
                <w:b/>
                <w:sz w:val="18"/>
                <w:szCs w:val="18"/>
              </w:rPr>
            </w:pPr>
            <w:r w:rsidRPr="007273E9">
              <w:rPr>
                <w:b/>
                <w:sz w:val="18"/>
                <w:szCs w:val="18"/>
              </w:rPr>
              <w:t>5.3 The provisions governing the priority enjoyed by any other telecommunication services are contained in the relevant ITU-T Recommendations.</w:t>
            </w:r>
          </w:p>
        </w:tc>
        <w:tc>
          <w:tcPr>
            <w:tcW w:w="2552" w:type="dxa"/>
          </w:tcPr>
          <w:p w14:paraId="3B99483F" w14:textId="77777777" w:rsidR="00EC19E9" w:rsidRPr="007273E9" w:rsidRDefault="00EC19E9" w:rsidP="008643AA">
            <w:pPr>
              <w:pStyle w:val="Tabletext"/>
              <w:rPr>
                <w:sz w:val="18"/>
                <w:szCs w:val="18"/>
              </w:rPr>
            </w:pPr>
            <w:r w:rsidRPr="007273E9">
              <w:rPr>
                <w:sz w:val="18"/>
                <w:szCs w:val="18"/>
              </w:rPr>
              <w:t xml:space="preserve">5.3 The provisions governing the priority enjoyed by all other telecommunications are contained in the relevant </w:t>
            </w:r>
            <w:proofErr w:type="spellStart"/>
            <w:r w:rsidRPr="007273E9">
              <w:rPr>
                <w:sz w:val="18"/>
                <w:szCs w:val="18"/>
              </w:rPr>
              <w:t>CCITT</w:t>
            </w:r>
            <w:proofErr w:type="spellEnd"/>
            <w:r w:rsidRPr="007273E9">
              <w:rPr>
                <w:sz w:val="18"/>
                <w:szCs w:val="18"/>
              </w:rPr>
              <w:t xml:space="preserve"> Recommendations.</w:t>
            </w:r>
          </w:p>
        </w:tc>
        <w:tc>
          <w:tcPr>
            <w:tcW w:w="1984" w:type="dxa"/>
          </w:tcPr>
          <w:p w14:paraId="027569BD" w14:textId="77777777" w:rsidR="00EC19E9" w:rsidRPr="007273E9" w:rsidRDefault="00EC19E9" w:rsidP="008643AA">
            <w:pPr>
              <w:pStyle w:val="Tabletext"/>
              <w:rPr>
                <w:sz w:val="18"/>
                <w:szCs w:val="18"/>
              </w:rPr>
            </w:pPr>
          </w:p>
        </w:tc>
        <w:tc>
          <w:tcPr>
            <w:tcW w:w="2381" w:type="dxa"/>
          </w:tcPr>
          <w:p w14:paraId="6D662AC2" w14:textId="77777777" w:rsidR="00EC19E9" w:rsidRPr="007273E9" w:rsidRDefault="00EC19E9" w:rsidP="008643AA">
            <w:pPr>
              <w:pStyle w:val="Tabletext"/>
              <w:rPr>
                <w:sz w:val="18"/>
                <w:szCs w:val="18"/>
              </w:rPr>
            </w:pPr>
          </w:p>
        </w:tc>
        <w:tc>
          <w:tcPr>
            <w:tcW w:w="2410" w:type="dxa"/>
          </w:tcPr>
          <w:p w14:paraId="0383500A" w14:textId="77777777" w:rsidR="00EC19E9" w:rsidRPr="007273E9" w:rsidRDefault="00EC19E9" w:rsidP="008643AA">
            <w:pPr>
              <w:pStyle w:val="Tabletext"/>
              <w:rPr>
                <w:sz w:val="18"/>
                <w:szCs w:val="18"/>
              </w:rPr>
            </w:pPr>
          </w:p>
        </w:tc>
        <w:tc>
          <w:tcPr>
            <w:tcW w:w="2410" w:type="dxa"/>
          </w:tcPr>
          <w:p w14:paraId="5FA247E7" w14:textId="77777777" w:rsidR="00EC19E9" w:rsidRPr="007273E9" w:rsidRDefault="00EC19E9" w:rsidP="008643AA">
            <w:pPr>
              <w:pStyle w:val="Tabletext"/>
              <w:rPr>
                <w:sz w:val="18"/>
                <w:szCs w:val="18"/>
              </w:rPr>
            </w:pPr>
          </w:p>
        </w:tc>
      </w:tr>
      <w:tr w:rsidR="00EC19E9" w:rsidRPr="007273E9" w14:paraId="1D6D97EE" w14:textId="77777777" w:rsidTr="007273E9">
        <w:trPr>
          <w:jc w:val="center"/>
        </w:trPr>
        <w:tc>
          <w:tcPr>
            <w:tcW w:w="1271" w:type="dxa"/>
          </w:tcPr>
          <w:p w14:paraId="674562DC" w14:textId="09AB08A6" w:rsidR="00EC19E9" w:rsidRPr="007273E9" w:rsidRDefault="008643AA" w:rsidP="008643AA">
            <w:pPr>
              <w:pStyle w:val="Tabletext"/>
              <w:jc w:val="center"/>
              <w:rPr>
                <w:sz w:val="18"/>
                <w:szCs w:val="18"/>
              </w:rPr>
            </w:pPr>
            <w:r w:rsidRPr="007273E9">
              <w:rPr>
                <w:sz w:val="18"/>
                <w:szCs w:val="18"/>
              </w:rPr>
              <w:t>48.</w:t>
            </w:r>
          </w:p>
        </w:tc>
        <w:tc>
          <w:tcPr>
            <w:tcW w:w="2126" w:type="dxa"/>
          </w:tcPr>
          <w:p w14:paraId="6BEE7832" w14:textId="32DE0088" w:rsidR="00EC19E9" w:rsidRPr="007273E9" w:rsidRDefault="00EC19E9" w:rsidP="008643AA">
            <w:pPr>
              <w:pStyle w:val="Tabletext"/>
              <w:rPr>
                <w:b/>
                <w:sz w:val="18"/>
                <w:szCs w:val="18"/>
              </w:rPr>
            </w:pPr>
            <w:r w:rsidRPr="007273E9">
              <w:rPr>
                <w:b/>
                <w:sz w:val="18"/>
                <w:szCs w:val="18"/>
              </w:rPr>
              <w:t>5.4 Member States should encourage authorized operating agencies to inform all users, including roaming users, in good time and free of charge, of the number to</w:t>
            </w:r>
            <w:r w:rsidR="00F930AD" w:rsidRPr="007273E9">
              <w:rPr>
                <w:b/>
                <w:sz w:val="18"/>
                <w:szCs w:val="18"/>
              </w:rPr>
              <w:t xml:space="preserve"> </w:t>
            </w:r>
            <w:r w:rsidRPr="007273E9">
              <w:rPr>
                <w:b/>
                <w:sz w:val="18"/>
                <w:szCs w:val="18"/>
              </w:rPr>
              <w:t>be used</w:t>
            </w:r>
            <w:r w:rsidR="00F930AD" w:rsidRPr="007273E9">
              <w:rPr>
                <w:b/>
                <w:sz w:val="18"/>
                <w:szCs w:val="18"/>
              </w:rPr>
              <w:t xml:space="preserve"> </w:t>
            </w:r>
            <w:r w:rsidRPr="007273E9">
              <w:rPr>
                <w:b/>
                <w:sz w:val="18"/>
                <w:szCs w:val="18"/>
              </w:rPr>
              <w:t>for calls to the emergency services.</w:t>
            </w:r>
          </w:p>
        </w:tc>
        <w:tc>
          <w:tcPr>
            <w:tcW w:w="2552" w:type="dxa"/>
          </w:tcPr>
          <w:p w14:paraId="3686140B" w14:textId="77777777" w:rsidR="00EC19E9" w:rsidRPr="007273E9" w:rsidRDefault="00EC19E9" w:rsidP="008643AA">
            <w:pPr>
              <w:pStyle w:val="Tabletext"/>
              <w:rPr>
                <w:sz w:val="18"/>
                <w:szCs w:val="18"/>
              </w:rPr>
            </w:pPr>
          </w:p>
        </w:tc>
        <w:tc>
          <w:tcPr>
            <w:tcW w:w="1984" w:type="dxa"/>
          </w:tcPr>
          <w:p w14:paraId="50BBC9D4" w14:textId="77777777" w:rsidR="00EC19E9" w:rsidRPr="007273E9" w:rsidRDefault="00EC19E9" w:rsidP="008643AA">
            <w:pPr>
              <w:pStyle w:val="Tabletext"/>
              <w:rPr>
                <w:sz w:val="18"/>
                <w:szCs w:val="18"/>
              </w:rPr>
            </w:pPr>
          </w:p>
        </w:tc>
        <w:tc>
          <w:tcPr>
            <w:tcW w:w="2381" w:type="dxa"/>
          </w:tcPr>
          <w:p w14:paraId="4F3AB011" w14:textId="77777777" w:rsidR="00EC19E9" w:rsidRPr="007273E9" w:rsidRDefault="00EC19E9" w:rsidP="008643AA">
            <w:pPr>
              <w:pStyle w:val="Tabletext"/>
              <w:rPr>
                <w:sz w:val="18"/>
                <w:szCs w:val="18"/>
              </w:rPr>
            </w:pPr>
          </w:p>
        </w:tc>
        <w:tc>
          <w:tcPr>
            <w:tcW w:w="2410" w:type="dxa"/>
          </w:tcPr>
          <w:p w14:paraId="19816527" w14:textId="77777777" w:rsidR="00EC19E9" w:rsidRPr="007273E9" w:rsidRDefault="00EC19E9" w:rsidP="008643AA">
            <w:pPr>
              <w:pStyle w:val="Tabletext"/>
              <w:rPr>
                <w:sz w:val="18"/>
                <w:szCs w:val="18"/>
              </w:rPr>
            </w:pPr>
          </w:p>
        </w:tc>
        <w:tc>
          <w:tcPr>
            <w:tcW w:w="2410" w:type="dxa"/>
          </w:tcPr>
          <w:p w14:paraId="14124F01" w14:textId="77777777" w:rsidR="00EC19E9" w:rsidRPr="007273E9" w:rsidRDefault="00EC19E9" w:rsidP="008643AA">
            <w:pPr>
              <w:pStyle w:val="Tabletext"/>
              <w:rPr>
                <w:sz w:val="18"/>
                <w:szCs w:val="18"/>
              </w:rPr>
            </w:pPr>
          </w:p>
        </w:tc>
      </w:tr>
      <w:tr w:rsidR="00EC19E9" w:rsidRPr="007273E9" w14:paraId="743999B7" w14:textId="77777777" w:rsidTr="007273E9">
        <w:trPr>
          <w:jc w:val="center"/>
        </w:trPr>
        <w:tc>
          <w:tcPr>
            <w:tcW w:w="1271" w:type="dxa"/>
          </w:tcPr>
          <w:p w14:paraId="106A52A4" w14:textId="017773EB" w:rsidR="00EC19E9" w:rsidRPr="007273E9" w:rsidRDefault="008643AA" w:rsidP="008643AA">
            <w:pPr>
              <w:pStyle w:val="Tabletext"/>
              <w:jc w:val="center"/>
              <w:rPr>
                <w:sz w:val="18"/>
                <w:szCs w:val="18"/>
              </w:rPr>
            </w:pPr>
            <w:r w:rsidRPr="007273E9">
              <w:rPr>
                <w:sz w:val="18"/>
                <w:szCs w:val="18"/>
              </w:rPr>
              <w:t>49.</w:t>
            </w:r>
          </w:p>
        </w:tc>
        <w:tc>
          <w:tcPr>
            <w:tcW w:w="2126" w:type="dxa"/>
          </w:tcPr>
          <w:p w14:paraId="59F11480" w14:textId="49674062" w:rsidR="00EC19E9" w:rsidRPr="007273E9" w:rsidRDefault="00EC19E9" w:rsidP="008643AA">
            <w:pPr>
              <w:pStyle w:val="Tabletext"/>
              <w:rPr>
                <w:b/>
                <w:sz w:val="18"/>
                <w:szCs w:val="18"/>
              </w:rPr>
            </w:pPr>
            <w:r w:rsidRPr="007273E9">
              <w:rPr>
                <w:b/>
                <w:sz w:val="18"/>
                <w:szCs w:val="18"/>
              </w:rPr>
              <w:t>6.1 Member States shall</w:t>
            </w:r>
            <w:r w:rsidR="00F930AD" w:rsidRPr="007273E9">
              <w:rPr>
                <w:b/>
                <w:sz w:val="18"/>
                <w:szCs w:val="18"/>
              </w:rPr>
              <w:t xml:space="preserve"> </w:t>
            </w:r>
            <w:r w:rsidRPr="007273E9">
              <w:rPr>
                <w:b/>
                <w:sz w:val="18"/>
                <w:szCs w:val="18"/>
              </w:rPr>
              <w:t xml:space="preserve">individually and </w:t>
            </w:r>
            <w:r w:rsidRPr="007273E9">
              <w:rPr>
                <w:b/>
                <w:sz w:val="18"/>
                <w:szCs w:val="18"/>
              </w:rPr>
              <w:lastRenderedPageBreak/>
              <w:t>collectively</w:t>
            </w:r>
            <w:r w:rsidR="00F930AD" w:rsidRPr="007273E9">
              <w:rPr>
                <w:b/>
                <w:sz w:val="18"/>
                <w:szCs w:val="18"/>
              </w:rPr>
              <w:t xml:space="preserve"> </w:t>
            </w:r>
            <w:r w:rsidRPr="007273E9">
              <w:rPr>
                <w:b/>
                <w:sz w:val="18"/>
                <w:szCs w:val="18"/>
              </w:rPr>
              <w:t>endeavour to ensure the security and robustness</w:t>
            </w:r>
            <w:r w:rsidR="00F930AD" w:rsidRPr="007273E9">
              <w:rPr>
                <w:b/>
                <w:sz w:val="18"/>
                <w:szCs w:val="18"/>
              </w:rPr>
              <w:t xml:space="preserve"> </w:t>
            </w:r>
            <w:r w:rsidRPr="007273E9">
              <w:rPr>
                <w:b/>
                <w:sz w:val="18"/>
                <w:szCs w:val="18"/>
              </w:rPr>
              <w:t>of</w:t>
            </w:r>
            <w:r w:rsidR="00F930AD" w:rsidRPr="007273E9">
              <w:rPr>
                <w:b/>
                <w:sz w:val="18"/>
                <w:szCs w:val="18"/>
              </w:rPr>
              <w:t xml:space="preserve"> </w:t>
            </w:r>
            <w:r w:rsidRPr="007273E9">
              <w:rPr>
                <w:b/>
                <w:sz w:val="18"/>
                <w:szCs w:val="18"/>
              </w:rPr>
              <w:t>international telecommunication networks in order to</w:t>
            </w:r>
            <w:r w:rsidR="00F930AD" w:rsidRPr="007273E9">
              <w:rPr>
                <w:b/>
                <w:sz w:val="18"/>
                <w:szCs w:val="18"/>
              </w:rPr>
              <w:t xml:space="preserve"> </w:t>
            </w:r>
            <w:r w:rsidRPr="007273E9">
              <w:rPr>
                <w:b/>
                <w:sz w:val="18"/>
                <w:szCs w:val="18"/>
              </w:rPr>
              <w:t>achieve effective use</w:t>
            </w:r>
            <w:r w:rsidR="00F930AD" w:rsidRPr="007273E9">
              <w:rPr>
                <w:b/>
                <w:sz w:val="18"/>
                <w:szCs w:val="18"/>
              </w:rPr>
              <w:t xml:space="preserve"> </w:t>
            </w:r>
            <w:r w:rsidRPr="007273E9">
              <w:rPr>
                <w:b/>
                <w:sz w:val="18"/>
                <w:szCs w:val="18"/>
              </w:rPr>
              <w:t>thereof and avoidance</w:t>
            </w:r>
            <w:r w:rsidR="00F930AD" w:rsidRPr="007273E9">
              <w:rPr>
                <w:b/>
                <w:sz w:val="18"/>
                <w:szCs w:val="18"/>
              </w:rPr>
              <w:t xml:space="preserve"> </w:t>
            </w:r>
            <w:r w:rsidRPr="007273E9">
              <w:rPr>
                <w:b/>
                <w:sz w:val="18"/>
                <w:szCs w:val="18"/>
              </w:rPr>
              <w:t>of</w:t>
            </w:r>
            <w:r w:rsidR="00F930AD" w:rsidRPr="007273E9">
              <w:rPr>
                <w:b/>
                <w:sz w:val="18"/>
                <w:szCs w:val="18"/>
              </w:rPr>
              <w:t xml:space="preserve"> </w:t>
            </w:r>
            <w:r w:rsidRPr="007273E9">
              <w:rPr>
                <w:b/>
                <w:sz w:val="18"/>
                <w:szCs w:val="18"/>
              </w:rPr>
              <w:t>technical harm thereto, as well as the harmonious</w:t>
            </w:r>
            <w:r w:rsidR="00F930AD" w:rsidRPr="007273E9">
              <w:rPr>
                <w:b/>
                <w:sz w:val="18"/>
                <w:szCs w:val="18"/>
              </w:rPr>
              <w:t xml:space="preserve"> </w:t>
            </w:r>
            <w:r w:rsidRPr="007273E9">
              <w:rPr>
                <w:b/>
                <w:sz w:val="18"/>
                <w:szCs w:val="18"/>
              </w:rPr>
              <w:t>development of</w:t>
            </w:r>
            <w:r w:rsidR="00F930AD" w:rsidRPr="007273E9">
              <w:rPr>
                <w:b/>
                <w:sz w:val="18"/>
                <w:szCs w:val="18"/>
              </w:rPr>
              <w:t xml:space="preserve"> </w:t>
            </w:r>
            <w:r w:rsidRPr="007273E9">
              <w:rPr>
                <w:b/>
                <w:sz w:val="18"/>
                <w:szCs w:val="18"/>
              </w:rPr>
              <w:t>international telecommunication</w:t>
            </w:r>
            <w:r w:rsidR="00F930AD" w:rsidRPr="007273E9">
              <w:rPr>
                <w:b/>
                <w:sz w:val="18"/>
                <w:szCs w:val="18"/>
              </w:rPr>
              <w:t xml:space="preserve"> </w:t>
            </w:r>
            <w:r w:rsidRPr="007273E9">
              <w:rPr>
                <w:b/>
                <w:sz w:val="18"/>
                <w:szCs w:val="18"/>
              </w:rPr>
              <w:t>services offered to the public.</w:t>
            </w:r>
          </w:p>
        </w:tc>
        <w:tc>
          <w:tcPr>
            <w:tcW w:w="2552" w:type="dxa"/>
          </w:tcPr>
          <w:p w14:paraId="10AC51D0" w14:textId="77777777" w:rsidR="00EC19E9" w:rsidRPr="007273E9" w:rsidRDefault="00EC19E9" w:rsidP="008643AA">
            <w:pPr>
              <w:pStyle w:val="Tabletext"/>
              <w:rPr>
                <w:sz w:val="18"/>
                <w:szCs w:val="18"/>
              </w:rPr>
            </w:pPr>
          </w:p>
        </w:tc>
        <w:tc>
          <w:tcPr>
            <w:tcW w:w="1984" w:type="dxa"/>
          </w:tcPr>
          <w:p w14:paraId="3DCB4DD6" w14:textId="77777777" w:rsidR="00EC19E9" w:rsidRPr="007273E9" w:rsidRDefault="00EC19E9" w:rsidP="008643AA">
            <w:pPr>
              <w:pStyle w:val="Tabletext"/>
              <w:rPr>
                <w:sz w:val="18"/>
                <w:szCs w:val="18"/>
              </w:rPr>
            </w:pPr>
          </w:p>
        </w:tc>
        <w:tc>
          <w:tcPr>
            <w:tcW w:w="2381" w:type="dxa"/>
          </w:tcPr>
          <w:p w14:paraId="3B75EA34" w14:textId="77777777" w:rsidR="00EC19E9" w:rsidRPr="007273E9" w:rsidRDefault="00EC19E9" w:rsidP="008643AA">
            <w:pPr>
              <w:pStyle w:val="Tabletext"/>
              <w:rPr>
                <w:sz w:val="18"/>
                <w:szCs w:val="18"/>
              </w:rPr>
            </w:pPr>
          </w:p>
        </w:tc>
        <w:tc>
          <w:tcPr>
            <w:tcW w:w="2410" w:type="dxa"/>
          </w:tcPr>
          <w:p w14:paraId="35A6901A" w14:textId="77777777" w:rsidR="00EC19E9" w:rsidRPr="007273E9" w:rsidRDefault="00EC19E9" w:rsidP="008643AA">
            <w:pPr>
              <w:pStyle w:val="Tabletext"/>
              <w:rPr>
                <w:sz w:val="18"/>
                <w:szCs w:val="18"/>
              </w:rPr>
            </w:pPr>
          </w:p>
        </w:tc>
        <w:tc>
          <w:tcPr>
            <w:tcW w:w="2410" w:type="dxa"/>
          </w:tcPr>
          <w:p w14:paraId="51F30CA9" w14:textId="77777777" w:rsidR="00EC19E9" w:rsidRPr="007273E9" w:rsidRDefault="00EC19E9" w:rsidP="008643AA">
            <w:pPr>
              <w:pStyle w:val="Tabletext"/>
              <w:rPr>
                <w:sz w:val="18"/>
                <w:szCs w:val="18"/>
              </w:rPr>
            </w:pPr>
          </w:p>
        </w:tc>
      </w:tr>
      <w:tr w:rsidR="00EC19E9" w:rsidRPr="007273E9" w14:paraId="71E28EDC" w14:textId="77777777" w:rsidTr="007273E9">
        <w:trPr>
          <w:jc w:val="center"/>
        </w:trPr>
        <w:tc>
          <w:tcPr>
            <w:tcW w:w="1271" w:type="dxa"/>
          </w:tcPr>
          <w:p w14:paraId="60CAF804" w14:textId="5EA6A6E8" w:rsidR="00EC19E9" w:rsidRPr="007273E9" w:rsidRDefault="008643AA" w:rsidP="008643AA">
            <w:pPr>
              <w:pStyle w:val="Tabletext"/>
              <w:jc w:val="center"/>
              <w:rPr>
                <w:sz w:val="18"/>
                <w:szCs w:val="18"/>
              </w:rPr>
            </w:pPr>
            <w:r w:rsidRPr="007273E9">
              <w:rPr>
                <w:sz w:val="18"/>
                <w:szCs w:val="18"/>
              </w:rPr>
              <w:t>50.</w:t>
            </w:r>
          </w:p>
        </w:tc>
        <w:tc>
          <w:tcPr>
            <w:tcW w:w="2126" w:type="dxa"/>
          </w:tcPr>
          <w:p w14:paraId="65999914" w14:textId="3B457A52" w:rsidR="00EC19E9" w:rsidRPr="007273E9" w:rsidRDefault="00EC19E9" w:rsidP="008643AA">
            <w:pPr>
              <w:pStyle w:val="Tabletext"/>
              <w:rPr>
                <w:b/>
                <w:sz w:val="18"/>
                <w:szCs w:val="18"/>
              </w:rPr>
            </w:pPr>
            <w:r w:rsidRPr="007273E9">
              <w:rPr>
                <w:b/>
                <w:sz w:val="18"/>
                <w:szCs w:val="18"/>
              </w:rPr>
              <w:t>7.1 Member States should endeavour to take necessary measures to prevent the propagation of unsolicited bulk electronic communications and minimize its impact on international telecommunication services.</w:t>
            </w:r>
          </w:p>
        </w:tc>
        <w:tc>
          <w:tcPr>
            <w:tcW w:w="2552" w:type="dxa"/>
          </w:tcPr>
          <w:p w14:paraId="5092761F" w14:textId="77777777" w:rsidR="00EC19E9" w:rsidRPr="007273E9" w:rsidRDefault="00EC19E9" w:rsidP="008643AA">
            <w:pPr>
              <w:pStyle w:val="Tabletext"/>
              <w:rPr>
                <w:sz w:val="18"/>
                <w:szCs w:val="18"/>
              </w:rPr>
            </w:pPr>
          </w:p>
        </w:tc>
        <w:tc>
          <w:tcPr>
            <w:tcW w:w="1984" w:type="dxa"/>
          </w:tcPr>
          <w:p w14:paraId="1DCA65A5" w14:textId="77777777" w:rsidR="00EC19E9" w:rsidRPr="007273E9" w:rsidRDefault="00EC19E9" w:rsidP="008643AA">
            <w:pPr>
              <w:pStyle w:val="Tabletext"/>
              <w:rPr>
                <w:sz w:val="18"/>
                <w:szCs w:val="18"/>
              </w:rPr>
            </w:pPr>
          </w:p>
        </w:tc>
        <w:tc>
          <w:tcPr>
            <w:tcW w:w="2381" w:type="dxa"/>
          </w:tcPr>
          <w:p w14:paraId="78AA315F" w14:textId="77777777" w:rsidR="00EC19E9" w:rsidRPr="007273E9" w:rsidRDefault="00EC19E9" w:rsidP="008643AA">
            <w:pPr>
              <w:pStyle w:val="Tabletext"/>
              <w:rPr>
                <w:sz w:val="18"/>
                <w:szCs w:val="18"/>
              </w:rPr>
            </w:pPr>
          </w:p>
        </w:tc>
        <w:tc>
          <w:tcPr>
            <w:tcW w:w="2410" w:type="dxa"/>
          </w:tcPr>
          <w:p w14:paraId="3434FFD3" w14:textId="77777777" w:rsidR="00EC19E9" w:rsidRPr="007273E9" w:rsidRDefault="00EC19E9" w:rsidP="008643AA">
            <w:pPr>
              <w:pStyle w:val="Tabletext"/>
              <w:rPr>
                <w:sz w:val="18"/>
                <w:szCs w:val="18"/>
              </w:rPr>
            </w:pPr>
          </w:p>
        </w:tc>
        <w:tc>
          <w:tcPr>
            <w:tcW w:w="2410" w:type="dxa"/>
          </w:tcPr>
          <w:p w14:paraId="7047144C" w14:textId="77777777" w:rsidR="00EC19E9" w:rsidRPr="007273E9" w:rsidRDefault="00EC19E9" w:rsidP="008643AA">
            <w:pPr>
              <w:pStyle w:val="Tabletext"/>
              <w:rPr>
                <w:sz w:val="18"/>
                <w:szCs w:val="18"/>
              </w:rPr>
            </w:pPr>
          </w:p>
        </w:tc>
      </w:tr>
      <w:tr w:rsidR="00EC19E9" w:rsidRPr="007273E9" w14:paraId="32DB1491" w14:textId="77777777" w:rsidTr="007273E9">
        <w:trPr>
          <w:jc w:val="center"/>
        </w:trPr>
        <w:tc>
          <w:tcPr>
            <w:tcW w:w="1271" w:type="dxa"/>
          </w:tcPr>
          <w:p w14:paraId="1B8F7374" w14:textId="3A5DF663" w:rsidR="00EC19E9" w:rsidRPr="007273E9" w:rsidRDefault="008643AA" w:rsidP="008643AA">
            <w:pPr>
              <w:pStyle w:val="Tabletext"/>
              <w:jc w:val="center"/>
              <w:rPr>
                <w:sz w:val="18"/>
                <w:szCs w:val="18"/>
              </w:rPr>
            </w:pPr>
            <w:r w:rsidRPr="007273E9">
              <w:rPr>
                <w:sz w:val="18"/>
                <w:szCs w:val="18"/>
              </w:rPr>
              <w:t>51.</w:t>
            </w:r>
          </w:p>
        </w:tc>
        <w:tc>
          <w:tcPr>
            <w:tcW w:w="2126" w:type="dxa"/>
          </w:tcPr>
          <w:p w14:paraId="694CE169" w14:textId="1CF2B1FF" w:rsidR="00EC19E9" w:rsidRPr="007273E9" w:rsidRDefault="00EC19E9" w:rsidP="008643AA">
            <w:pPr>
              <w:pStyle w:val="Tabletext"/>
              <w:rPr>
                <w:b/>
                <w:sz w:val="18"/>
                <w:szCs w:val="18"/>
              </w:rPr>
            </w:pPr>
            <w:r w:rsidRPr="007273E9">
              <w:rPr>
                <w:b/>
                <w:sz w:val="18"/>
                <w:szCs w:val="18"/>
              </w:rPr>
              <w:t>7.2 Member States are encouraged to cooperate</w:t>
            </w:r>
            <w:r w:rsidR="00F930AD" w:rsidRPr="007273E9">
              <w:rPr>
                <w:b/>
                <w:sz w:val="18"/>
                <w:szCs w:val="18"/>
              </w:rPr>
              <w:t xml:space="preserve"> </w:t>
            </w:r>
            <w:r w:rsidRPr="007273E9">
              <w:rPr>
                <w:b/>
                <w:sz w:val="18"/>
                <w:szCs w:val="18"/>
              </w:rPr>
              <w:t>in that sense.</w:t>
            </w:r>
          </w:p>
        </w:tc>
        <w:tc>
          <w:tcPr>
            <w:tcW w:w="2552" w:type="dxa"/>
          </w:tcPr>
          <w:p w14:paraId="457062CB" w14:textId="77777777" w:rsidR="00EC19E9" w:rsidRPr="007273E9" w:rsidRDefault="00EC19E9" w:rsidP="008643AA">
            <w:pPr>
              <w:pStyle w:val="Tabletext"/>
              <w:rPr>
                <w:sz w:val="18"/>
                <w:szCs w:val="18"/>
              </w:rPr>
            </w:pPr>
          </w:p>
        </w:tc>
        <w:tc>
          <w:tcPr>
            <w:tcW w:w="1984" w:type="dxa"/>
          </w:tcPr>
          <w:p w14:paraId="038AE3EF" w14:textId="77777777" w:rsidR="00EC19E9" w:rsidRPr="007273E9" w:rsidRDefault="00EC19E9" w:rsidP="008643AA">
            <w:pPr>
              <w:pStyle w:val="Tabletext"/>
              <w:rPr>
                <w:sz w:val="18"/>
                <w:szCs w:val="18"/>
              </w:rPr>
            </w:pPr>
          </w:p>
        </w:tc>
        <w:tc>
          <w:tcPr>
            <w:tcW w:w="2381" w:type="dxa"/>
          </w:tcPr>
          <w:p w14:paraId="025707AB" w14:textId="77777777" w:rsidR="00EC19E9" w:rsidRPr="007273E9" w:rsidRDefault="00EC19E9" w:rsidP="008643AA">
            <w:pPr>
              <w:pStyle w:val="Tabletext"/>
              <w:rPr>
                <w:sz w:val="18"/>
                <w:szCs w:val="18"/>
              </w:rPr>
            </w:pPr>
          </w:p>
        </w:tc>
        <w:tc>
          <w:tcPr>
            <w:tcW w:w="2410" w:type="dxa"/>
          </w:tcPr>
          <w:p w14:paraId="5FCDD54E" w14:textId="77777777" w:rsidR="00EC19E9" w:rsidRPr="007273E9" w:rsidRDefault="00EC19E9" w:rsidP="008643AA">
            <w:pPr>
              <w:pStyle w:val="Tabletext"/>
              <w:rPr>
                <w:bCs/>
                <w:sz w:val="18"/>
                <w:szCs w:val="18"/>
              </w:rPr>
            </w:pPr>
          </w:p>
        </w:tc>
        <w:tc>
          <w:tcPr>
            <w:tcW w:w="2410" w:type="dxa"/>
          </w:tcPr>
          <w:p w14:paraId="767CF54A" w14:textId="77777777" w:rsidR="00EC19E9" w:rsidRPr="007273E9" w:rsidRDefault="00EC19E9" w:rsidP="008643AA">
            <w:pPr>
              <w:pStyle w:val="Tabletext"/>
              <w:rPr>
                <w:sz w:val="18"/>
                <w:szCs w:val="18"/>
              </w:rPr>
            </w:pPr>
          </w:p>
        </w:tc>
      </w:tr>
      <w:tr w:rsidR="00EC19E9" w:rsidRPr="007273E9" w14:paraId="06F01573" w14:textId="77777777" w:rsidTr="007273E9">
        <w:trPr>
          <w:jc w:val="center"/>
        </w:trPr>
        <w:tc>
          <w:tcPr>
            <w:tcW w:w="1271" w:type="dxa"/>
          </w:tcPr>
          <w:p w14:paraId="19B0BBBF" w14:textId="41C20CAE" w:rsidR="00EC19E9" w:rsidRPr="007273E9" w:rsidRDefault="008643AA" w:rsidP="008643AA">
            <w:pPr>
              <w:pStyle w:val="Tabletext"/>
              <w:jc w:val="center"/>
              <w:rPr>
                <w:sz w:val="18"/>
                <w:szCs w:val="18"/>
              </w:rPr>
            </w:pPr>
            <w:r w:rsidRPr="007273E9">
              <w:rPr>
                <w:sz w:val="18"/>
                <w:szCs w:val="18"/>
              </w:rPr>
              <w:t>52.</w:t>
            </w:r>
          </w:p>
        </w:tc>
        <w:tc>
          <w:tcPr>
            <w:tcW w:w="2126" w:type="dxa"/>
          </w:tcPr>
          <w:p w14:paraId="2C1F434A" w14:textId="77777777" w:rsidR="00EC19E9" w:rsidRPr="007273E9" w:rsidRDefault="00EC19E9" w:rsidP="008643AA">
            <w:pPr>
              <w:pStyle w:val="Tabletext"/>
              <w:rPr>
                <w:b/>
                <w:sz w:val="18"/>
                <w:szCs w:val="18"/>
              </w:rPr>
            </w:pPr>
            <w:r w:rsidRPr="007273E9">
              <w:rPr>
                <w:b/>
                <w:sz w:val="18"/>
                <w:szCs w:val="18"/>
              </w:rPr>
              <w:t>8.1 International telecommunication arrangements</w:t>
            </w:r>
          </w:p>
        </w:tc>
        <w:tc>
          <w:tcPr>
            <w:tcW w:w="2552" w:type="dxa"/>
          </w:tcPr>
          <w:p w14:paraId="46652A80" w14:textId="77777777" w:rsidR="00EC19E9" w:rsidRPr="007273E9" w:rsidRDefault="00EC19E9" w:rsidP="008643AA">
            <w:pPr>
              <w:pStyle w:val="Tabletext"/>
              <w:rPr>
                <w:sz w:val="18"/>
                <w:szCs w:val="18"/>
              </w:rPr>
            </w:pPr>
          </w:p>
        </w:tc>
        <w:tc>
          <w:tcPr>
            <w:tcW w:w="1984" w:type="dxa"/>
          </w:tcPr>
          <w:p w14:paraId="020F20C6" w14:textId="77777777" w:rsidR="00EC19E9" w:rsidRPr="007273E9" w:rsidRDefault="00EC19E9" w:rsidP="008643AA">
            <w:pPr>
              <w:pStyle w:val="Tabletext"/>
              <w:rPr>
                <w:sz w:val="18"/>
                <w:szCs w:val="18"/>
              </w:rPr>
            </w:pPr>
          </w:p>
        </w:tc>
        <w:tc>
          <w:tcPr>
            <w:tcW w:w="2381" w:type="dxa"/>
          </w:tcPr>
          <w:p w14:paraId="1968FB23" w14:textId="77777777" w:rsidR="00EC19E9" w:rsidRPr="007273E9" w:rsidRDefault="00EC19E9" w:rsidP="008643AA">
            <w:pPr>
              <w:pStyle w:val="Tabletext"/>
              <w:rPr>
                <w:sz w:val="18"/>
                <w:szCs w:val="18"/>
              </w:rPr>
            </w:pPr>
          </w:p>
        </w:tc>
        <w:tc>
          <w:tcPr>
            <w:tcW w:w="2410" w:type="dxa"/>
          </w:tcPr>
          <w:p w14:paraId="6B7731D3" w14:textId="77777777" w:rsidR="00EC19E9" w:rsidRPr="007273E9" w:rsidRDefault="00EC19E9" w:rsidP="008643AA">
            <w:pPr>
              <w:pStyle w:val="Tabletext"/>
              <w:rPr>
                <w:sz w:val="18"/>
                <w:szCs w:val="18"/>
              </w:rPr>
            </w:pPr>
          </w:p>
        </w:tc>
        <w:tc>
          <w:tcPr>
            <w:tcW w:w="2410" w:type="dxa"/>
          </w:tcPr>
          <w:p w14:paraId="56BF60C4" w14:textId="77777777" w:rsidR="00EC19E9" w:rsidRPr="007273E9" w:rsidRDefault="00EC19E9" w:rsidP="008643AA">
            <w:pPr>
              <w:pStyle w:val="Tabletext"/>
              <w:rPr>
                <w:sz w:val="18"/>
                <w:szCs w:val="18"/>
              </w:rPr>
            </w:pPr>
          </w:p>
        </w:tc>
      </w:tr>
      <w:tr w:rsidR="00EC19E9" w:rsidRPr="007273E9" w14:paraId="5893B60C" w14:textId="77777777" w:rsidTr="007273E9">
        <w:trPr>
          <w:jc w:val="center"/>
        </w:trPr>
        <w:tc>
          <w:tcPr>
            <w:tcW w:w="1271" w:type="dxa"/>
          </w:tcPr>
          <w:p w14:paraId="437392E0" w14:textId="4C6D4B72" w:rsidR="00EC19E9" w:rsidRPr="007273E9" w:rsidRDefault="008643AA" w:rsidP="008643AA">
            <w:pPr>
              <w:pStyle w:val="Tabletext"/>
              <w:jc w:val="center"/>
              <w:rPr>
                <w:sz w:val="18"/>
                <w:szCs w:val="18"/>
              </w:rPr>
            </w:pPr>
            <w:r w:rsidRPr="007273E9">
              <w:rPr>
                <w:sz w:val="18"/>
                <w:szCs w:val="18"/>
              </w:rPr>
              <w:t>53.</w:t>
            </w:r>
          </w:p>
        </w:tc>
        <w:tc>
          <w:tcPr>
            <w:tcW w:w="2126" w:type="dxa"/>
          </w:tcPr>
          <w:p w14:paraId="43D67AC2" w14:textId="446A0A1E" w:rsidR="00EC19E9" w:rsidRPr="007273E9" w:rsidRDefault="00EC19E9" w:rsidP="008643AA">
            <w:pPr>
              <w:pStyle w:val="Tabletext"/>
              <w:rPr>
                <w:b/>
                <w:sz w:val="18"/>
                <w:szCs w:val="18"/>
              </w:rPr>
            </w:pPr>
            <w:r w:rsidRPr="007273E9">
              <w:rPr>
                <w:b/>
                <w:sz w:val="18"/>
                <w:szCs w:val="18"/>
              </w:rPr>
              <w:t>8.1.1</w:t>
            </w:r>
            <w:r w:rsidR="00F930AD" w:rsidRPr="007273E9">
              <w:rPr>
                <w:b/>
                <w:sz w:val="18"/>
                <w:szCs w:val="18"/>
              </w:rPr>
              <w:t xml:space="preserve"> </w:t>
            </w:r>
            <w:r w:rsidRPr="007273E9">
              <w:rPr>
                <w:b/>
                <w:sz w:val="18"/>
                <w:szCs w:val="18"/>
              </w:rPr>
              <w:t>Subject</w:t>
            </w:r>
            <w:r w:rsidR="00F930AD" w:rsidRPr="007273E9">
              <w:rPr>
                <w:b/>
                <w:sz w:val="18"/>
                <w:szCs w:val="18"/>
              </w:rPr>
              <w:t xml:space="preserve"> </w:t>
            </w:r>
            <w:r w:rsidRPr="007273E9">
              <w:rPr>
                <w:b/>
                <w:sz w:val="18"/>
                <w:szCs w:val="18"/>
              </w:rPr>
              <w:t xml:space="preserve">to applicable national law, the terms and conditions for international </w:t>
            </w:r>
            <w:r w:rsidRPr="007273E9">
              <w:rPr>
                <w:b/>
                <w:sz w:val="18"/>
                <w:szCs w:val="18"/>
              </w:rPr>
              <w:lastRenderedPageBreak/>
              <w:t>telecommunication service arrangements may be established through commercial agreements or through accounting-rate</w:t>
            </w:r>
            <w:r w:rsidR="00F930AD" w:rsidRPr="007273E9">
              <w:rPr>
                <w:b/>
                <w:sz w:val="18"/>
                <w:szCs w:val="18"/>
              </w:rPr>
              <w:t xml:space="preserve"> </w:t>
            </w:r>
            <w:r w:rsidRPr="007273E9">
              <w:rPr>
                <w:b/>
                <w:sz w:val="18"/>
                <w:szCs w:val="18"/>
              </w:rPr>
              <w:t>principles established pursuant to national regulation.</w:t>
            </w:r>
          </w:p>
        </w:tc>
        <w:tc>
          <w:tcPr>
            <w:tcW w:w="2552" w:type="dxa"/>
          </w:tcPr>
          <w:p w14:paraId="16304716" w14:textId="77777777" w:rsidR="00EC19E9" w:rsidRPr="007273E9" w:rsidRDefault="00EC19E9" w:rsidP="008643AA">
            <w:pPr>
              <w:pStyle w:val="Tabletext"/>
              <w:rPr>
                <w:sz w:val="18"/>
                <w:szCs w:val="18"/>
              </w:rPr>
            </w:pPr>
          </w:p>
        </w:tc>
        <w:tc>
          <w:tcPr>
            <w:tcW w:w="1984" w:type="dxa"/>
          </w:tcPr>
          <w:p w14:paraId="5523CBF7" w14:textId="77777777" w:rsidR="00EC19E9" w:rsidRPr="007273E9" w:rsidRDefault="00EC19E9" w:rsidP="008643AA">
            <w:pPr>
              <w:pStyle w:val="Tabletext"/>
              <w:rPr>
                <w:sz w:val="18"/>
                <w:szCs w:val="18"/>
              </w:rPr>
            </w:pPr>
          </w:p>
        </w:tc>
        <w:tc>
          <w:tcPr>
            <w:tcW w:w="2381" w:type="dxa"/>
          </w:tcPr>
          <w:p w14:paraId="5954ACAE" w14:textId="77777777" w:rsidR="00EC19E9" w:rsidRPr="007273E9" w:rsidRDefault="00EC19E9" w:rsidP="008643AA">
            <w:pPr>
              <w:pStyle w:val="Tabletext"/>
              <w:rPr>
                <w:sz w:val="18"/>
                <w:szCs w:val="18"/>
              </w:rPr>
            </w:pPr>
          </w:p>
        </w:tc>
        <w:tc>
          <w:tcPr>
            <w:tcW w:w="2410" w:type="dxa"/>
          </w:tcPr>
          <w:p w14:paraId="207162E8" w14:textId="77777777" w:rsidR="00EC19E9" w:rsidRPr="007273E9" w:rsidRDefault="00EC19E9" w:rsidP="008643AA">
            <w:pPr>
              <w:pStyle w:val="Tabletext"/>
              <w:rPr>
                <w:sz w:val="18"/>
                <w:szCs w:val="18"/>
              </w:rPr>
            </w:pPr>
          </w:p>
        </w:tc>
        <w:tc>
          <w:tcPr>
            <w:tcW w:w="2410" w:type="dxa"/>
          </w:tcPr>
          <w:p w14:paraId="38EC3400" w14:textId="77777777" w:rsidR="00EC19E9" w:rsidRPr="007273E9" w:rsidRDefault="00EC19E9" w:rsidP="008643AA">
            <w:pPr>
              <w:pStyle w:val="Tabletext"/>
              <w:rPr>
                <w:sz w:val="18"/>
                <w:szCs w:val="18"/>
              </w:rPr>
            </w:pPr>
          </w:p>
        </w:tc>
      </w:tr>
      <w:tr w:rsidR="00EC19E9" w:rsidRPr="007273E9" w14:paraId="4AB10972" w14:textId="77777777" w:rsidTr="007273E9">
        <w:trPr>
          <w:jc w:val="center"/>
        </w:trPr>
        <w:tc>
          <w:tcPr>
            <w:tcW w:w="1271" w:type="dxa"/>
          </w:tcPr>
          <w:p w14:paraId="35BBC03A" w14:textId="17F44542" w:rsidR="00EC19E9" w:rsidRPr="007273E9" w:rsidRDefault="008643AA" w:rsidP="008643AA">
            <w:pPr>
              <w:pStyle w:val="Tabletext"/>
              <w:jc w:val="center"/>
              <w:rPr>
                <w:sz w:val="18"/>
                <w:szCs w:val="18"/>
              </w:rPr>
            </w:pPr>
            <w:r w:rsidRPr="007273E9">
              <w:rPr>
                <w:sz w:val="18"/>
                <w:szCs w:val="18"/>
              </w:rPr>
              <w:t>54.</w:t>
            </w:r>
          </w:p>
        </w:tc>
        <w:tc>
          <w:tcPr>
            <w:tcW w:w="2126" w:type="dxa"/>
          </w:tcPr>
          <w:p w14:paraId="7ECA510D" w14:textId="78C269E8" w:rsidR="00EC19E9" w:rsidRPr="007273E9" w:rsidRDefault="00EC19E9" w:rsidP="008643AA">
            <w:pPr>
              <w:pStyle w:val="Tabletext"/>
              <w:rPr>
                <w:b/>
                <w:sz w:val="18"/>
                <w:szCs w:val="18"/>
              </w:rPr>
            </w:pPr>
            <w:r w:rsidRPr="007273E9">
              <w:rPr>
                <w:b/>
                <w:sz w:val="18"/>
                <w:szCs w:val="18"/>
              </w:rPr>
              <w:t>8.1.2 Member States shall endeavour to encourage investments in international telecommunication networks and promote competitive wholesale pricing for traffic carried on such telecommunication networks.</w:t>
            </w:r>
          </w:p>
        </w:tc>
        <w:tc>
          <w:tcPr>
            <w:tcW w:w="2552" w:type="dxa"/>
          </w:tcPr>
          <w:p w14:paraId="329453B6" w14:textId="77777777" w:rsidR="00EC19E9" w:rsidRPr="007273E9" w:rsidRDefault="00EC19E9" w:rsidP="008643AA">
            <w:pPr>
              <w:pStyle w:val="Tabletext"/>
              <w:rPr>
                <w:sz w:val="18"/>
                <w:szCs w:val="18"/>
              </w:rPr>
            </w:pPr>
          </w:p>
        </w:tc>
        <w:tc>
          <w:tcPr>
            <w:tcW w:w="1984" w:type="dxa"/>
          </w:tcPr>
          <w:p w14:paraId="7F5C4DD9" w14:textId="77777777" w:rsidR="00EC19E9" w:rsidRPr="007273E9" w:rsidRDefault="00EC19E9" w:rsidP="008643AA">
            <w:pPr>
              <w:pStyle w:val="Tabletext"/>
              <w:rPr>
                <w:sz w:val="18"/>
                <w:szCs w:val="18"/>
              </w:rPr>
            </w:pPr>
          </w:p>
        </w:tc>
        <w:tc>
          <w:tcPr>
            <w:tcW w:w="2381" w:type="dxa"/>
          </w:tcPr>
          <w:p w14:paraId="13236AC8" w14:textId="77777777" w:rsidR="00EC19E9" w:rsidRPr="007273E9" w:rsidRDefault="00EC19E9" w:rsidP="008643AA">
            <w:pPr>
              <w:pStyle w:val="Tabletext"/>
              <w:rPr>
                <w:sz w:val="18"/>
                <w:szCs w:val="18"/>
              </w:rPr>
            </w:pPr>
          </w:p>
        </w:tc>
        <w:tc>
          <w:tcPr>
            <w:tcW w:w="2410" w:type="dxa"/>
          </w:tcPr>
          <w:p w14:paraId="50C43254" w14:textId="77777777" w:rsidR="00EC19E9" w:rsidRPr="007273E9" w:rsidRDefault="00EC19E9" w:rsidP="008643AA">
            <w:pPr>
              <w:pStyle w:val="Tabletext"/>
              <w:rPr>
                <w:bCs/>
                <w:sz w:val="18"/>
                <w:szCs w:val="18"/>
              </w:rPr>
            </w:pPr>
          </w:p>
        </w:tc>
        <w:tc>
          <w:tcPr>
            <w:tcW w:w="2410" w:type="dxa"/>
          </w:tcPr>
          <w:p w14:paraId="11CB98C9" w14:textId="77777777" w:rsidR="00EC19E9" w:rsidRPr="007273E9" w:rsidRDefault="00EC19E9" w:rsidP="008643AA">
            <w:pPr>
              <w:pStyle w:val="Tabletext"/>
              <w:rPr>
                <w:sz w:val="18"/>
                <w:szCs w:val="18"/>
              </w:rPr>
            </w:pPr>
          </w:p>
        </w:tc>
      </w:tr>
      <w:tr w:rsidR="00EC19E9" w:rsidRPr="007273E9" w14:paraId="64215784" w14:textId="77777777" w:rsidTr="007273E9">
        <w:trPr>
          <w:jc w:val="center"/>
        </w:trPr>
        <w:tc>
          <w:tcPr>
            <w:tcW w:w="1271" w:type="dxa"/>
          </w:tcPr>
          <w:p w14:paraId="04C43DA0" w14:textId="1111BD96" w:rsidR="00EC19E9" w:rsidRPr="007273E9" w:rsidRDefault="008643AA" w:rsidP="008643AA">
            <w:pPr>
              <w:pStyle w:val="Tabletext"/>
              <w:jc w:val="center"/>
              <w:rPr>
                <w:sz w:val="18"/>
                <w:szCs w:val="18"/>
              </w:rPr>
            </w:pPr>
            <w:r w:rsidRPr="007273E9">
              <w:rPr>
                <w:sz w:val="18"/>
                <w:szCs w:val="18"/>
              </w:rPr>
              <w:t>55.</w:t>
            </w:r>
          </w:p>
        </w:tc>
        <w:tc>
          <w:tcPr>
            <w:tcW w:w="2126" w:type="dxa"/>
          </w:tcPr>
          <w:p w14:paraId="777CC31E" w14:textId="5C233915" w:rsidR="00EC19E9" w:rsidRPr="007273E9" w:rsidRDefault="00EC19E9" w:rsidP="008643AA">
            <w:pPr>
              <w:pStyle w:val="Tabletext"/>
              <w:rPr>
                <w:b/>
                <w:sz w:val="18"/>
                <w:szCs w:val="18"/>
              </w:rPr>
            </w:pPr>
            <w:r w:rsidRPr="007273E9">
              <w:rPr>
                <w:b/>
                <w:sz w:val="18"/>
                <w:szCs w:val="18"/>
              </w:rPr>
              <w:t>8.2 Accounting-rate principles</w:t>
            </w:r>
          </w:p>
        </w:tc>
        <w:tc>
          <w:tcPr>
            <w:tcW w:w="2552" w:type="dxa"/>
          </w:tcPr>
          <w:p w14:paraId="0856453F" w14:textId="77777777" w:rsidR="00EC19E9" w:rsidRPr="007273E9" w:rsidRDefault="00EC19E9" w:rsidP="008643AA">
            <w:pPr>
              <w:pStyle w:val="Tabletext"/>
              <w:rPr>
                <w:sz w:val="18"/>
                <w:szCs w:val="18"/>
              </w:rPr>
            </w:pPr>
          </w:p>
        </w:tc>
        <w:tc>
          <w:tcPr>
            <w:tcW w:w="1984" w:type="dxa"/>
          </w:tcPr>
          <w:p w14:paraId="70AB325D" w14:textId="77777777" w:rsidR="00EC19E9" w:rsidRPr="007273E9" w:rsidRDefault="00EC19E9" w:rsidP="008643AA">
            <w:pPr>
              <w:pStyle w:val="Tabletext"/>
              <w:rPr>
                <w:sz w:val="18"/>
                <w:szCs w:val="18"/>
              </w:rPr>
            </w:pPr>
          </w:p>
        </w:tc>
        <w:tc>
          <w:tcPr>
            <w:tcW w:w="2381" w:type="dxa"/>
          </w:tcPr>
          <w:p w14:paraId="72B807A1" w14:textId="77777777" w:rsidR="00EC19E9" w:rsidRPr="007273E9" w:rsidRDefault="00EC19E9" w:rsidP="008643AA">
            <w:pPr>
              <w:pStyle w:val="Tabletext"/>
              <w:rPr>
                <w:sz w:val="18"/>
                <w:szCs w:val="18"/>
              </w:rPr>
            </w:pPr>
          </w:p>
        </w:tc>
        <w:tc>
          <w:tcPr>
            <w:tcW w:w="2410" w:type="dxa"/>
          </w:tcPr>
          <w:p w14:paraId="1909906B" w14:textId="77777777" w:rsidR="00EC19E9" w:rsidRPr="007273E9" w:rsidRDefault="00EC19E9" w:rsidP="008643AA">
            <w:pPr>
              <w:pStyle w:val="Tabletext"/>
              <w:rPr>
                <w:sz w:val="18"/>
                <w:szCs w:val="18"/>
              </w:rPr>
            </w:pPr>
          </w:p>
        </w:tc>
        <w:tc>
          <w:tcPr>
            <w:tcW w:w="2410" w:type="dxa"/>
          </w:tcPr>
          <w:p w14:paraId="1EF62620" w14:textId="77777777" w:rsidR="00EC19E9" w:rsidRPr="007273E9" w:rsidRDefault="00EC19E9" w:rsidP="008643AA">
            <w:pPr>
              <w:pStyle w:val="Tabletext"/>
              <w:rPr>
                <w:sz w:val="18"/>
                <w:szCs w:val="18"/>
              </w:rPr>
            </w:pPr>
          </w:p>
        </w:tc>
      </w:tr>
      <w:tr w:rsidR="00EC19E9" w:rsidRPr="007273E9" w14:paraId="11B2A2D4" w14:textId="77777777" w:rsidTr="007273E9">
        <w:trPr>
          <w:jc w:val="center"/>
        </w:trPr>
        <w:tc>
          <w:tcPr>
            <w:tcW w:w="1271" w:type="dxa"/>
          </w:tcPr>
          <w:p w14:paraId="6E273E23" w14:textId="70A2D757" w:rsidR="00EC19E9" w:rsidRPr="007273E9" w:rsidRDefault="008643AA" w:rsidP="008643AA">
            <w:pPr>
              <w:pStyle w:val="Tabletext"/>
              <w:jc w:val="center"/>
              <w:rPr>
                <w:sz w:val="18"/>
                <w:szCs w:val="18"/>
              </w:rPr>
            </w:pPr>
            <w:r w:rsidRPr="007273E9">
              <w:rPr>
                <w:sz w:val="18"/>
                <w:szCs w:val="18"/>
              </w:rPr>
              <w:t>56.</w:t>
            </w:r>
          </w:p>
        </w:tc>
        <w:tc>
          <w:tcPr>
            <w:tcW w:w="2126" w:type="dxa"/>
          </w:tcPr>
          <w:p w14:paraId="7287C716" w14:textId="77777777" w:rsidR="00EC19E9" w:rsidRPr="007273E9" w:rsidRDefault="00EC19E9" w:rsidP="008643AA">
            <w:pPr>
              <w:pStyle w:val="Tabletext"/>
              <w:rPr>
                <w:b/>
                <w:sz w:val="18"/>
                <w:szCs w:val="18"/>
              </w:rPr>
            </w:pPr>
            <w:r w:rsidRPr="007273E9">
              <w:rPr>
                <w:b/>
                <w:sz w:val="18"/>
                <w:szCs w:val="18"/>
              </w:rPr>
              <w:t>Terms and conditions</w:t>
            </w:r>
          </w:p>
        </w:tc>
        <w:tc>
          <w:tcPr>
            <w:tcW w:w="2552" w:type="dxa"/>
          </w:tcPr>
          <w:p w14:paraId="5DED994A" w14:textId="77777777" w:rsidR="00EC19E9" w:rsidRPr="007273E9" w:rsidRDefault="00EC19E9" w:rsidP="008643AA">
            <w:pPr>
              <w:pStyle w:val="Tabletext"/>
              <w:rPr>
                <w:sz w:val="18"/>
                <w:szCs w:val="18"/>
              </w:rPr>
            </w:pPr>
          </w:p>
        </w:tc>
        <w:tc>
          <w:tcPr>
            <w:tcW w:w="1984" w:type="dxa"/>
          </w:tcPr>
          <w:p w14:paraId="7F1EA749" w14:textId="77777777" w:rsidR="00EC19E9" w:rsidRPr="007273E9" w:rsidRDefault="00EC19E9" w:rsidP="008643AA">
            <w:pPr>
              <w:pStyle w:val="Tabletext"/>
              <w:rPr>
                <w:sz w:val="18"/>
                <w:szCs w:val="18"/>
              </w:rPr>
            </w:pPr>
          </w:p>
        </w:tc>
        <w:tc>
          <w:tcPr>
            <w:tcW w:w="2381" w:type="dxa"/>
          </w:tcPr>
          <w:p w14:paraId="5604A1F1" w14:textId="77777777" w:rsidR="00EC19E9" w:rsidRPr="007273E9" w:rsidRDefault="00EC19E9" w:rsidP="008643AA">
            <w:pPr>
              <w:pStyle w:val="Tabletext"/>
              <w:rPr>
                <w:sz w:val="18"/>
                <w:szCs w:val="18"/>
              </w:rPr>
            </w:pPr>
          </w:p>
        </w:tc>
        <w:tc>
          <w:tcPr>
            <w:tcW w:w="2410" w:type="dxa"/>
          </w:tcPr>
          <w:p w14:paraId="0AC56F4C" w14:textId="77777777" w:rsidR="00EC19E9" w:rsidRPr="007273E9" w:rsidRDefault="00EC19E9" w:rsidP="008643AA">
            <w:pPr>
              <w:pStyle w:val="Tabletext"/>
              <w:rPr>
                <w:sz w:val="18"/>
                <w:szCs w:val="18"/>
              </w:rPr>
            </w:pPr>
          </w:p>
        </w:tc>
        <w:tc>
          <w:tcPr>
            <w:tcW w:w="2410" w:type="dxa"/>
          </w:tcPr>
          <w:p w14:paraId="534B7ACB" w14:textId="77777777" w:rsidR="00EC19E9" w:rsidRPr="007273E9" w:rsidRDefault="00EC19E9" w:rsidP="008643AA">
            <w:pPr>
              <w:pStyle w:val="Tabletext"/>
              <w:rPr>
                <w:sz w:val="18"/>
                <w:szCs w:val="18"/>
              </w:rPr>
            </w:pPr>
          </w:p>
        </w:tc>
      </w:tr>
      <w:tr w:rsidR="00EC19E9" w:rsidRPr="007273E9" w14:paraId="62DA2F4E" w14:textId="77777777" w:rsidTr="007273E9">
        <w:trPr>
          <w:jc w:val="center"/>
        </w:trPr>
        <w:tc>
          <w:tcPr>
            <w:tcW w:w="1271" w:type="dxa"/>
          </w:tcPr>
          <w:p w14:paraId="0D1D53C5" w14:textId="322C191F" w:rsidR="00EC19E9" w:rsidRPr="007273E9" w:rsidRDefault="008643AA" w:rsidP="008643AA">
            <w:pPr>
              <w:pStyle w:val="Tabletext"/>
              <w:jc w:val="center"/>
              <w:rPr>
                <w:sz w:val="18"/>
                <w:szCs w:val="18"/>
              </w:rPr>
            </w:pPr>
            <w:r w:rsidRPr="007273E9">
              <w:rPr>
                <w:sz w:val="18"/>
                <w:szCs w:val="18"/>
              </w:rPr>
              <w:t>57.</w:t>
            </w:r>
          </w:p>
        </w:tc>
        <w:tc>
          <w:tcPr>
            <w:tcW w:w="2126" w:type="dxa"/>
          </w:tcPr>
          <w:p w14:paraId="39235B3F" w14:textId="32CF6B60" w:rsidR="00EC19E9" w:rsidRPr="007273E9" w:rsidRDefault="00EC19E9" w:rsidP="008643AA">
            <w:pPr>
              <w:pStyle w:val="Tabletext"/>
              <w:rPr>
                <w:b/>
                <w:sz w:val="18"/>
                <w:szCs w:val="18"/>
              </w:rPr>
            </w:pPr>
            <w:r w:rsidRPr="007273E9">
              <w:rPr>
                <w:b/>
                <w:sz w:val="18"/>
                <w:szCs w:val="18"/>
              </w:rPr>
              <w:t>8.2.1 The following provisions may apply where the terms and conditions of international telecommunication service arrangements are established through accounting-rate principles, established pursuant to national regulation. These provisions do not apply to arrangements established through commercial agreements.</w:t>
            </w:r>
          </w:p>
        </w:tc>
        <w:tc>
          <w:tcPr>
            <w:tcW w:w="2552" w:type="dxa"/>
          </w:tcPr>
          <w:p w14:paraId="1C705FF3" w14:textId="77777777" w:rsidR="00EC19E9" w:rsidRPr="007273E9" w:rsidRDefault="00EC19E9" w:rsidP="008643AA">
            <w:pPr>
              <w:pStyle w:val="Tabletext"/>
              <w:rPr>
                <w:sz w:val="18"/>
                <w:szCs w:val="18"/>
                <w:highlight w:val="yellow"/>
              </w:rPr>
            </w:pPr>
          </w:p>
        </w:tc>
        <w:tc>
          <w:tcPr>
            <w:tcW w:w="1984" w:type="dxa"/>
          </w:tcPr>
          <w:p w14:paraId="1E1D9B83" w14:textId="77777777" w:rsidR="00EC19E9" w:rsidRPr="007273E9" w:rsidRDefault="00EC19E9" w:rsidP="008643AA">
            <w:pPr>
              <w:pStyle w:val="Tabletext"/>
              <w:rPr>
                <w:sz w:val="18"/>
                <w:szCs w:val="18"/>
              </w:rPr>
            </w:pPr>
          </w:p>
        </w:tc>
        <w:tc>
          <w:tcPr>
            <w:tcW w:w="2381" w:type="dxa"/>
          </w:tcPr>
          <w:p w14:paraId="70E3A6D6" w14:textId="77777777" w:rsidR="00EC19E9" w:rsidRPr="007273E9" w:rsidRDefault="00EC19E9" w:rsidP="008643AA">
            <w:pPr>
              <w:pStyle w:val="Tabletext"/>
              <w:rPr>
                <w:sz w:val="18"/>
                <w:szCs w:val="18"/>
              </w:rPr>
            </w:pPr>
          </w:p>
        </w:tc>
        <w:tc>
          <w:tcPr>
            <w:tcW w:w="2410" w:type="dxa"/>
          </w:tcPr>
          <w:p w14:paraId="68844D0F" w14:textId="77777777" w:rsidR="00EC19E9" w:rsidRPr="007273E9" w:rsidRDefault="00EC19E9" w:rsidP="008643AA">
            <w:pPr>
              <w:pStyle w:val="Tabletext"/>
              <w:rPr>
                <w:sz w:val="18"/>
                <w:szCs w:val="18"/>
              </w:rPr>
            </w:pPr>
          </w:p>
        </w:tc>
        <w:tc>
          <w:tcPr>
            <w:tcW w:w="2410" w:type="dxa"/>
          </w:tcPr>
          <w:p w14:paraId="368D3940" w14:textId="77777777" w:rsidR="00EC19E9" w:rsidRPr="007273E9" w:rsidRDefault="00EC19E9" w:rsidP="008643AA">
            <w:pPr>
              <w:pStyle w:val="Tabletext"/>
              <w:rPr>
                <w:sz w:val="18"/>
                <w:szCs w:val="18"/>
              </w:rPr>
            </w:pPr>
          </w:p>
        </w:tc>
      </w:tr>
      <w:tr w:rsidR="00EC19E9" w:rsidRPr="007273E9" w14:paraId="0718D463" w14:textId="77777777" w:rsidTr="007273E9">
        <w:trPr>
          <w:jc w:val="center"/>
        </w:trPr>
        <w:tc>
          <w:tcPr>
            <w:tcW w:w="1271" w:type="dxa"/>
          </w:tcPr>
          <w:p w14:paraId="6755A21E" w14:textId="60CC7F1F" w:rsidR="00EC19E9" w:rsidRPr="007273E9" w:rsidRDefault="008643AA" w:rsidP="008643AA">
            <w:pPr>
              <w:pStyle w:val="Tabletext"/>
              <w:jc w:val="center"/>
              <w:rPr>
                <w:sz w:val="18"/>
                <w:szCs w:val="18"/>
              </w:rPr>
            </w:pPr>
            <w:r w:rsidRPr="007273E9">
              <w:rPr>
                <w:sz w:val="18"/>
                <w:szCs w:val="18"/>
              </w:rPr>
              <w:lastRenderedPageBreak/>
              <w:t>58.</w:t>
            </w:r>
          </w:p>
        </w:tc>
        <w:tc>
          <w:tcPr>
            <w:tcW w:w="2126" w:type="dxa"/>
          </w:tcPr>
          <w:p w14:paraId="5B39507C" w14:textId="31152A9E" w:rsidR="00EC19E9" w:rsidRPr="007273E9" w:rsidRDefault="00EC19E9" w:rsidP="008643AA">
            <w:pPr>
              <w:pStyle w:val="Tabletext"/>
              <w:rPr>
                <w:b/>
                <w:sz w:val="18"/>
                <w:szCs w:val="18"/>
              </w:rPr>
            </w:pPr>
            <w:r w:rsidRPr="007273E9">
              <w:rPr>
                <w:b/>
                <w:sz w:val="18"/>
                <w:szCs w:val="18"/>
              </w:rPr>
              <w:t>8.2.2 For each applicable service in a given relation, authorized operating</w:t>
            </w:r>
            <w:r w:rsidR="00F930AD" w:rsidRPr="007273E9">
              <w:rPr>
                <w:b/>
                <w:sz w:val="18"/>
                <w:szCs w:val="18"/>
              </w:rPr>
              <w:t xml:space="preserve"> </w:t>
            </w:r>
            <w:r w:rsidRPr="007273E9">
              <w:rPr>
                <w:b/>
                <w:sz w:val="18"/>
                <w:szCs w:val="18"/>
              </w:rPr>
              <w:t>agencies</w:t>
            </w:r>
            <w:r w:rsidR="00F930AD" w:rsidRPr="007273E9">
              <w:rPr>
                <w:b/>
                <w:sz w:val="18"/>
                <w:szCs w:val="18"/>
              </w:rPr>
              <w:t xml:space="preserve"> </w:t>
            </w:r>
            <w:r w:rsidRPr="007273E9">
              <w:rPr>
                <w:b/>
                <w:sz w:val="18"/>
                <w:szCs w:val="18"/>
              </w:rPr>
              <w:t>shall, by</w:t>
            </w:r>
            <w:r w:rsidR="00F930AD" w:rsidRPr="007273E9">
              <w:rPr>
                <w:b/>
                <w:sz w:val="18"/>
                <w:szCs w:val="18"/>
              </w:rPr>
              <w:t xml:space="preserve"> </w:t>
            </w:r>
            <w:r w:rsidRPr="007273E9">
              <w:rPr>
                <w:b/>
                <w:sz w:val="18"/>
                <w:szCs w:val="18"/>
              </w:rPr>
              <w:t>mutual</w:t>
            </w:r>
            <w:r w:rsidR="00F930AD" w:rsidRPr="007273E9">
              <w:rPr>
                <w:b/>
                <w:sz w:val="18"/>
                <w:szCs w:val="18"/>
              </w:rPr>
              <w:t xml:space="preserve"> </w:t>
            </w:r>
            <w:r w:rsidRPr="007273E9">
              <w:rPr>
                <w:b/>
                <w:sz w:val="18"/>
                <w:szCs w:val="18"/>
              </w:rPr>
              <w:t>agreement, establish</w:t>
            </w:r>
            <w:r w:rsidR="00F930AD" w:rsidRPr="007273E9">
              <w:rPr>
                <w:b/>
                <w:sz w:val="18"/>
                <w:szCs w:val="18"/>
              </w:rPr>
              <w:t xml:space="preserve"> </w:t>
            </w:r>
            <w:r w:rsidRPr="007273E9">
              <w:rPr>
                <w:b/>
                <w:sz w:val="18"/>
                <w:szCs w:val="18"/>
              </w:rPr>
              <w:t>and</w:t>
            </w:r>
            <w:r w:rsidR="00F930AD" w:rsidRPr="007273E9">
              <w:rPr>
                <w:b/>
                <w:sz w:val="18"/>
                <w:szCs w:val="18"/>
              </w:rPr>
              <w:t xml:space="preserve"> </w:t>
            </w:r>
            <w:r w:rsidRPr="007273E9">
              <w:rPr>
                <w:b/>
                <w:sz w:val="18"/>
                <w:szCs w:val="18"/>
              </w:rPr>
              <w:t>revise</w:t>
            </w:r>
            <w:r w:rsidR="00F930AD" w:rsidRPr="007273E9">
              <w:rPr>
                <w:b/>
                <w:sz w:val="18"/>
                <w:szCs w:val="18"/>
              </w:rPr>
              <w:t xml:space="preserve"> </w:t>
            </w:r>
            <w:r w:rsidRPr="007273E9">
              <w:rPr>
                <w:b/>
                <w:sz w:val="18"/>
                <w:szCs w:val="18"/>
              </w:rPr>
              <w:t>accounting rates to be applied between them, in accordance with the provisions</w:t>
            </w:r>
            <w:r w:rsidR="00F930AD" w:rsidRPr="007273E9">
              <w:rPr>
                <w:b/>
                <w:sz w:val="18"/>
                <w:szCs w:val="18"/>
              </w:rPr>
              <w:t xml:space="preserve"> </w:t>
            </w:r>
            <w:r w:rsidRPr="007273E9">
              <w:rPr>
                <w:b/>
                <w:sz w:val="18"/>
                <w:szCs w:val="18"/>
              </w:rPr>
              <w:t>of</w:t>
            </w:r>
            <w:r w:rsidR="00F930AD" w:rsidRPr="007273E9">
              <w:rPr>
                <w:b/>
                <w:sz w:val="18"/>
                <w:szCs w:val="18"/>
              </w:rPr>
              <w:t xml:space="preserve"> </w:t>
            </w:r>
            <w:r w:rsidRPr="007273E9">
              <w:rPr>
                <w:b/>
                <w:sz w:val="18"/>
                <w:szCs w:val="18"/>
              </w:rPr>
              <w:t>Appendix</w:t>
            </w:r>
            <w:r w:rsidR="00F930AD" w:rsidRPr="007273E9">
              <w:rPr>
                <w:b/>
                <w:sz w:val="18"/>
                <w:szCs w:val="18"/>
              </w:rPr>
              <w:t xml:space="preserve"> </w:t>
            </w:r>
            <w:r w:rsidRPr="007273E9">
              <w:rPr>
                <w:b/>
                <w:sz w:val="18"/>
                <w:szCs w:val="18"/>
              </w:rPr>
              <w:t>1</w:t>
            </w:r>
            <w:r w:rsidR="00F930AD" w:rsidRPr="007273E9">
              <w:rPr>
                <w:b/>
                <w:sz w:val="18"/>
                <w:szCs w:val="18"/>
              </w:rPr>
              <w:t xml:space="preserve"> </w:t>
            </w:r>
            <w:r w:rsidRPr="007273E9">
              <w:rPr>
                <w:b/>
                <w:sz w:val="18"/>
                <w:szCs w:val="18"/>
              </w:rPr>
              <w:t>and</w:t>
            </w:r>
            <w:r w:rsidR="00F930AD" w:rsidRPr="007273E9">
              <w:rPr>
                <w:b/>
                <w:sz w:val="18"/>
                <w:szCs w:val="18"/>
              </w:rPr>
              <w:t xml:space="preserve"> </w:t>
            </w:r>
            <w:r w:rsidRPr="007273E9">
              <w:rPr>
                <w:b/>
                <w:sz w:val="18"/>
                <w:szCs w:val="18"/>
              </w:rPr>
              <w:t>taking</w:t>
            </w:r>
            <w:r w:rsidR="00F930AD" w:rsidRPr="007273E9">
              <w:rPr>
                <w:b/>
                <w:sz w:val="18"/>
                <w:szCs w:val="18"/>
              </w:rPr>
              <w:t xml:space="preserve"> </w:t>
            </w:r>
            <w:r w:rsidRPr="007273E9">
              <w:rPr>
                <w:b/>
                <w:sz w:val="18"/>
                <w:szCs w:val="18"/>
              </w:rPr>
              <w:t>into</w:t>
            </w:r>
            <w:r w:rsidR="00F930AD" w:rsidRPr="007273E9">
              <w:rPr>
                <w:b/>
                <w:sz w:val="18"/>
                <w:szCs w:val="18"/>
              </w:rPr>
              <w:t xml:space="preserve"> </w:t>
            </w:r>
            <w:r w:rsidRPr="007273E9">
              <w:rPr>
                <w:b/>
                <w:sz w:val="18"/>
                <w:szCs w:val="18"/>
              </w:rPr>
              <w:t>account</w:t>
            </w:r>
            <w:r w:rsidR="00F930AD" w:rsidRPr="007273E9">
              <w:rPr>
                <w:b/>
                <w:sz w:val="18"/>
                <w:szCs w:val="18"/>
              </w:rPr>
              <w:t xml:space="preserve"> </w:t>
            </w:r>
            <w:r w:rsidRPr="007273E9">
              <w:rPr>
                <w:b/>
                <w:sz w:val="18"/>
                <w:szCs w:val="18"/>
              </w:rPr>
              <w:t>the</w:t>
            </w:r>
            <w:r w:rsidR="00F930AD" w:rsidRPr="007273E9">
              <w:rPr>
                <w:b/>
                <w:sz w:val="18"/>
                <w:szCs w:val="18"/>
              </w:rPr>
              <w:t xml:space="preserve"> </w:t>
            </w:r>
            <w:r w:rsidRPr="007273E9">
              <w:rPr>
                <w:b/>
                <w:sz w:val="18"/>
                <w:szCs w:val="18"/>
              </w:rPr>
              <w:t>relevant</w:t>
            </w:r>
            <w:r w:rsidR="00F930AD" w:rsidRPr="007273E9">
              <w:rPr>
                <w:b/>
                <w:sz w:val="18"/>
                <w:szCs w:val="18"/>
              </w:rPr>
              <w:t xml:space="preserve"> </w:t>
            </w:r>
            <w:r w:rsidRPr="007273E9">
              <w:rPr>
                <w:b/>
                <w:sz w:val="18"/>
                <w:szCs w:val="18"/>
              </w:rPr>
              <w:t>ITU-T</w:t>
            </w:r>
            <w:r w:rsidR="00F930AD" w:rsidRPr="007273E9">
              <w:rPr>
                <w:b/>
                <w:sz w:val="18"/>
                <w:szCs w:val="18"/>
              </w:rPr>
              <w:t xml:space="preserve"> </w:t>
            </w:r>
            <w:r w:rsidRPr="007273E9">
              <w:rPr>
                <w:b/>
                <w:sz w:val="18"/>
                <w:szCs w:val="18"/>
              </w:rPr>
              <w:t>Recommendations.</w:t>
            </w:r>
          </w:p>
        </w:tc>
        <w:tc>
          <w:tcPr>
            <w:tcW w:w="2552" w:type="dxa"/>
          </w:tcPr>
          <w:p w14:paraId="40D17AFD" w14:textId="23570AA3" w:rsidR="00EC19E9" w:rsidRPr="007273E9" w:rsidRDefault="00EC19E9" w:rsidP="008643AA">
            <w:pPr>
              <w:pStyle w:val="Tabletext"/>
              <w:rPr>
                <w:bCs/>
                <w:sz w:val="18"/>
                <w:szCs w:val="18"/>
              </w:rPr>
            </w:pPr>
            <w:r w:rsidRPr="007273E9">
              <w:rPr>
                <w:bCs/>
                <w:sz w:val="18"/>
                <w:szCs w:val="18"/>
              </w:rPr>
              <w:t>6.2.1 For each applicable service in a given relation, administrations* shall by mutual agreement establish and revise</w:t>
            </w:r>
            <w:r w:rsidR="00F930AD" w:rsidRPr="007273E9">
              <w:rPr>
                <w:bCs/>
                <w:sz w:val="18"/>
                <w:szCs w:val="18"/>
              </w:rPr>
              <w:t xml:space="preserve"> </w:t>
            </w:r>
            <w:r w:rsidRPr="007273E9">
              <w:rPr>
                <w:bCs/>
                <w:sz w:val="18"/>
                <w:szCs w:val="18"/>
              </w:rPr>
              <w:t>accounting rates to be applied between them, in accordance with the provisions</w:t>
            </w:r>
            <w:r w:rsidR="00F930AD" w:rsidRPr="007273E9">
              <w:rPr>
                <w:bCs/>
                <w:sz w:val="18"/>
                <w:szCs w:val="18"/>
              </w:rPr>
              <w:t xml:space="preserve"> </w:t>
            </w:r>
            <w:r w:rsidRPr="007273E9">
              <w:rPr>
                <w:bCs/>
                <w:sz w:val="18"/>
                <w:szCs w:val="18"/>
              </w:rPr>
              <w:t>of</w:t>
            </w:r>
            <w:r w:rsidR="00F930AD" w:rsidRPr="007273E9">
              <w:rPr>
                <w:bCs/>
                <w:sz w:val="18"/>
                <w:szCs w:val="18"/>
              </w:rPr>
              <w:t xml:space="preserve"> </w:t>
            </w:r>
            <w:r w:rsidRPr="007273E9">
              <w:rPr>
                <w:bCs/>
                <w:sz w:val="18"/>
                <w:szCs w:val="18"/>
              </w:rPr>
              <w:t>Appendix</w:t>
            </w:r>
            <w:r w:rsidR="00F930AD" w:rsidRPr="007273E9">
              <w:rPr>
                <w:bCs/>
                <w:sz w:val="18"/>
                <w:szCs w:val="18"/>
              </w:rPr>
              <w:t xml:space="preserve"> </w:t>
            </w:r>
            <w:r w:rsidRPr="007273E9">
              <w:rPr>
                <w:bCs/>
                <w:sz w:val="18"/>
                <w:szCs w:val="18"/>
              </w:rPr>
              <w:t>1</w:t>
            </w:r>
            <w:r w:rsidR="00F930AD" w:rsidRPr="007273E9">
              <w:rPr>
                <w:bCs/>
                <w:sz w:val="18"/>
                <w:szCs w:val="18"/>
              </w:rPr>
              <w:t xml:space="preserve"> </w:t>
            </w:r>
            <w:r w:rsidRPr="007273E9">
              <w:rPr>
                <w:bCs/>
                <w:sz w:val="18"/>
                <w:szCs w:val="18"/>
              </w:rPr>
              <w:t>and</w:t>
            </w:r>
            <w:r w:rsidR="00F930AD" w:rsidRPr="007273E9">
              <w:rPr>
                <w:bCs/>
                <w:sz w:val="18"/>
                <w:szCs w:val="18"/>
              </w:rPr>
              <w:t xml:space="preserve"> </w:t>
            </w:r>
            <w:r w:rsidRPr="007273E9">
              <w:rPr>
                <w:bCs/>
                <w:sz w:val="18"/>
                <w:szCs w:val="18"/>
              </w:rPr>
              <w:t>taking</w:t>
            </w:r>
            <w:r w:rsidR="00F930AD" w:rsidRPr="007273E9">
              <w:rPr>
                <w:bCs/>
                <w:sz w:val="18"/>
                <w:szCs w:val="18"/>
              </w:rPr>
              <w:t xml:space="preserve"> </w:t>
            </w:r>
            <w:r w:rsidRPr="007273E9">
              <w:rPr>
                <w:bCs/>
                <w:sz w:val="18"/>
                <w:szCs w:val="18"/>
              </w:rPr>
              <w:t>into</w:t>
            </w:r>
            <w:r w:rsidR="00F930AD" w:rsidRPr="007273E9">
              <w:rPr>
                <w:bCs/>
                <w:sz w:val="18"/>
                <w:szCs w:val="18"/>
              </w:rPr>
              <w:t xml:space="preserve"> </w:t>
            </w:r>
            <w:r w:rsidRPr="007273E9">
              <w:rPr>
                <w:bCs/>
                <w:sz w:val="18"/>
                <w:szCs w:val="18"/>
              </w:rPr>
              <w:t>account</w:t>
            </w:r>
            <w:r w:rsidR="00F930AD" w:rsidRPr="007273E9">
              <w:rPr>
                <w:bCs/>
                <w:sz w:val="18"/>
                <w:szCs w:val="18"/>
              </w:rPr>
              <w:t xml:space="preserve"> </w:t>
            </w:r>
            <w:r w:rsidRPr="007273E9">
              <w:rPr>
                <w:bCs/>
                <w:sz w:val="18"/>
                <w:szCs w:val="18"/>
              </w:rPr>
              <w:t>relevant</w:t>
            </w:r>
            <w:r w:rsidR="00F930AD" w:rsidRPr="007273E9">
              <w:rPr>
                <w:bCs/>
                <w:sz w:val="18"/>
                <w:szCs w:val="18"/>
              </w:rPr>
              <w:t xml:space="preserve"> </w:t>
            </w:r>
            <w:proofErr w:type="spellStart"/>
            <w:r w:rsidRPr="007273E9">
              <w:rPr>
                <w:bCs/>
                <w:sz w:val="18"/>
                <w:szCs w:val="18"/>
              </w:rPr>
              <w:t>CCITT</w:t>
            </w:r>
            <w:proofErr w:type="spellEnd"/>
            <w:r w:rsidR="00F930AD" w:rsidRPr="007273E9">
              <w:rPr>
                <w:bCs/>
                <w:sz w:val="18"/>
                <w:szCs w:val="18"/>
              </w:rPr>
              <w:t xml:space="preserve"> </w:t>
            </w:r>
            <w:r w:rsidRPr="007273E9">
              <w:rPr>
                <w:bCs/>
                <w:sz w:val="18"/>
                <w:szCs w:val="18"/>
              </w:rPr>
              <w:t>Recommendations and relevant cost trends.</w:t>
            </w:r>
          </w:p>
          <w:p w14:paraId="3F6822DD" w14:textId="2FFD9B1A"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190E41CB" w14:textId="77777777" w:rsidR="00EC19E9" w:rsidRPr="007273E9" w:rsidRDefault="00EC19E9" w:rsidP="008643AA">
            <w:pPr>
              <w:pStyle w:val="Tabletext"/>
              <w:rPr>
                <w:sz w:val="18"/>
                <w:szCs w:val="18"/>
              </w:rPr>
            </w:pPr>
          </w:p>
        </w:tc>
        <w:tc>
          <w:tcPr>
            <w:tcW w:w="2381" w:type="dxa"/>
          </w:tcPr>
          <w:p w14:paraId="52FEC37D" w14:textId="77777777" w:rsidR="00EC19E9" w:rsidRPr="007273E9" w:rsidRDefault="00EC19E9" w:rsidP="008643AA">
            <w:pPr>
              <w:pStyle w:val="Tabletext"/>
              <w:rPr>
                <w:sz w:val="18"/>
                <w:szCs w:val="18"/>
              </w:rPr>
            </w:pPr>
          </w:p>
        </w:tc>
        <w:tc>
          <w:tcPr>
            <w:tcW w:w="2410" w:type="dxa"/>
          </w:tcPr>
          <w:p w14:paraId="129E7BD6" w14:textId="77777777" w:rsidR="00EC19E9" w:rsidRPr="007273E9" w:rsidRDefault="00EC19E9" w:rsidP="008643AA">
            <w:pPr>
              <w:pStyle w:val="Tabletext"/>
              <w:rPr>
                <w:sz w:val="18"/>
                <w:szCs w:val="18"/>
              </w:rPr>
            </w:pPr>
          </w:p>
        </w:tc>
        <w:tc>
          <w:tcPr>
            <w:tcW w:w="2410" w:type="dxa"/>
          </w:tcPr>
          <w:p w14:paraId="65018A05" w14:textId="77777777" w:rsidR="00EC19E9" w:rsidRPr="007273E9" w:rsidRDefault="00EC19E9" w:rsidP="008643AA">
            <w:pPr>
              <w:pStyle w:val="Tabletext"/>
              <w:rPr>
                <w:sz w:val="18"/>
                <w:szCs w:val="18"/>
              </w:rPr>
            </w:pPr>
          </w:p>
        </w:tc>
      </w:tr>
      <w:tr w:rsidR="00EC19E9" w:rsidRPr="007273E9" w14:paraId="44310A55" w14:textId="77777777" w:rsidTr="007273E9">
        <w:trPr>
          <w:jc w:val="center"/>
        </w:trPr>
        <w:tc>
          <w:tcPr>
            <w:tcW w:w="1271" w:type="dxa"/>
          </w:tcPr>
          <w:p w14:paraId="5E988306" w14:textId="20359F55" w:rsidR="00EC19E9" w:rsidRPr="007273E9" w:rsidRDefault="008643AA" w:rsidP="008643AA">
            <w:pPr>
              <w:pStyle w:val="Tabletext"/>
              <w:jc w:val="center"/>
              <w:rPr>
                <w:sz w:val="18"/>
                <w:szCs w:val="18"/>
              </w:rPr>
            </w:pPr>
            <w:r w:rsidRPr="007273E9">
              <w:rPr>
                <w:sz w:val="18"/>
                <w:szCs w:val="18"/>
              </w:rPr>
              <w:t>59.</w:t>
            </w:r>
          </w:p>
        </w:tc>
        <w:tc>
          <w:tcPr>
            <w:tcW w:w="2126" w:type="dxa"/>
          </w:tcPr>
          <w:p w14:paraId="1BE76BB4" w14:textId="77777777" w:rsidR="00EC19E9" w:rsidRPr="007273E9" w:rsidRDefault="00EC19E9" w:rsidP="008643AA">
            <w:pPr>
              <w:pStyle w:val="Tabletext"/>
              <w:rPr>
                <w:b/>
                <w:sz w:val="18"/>
                <w:szCs w:val="18"/>
              </w:rPr>
            </w:pPr>
            <w:r w:rsidRPr="007273E9">
              <w:rPr>
                <w:b/>
                <w:sz w:val="18"/>
                <w:szCs w:val="18"/>
              </w:rPr>
              <w:t>8.2.3 Unless otherwise agreed, parties engaged in the provision of international telecommunication services shall follow the relevant provisions as set out in Appendices 1 and 2.</w:t>
            </w:r>
          </w:p>
        </w:tc>
        <w:tc>
          <w:tcPr>
            <w:tcW w:w="2552" w:type="dxa"/>
          </w:tcPr>
          <w:p w14:paraId="181B88CC" w14:textId="77777777" w:rsidR="00EC19E9" w:rsidRPr="007273E9" w:rsidRDefault="00EC19E9" w:rsidP="008643AA">
            <w:pPr>
              <w:pStyle w:val="Tabletext"/>
              <w:rPr>
                <w:sz w:val="18"/>
                <w:szCs w:val="18"/>
              </w:rPr>
            </w:pPr>
            <w:r w:rsidRPr="007273E9">
              <w:rPr>
                <w:sz w:val="18"/>
                <w:szCs w:val="18"/>
              </w:rPr>
              <w:t>6.4.1. Unless otherwise agreed, administrations* shall follow the relevant provisions as set out in Appendices 1 and 2.</w:t>
            </w:r>
          </w:p>
          <w:p w14:paraId="735BBA9F" w14:textId="2F3409CA"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21134EAA" w14:textId="77777777" w:rsidR="00EC19E9" w:rsidRPr="007273E9" w:rsidRDefault="00EC19E9" w:rsidP="008643AA">
            <w:pPr>
              <w:pStyle w:val="Tabletext"/>
              <w:rPr>
                <w:sz w:val="18"/>
                <w:szCs w:val="18"/>
              </w:rPr>
            </w:pPr>
          </w:p>
        </w:tc>
        <w:tc>
          <w:tcPr>
            <w:tcW w:w="2381" w:type="dxa"/>
          </w:tcPr>
          <w:p w14:paraId="7CBD8E9F" w14:textId="77777777" w:rsidR="00EC19E9" w:rsidRPr="007273E9" w:rsidRDefault="00EC19E9" w:rsidP="008643AA">
            <w:pPr>
              <w:pStyle w:val="Tabletext"/>
              <w:rPr>
                <w:sz w:val="18"/>
                <w:szCs w:val="18"/>
              </w:rPr>
            </w:pPr>
          </w:p>
        </w:tc>
        <w:tc>
          <w:tcPr>
            <w:tcW w:w="2410" w:type="dxa"/>
          </w:tcPr>
          <w:p w14:paraId="0F1552D1" w14:textId="77777777" w:rsidR="00EC19E9" w:rsidRPr="007273E9" w:rsidRDefault="00EC19E9" w:rsidP="008643AA">
            <w:pPr>
              <w:pStyle w:val="Tabletext"/>
              <w:rPr>
                <w:sz w:val="18"/>
                <w:szCs w:val="18"/>
              </w:rPr>
            </w:pPr>
          </w:p>
        </w:tc>
        <w:tc>
          <w:tcPr>
            <w:tcW w:w="2410" w:type="dxa"/>
          </w:tcPr>
          <w:p w14:paraId="4016C284" w14:textId="77777777" w:rsidR="00EC19E9" w:rsidRPr="007273E9" w:rsidRDefault="00EC19E9" w:rsidP="008643AA">
            <w:pPr>
              <w:pStyle w:val="Tabletext"/>
              <w:rPr>
                <w:sz w:val="18"/>
                <w:szCs w:val="18"/>
              </w:rPr>
            </w:pPr>
          </w:p>
        </w:tc>
      </w:tr>
      <w:tr w:rsidR="00EC19E9" w:rsidRPr="007273E9" w14:paraId="2F18C0FC" w14:textId="77777777" w:rsidTr="007273E9">
        <w:trPr>
          <w:jc w:val="center"/>
        </w:trPr>
        <w:tc>
          <w:tcPr>
            <w:tcW w:w="1271" w:type="dxa"/>
          </w:tcPr>
          <w:p w14:paraId="28664A8D" w14:textId="442E35E7" w:rsidR="00EC19E9" w:rsidRPr="007273E9" w:rsidRDefault="008643AA" w:rsidP="008643AA">
            <w:pPr>
              <w:pStyle w:val="Tabletext"/>
              <w:jc w:val="center"/>
              <w:rPr>
                <w:sz w:val="18"/>
                <w:szCs w:val="18"/>
              </w:rPr>
            </w:pPr>
            <w:r w:rsidRPr="007273E9">
              <w:rPr>
                <w:sz w:val="18"/>
                <w:szCs w:val="18"/>
              </w:rPr>
              <w:t>60.</w:t>
            </w:r>
          </w:p>
        </w:tc>
        <w:tc>
          <w:tcPr>
            <w:tcW w:w="2126" w:type="dxa"/>
          </w:tcPr>
          <w:p w14:paraId="7746DDBC" w14:textId="55FBD9DE" w:rsidR="00EC19E9" w:rsidRPr="007273E9" w:rsidRDefault="00EC19E9" w:rsidP="008643AA">
            <w:pPr>
              <w:pStyle w:val="Tabletext"/>
              <w:rPr>
                <w:b/>
                <w:sz w:val="18"/>
                <w:szCs w:val="18"/>
              </w:rPr>
            </w:pPr>
            <w:r w:rsidRPr="007273E9">
              <w:rPr>
                <w:b/>
                <w:sz w:val="18"/>
                <w:szCs w:val="18"/>
              </w:rPr>
              <w:t>8.2.4 In the absence</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special arrangements</w:t>
            </w:r>
            <w:r w:rsidR="00694524" w:rsidRPr="007273E9">
              <w:rPr>
                <w:b/>
                <w:sz w:val="18"/>
                <w:szCs w:val="18"/>
              </w:rPr>
              <w:t xml:space="preserve"> </w:t>
            </w:r>
            <w:r w:rsidRPr="007273E9">
              <w:rPr>
                <w:b/>
                <w:sz w:val="18"/>
                <w:szCs w:val="18"/>
              </w:rPr>
              <w:t>concluded between authorized operating</w:t>
            </w:r>
            <w:r w:rsidR="00F930AD" w:rsidRPr="007273E9">
              <w:rPr>
                <w:b/>
                <w:sz w:val="18"/>
                <w:szCs w:val="18"/>
              </w:rPr>
              <w:t xml:space="preserve"> </w:t>
            </w:r>
            <w:r w:rsidRPr="007273E9">
              <w:rPr>
                <w:b/>
                <w:sz w:val="18"/>
                <w:szCs w:val="18"/>
              </w:rPr>
              <w:t>agencies, the</w:t>
            </w:r>
            <w:r w:rsidR="00F930AD" w:rsidRPr="007273E9">
              <w:rPr>
                <w:b/>
                <w:sz w:val="18"/>
                <w:szCs w:val="18"/>
              </w:rPr>
              <w:t xml:space="preserve"> </w:t>
            </w:r>
            <w:r w:rsidRPr="007273E9">
              <w:rPr>
                <w:b/>
                <w:sz w:val="18"/>
                <w:szCs w:val="18"/>
              </w:rPr>
              <w:t>monetary</w:t>
            </w:r>
            <w:r w:rsidR="00F930AD" w:rsidRPr="007273E9">
              <w:rPr>
                <w:b/>
                <w:sz w:val="18"/>
                <w:szCs w:val="18"/>
              </w:rPr>
              <w:t xml:space="preserve"> </w:t>
            </w:r>
            <w:r w:rsidRPr="007273E9">
              <w:rPr>
                <w:b/>
                <w:sz w:val="18"/>
                <w:szCs w:val="18"/>
              </w:rPr>
              <w:t>unit</w:t>
            </w:r>
            <w:r w:rsidR="00F930AD" w:rsidRPr="007273E9">
              <w:rPr>
                <w:b/>
                <w:sz w:val="18"/>
                <w:szCs w:val="18"/>
              </w:rPr>
              <w:t xml:space="preserve"> </w:t>
            </w:r>
            <w:r w:rsidRPr="007273E9">
              <w:rPr>
                <w:b/>
                <w:sz w:val="18"/>
                <w:szCs w:val="18"/>
              </w:rPr>
              <w:t>to</w:t>
            </w:r>
            <w:r w:rsidR="00F930AD" w:rsidRPr="007273E9">
              <w:rPr>
                <w:b/>
                <w:sz w:val="18"/>
                <w:szCs w:val="18"/>
              </w:rPr>
              <w:t xml:space="preserve"> </w:t>
            </w:r>
            <w:r w:rsidRPr="007273E9">
              <w:rPr>
                <w:b/>
                <w:sz w:val="18"/>
                <w:szCs w:val="18"/>
              </w:rPr>
              <w:t>be used in the</w:t>
            </w:r>
            <w:r w:rsidR="00694524" w:rsidRPr="007273E9">
              <w:rPr>
                <w:b/>
                <w:sz w:val="18"/>
                <w:szCs w:val="18"/>
              </w:rPr>
              <w:t xml:space="preserve"> </w:t>
            </w:r>
            <w:r w:rsidRPr="007273E9">
              <w:rPr>
                <w:b/>
                <w:sz w:val="18"/>
                <w:szCs w:val="18"/>
              </w:rPr>
              <w:t>composition of accounting</w:t>
            </w:r>
            <w:r w:rsidR="00694524" w:rsidRPr="007273E9">
              <w:rPr>
                <w:b/>
                <w:sz w:val="18"/>
                <w:szCs w:val="18"/>
              </w:rPr>
              <w:t xml:space="preserve"> </w:t>
            </w:r>
            <w:r w:rsidRPr="007273E9">
              <w:rPr>
                <w:b/>
                <w:sz w:val="18"/>
                <w:szCs w:val="18"/>
              </w:rPr>
              <w:t>rates for international</w:t>
            </w:r>
            <w:r w:rsidR="00694524" w:rsidRPr="007273E9">
              <w:rPr>
                <w:b/>
                <w:sz w:val="18"/>
                <w:szCs w:val="18"/>
              </w:rPr>
              <w:t xml:space="preserve"> </w:t>
            </w:r>
            <w:r w:rsidRPr="007273E9">
              <w:rPr>
                <w:b/>
                <w:sz w:val="18"/>
                <w:szCs w:val="18"/>
              </w:rPr>
              <w:t xml:space="preserve">telecommunication services and in the establishment of international accounts shall be: </w:t>
            </w:r>
          </w:p>
          <w:p w14:paraId="74B55F51" w14:textId="4BFE4EB2" w:rsidR="00EC19E9" w:rsidRPr="007273E9" w:rsidRDefault="00EC19E9" w:rsidP="00A87178">
            <w:pPr>
              <w:pStyle w:val="Tabletext"/>
              <w:ind w:left="284" w:hanging="284"/>
              <w:rPr>
                <w:b/>
                <w:sz w:val="18"/>
                <w:szCs w:val="18"/>
              </w:rPr>
            </w:pPr>
            <w:r w:rsidRPr="007273E9">
              <w:rPr>
                <w:b/>
                <w:sz w:val="18"/>
                <w:szCs w:val="18"/>
              </w:rPr>
              <w:t>–</w:t>
            </w:r>
            <w:r w:rsidR="00A87178" w:rsidRPr="007273E9">
              <w:rPr>
                <w:b/>
                <w:sz w:val="18"/>
                <w:szCs w:val="18"/>
              </w:rPr>
              <w:tab/>
            </w:r>
            <w:r w:rsidRPr="007273E9">
              <w:rPr>
                <w:b/>
                <w:sz w:val="18"/>
                <w:szCs w:val="18"/>
              </w:rPr>
              <w:t xml:space="preserve">either the monetary unit of the </w:t>
            </w:r>
            <w:r w:rsidRPr="007273E9">
              <w:rPr>
                <w:b/>
                <w:sz w:val="18"/>
                <w:szCs w:val="18"/>
              </w:rPr>
              <w:lastRenderedPageBreak/>
              <w:t>International Monetary Fund (IMF),</w:t>
            </w:r>
            <w:r w:rsidR="00F930AD" w:rsidRPr="007273E9">
              <w:rPr>
                <w:b/>
                <w:sz w:val="18"/>
                <w:szCs w:val="18"/>
              </w:rPr>
              <w:t xml:space="preserve"> </w:t>
            </w:r>
            <w:r w:rsidRPr="007273E9">
              <w:rPr>
                <w:b/>
                <w:sz w:val="18"/>
                <w:szCs w:val="18"/>
              </w:rPr>
              <w:t>currently the Special</w:t>
            </w:r>
            <w:r w:rsidR="00F930AD" w:rsidRPr="007273E9">
              <w:rPr>
                <w:b/>
                <w:sz w:val="18"/>
                <w:szCs w:val="18"/>
              </w:rPr>
              <w:t xml:space="preserve"> </w:t>
            </w:r>
            <w:r w:rsidRPr="007273E9">
              <w:rPr>
                <w:b/>
                <w:sz w:val="18"/>
                <w:szCs w:val="18"/>
              </w:rPr>
              <w:t>Drawing Right (</w:t>
            </w:r>
            <w:proofErr w:type="spellStart"/>
            <w:r w:rsidRPr="007273E9">
              <w:rPr>
                <w:b/>
                <w:sz w:val="18"/>
                <w:szCs w:val="18"/>
              </w:rPr>
              <w:t>SDR</w:t>
            </w:r>
            <w:proofErr w:type="spellEnd"/>
            <w:r w:rsidRPr="007273E9">
              <w:rPr>
                <w:b/>
                <w:sz w:val="18"/>
                <w:szCs w:val="18"/>
              </w:rPr>
              <w:t>), as</w:t>
            </w:r>
            <w:r w:rsidR="00F930AD" w:rsidRPr="007273E9">
              <w:rPr>
                <w:b/>
                <w:sz w:val="18"/>
                <w:szCs w:val="18"/>
              </w:rPr>
              <w:t xml:space="preserve"> </w:t>
            </w:r>
            <w:r w:rsidRPr="007273E9">
              <w:rPr>
                <w:b/>
                <w:sz w:val="18"/>
                <w:szCs w:val="18"/>
              </w:rPr>
              <w:t xml:space="preserve">defined by that organization; </w:t>
            </w:r>
          </w:p>
          <w:p w14:paraId="6D16A786" w14:textId="282F3FE0" w:rsidR="00EC19E9" w:rsidRPr="007273E9" w:rsidRDefault="00EC19E9" w:rsidP="00A87178">
            <w:pPr>
              <w:pStyle w:val="Tabletext"/>
              <w:ind w:left="284" w:hanging="284"/>
              <w:rPr>
                <w:b/>
                <w:sz w:val="18"/>
                <w:szCs w:val="18"/>
              </w:rPr>
            </w:pPr>
            <w:r w:rsidRPr="007273E9">
              <w:rPr>
                <w:b/>
                <w:sz w:val="18"/>
                <w:szCs w:val="18"/>
              </w:rPr>
              <w:t>–</w:t>
            </w:r>
            <w:r w:rsidR="00A87178" w:rsidRPr="007273E9">
              <w:rPr>
                <w:b/>
                <w:sz w:val="18"/>
                <w:szCs w:val="18"/>
              </w:rPr>
              <w:tab/>
            </w:r>
            <w:r w:rsidRPr="007273E9">
              <w:rPr>
                <w:b/>
                <w:sz w:val="18"/>
                <w:szCs w:val="18"/>
              </w:rPr>
              <w:t>or freely convertible</w:t>
            </w:r>
            <w:r w:rsidR="00F930AD" w:rsidRPr="007273E9">
              <w:rPr>
                <w:b/>
                <w:sz w:val="18"/>
                <w:szCs w:val="18"/>
              </w:rPr>
              <w:t xml:space="preserve"> </w:t>
            </w:r>
            <w:r w:rsidRPr="007273E9">
              <w:rPr>
                <w:b/>
                <w:sz w:val="18"/>
                <w:szCs w:val="18"/>
              </w:rPr>
              <w:t>currencies or other</w:t>
            </w:r>
            <w:r w:rsidR="00F930AD" w:rsidRPr="007273E9">
              <w:rPr>
                <w:b/>
                <w:sz w:val="18"/>
                <w:szCs w:val="18"/>
              </w:rPr>
              <w:t xml:space="preserve"> </w:t>
            </w:r>
            <w:r w:rsidRPr="007273E9">
              <w:rPr>
                <w:b/>
                <w:sz w:val="18"/>
                <w:szCs w:val="18"/>
              </w:rPr>
              <w:t>monetary unit agreed between the authorized operating agencies.</w:t>
            </w:r>
          </w:p>
        </w:tc>
        <w:tc>
          <w:tcPr>
            <w:tcW w:w="2552" w:type="dxa"/>
          </w:tcPr>
          <w:p w14:paraId="1925BEB0" w14:textId="22A34586" w:rsidR="00EC19E9" w:rsidRPr="007273E9" w:rsidRDefault="00EC19E9" w:rsidP="008643AA">
            <w:pPr>
              <w:pStyle w:val="Tabletext"/>
              <w:rPr>
                <w:sz w:val="18"/>
                <w:szCs w:val="18"/>
              </w:rPr>
            </w:pPr>
            <w:r w:rsidRPr="007273E9">
              <w:rPr>
                <w:sz w:val="18"/>
                <w:szCs w:val="18"/>
              </w:rPr>
              <w:lastRenderedPageBreak/>
              <w:t>6.3.1 In the absence of</w:t>
            </w:r>
            <w:r w:rsidR="00694524" w:rsidRPr="007273E9">
              <w:rPr>
                <w:sz w:val="18"/>
                <w:szCs w:val="18"/>
              </w:rPr>
              <w:t xml:space="preserve"> </w:t>
            </w:r>
            <w:r w:rsidRPr="007273E9">
              <w:rPr>
                <w:sz w:val="18"/>
                <w:szCs w:val="18"/>
              </w:rPr>
              <w:t>special arrangements</w:t>
            </w:r>
            <w:r w:rsidR="00694524" w:rsidRPr="007273E9">
              <w:rPr>
                <w:sz w:val="18"/>
                <w:szCs w:val="18"/>
              </w:rPr>
              <w:t xml:space="preserve"> </w:t>
            </w:r>
            <w:r w:rsidRPr="007273E9">
              <w:rPr>
                <w:sz w:val="18"/>
                <w:szCs w:val="18"/>
              </w:rPr>
              <w:t>concluded between administrations*, the monetary unit to be used in the composition of accounting rates for international telecommunication services and in the establishment of international accounts shall be:</w:t>
            </w:r>
          </w:p>
          <w:p w14:paraId="581114EB" w14:textId="77813366" w:rsidR="00EC19E9" w:rsidRPr="007273E9" w:rsidRDefault="00EC19E9" w:rsidP="00A87178">
            <w:pPr>
              <w:pStyle w:val="Tabletext"/>
              <w:ind w:left="284" w:hanging="284"/>
              <w:rPr>
                <w:bCs/>
                <w:sz w:val="18"/>
                <w:szCs w:val="18"/>
              </w:rPr>
            </w:pPr>
            <w:r w:rsidRPr="007273E9">
              <w:rPr>
                <w:bCs/>
                <w:sz w:val="18"/>
                <w:szCs w:val="18"/>
              </w:rPr>
              <w:t>–</w:t>
            </w:r>
            <w:r w:rsidR="00A87178" w:rsidRPr="007273E9">
              <w:rPr>
                <w:bCs/>
                <w:sz w:val="18"/>
                <w:szCs w:val="18"/>
              </w:rPr>
              <w:tab/>
            </w:r>
            <w:r w:rsidRPr="007273E9">
              <w:rPr>
                <w:bCs/>
                <w:sz w:val="18"/>
                <w:szCs w:val="18"/>
              </w:rPr>
              <w:t>either the monetary unit of the International Monetary Fund (IMF), currently the Special Drawing Right (</w:t>
            </w:r>
            <w:proofErr w:type="spellStart"/>
            <w:r w:rsidRPr="007273E9">
              <w:rPr>
                <w:bCs/>
                <w:sz w:val="18"/>
                <w:szCs w:val="18"/>
              </w:rPr>
              <w:t>SDR</w:t>
            </w:r>
            <w:proofErr w:type="spellEnd"/>
            <w:r w:rsidRPr="007273E9">
              <w:rPr>
                <w:bCs/>
                <w:sz w:val="18"/>
                <w:szCs w:val="18"/>
              </w:rPr>
              <w:t xml:space="preserve">), </w:t>
            </w:r>
            <w:r w:rsidRPr="007273E9">
              <w:rPr>
                <w:bCs/>
                <w:sz w:val="18"/>
                <w:szCs w:val="18"/>
              </w:rPr>
              <w:lastRenderedPageBreak/>
              <w:t>as defined by that organization;</w:t>
            </w:r>
          </w:p>
          <w:p w14:paraId="225C50F1" w14:textId="397C7134" w:rsidR="00EC19E9" w:rsidRPr="007273E9" w:rsidRDefault="00EC19E9" w:rsidP="00A87178">
            <w:pPr>
              <w:pStyle w:val="Tabletext"/>
              <w:ind w:left="284" w:hanging="284"/>
              <w:rPr>
                <w:bCs/>
                <w:sz w:val="18"/>
                <w:szCs w:val="18"/>
              </w:rPr>
            </w:pPr>
            <w:r w:rsidRPr="007273E9">
              <w:rPr>
                <w:bCs/>
                <w:sz w:val="18"/>
                <w:szCs w:val="18"/>
              </w:rPr>
              <w:t>–</w:t>
            </w:r>
            <w:r w:rsidR="00A87178" w:rsidRPr="007273E9">
              <w:rPr>
                <w:bCs/>
                <w:sz w:val="18"/>
                <w:szCs w:val="18"/>
              </w:rPr>
              <w:tab/>
            </w:r>
            <w:r w:rsidRPr="007273E9">
              <w:rPr>
                <w:bCs/>
                <w:sz w:val="18"/>
                <w:szCs w:val="18"/>
              </w:rPr>
              <w:t xml:space="preserve">or the gold franc, equivalent to 1/3.061 </w:t>
            </w:r>
            <w:proofErr w:type="spellStart"/>
            <w:r w:rsidRPr="007273E9">
              <w:rPr>
                <w:bCs/>
                <w:sz w:val="18"/>
                <w:szCs w:val="18"/>
              </w:rPr>
              <w:t>SDR</w:t>
            </w:r>
            <w:proofErr w:type="spellEnd"/>
            <w:r w:rsidRPr="007273E9">
              <w:rPr>
                <w:bCs/>
                <w:sz w:val="18"/>
                <w:szCs w:val="18"/>
              </w:rPr>
              <w:t>.</w:t>
            </w:r>
          </w:p>
          <w:p w14:paraId="0ED8BE82" w14:textId="77777777" w:rsidR="00EC19E9" w:rsidRPr="007273E9" w:rsidRDefault="00EC19E9" w:rsidP="008643AA">
            <w:pPr>
              <w:pStyle w:val="Tabletext"/>
              <w:rPr>
                <w:sz w:val="18"/>
                <w:szCs w:val="18"/>
              </w:rPr>
            </w:pPr>
            <w:r w:rsidRPr="007273E9">
              <w:rPr>
                <w:bCs/>
                <w:sz w:val="18"/>
                <w:szCs w:val="18"/>
              </w:rPr>
              <w:t>6.3.2 In accordance with relevant provisions of the International</w:t>
            </w:r>
            <w:r w:rsidRPr="007273E9">
              <w:rPr>
                <w:sz w:val="18"/>
                <w:szCs w:val="18"/>
              </w:rPr>
              <w:t xml:space="preserve"> </w:t>
            </w:r>
            <w:r w:rsidRPr="007273E9">
              <w:rPr>
                <w:bCs/>
                <w:sz w:val="18"/>
                <w:szCs w:val="18"/>
              </w:rPr>
              <w:t>Telecommunication Convention, this provision shall not affect the possibility open to administrations* of establishing bilateral arrangements for mutually acceptable coefficients between the monetary unit of the IMF and the gold franc.</w:t>
            </w:r>
          </w:p>
          <w:p w14:paraId="2C113A19" w14:textId="0E123088"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2BEEA5C1" w14:textId="77777777" w:rsidR="00EC19E9" w:rsidRPr="007273E9" w:rsidRDefault="00EC19E9" w:rsidP="008643AA">
            <w:pPr>
              <w:pStyle w:val="Tabletext"/>
              <w:rPr>
                <w:sz w:val="18"/>
                <w:szCs w:val="18"/>
              </w:rPr>
            </w:pPr>
          </w:p>
        </w:tc>
        <w:tc>
          <w:tcPr>
            <w:tcW w:w="2381" w:type="dxa"/>
          </w:tcPr>
          <w:p w14:paraId="7D599A54" w14:textId="77777777" w:rsidR="00EC19E9" w:rsidRPr="007273E9" w:rsidRDefault="00EC19E9" w:rsidP="008643AA">
            <w:pPr>
              <w:pStyle w:val="Tabletext"/>
              <w:rPr>
                <w:sz w:val="18"/>
                <w:szCs w:val="18"/>
              </w:rPr>
            </w:pPr>
          </w:p>
        </w:tc>
        <w:tc>
          <w:tcPr>
            <w:tcW w:w="2410" w:type="dxa"/>
          </w:tcPr>
          <w:p w14:paraId="718271B6" w14:textId="77777777" w:rsidR="00EC19E9" w:rsidRPr="007273E9" w:rsidRDefault="00EC19E9" w:rsidP="008643AA">
            <w:pPr>
              <w:pStyle w:val="Tabletext"/>
              <w:rPr>
                <w:sz w:val="18"/>
                <w:szCs w:val="18"/>
              </w:rPr>
            </w:pPr>
          </w:p>
        </w:tc>
        <w:tc>
          <w:tcPr>
            <w:tcW w:w="2410" w:type="dxa"/>
          </w:tcPr>
          <w:p w14:paraId="34515438" w14:textId="77777777" w:rsidR="00EC19E9" w:rsidRPr="007273E9" w:rsidRDefault="00EC19E9" w:rsidP="008643AA">
            <w:pPr>
              <w:pStyle w:val="Tabletext"/>
              <w:rPr>
                <w:sz w:val="18"/>
                <w:szCs w:val="18"/>
              </w:rPr>
            </w:pPr>
          </w:p>
        </w:tc>
      </w:tr>
      <w:tr w:rsidR="00EC19E9" w:rsidRPr="007273E9" w14:paraId="1DFD2F38" w14:textId="77777777" w:rsidTr="007273E9">
        <w:trPr>
          <w:jc w:val="center"/>
        </w:trPr>
        <w:tc>
          <w:tcPr>
            <w:tcW w:w="1271" w:type="dxa"/>
          </w:tcPr>
          <w:p w14:paraId="63B058D0" w14:textId="3BD6B755" w:rsidR="00EC19E9" w:rsidRPr="007273E9" w:rsidRDefault="008643AA" w:rsidP="008643AA">
            <w:pPr>
              <w:pStyle w:val="Tabletext"/>
              <w:jc w:val="center"/>
              <w:rPr>
                <w:sz w:val="18"/>
                <w:szCs w:val="18"/>
              </w:rPr>
            </w:pPr>
            <w:r w:rsidRPr="007273E9">
              <w:rPr>
                <w:sz w:val="18"/>
                <w:szCs w:val="18"/>
              </w:rPr>
              <w:t>61.</w:t>
            </w:r>
          </w:p>
        </w:tc>
        <w:tc>
          <w:tcPr>
            <w:tcW w:w="2126" w:type="dxa"/>
          </w:tcPr>
          <w:p w14:paraId="7F4C1886" w14:textId="77777777" w:rsidR="00EC19E9" w:rsidRPr="007273E9" w:rsidRDefault="00EC19E9" w:rsidP="008643AA">
            <w:pPr>
              <w:pStyle w:val="Tabletext"/>
              <w:rPr>
                <w:b/>
                <w:sz w:val="18"/>
                <w:szCs w:val="18"/>
              </w:rPr>
            </w:pPr>
            <w:r w:rsidRPr="007273E9">
              <w:rPr>
                <w:b/>
                <w:sz w:val="18"/>
                <w:szCs w:val="18"/>
              </w:rPr>
              <w:t>Collection charges</w:t>
            </w:r>
          </w:p>
        </w:tc>
        <w:tc>
          <w:tcPr>
            <w:tcW w:w="2552" w:type="dxa"/>
          </w:tcPr>
          <w:p w14:paraId="2555BB47" w14:textId="77777777" w:rsidR="00EC19E9" w:rsidRPr="007273E9" w:rsidRDefault="00EC19E9" w:rsidP="008643AA">
            <w:pPr>
              <w:pStyle w:val="Tabletext"/>
              <w:rPr>
                <w:sz w:val="18"/>
                <w:szCs w:val="18"/>
              </w:rPr>
            </w:pPr>
            <w:r w:rsidRPr="007273E9">
              <w:rPr>
                <w:sz w:val="18"/>
                <w:szCs w:val="18"/>
              </w:rPr>
              <w:t>6.1 Collection charges</w:t>
            </w:r>
          </w:p>
        </w:tc>
        <w:tc>
          <w:tcPr>
            <w:tcW w:w="1984" w:type="dxa"/>
          </w:tcPr>
          <w:p w14:paraId="64FE4A2A" w14:textId="77777777" w:rsidR="00EC19E9" w:rsidRPr="007273E9" w:rsidRDefault="00EC19E9" w:rsidP="008643AA">
            <w:pPr>
              <w:pStyle w:val="Tabletext"/>
              <w:rPr>
                <w:sz w:val="18"/>
                <w:szCs w:val="18"/>
              </w:rPr>
            </w:pPr>
          </w:p>
        </w:tc>
        <w:tc>
          <w:tcPr>
            <w:tcW w:w="2381" w:type="dxa"/>
          </w:tcPr>
          <w:p w14:paraId="0A701004" w14:textId="77777777" w:rsidR="00EC19E9" w:rsidRPr="007273E9" w:rsidRDefault="00EC19E9" w:rsidP="008643AA">
            <w:pPr>
              <w:pStyle w:val="Tabletext"/>
              <w:rPr>
                <w:sz w:val="18"/>
                <w:szCs w:val="18"/>
              </w:rPr>
            </w:pPr>
          </w:p>
        </w:tc>
        <w:tc>
          <w:tcPr>
            <w:tcW w:w="2410" w:type="dxa"/>
          </w:tcPr>
          <w:p w14:paraId="08232C5E" w14:textId="77777777" w:rsidR="00EC19E9" w:rsidRPr="007273E9" w:rsidRDefault="00EC19E9" w:rsidP="008643AA">
            <w:pPr>
              <w:pStyle w:val="Tabletext"/>
              <w:rPr>
                <w:sz w:val="18"/>
                <w:szCs w:val="18"/>
              </w:rPr>
            </w:pPr>
          </w:p>
        </w:tc>
        <w:tc>
          <w:tcPr>
            <w:tcW w:w="2410" w:type="dxa"/>
          </w:tcPr>
          <w:p w14:paraId="4869CD7E" w14:textId="77777777" w:rsidR="00EC19E9" w:rsidRPr="007273E9" w:rsidRDefault="00EC19E9" w:rsidP="008643AA">
            <w:pPr>
              <w:pStyle w:val="Tabletext"/>
              <w:rPr>
                <w:sz w:val="18"/>
                <w:szCs w:val="18"/>
              </w:rPr>
            </w:pPr>
          </w:p>
        </w:tc>
      </w:tr>
      <w:tr w:rsidR="00EC19E9" w:rsidRPr="007273E9" w14:paraId="7435DDC9" w14:textId="77777777" w:rsidTr="007273E9">
        <w:trPr>
          <w:jc w:val="center"/>
        </w:trPr>
        <w:tc>
          <w:tcPr>
            <w:tcW w:w="1271" w:type="dxa"/>
          </w:tcPr>
          <w:p w14:paraId="15094605" w14:textId="37441E9B" w:rsidR="00EC19E9" w:rsidRPr="007273E9" w:rsidRDefault="008643AA" w:rsidP="008643AA">
            <w:pPr>
              <w:pStyle w:val="Tabletext"/>
              <w:jc w:val="center"/>
              <w:rPr>
                <w:sz w:val="18"/>
                <w:szCs w:val="18"/>
              </w:rPr>
            </w:pPr>
            <w:r w:rsidRPr="007273E9">
              <w:rPr>
                <w:sz w:val="18"/>
                <w:szCs w:val="18"/>
              </w:rPr>
              <w:t>62.</w:t>
            </w:r>
          </w:p>
        </w:tc>
        <w:tc>
          <w:tcPr>
            <w:tcW w:w="2126" w:type="dxa"/>
          </w:tcPr>
          <w:p w14:paraId="1FCFFD05" w14:textId="5330A0B9" w:rsidR="00EC19E9" w:rsidRPr="007273E9" w:rsidRDefault="00EC19E9" w:rsidP="008643AA">
            <w:pPr>
              <w:pStyle w:val="Tabletext"/>
              <w:rPr>
                <w:b/>
                <w:sz w:val="18"/>
                <w:szCs w:val="18"/>
              </w:rPr>
            </w:pPr>
            <w:r w:rsidRPr="007273E9">
              <w:rPr>
                <w:b/>
                <w:sz w:val="18"/>
                <w:szCs w:val="18"/>
              </w:rPr>
              <w:t>8.2.5 The charges levied</w:t>
            </w:r>
            <w:r w:rsidR="00694524" w:rsidRPr="007273E9">
              <w:rPr>
                <w:b/>
                <w:sz w:val="18"/>
                <w:szCs w:val="18"/>
              </w:rPr>
              <w:t xml:space="preserve"> </w:t>
            </w:r>
            <w:r w:rsidRPr="007273E9">
              <w:rPr>
                <w:b/>
                <w:sz w:val="18"/>
                <w:szCs w:val="18"/>
              </w:rPr>
              <w:t>on customers for a</w:t>
            </w:r>
            <w:r w:rsidR="00694524" w:rsidRPr="007273E9">
              <w:rPr>
                <w:b/>
                <w:sz w:val="18"/>
                <w:szCs w:val="18"/>
              </w:rPr>
              <w:t xml:space="preserve"> </w:t>
            </w:r>
            <w:r w:rsidRPr="007273E9">
              <w:rPr>
                <w:b/>
                <w:sz w:val="18"/>
                <w:szCs w:val="18"/>
              </w:rPr>
              <w:t>particular communication should in principle be the same in a given relation, regardless of the international route used for that communication. In establishing these</w:t>
            </w:r>
            <w:r w:rsidR="00694524" w:rsidRPr="007273E9">
              <w:rPr>
                <w:b/>
                <w:sz w:val="18"/>
                <w:szCs w:val="18"/>
              </w:rPr>
              <w:t xml:space="preserve"> </w:t>
            </w:r>
            <w:r w:rsidRPr="007273E9">
              <w:rPr>
                <w:b/>
                <w:sz w:val="18"/>
                <w:szCs w:val="18"/>
              </w:rPr>
              <w:t>charges, Member States</w:t>
            </w:r>
            <w:r w:rsidR="00694524" w:rsidRPr="007273E9">
              <w:rPr>
                <w:b/>
                <w:sz w:val="18"/>
                <w:szCs w:val="18"/>
              </w:rPr>
              <w:t xml:space="preserve"> </w:t>
            </w:r>
            <w:r w:rsidRPr="007273E9">
              <w:rPr>
                <w:b/>
                <w:sz w:val="18"/>
                <w:szCs w:val="18"/>
              </w:rPr>
              <w:t>should try to avoid</w:t>
            </w:r>
            <w:r w:rsidR="00694524" w:rsidRPr="007273E9">
              <w:rPr>
                <w:b/>
                <w:sz w:val="18"/>
                <w:szCs w:val="18"/>
              </w:rPr>
              <w:t xml:space="preserve"> </w:t>
            </w:r>
            <w:r w:rsidRPr="007273E9">
              <w:rPr>
                <w:b/>
                <w:sz w:val="18"/>
                <w:szCs w:val="18"/>
              </w:rPr>
              <w:t>dissymmetry between the charges applicable in each direction of the same relation.</w:t>
            </w:r>
          </w:p>
        </w:tc>
        <w:tc>
          <w:tcPr>
            <w:tcW w:w="2552" w:type="dxa"/>
          </w:tcPr>
          <w:p w14:paraId="092A5C12" w14:textId="77777777" w:rsidR="00EC19E9" w:rsidRPr="007273E9" w:rsidRDefault="00EC19E9" w:rsidP="008643AA">
            <w:pPr>
              <w:pStyle w:val="Tabletext"/>
              <w:rPr>
                <w:sz w:val="18"/>
                <w:szCs w:val="18"/>
              </w:rPr>
            </w:pPr>
            <w:r w:rsidRPr="007273E9">
              <w:rPr>
                <w:sz w:val="18"/>
                <w:szCs w:val="18"/>
              </w:rPr>
              <w:t>6.1.1 Each administration* shall, subject to applicable national law, establish the charges to be collected from its customers. The level of the charges is a national matter; however, in establishing these charges, administrations* should try to avoid too great a dissymmetry between the charges applicable in each direction of the same relation.</w:t>
            </w:r>
          </w:p>
          <w:p w14:paraId="391ADB4F" w14:textId="77777777" w:rsidR="00EC19E9" w:rsidRPr="007273E9" w:rsidRDefault="00EC19E9" w:rsidP="008643AA">
            <w:pPr>
              <w:pStyle w:val="Tabletext"/>
              <w:rPr>
                <w:sz w:val="18"/>
                <w:szCs w:val="18"/>
              </w:rPr>
            </w:pPr>
            <w:r w:rsidRPr="007273E9">
              <w:rPr>
                <w:sz w:val="18"/>
                <w:szCs w:val="18"/>
              </w:rPr>
              <w:t>6.1.2 The charges levied by an administration* on customers for a particular communication should in principle be the same in a given relation, regardless of the route chosen by that administration*.</w:t>
            </w:r>
          </w:p>
          <w:p w14:paraId="565C2516" w14:textId="6ADC7F1C" w:rsidR="00EC19E9" w:rsidRPr="007273E9" w:rsidRDefault="00D33426" w:rsidP="008643AA">
            <w:pPr>
              <w:pStyle w:val="Tabletext"/>
              <w:rPr>
                <w:sz w:val="18"/>
                <w:szCs w:val="18"/>
              </w:rPr>
            </w:pPr>
            <w:r w:rsidRPr="007273E9">
              <w:rPr>
                <w:sz w:val="18"/>
                <w:szCs w:val="18"/>
              </w:rPr>
              <w:lastRenderedPageBreak/>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2807B075" w14:textId="77777777" w:rsidR="00EC19E9" w:rsidRPr="007273E9" w:rsidRDefault="00EC19E9" w:rsidP="008643AA">
            <w:pPr>
              <w:pStyle w:val="Tabletext"/>
              <w:rPr>
                <w:sz w:val="18"/>
                <w:szCs w:val="18"/>
              </w:rPr>
            </w:pPr>
          </w:p>
        </w:tc>
        <w:tc>
          <w:tcPr>
            <w:tcW w:w="2381" w:type="dxa"/>
          </w:tcPr>
          <w:p w14:paraId="4A094ED2" w14:textId="77777777" w:rsidR="00EC19E9" w:rsidRPr="007273E9" w:rsidRDefault="00EC19E9" w:rsidP="008643AA">
            <w:pPr>
              <w:pStyle w:val="Tabletext"/>
              <w:rPr>
                <w:sz w:val="18"/>
                <w:szCs w:val="18"/>
              </w:rPr>
            </w:pPr>
          </w:p>
        </w:tc>
        <w:tc>
          <w:tcPr>
            <w:tcW w:w="2410" w:type="dxa"/>
          </w:tcPr>
          <w:p w14:paraId="6221B1B8" w14:textId="77777777" w:rsidR="00EC19E9" w:rsidRPr="007273E9" w:rsidRDefault="00EC19E9" w:rsidP="008643AA">
            <w:pPr>
              <w:pStyle w:val="Tabletext"/>
              <w:rPr>
                <w:sz w:val="18"/>
                <w:szCs w:val="18"/>
              </w:rPr>
            </w:pPr>
          </w:p>
        </w:tc>
        <w:tc>
          <w:tcPr>
            <w:tcW w:w="2410" w:type="dxa"/>
          </w:tcPr>
          <w:p w14:paraId="41ABBB1B" w14:textId="77777777" w:rsidR="00EC19E9" w:rsidRPr="007273E9" w:rsidRDefault="00EC19E9" w:rsidP="008643AA">
            <w:pPr>
              <w:pStyle w:val="Tabletext"/>
              <w:rPr>
                <w:sz w:val="18"/>
                <w:szCs w:val="18"/>
              </w:rPr>
            </w:pPr>
          </w:p>
        </w:tc>
      </w:tr>
      <w:tr w:rsidR="00EC19E9" w:rsidRPr="007273E9" w14:paraId="134D1429" w14:textId="77777777" w:rsidTr="007273E9">
        <w:trPr>
          <w:jc w:val="center"/>
        </w:trPr>
        <w:tc>
          <w:tcPr>
            <w:tcW w:w="1271" w:type="dxa"/>
          </w:tcPr>
          <w:p w14:paraId="518A6633" w14:textId="4B56FB45" w:rsidR="00EC19E9" w:rsidRPr="007273E9" w:rsidRDefault="008643AA" w:rsidP="008643AA">
            <w:pPr>
              <w:pStyle w:val="Tabletext"/>
              <w:jc w:val="center"/>
              <w:rPr>
                <w:sz w:val="18"/>
                <w:szCs w:val="18"/>
              </w:rPr>
            </w:pPr>
            <w:r w:rsidRPr="007273E9">
              <w:rPr>
                <w:sz w:val="18"/>
                <w:szCs w:val="18"/>
              </w:rPr>
              <w:t>63.</w:t>
            </w:r>
          </w:p>
        </w:tc>
        <w:tc>
          <w:tcPr>
            <w:tcW w:w="2126" w:type="dxa"/>
          </w:tcPr>
          <w:p w14:paraId="457F87DF" w14:textId="20318382" w:rsidR="00EC19E9" w:rsidRPr="007273E9" w:rsidRDefault="00EC19E9" w:rsidP="008643AA">
            <w:pPr>
              <w:pStyle w:val="Tabletext"/>
              <w:rPr>
                <w:b/>
                <w:sz w:val="18"/>
                <w:szCs w:val="18"/>
              </w:rPr>
            </w:pPr>
            <w:r w:rsidRPr="007273E9">
              <w:rPr>
                <w:b/>
                <w:sz w:val="18"/>
                <w:szCs w:val="18"/>
              </w:rPr>
              <w:t>8.3</w:t>
            </w:r>
            <w:r w:rsidR="00F930AD" w:rsidRPr="007273E9">
              <w:rPr>
                <w:b/>
                <w:sz w:val="18"/>
                <w:szCs w:val="18"/>
              </w:rPr>
              <w:t xml:space="preserve"> </w:t>
            </w:r>
            <w:r w:rsidRPr="007273E9">
              <w:rPr>
                <w:b/>
                <w:sz w:val="18"/>
                <w:szCs w:val="18"/>
              </w:rPr>
              <w:t>Taxation</w:t>
            </w:r>
          </w:p>
        </w:tc>
        <w:tc>
          <w:tcPr>
            <w:tcW w:w="2552" w:type="dxa"/>
          </w:tcPr>
          <w:p w14:paraId="488C4B94" w14:textId="77777777" w:rsidR="00EC19E9" w:rsidRPr="007273E9" w:rsidRDefault="00EC19E9" w:rsidP="008643AA">
            <w:pPr>
              <w:pStyle w:val="Tabletext"/>
              <w:rPr>
                <w:sz w:val="18"/>
                <w:szCs w:val="18"/>
              </w:rPr>
            </w:pPr>
          </w:p>
        </w:tc>
        <w:tc>
          <w:tcPr>
            <w:tcW w:w="1984" w:type="dxa"/>
          </w:tcPr>
          <w:p w14:paraId="493C573D" w14:textId="77777777" w:rsidR="00EC19E9" w:rsidRPr="007273E9" w:rsidRDefault="00EC19E9" w:rsidP="008643AA">
            <w:pPr>
              <w:pStyle w:val="Tabletext"/>
              <w:rPr>
                <w:sz w:val="18"/>
                <w:szCs w:val="18"/>
              </w:rPr>
            </w:pPr>
          </w:p>
        </w:tc>
        <w:tc>
          <w:tcPr>
            <w:tcW w:w="2381" w:type="dxa"/>
          </w:tcPr>
          <w:p w14:paraId="2AEB9D46" w14:textId="77777777" w:rsidR="00EC19E9" w:rsidRPr="007273E9" w:rsidRDefault="00EC19E9" w:rsidP="008643AA">
            <w:pPr>
              <w:pStyle w:val="Tabletext"/>
              <w:rPr>
                <w:sz w:val="18"/>
                <w:szCs w:val="18"/>
              </w:rPr>
            </w:pPr>
          </w:p>
        </w:tc>
        <w:tc>
          <w:tcPr>
            <w:tcW w:w="2410" w:type="dxa"/>
          </w:tcPr>
          <w:p w14:paraId="2BFD3F4D" w14:textId="77777777" w:rsidR="00EC19E9" w:rsidRPr="007273E9" w:rsidRDefault="00EC19E9" w:rsidP="008643AA">
            <w:pPr>
              <w:pStyle w:val="Tabletext"/>
              <w:rPr>
                <w:sz w:val="18"/>
                <w:szCs w:val="18"/>
              </w:rPr>
            </w:pPr>
          </w:p>
        </w:tc>
        <w:tc>
          <w:tcPr>
            <w:tcW w:w="2410" w:type="dxa"/>
          </w:tcPr>
          <w:p w14:paraId="2D7241A5" w14:textId="77777777" w:rsidR="00EC19E9" w:rsidRPr="007273E9" w:rsidRDefault="00EC19E9" w:rsidP="008643AA">
            <w:pPr>
              <w:pStyle w:val="Tabletext"/>
              <w:rPr>
                <w:sz w:val="18"/>
                <w:szCs w:val="18"/>
              </w:rPr>
            </w:pPr>
          </w:p>
        </w:tc>
      </w:tr>
      <w:tr w:rsidR="00EC19E9" w:rsidRPr="007273E9" w14:paraId="05A84B70" w14:textId="77777777" w:rsidTr="007273E9">
        <w:trPr>
          <w:jc w:val="center"/>
        </w:trPr>
        <w:tc>
          <w:tcPr>
            <w:tcW w:w="1271" w:type="dxa"/>
          </w:tcPr>
          <w:p w14:paraId="0F0B2BBC" w14:textId="62F27389" w:rsidR="00EC19E9" w:rsidRPr="007273E9" w:rsidRDefault="008643AA" w:rsidP="008643AA">
            <w:pPr>
              <w:pStyle w:val="Tabletext"/>
              <w:jc w:val="center"/>
              <w:rPr>
                <w:sz w:val="18"/>
                <w:szCs w:val="18"/>
              </w:rPr>
            </w:pPr>
            <w:r w:rsidRPr="007273E9">
              <w:rPr>
                <w:sz w:val="18"/>
                <w:szCs w:val="18"/>
              </w:rPr>
              <w:t>64.</w:t>
            </w:r>
          </w:p>
        </w:tc>
        <w:tc>
          <w:tcPr>
            <w:tcW w:w="2126" w:type="dxa"/>
          </w:tcPr>
          <w:p w14:paraId="3A997FAC" w14:textId="52F7EF52" w:rsidR="00EC19E9" w:rsidRPr="007273E9" w:rsidRDefault="00EC19E9" w:rsidP="008643AA">
            <w:pPr>
              <w:pStyle w:val="Tabletext"/>
              <w:rPr>
                <w:b/>
                <w:sz w:val="18"/>
                <w:szCs w:val="18"/>
              </w:rPr>
            </w:pPr>
            <w:r w:rsidRPr="007273E9">
              <w:rPr>
                <w:b/>
                <w:sz w:val="18"/>
                <w:szCs w:val="18"/>
              </w:rPr>
              <w:t>8.3.1 Where, in accordance with the national law of a country, a fiscal tax is</w:t>
            </w:r>
            <w:r w:rsidR="00694524" w:rsidRPr="007273E9">
              <w:rPr>
                <w:b/>
                <w:sz w:val="18"/>
                <w:szCs w:val="18"/>
              </w:rPr>
              <w:t xml:space="preserve"> </w:t>
            </w:r>
            <w:r w:rsidRPr="007273E9">
              <w:rPr>
                <w:b/>
                <w:sz w:val="18"/>
                <w:szCs w:val="18"/>
              </w:rPr>
              <w:t>levied on collection</w:t>
            </w:r>
            <w:r w:rsidR="00694524" w:rsidRPr="007273E9">
              <w:rPr>
                <w:b/>
                <w:sz w:val="18"/>
                <w:szCs w:val="18"/>
              </w:rPr>
              <w:t xml:space="preserve"> </w:t>
            </w:r>
            <w:r w:rsidRPr="007273E9">
              <w:rPr>
                <w:b/>
                <w:sz w:val="18"/>
                <w:szCs w:val="18"/>
              </w:rPr>
              <w:t>charges for international</w:t>
            </w:r>
            <w:r w:rsidR="00694524" w:rsidRPr="007273E9">
              <w:rPr>
                <w:b/>
                <w:sz w:val="18"/>
                <w:szCs w:val="18"/>
              </w:rPr>
              <w:t xml:space="preserve"> </w:t>
            </w:r>
            <w:r w:rsidRPr="007273E9">
              <w:rPr>
                <w:b/>
                <w:sz w:val="18"/>
                <w:szCs w:val="18"/>
              </w:rPr>
              <w:t>telecommunication services, this tax shall normally be collected only in respect of international services billed to</w:t>
            </w:r>
            <w:r w:rsidR="00694524" w:rsidRPr="007273E9">
              <w:rPr>
                <w:b/>
                <w:sz w:val="18"/>
                <w:szCs w:val="18"/>
              </w:rPr>
              <w:t xml:space="preserve"> </w:t>
            </w:r>
            <w:r w:rsidRPr="007273E9">
              <w:rPr>
                <w:b/>
                <w:sz w:val="18"/>
                <w:szCs w:val="18"/>
              </w:rPr>
              <w:t>customers in that country,</w:t>
            </w:r>
            <w:r w:rsidR="00694524" w:rsidRPr="007273E9">
              <w:rPr>
                <w:b/>
                <w:sz w:val="18"/>
                <w:szCs w:val="18"/>
              </w:rPr>
              <w:t xml:space="preserve"> </w:t>
            </w:r>
            <w:r w:rsidRPr="007273E9">
              <w:rPr>
                <w:b/>
                <w:sz w:val="18"/>
                <w:szCs w:val="18"/>
              </w:rPr>
              <w:t>unless other arrangements are made to meet special circumstances.</w:t>
            </w:r>
          </w:p>
        </w:tc>
        <w:tc>
          <w:tcPr>
            <w:tcW w:w="2552" w:type="dxa"/>
          </w:tcPr>
          <w:p w14:paraId="2DC3C20D" w14:textId="35E41D93" w:rsidR="00EC19E9" w:rsidRPr="007273E9" w:rsidRDefault="00EC19E9" w:rsidP="008643AA">
            <w:pPr>
              <w:pStyle w:val="Tabletext"/>
              <w:rPr>
                <w:sz w:val="18"/>
                <w:szCs w:val="18"/>
              </w:rPr>
            </w:pPr>
            <w:r w:rsidRPr="007273E9">
              <w:rPr>
                <w:sz w:val="18"/>
                <w:szCs w:val="18"/>
              </w:rPr>
              <w:t>6.1.3. Where, in accordance with the national law of a country, a fiscal tax is</w:t>
            </w:r>
            <w:r w:rsidR="00694524" w:rsidRPr="007273E9">
              <w:rPr>
                <w:sz w:val="18"/>
                <w:szCs w:val="18"/>
              </w:rPr>
              <w:t xml:space="preserve"> </w:t>
            </w:r>
            <w:r w:rsidRPr="007273E9">
              <w:rPr>
                <w:sz w:val="18"/>
                <w:szCs w:val="18"/>
              </w:rPr>
              <w:t>levied on collection</w:t>
            </w:r>
            <w:r w:rsidR="00694524" w:rsidRPr="007273E9">
              <w:rPr>
                <w:sz w:val="18"/>
                <w:szCs w:val="18"/>
              </w:rPr>
              <w:t xml:space="preserve"> </w:t>
            </w:r>
            <w:r w:rsidRPr="007273E9">
              <w:rPr>
                <w:sz w:val="18"/>
                <w:szCs w:val="18"/>
              </w:rPr>
              <w:t>charges for international</w:t>
            </w:r>
            <w:r w:rsidR="00694524" w:rsidRPr="007273E9">
              <w:rPr>
                <w:sz w:val="18"/>
                <w:szCs w:val="18"/>
              </w:rPr>
              <w:t xml:space="preserve"> </w:t>
            </w:r>
            <w:r w:rsidRPr="007273E9">
              <w:rPr>
                <w:sz w:val="18"/>
                <w:szCs w:val="18"/>
              </w:rPr>
              <w:t>telecommunication services, this tax shall normally be collected only in respect of international services billed to customers in that country, unless other arrangements are made to meet special circumstances.</w:t>
            </w:r>
          </w:p>
        </w:tc>
        <w:tc>
          <w:tcPr>
            <w:tcW w:w="1984" w:type="dxa"/>
          </w:tcPr>
          <w:p w14:paraId="49F83B06" w14:textId="77777777" w:rsidR="00EC19E9" w:rsidRPr="007273E9" w:rsidRDefault="00EC19E9" w:rsidP="008643AA">
            <w:pPr>
              <w:pStyle w:val="Tabletext"/>
              <w:rPr>
                <w:sz w:val="18"/>
                <w:szCs w:val="18"/>
              </w:rPr>
            </w:pPr>
          </w:p>
        </w:tc>
        <w:tc>
          <w:tcPr>
            <w:tcW w:w="2381" w:type="dxa"/>
          </w:tcPr>
          <w:p w14:paraId="52FD27E6" w14:textId="77777777" w:rsidR="00EC19E9" w:rsidRPr="007273E9" w:rsidRDefault="00EC19E9" w:rsidP="008643AA">
            <w:pPr>
              <w:pStyle w:val="Tabletext"/>
              <w:rPr>
                <w:sz w:val="18"/>
                <w:szCs w:val="18"/>
              </w:rPr>
            </w:pPr>
          </w:p>
        </w:tc>
        <w:tc>
          <w:tcPr>
            <w:tcW w:w="2410" w:type="dxa"/>
          </w:tcPr>
          <w:p w14:paraId="54F090C6" w14:textId="77777777" w:rsidR="00EC19E9" w:rsidRPr="007273E9" w:rsidRDefault="00EC19E9" w:rsidP="008643AA">
            <w:pPr>
              <w:pStyle w:val="Tabletext"/>
              <w:rPr>
                <w:bCs/>
                <w:sz w:val="18"/>
                <w:szCs w:val="18"/>
              </w:rPr>
            </w:pPr>
          </w:p>
        </w:tc>
        <w:tc>
          <w:tcPr>
            <w:tcW w:w="2410" w:type="dxa"/>
          </w:tcPr>
          <w:p w14:paraId="2BEEDD30" w14:textId="77777777" w:rsidR="00EC19E9" w:rsidRPr="007273E9" w:rsidRDefault="00EC19E9" w:rsidP="008643AA">
            <w:pPr>
              <w:pStyle w:val="Tabletext"/>
              <w:rPr>
                <w:sz w:val="18"/>
                <w:szCs w:val="18"/>
              </w:rPr>
            </w:pPr>
          </w:p>
        </w:tc>
      </w:tr>
      <w:tr w:rsidR="00EC19E9" w:rsidRPr="007273E9" w14:paraId="3C226FAC" w14:textId="77777777" w:rsidTr="007273E9">
        <w:trPr>
          <w:jc w:val="center"/>
        </w:trPr>
        <w:tc>
          <w:tcPr>
            <w:tcW w:w="1271" w:type="dxa"/>
          </w:tcPr>
          <w:p w14:paraId="2462C8BA" w14:textId="0A473713" w:rsidR="00EC19E9" w:rsidRPr="007273E9" w:rsidRDefault="008643AA" w:rsidP="008643AA">
            <w:pPr>
              <w:pStyle w:val="Tabletext"/>
              <w:jc w:val="center"/>
              <w:rPr>
                <w:sz w:val="18"/>
                <w:szCs w:val="18"/>
              </w:rPr>
            </w:pPr>
            <w:r w:rsidRPr="007273E9">
              <w:rPr>
                <w:sz w:val="18"/>
                <w:szCs w:val="18"/>
              </w:rPr>
              <w:t>65.</w:t>
            </w:r>
          </w:p>
        </w:tc>
        <w:tc>
          <w:tcPr>
            <w:tcW w:w="2126" w:type="dxa"/>
          </w:tcPr>
          <w:p w14:paraId="7CBB5485" w14:textId="5F041CF5" w:rsidR="00EC19E9" w:rsidRPr="007273E9" w:rsidRDefault="00EC19E9" w:rsidP="008643AA">
            <w:pPr>
              <w:pStyle w:val="Tabletext"/>
              <w:rPr>
                <w:b/>
                <w:sz w:val="18"/>
                <w:szCs w:val="18"/>
              </w:rPr>
            </w:pPr>
            <w:r w:rsidRPr="007273E9">
              <w:rPr>
                <w:b/>
                <w:sz w:val="18"/>
                <w:szCs w:val="18"/>
              </w:rPr>
              <w:t>8.4 Service</w:t>
            </w:r>
            <w:r w:rsidR="00F930AD" w:rsidRPr="007273E9">
              <w:rPr>
                <w:b/>
                <w:sz w:val="18"/>
                <w:szCs w:val="18"/>
              </w:rPr>
              <w:t xml:space="preserve"> </w:t>
            </w:r>
            <w:r w:rsidRPr="007273E9">
              <w:rPr>
                <w:b/>
                <w:sz w:val="18"/>
                <w:szCs w:val="18"/>
              </w:rPr>
              <w:t>telecommunications</w:t>
            </w:r>
          </w:p>
        </w:tc>
        <w:tc>
          <w:tcPr>
            <w:tcW w:w="2552" w:type="dxa"/>
          </w:tcPr>
          <w:p w14:paraId="39A66110" w14:textId="77777777" w:rsidR="00EC19E9" w:rsidRPr="007273E9" w:rsidRDefault="00EC19E9" w:rsidP="008643AA">
            <w:pPr>
              <w:pStyle w:val="Tabletext"/>
              <w:rPr>
                <w:sz w:val="18"/>
                <w:szCs w:val="18"/>
              </w:rPr>
            </w:pPr>
            <w:r w:rsidRPr="007273E9">
              <w:rPr>
                <w:sz w:val="18"/>
                <w:szCs w:val="18"/>
              </w:rPr>
              <w:t>6.5 Service and privilege telecommunications</w:t>
            </w:r>
          </w:p>
        </w:tc>
        <w:tc>
          <w:tcPr>
            <w:tcW w:w="1984" w:type="dxa"/>
          </w:tcPr>
          <w:p w14:paraId="3EE66845" w14:textId="77777777" w:rsidR="00EC19E9" w:rsidRPr="007273E9" w:rsidRDefault="00EC19E9" w:rsidP="008643AA">
            <w:pPr>
              <w:pStyle w:val="Tabletext"/>
              <w:rPr>
                <w:sz w:val="18"/>
                <w:szCs w:val="18"/>
              </w:rPr>
            </w:pPr>
          </w:p>
        </w:tc>
        <w:tc>
          <w:tcPr>
            <w:tcW w:w="2381" w:type="dxa"/>
          </w:tcPr>
          <w:p w14:paraId="283B0785" w14:textId="77777777" w:rsidR="00EC19E9" w:rsidRPr="007273E9" w:rsidRDefault="00EC19E9" w:rsidP="008643AA">
            <w:pPr>
              <w:pStyle w:val="Tabletext"/>
              <w:rPr>
                <w:sz w:val="18"/>
                <w:szCs w:val="18"/>
              </w:rPr>
            </w:pPr>
          </w:p>
        </w:tc>
        <w:tc>
          <w:tcPr>
            <w:tcW w:w="2410" w:type="dxa"/>
          </w:tcPr>
          <w:p w14:paraId="7B9C34BB" w14:textId="77777777" w:rsidR="00EC19E9" w:rsidRPr="007273E9" w:rsidRDefault="00EC19E9" w:rsidP="008643AA">
            <w:pPr>
              <w:pStyle w:val="Tabletext"/>
              <w:rPr>
                <w:sz w:val="18"/>
                <w:szCs w:val="18"/>
              </w:rPr>
            </w:pPr>
          </w:p>
        </w:tc>
        <w:tc>
          <w:tcPr>
            <w:tcW w:w="2410" w:type="dxa"/>
          </w:tcPr>
          <w:p w14:paraId="329FEBB6" w14:textId="77777777" w:rsidR="00EC19E9" w:rsidRPr="007273E9" w:rsidRDefault="00EC19E9" w:rsidP="008643AA">
            <w:pPr>
              <w:pStyle w:val="Tabletext"/>
              <w:rPr>
                <w:sz w:val="18"/>
                <w:szCs w:val="18"/>
              </w:rPr>
            </w:pPr>
          </w:p>
        </w:tc>
      </w:tr>
      <w:tr w:rsidR="00EC19E9" w:rsidRPr="007273E9" w14:paraId="3318B0B1" w14:textId="77777777" w:rsidTr="007273E9">
        <w:trPr>
          <w:jc w:val="center"/>
        </w:trPr>
        <w:tc>
          <w:tcPr>
            <w:tcW w:w="1271" w:type="dxa"/>
          </w:tcPr>
          <w:p w14:paraId="1022E910" w14:textId="69188162" w:rsidR="00EC19E9" w:rsidRPr="007273E9" w:rsidRDefault="008643AA" w:rsidP="008643AA">
            <w:pPr>
              <w:pStyle w:val="Tabletext"/>
              <w:jc w:val="center"/>
              <w:rPr>
                <w:sz w:val="18"/>
                <w:szCs w:val="18"/>
              </w:rPr>
            </w:pPr>
            <w:r w:rsidRPr="007273E9">
              <w:rPr>
                <w:sz w:val="18"/>
                <w:szCs w:val="18"/>
              </w:rPr>
              <w:t>66.</w:t>
            </w:r>
          </w:p>
        </w:tc>
        <w:tc>
          <w:tcPr>
            <w:tcW w:w="2126" w:type="dxa"/>
          </w:tcPr>
          <w:p w14:paraId="2653BA8B" w14:textId="29321CCB" w:rsidR="00EC19E9" w:rsidRPr="007273E9" w:rsidRDefault="00EC19E9" w:rsidP="008643AA">
            <w:pPr>
              <w:pStyle w:val="Tabletext"/>
              <w:rPr>
                <w:b/>
                <w:sz w:val="18"/>
                <w:szCs w:val="18"/>
              </w:rPr>
            </w:pPr>
            <w:r w:rsidRPr="007273E9">
              <w:rPr>
                <w:b/>
                <w:sz w:val="18"/>
                <w:szCs w:val="18"/>
              </w:rPr>
              <w:t>8.4.1 Authorized operating agencies may in principle forego the inclusion of service telecommunications in</w:t>
            </w:r>
            <w:r w:rsidR="00F930AD" w:rsidRPr="007273E9">
              <w:rPr>
                <w:b/>
                <w:sz w:val="18"/>
                <w:szCs w:val="18"/>
              </w:rPr>
              <w:t xml:space="preserve"> </w:t>
            </w:r>
            <w:r w:rsidRPr="007273E9">
              <w:rPr>
                <w:b/>
                <w:sz w:val="18"/>
                <w:szCs w:val="18"/>
              </w:rPr>
              <w:t>international</w:t>
            </w:r>
            <w:r w:rsidR="00F930AD" w:rsidRPr="007273E9">
              <w:rPr>
                <w:b/>
                <w:sz w:val="18"/>
                <w:szCs w:val="18"/>
              </w:rPr>
              <w:t xml:space="preserve"> </w:t>
            </w:r>
            <w:r w:rsidRPr="007273E9">
              <w:rPr>
                <w:b/>
                <w:sz w:val="18"/>
                <w:szCs w:val="18"/>
              </w:rPr>
              <w:t>accounting,</w:t>
            </w:r>
            <w:r w:rsidR="00F930AD" w:rsidRPr="007273E9">
              <w:rPr>
                <w:b/>
                <w:sz w:val="18"/>
                <w:szCs w:val="18"/>
              </w:rPr>
              <w:t xml:space="preserve"> </w:t>
            </w:r>
            <w:r w:rsidRPr="007273E9">
              <w:rPr>
                <w:b/>
                <w:sz w:val="18"/>
                <w:szCs w:val="18"/>
              </w:rPr>
              <w:t>under the relevant provisions of the Constitution and the Convention and these Regulations, having due regard for the need for reciprocal arrangements.</w:t>
            </w:r>
            <w:r w:rsidR="00F930AD" w:rsidRPr="007273E9">
              <w:rPr>
                <w:b/>
                <w:sz w:val="18"/>
                <w:szCs w:val="18"/>
              </w:rPr>
              <w:t xml:space="preserve"> </w:t>
            </w:r>
            <w:r w:rsidRPr="007273E9">
              <w:rPr>
                <w:b/>
                <w:sz w:val="18"/>
                <w:szCs w:val="18"/>
              </w:rPr>
              <w:t>Authorized operating</w:t>
            </w:r>
            <w:r w:rsidR="00F930AD" w:rsidRPr="007273E9">
              <w:rPr>
                <w:b/>
                <w:sz w:val="18"/>
                <w:szCs w:val="18"/>
              </w:rPr>
              <w:t xml:space="preserve"> </w:t>
            </w:r>
            <w:r w:rsidRPr="007273E9">
              <w:rPr>
                <w:b/>
                <w:sz w:val="18"/>
                <w:szCs w:val="18"/>
              </w:rPr>
              <w:t>agencies may</w:t>
            </w:r>
            <w:r w:rsidR="00F930AD" w:rsidRPr="007273E9">
              <w:rPr>
                <w:b/>
                <w:sz w:val="18"/>
                <w:szCs w:val="18"/>
              </w:rPr>
              <w:t xml:space="preserve"> </w:t>
            </w:r>
            <w:r w:rsidRPr="007273E9">
              <w:rPr>
                <w:b/>
                <w:sz w:val="18"/>
                <w:szCs w:val="18"/>
              </w:rPr>
              <w:t>provide</w:t>
            </w:r>
            <w:r w:rsidR="00F930AD" w:rsidRPr="007273E9">
              <w:rPr>
                <w:b/>
                <w:sz w:val="18"/>
                <w:szCs w:val="18"/>
              </w:rPr>
              <w:t xml:space="preserve"> </w:t>
            </w:r>
            <w:r w:rsidRPr="007273E9">
              <w:rPr>
                <w:b/>
                <w:sz w:val="18"/>
                <w:szCs w:val="18"/>
              </w:rPr>
              <w:lastRenderedPageBreak/>
              <w:t>service telecommunications free of charge.</w:t>
            </w:r>
          </w:p>
        </w:tc>
        <w:tc>
          <w:tcPr>
            <w:tcW w:w="2552" w:type="dxa"/>
          </w:tcPr>
          <w:p w14:paraId="75283505" w14:textId="77777777" w:rsidR="00EC19E9" w:rsidRPr="007273E9" w:rsidRDefault="00EC19E9" w:rsidP="008643AA">
            <w:pPr>
              <w:pStyle w:val="Tabletext"/>
              <w:rPr>
                <w:sz w:val="18"/>
                <w:szCs w:val="18"/>
              </w:rPr>
            </w:pPr>
            <w:r w:rsidRPr="007273E9">
              <w:rPr>
                <w:sz w:val="18"/>
                <w:szCs w:val="18"/>
              </w:rPr>
              <w:lastRenderedPageBreak/>
              <w:t>6.5.1 Administrations* shall follow the relevant provisions as set out in Appendix 3.</w:t>
            </w:r>
          </w:p>
          <w:p w14:paraId="2286E872" w14:textId="28054DBC"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2C9018FC" w14:textId="77777777" w:rsidR="00EC19E9" w:rsidRPr="007273E9" w:rsidRDefault="00EC19E9" w:rsidP="008643AA">
            <w:pPr>
              <w:pStyle w:val="Tabletext"/>
              <w:rPr>
                <w:sz w:val="18"/>
                <w:szCs w:val="18"/>
              </w:rPr>
            </w:pPr>
          </w:p>
        </w:tc>
        <w:tc>
          <w:tcPr>
            <w:tcW w:w="2381" w:type="dxa"/>
          </w:tcPr>
          <w:p w14:paraId="2F1B3E89" w14:textId="77777777" w:rsidR="00EC19E9" w:rsidRPr="007273E9" w:rsidRDefault="00EC19E9" w:rsidP="008643AA">
            <w:pPr>
              <w:pStyle w:val="Tabletext"/>
              <w:rPr>
                <w:sz w:val="18"/>
                <w:szCs w:val="18"/>
              </w:rPr>
            </w:pPr>
          </w:p>
        </w:tc>
        <w:tc>
          <w:tcPr>
            <w:tcW w:w="2410" w:type="dxa"/>
          </w:tcPr>
          <w:p w14:paraId="433AD015" w14:textId="77777777" w:rsidR="00EC19E9" w:rsidRPr="007273E9" w:rsidRDefault="00EC19E9" w:rsidP="008643AA">
            <w:pPr>
              <w:pStyle w:val="Tabletext"/>
              <w:rPr>
                <w:sz w:val="18"/>
                <w:szCs w:val="18"/>
              </w:rPr>
            </w:pPr>
          </w:p>
        </w:tc>
        <w:tc>
          <w:tcPr>
            <w:tcW w:w="2410" w:type="dxa"/>
          </w:tcPr>
          <w:p w14:paraId="424D85F4" w14:textId="77777777" w:rsidR="00EC19E9" w:rsidRPr="007273E9" w:rsidRDefault="00EC19E9" w:rsidP="008643AA">
            <w:pPr>
              <w:pStyle w:val="Tabletext"/>
              <w:rPr>
                <w:sz w:val="18"/>
                <w:szCs w:val="18"/>
              </w:rPr>
            </w:pPr>
          </w:p>
        </w:tc>
      </w:tr>
      <w:tr w:rsidR="00EC19E9" w:rsidRPr="007273E9" w14:paraId="4D4A31E4" w14:textId="77777777" w:rsidTr="007273E9">
        <w:trPr>
          <w:jc w:val="center"/>
        </w:trPr>
        <w:tc>
          <w:tcPr>
            <w:tcW w:w="1271" w:type="dxa"/>
          </w:tcPr>
          <w:p w14:paraId="553F41FA" w14:textId="6C287041" w:rsidR="00EC19E9" w:rsidRPr="007273E9" w:rsidRDefault="008643AA" w:rsidP="008643AA">
            <w:pPr>
              <w:pStyle w:val="Tabletext"/>
              <w:jc w:val="center"/>
              <w:rPr>
                <w:sz w:val="18"/>
                <w:szCs w:val="18"/>
              </w:rPr>
            </w:pPr>
            <w:r w:rsidRPr="007273E9">
              <w:rPr>
                <w:sz w:val="18"/>
                <w:szCs w:val="18"/>
              </w:rPr>
              <w:t>67.</w:t>
            </w:r>
          </w:p>
        </w:tc>
        <w:tc>
          <w:tcPr>
            <w:tcW w:w="2126" w:type="dxa"/>
          </w:tcPr>
          <w:p w14:paraId="76D2FF31" w14:textId="6046D4C4" w:rsidR="00EC19E9" w:rsidRPr="007273E9" w:rsidRDefault="00EC19E9" w:rsidP="008643AA">
            <w:pPr>
              <w:pStyle w:val="Tabletext"/>
              <w:rPr>
                <w:b/>
                <w:sz w:val="18"/>
                <w:szCs w:val="18"/>
              </w:rPr>
            </w:pPr>
            <w:r w:rsidRPr="007273E9">
              <w:rPr>
                <w:b/>
                <w:sz w:val="18"/>
                <w:szCs w:val="18"/>
              </w:rPr>
              <w:t>8.4.2 The general</w:t>
            </w:r>
            <w:r w:rsidR="00694524" w:rsidRPr="007273E9">
              <w:rPr>
                <w:b/>
                <w:sz w:val="18"/>
                <w:szCs w:val="18"/>
              </w:rPr>
              <w:t xml:space="preserve"> </w:t>
            </w:r>
            <w:r w:rsidRPr="007273E9">
              <w:rPr>
                <w:b/>
                <w:sz w:val="18"/>
                <w:szCs w:val="18"/>
              </w:rPr>
              <w:t>operational, charging and accounting principles applicable to service telecommunications</w:t>
            </w:r>
            <w:r w:rsidR="00694524" w:rsidRPr="007273E9">
              <w:rPr>
                <w:b/>
                <w:sz w:val="18"/>
                <w:szCs w:val="18"/>
              </w:rPr>
              <w:t xml:space="preserve"> </w:t>
            </w:r>
            <w:r w:rsidRPr="007273E9">
              <w:rPr>
                <w:b/>
                <w:sz w:val="18"/>
                <w:szCs w:val="18"/>
              </w:rPr>
              <w:t>should take account of the relevant ITU-T Recommendations.</w:t>
            </w:r>
          </w:p>
        </w:tc>
        <w:tc>
          <w:tcPr>
            <w:tcW w:w="2552" w:type="dxa"/>
          </w:tcPr>
          <w:p w14:paraId="1794DFCF" w14:textId="77777777" w:rsidR="00EC19E9" w:rsidRPr="007273E9" w:rsidRDefault="00EC19E9" w:rsidP="008643AA">
            <w:pPr>
              <w:pStyle w:val="Tabletext"/>
              <w:rPr>
                <w:sz w:val="18"/>
                <w:szCs w:val="18"/>
              </w:rPr>
            </w:pPr>
          </w:p>
        </w:tc>
        <w:tc>
          <w:tcPr>
            <w:tcW w:w="1984" w:type="dxa"/>
          </w:tcPr>
          <w:p w14:paraId="455AB5FB" w14:textId="77777777" w:rsidR="00EC19E9" w:rsidRPr="007273E9" w:rsidRDefault="00EC19E9" w:rsidP="008643AA">
            <w:pPr>
              <w:pStyle w:val="Tabletext"/>
              <w:rPr>
                <w:sz w:val="18"/>
                <w:szCs w:val="18"/>
              </w:rPr>
            </w:pPr>
          </w:p>
        </w:tc>
        <w:tc>
          <w:tcPr>
            <w:tcW w:w="2381" w:type="dxa"/>
          </w:tcPr>
          <w:p w14:paraId="44043759" w14:textId="77777777" w:rsidR="00EC19E9" w:rsidRPr="007273E9" w:rsidRDefault="00EC19E9" w:rsidP="008643AA">
            <w:pPr>
              <w:pStyle w:val="Tabletext"/>
              <w:rPr>
                <w:sz w:val="18"/>
                <w:szCs w:val="18"/>
              </w:rPr>
            </w:pPr>
          </w:p>
        </w:tc>
        <w:tc>
          <w:tcPr>
            <w:tcW w:w="2410" w:type="dxa"/>
          </w:tcPr>
          <w:p w14:paraId="70CC3103" w14:textId="77777777" w:rsidR="00EC19E9" w:rsidRPr="007273E9" w:rsidRDefault="00EC19E9" w:rsidP="008643AA">
            <w:pPr>
              <w:pStyle w:val="Tabletext"/>
              <w:rPr>
                <w:sz w:val="18"/>
                <w:szCs w:val="18"/>
              </w:rPr>
            </w:pPr>
          </w:p>
        </w:tc>
        <w:tc>
          <w:tcPr>
            <w:tcW w:w="2410" w:type="dxa"/>
          </w:tcPr>
          <w:p w14:paraId="64813E91" w14:textId="77777777" w:rsidR="00EC19E9" w:rsidRPr="007273E9" w:rsidRDefault="00EC19E9" w:rsidP="008643AA">
            <w:pPr>
              <w:pStyle w:val="Tabletext"/>
              <w:rPr>
                <w:sz w:val="18"/>
                <w:szCs w:val="18"/>
              </w:rPr>
            </w:pPr>
          </w:p>
        </w:tc>
      </w:tr>
      <w:tr w:rsidR="00EC19E9" w:rsidRPr="007273E9" w14:paraId="2D9A992E" w14:textId="77777777" w:rsidTr="007273E9">
        <w:trPr>
          <w:jc w:val="center"/>
        </w:trPr>
        <w:tc>
          <w:tcPr>
            <w:tcW w:w="1271" w:type="dxa"/>
          </w:tcPr>
          <w:p w14:paraId="3268E347" w14:textId="66675DC7" w:rsidR="00EC19E9" w:rsidRPr="007273E9" w:rsidRDefault="008643AA" w:rsidP="008643AA">
            <w:pPr>
              <w:pStyle w:val="Tabletext"/>
              <w:jc w:val="center"/>
              <w:rPr>
                <w:sz w:val="18"/>
                <w:szCs w:val="18"/>
              </w:rPr>
            </w:pPr>
            <w:r w:rsidRPr="007273E9">
              <w:rPr>
                <w:sz w:val="18"/>
                <w:szCs w:val="18"/>
              </w:rPr>
              <w:t>68.</w:t>
            </w:r>
          </w:p>
        </w:tc>
        <w:tc>
          <w:tcPr>
            <w:tcW w:w="2126" w:type="dxa"/>
          </w:tcPr>
          <w:p w14:paraId="7CE3E066" w14:textId="77777777" w:rsidR="00EC19E9" w:rsidRPr="007273E9" w:rsidRDefault="00EC19E9" w:rsidP="008643AA">
            <w:pPr>
              <w:pStyle w:val="Tabletext"/>
              <w:rPr>
                <w:rFonts w:eastAsiaTheme="minorEastAsia"/>
                <w:b/>
                <w:sz w:val="18"/>
                <w:szCs w:val="18"/>
                <w:lang w:eastAsia="zh-CN"/>
              </w:rPr>
            </w:pPr>
            <w:r w:rsidRPr="007273E9">
              <w:rPr>
                <w:b/>
                <w:sz w:val="18"/>
                <w:szCs w:val="18"/>
              </w:rPr>
              <w:t xml:space="preserve">9.1 </w:t>
            </w:r>
            <w:r w:rsidRPr="007273E9">
              <w:rPr>
                <w:rFonts w:eastAsiaTheme="minorEastAsia"/>
                <w:b/>
                <w:sz w:val="18"/>
                <w:szCs w:val="18"/>
                <w:lang w:eastAsia="zh-CN"/>
              </w:rPr>
              <w:t>If a Member State exercises its right in accordance with</w:t>
            </w:r>
          </w:p>
          <w:p w14:paraId="4D249F71" w14:textId="77777777" w:rsidR="00EC19E9" w:rsidRPr="007273E9" w:rsidRDefault="00EC19E9" w:rsidP="008643AA">
            <w:pPr>
              <w:pStyle w:val="Tabletext"/>
              <w:rPr>
                <w:rFonts w:eastAsiaTheme="minorEastAsia"/>
                <w:b/>
                <w:sz w:val="18"/>
                <w:szCs w:val="18"/>
                <w:lang w:eastAsia="zh-CN"/>
              </w:rPr>
            </w:pPr>
            <w:r w:rsidRPr="007273E9">
              <w:rPr>
                <w:rFonts w:eastAsiaTheme="minorEastAsia"/>
                <w:b/>
                <w:sz w:val="18"/>
                <w:szCs w:val="18"/>
                <w:lang w:eastAsia="zh-CN"/>
              </w:rPr>
              <w:t>the Constitution and the Convention to suspend international telecommunication services partially or totally, that Member State</w:t>
            </w:r>
          </w:p>
          <w:p w14:paraId="11058B98" w14:textId="77777777" w:rsidR="00EC19E9" w:rsidRPr="007273E9" w:rsidRDefault="00EC19E9" w:rsidP="008643AA">
            <w:pPr>
              <w:pStyle w:val="Tabletext"/>
              <w:rPr>
                <w:rFonts w:eastAsiaTheme="minorEastAsia"/>
                <w:b/>
                <w:sz w:val="18"/>
                <w:szCs w:val="18"/>
                <w:lang w:eastAsia="zh-CN"/>
              </w:rPr>
            </w:pPr>
            <w:r w:rsidRPr="007273E9">
              <w:rPr>
                <w:rFonts w:eastAsiaTheme="minorEastAsia"/>
                <w:b/>
                <w:sz w:val="18"/>
                <w:szCs w:val="18"/>
                <w:lang w:eastAsia="zh-CN"/>
              </w:rPr>
              <w:t>shall immediately notify the Secretary-General of the suspension and</w:t>
            </w:r>
          </w:p>
          <w:p w14:paraId="1CC8FC05" w14:textId="77777777" w:rsidR="00EC19E9" w:rsidRPr="007273E9" w:rsidRDefault="00EC19E9" w:rsidP="008643AA">
            <w:pPr>
              <w:pStyle w:val="Tabletext"/>
              <w:rPr>
                <w:b/>
                <w:sz w:val="18"/>
                <w:szCs w:val="18"/>
              </w:rPr>
            </w:pPr>
            <w:r w:rsidRPr="007273E9">
              <w:rPr>
                <w:rFonts w:eastAsiaTheme="minorEastAsia"/>
                <w:b/>
                <w:sz w:val="18"/>
                <w:szCs w:val="18"/>
                <w:lang w:eastAsia="zh-CN"/>
              </w:rPr>
              <w:t>of the subsequent return to normal conditions by the most appropriate means of communication.</w:t>
            </w:r>
          </w:p>
        </w:tc>
        <w:tc>
          <w:tcPr>
            <w:tcW w:w="2552" w:type="dxa"/>
          </w:tcPr>
          <w:p w14:paraId="65790F53" w14:textId="77777777" w:rsidR="00EC19E9" w:rsidRPr="007273E9" w:rsidRDefault="00EC19E9" w:rsidP="008643AA">
            <w:pPr>
              <w:pStyle w:val="Tabletext"/>
              <w:rPr>
                <w:sz w:val="18"/>
                <w:szCs w:val="18"/>
              </w:rPr>
            </w:pPr>
            <w:r w:rsidRPr="007273E9">
              <w:rPr>
                <w:sz w:val="18"/>
                <w:szCs w:val="18"/>
              </w:rPr>
              <w:t>7.1 If a Member exercises its right in accordance with the Convention to suspend international telecommunication services partially or totally, that Member shall immediately notify the Secretary-General of the suspension and of the subsequent return to normal conditions by the most appropriate means of communication.</w:t>
            </w:r>
          </w:p>
        </w:tc>
        <w:tc>
          <w:tcPr>
            <w:tcW w:w="1984" w:type="dxa"/>
          </w:tcPr>
          <w:p w14:paraId="704DD63D" w14:textId="77777777" w:rsidR="00EC19E9" w:rsidRPr="007273E9" w:rsidRDefault="00EC19E9" w:rsidP="008643AA">
            <w:pPr>
              <w:pStyle w:val="Tabletext"/>
              <w:rPr>
                <w:sz w:val="18"/>
                <w:szCs w:val="18"/>
              </w:rPr>
            </w:pPr>
          </w:p>
        </w:tc>
        <w:tc>
          <w:tcPr>
            <w:tcW w:w="2381" w:type="dxa"/>
          </w:tcPr>
          <w:p w14:paraId="7520E25C" w14:textId="77777777" w:rsidR="00EC19E9" w:rsidRPr="007273E9" w:rsidRDefault="00EC19E9" w:rsidP="008643AA">
            <w:pPr>
              <w:pStyle w:val="Tabletext"/>
              <w:rPr>
                <w:sz w:val="18"/>
                <w:szCs w:val="18"/>
              </w:rPr>
            </w:pPr>
          </w:p>
        </w:tc>
        <w:tc>
          <w:tcPr>
            <w:tcW w:w="2410" w:type="dxa"/>
          </w:tcPr>
          <w:p w14:paraId="0998DB89" w14:textId="77777777" w:rsidR="00EC19E9" w:rsidRPr="007273E9" w:rsidRDefault="00EC19E9" w:rsidP="008643AA">
            <w:pPr>
              <w:pStyle w:val="Tabletext"/>
              <w:rPr>
                <w:sz w:val="18"/>
                <w:szCs w:val="18"/>
              </w:rPr>
            </w:pPr>
          </w:p>
        </w:tc>
        <w:tc>
          <w:tcPr>
            <w:tcW w:w="2410" w:type="dxa"/>
          </w:tcPr>
          <w:p w14:paraId="482AD0D7" w14:textId="77777777" w:rsidR="00EC19E9" w:rsidRPr="007273E9" w:rsidRDefault="00EC19E9" w:rsidP="008643AA">
            <w:pPr>
              <w:pStyle w:val="Tabletext"/>
              <w:rPr>
                <w:sz w:val="18"/>
                <w:szCs w:val="18"/>
              </w:rPr>
            </w:pPr>
          </w:p>
        </w:tc>
      </w:tr>
      <w:tr w:rsidR="00EC19E9" w:rsidRPr="007273E9" w14:paraId="70C97292" w14:textId="77777777" w:rsidTr="007273E9">
        <w:trPr>
          <w:jc w:val="center"/>
        </w:trPr>
        <w:tc>
          <w:tcPr>
            <w:tcW w:w="1271" w:type="dxa"/>
          </w:tcPr>
          <w:p w14:paraId="1EF341B8" w14:textId="2685985A" w:rsidR="00EC19E9" w:rsidRPr="007273E9" w:rsidRDefault="008643AA" w:rsidP="008643AA">
            <w:pPr>
              <w:pStyle w:val="Tabletext"/>
              <w:jc w:val="center"/>
              <w:rPr>
                <w:sz w:val="18"/>
                <w:szCs w:val="18"/>
              </w:rPr>
            </w:pPr>
            <w:r w:rsidRPr="007273E9">
              <w:rPr>
                <w:sz w:val="18"/>
                <w:szCs w:val="18"/>
              </w:rPr>
              <w:t>69.</w:t>
            </w:r>
          </w:p>
        </w:tc>
        <w:tc>
          <w:tcPr>
            <w:tcW w:w="2126" w:type="dxa"/>
          </w:tcPr>
          <w:p w14:paraId="752CF8AC" w14:textId="77777777" w:rsidR="00EC19E9" w:rsidRPr="007273E9" w:rsidRDefault="00EC19E9" w:rsidP="008643AA">
            <w:pPr>
              <w:pStyle w:val="Tabletext"/>
              <w:rPr>
                <w:b/>
                <w:sz w:val="18"/>
                <w:szCs w:val="18"/>
              </w:rPr>
            </w:pPr>
            <w:r w:rsidRPr="007273E9">
              <w:rPr>
                <w:b/>
                <w:sz w:val="18"/>
                <w:szCs w:val="18"/>
              </w:rPr>
              <w:t xml:space="preserve">9.2 </w:t>
            </w:r>
            <w:r w:rsidRPr="007273E9">
              <w:rPr>
                <w:rFonts w:eastAsiaTheme="minorEastAsia"/>
                <w:b/>
                <w:sz w:val="18"/>
                <w:szCs w:val="18"/>
                <w:lang w:eastAsia="zh-CN"/>
              </w:rPr>
              <w:t>The Secretary-General shall immediately bring such information to the attention of all other Member States, using the most appropriate means of communication.</w:t>
            </w:r>
          </w:p>
        </w:tc>
        <w:tc>
          <w:tcPr>
            <w:tcW w:w="2552" w:type="dxa"/>
          </w:tcPr>
          <w:p w14:paraId="594CCD9A" w14:textId="77777777" w:rsidR="00EC19E9" w:rsidRPr="007273E9" w:rsidRDefault="00EC19E9" w:rsidP="008643AA">
            <w:pPr>
              <w:pStyle w:val="Tabletext"/>
              <w:rPr>
                <w:bCs/>
                <w:sz w:val="18"/>
                <w:szCs w:val="18"/>
              </w:rPr>
            </w:pPr>
            <w:r w:rsidRPr="007273E9">
              <w:rPr>
                <w:bCs/>
                <w:sz w:val="18"/>
                <w:szCs w:val="18"/>
              </w:rPr>
              <w:t xml:space="preserve">7.2 </w:t>
            </w:r>
            <w:r w:rsidRPr="007273E9">
              <w:rPr>
                <w:rFonts w:eastAsiaTheme="minorEastAsia"/>
                <w:bCs/>
                <w:sz w:val="18"/>
                <w:szCs w:val="18"/>
                <w:lang w:eastAsia="zh-CN"/>
              </w:rPr>
              <w:t>The Secretary-General shall immediately bring such information to the attention of all other Members, using the most appropriate means of communication.</w:t>
            </w:r>
          </w:p>
        </w:tc>
        <w:tc>
          <w:tcPr>
            <w:tcW w:w="1984" w:type="dxa"/>
          </w:tcPr>
          <w:p w14:paraId="7278752B" w14:textId="77777777" w:rsidR="00EC19E9" w:rsidRPr="007273E9" w:rsidRDefault="00EC19E9" w:rsidP="008643AA">
            <w:pPr>
              <w:pStyle w:val="Tabletext"/>
              <w:rPr>
                <w:sz w:val="18"/>
                <w:szCs w:val="18"/>
              </w:rPr>
            </w:pPr>
          </w:p>
        </w:tc>
        <w:tc>
          <w:tcPr>
            <w:tcW w:w="2381" w:type="dxa"/>
          </w:tcPr>
          <w:p w14:paraId="1233E5DD" w14:textId="77777777" w:rsidR="00EC19E9" w:rsidRPr="007273E9" w:rsidRDefault="00EC19E9" w:rsidP="008643AA">
            <w:pPr>
              <w:pStyle w:val="Tabletext"/>
              <w:rPr>
                <w:sz w:val="18"/>
                <w:szCs w:val="18"/>
              </w:rPr>
            </w:pPr>
          </w:p>
        </w:tc>
        <w:tc>
          <w:tcPr>
            <w:tcW w:w="2410" w:type="dxa"/>
          </w:tcPr>
          <w:p w14:paraId="6C0610D8" w14:textId="77777777" w:rsidR="00EC19E9" w:rsidRPr="007273E9" w:rsidRDefault="00EC19E9" w:rsidP="008643AA">
            <w:pPr>
              <w:pStyle w:val="Tabletext"/>
              <w:rPr>
                <w:sz w:val="18"/>
                <w:szCs w:val="18"/>
              </w:rPr>
            </w:pPr>
          </w:p>
        </w:tc>
        <w:tc>
          <w:tcPr>
            <w:tcW w:w="2410" w:type="dxa"/>
          </w:tcPr>
          <w:p w14:paraId="3FC12C33" w14:textId="77777777" w:rsidR="00EC19E9" w:rsidRPr="007273E9" w:rsidRDefault="00EC19E9" w:rsidP="008643AA">
            <w:pPr>
              <w:pStyle w:val="Tabletext"/>
              <w:rPr>
                <w:sz w:val="18"/>
                <w:szCs w:val="18"/>
              </w:rPr>
            </w:pPr>
          </w:p>
        </w:tc>
      </w:tr>
      <w:tr w:rsidR="00EC19E9" w:rsidRPr="007273E9" w14:paraId="193F5C98" w14:textId="77777777" w:rsidTr="007273E9">
        <w:trPr>
          <w:jc w:val="center"/>
        </w:trPr>
        <w:tc>
          <w:tcPr>
            <w:tcW w:w="1271" w:type="dxa"/>
          </w:tcPr>
          <w:p w14:paraId="7B3D4744" w14:textId="6E326E3D" w:rsidR="00EC19E9" w:rsidRPr="007273E9" w:rsidRDefault="008643AA" w:rsidP="008643AA">
            <w:pPr>
              <w:pStyle w:val="Tabletext"/>
              <w:jc w:val="center"/>
              <w:rPr>
                <w:sz w:val="18"/>
                <w:szCs w:val="18"/>
              </w:rPr>
            </w:pPr>
            <w:r w:rsidRPr="007273E9">
              <w:rPr>
                <w:sz w:val="18"/>
                <w:szCs w:val="18"/>
              </w:rPr>
              <w:lastRenderedPageBreak/>
              <w:t>70.</w:t>
            </w:r>
          </w:p>
        </w:tc>
        <w:tc>
          <w:tcPr>
            <w:tcW w:w="2126" w:type="dxa"/>
          </w:tcPr>
          <w:p w14:paraId="78E40232" w14:textId="77777777" w:rsidR="00EC19E9" w:rsidRPr="007273E9" w:rsidRDefault="00EC19E9" w:rsidP="008643AA">
            <w:pPr>
              <w:pStyle w:val="Tabletext"/>
              <w:rPr>
                <w:rFonts w:eastAsiaTheme="minorEastAsia"/>
                <w:b/>
                <w:sz w:val="18"/>
                <w:szCs w:val="18"/>
                <w:lang w:eastAsia="zh-CN"/>
              </w:rPr>
            </w:pPr>
            <w:r w:rsidRPr="007273E9">
              <w:rPr>
                <w:b/>
                <w:sz w:val="18"/>
                <w:szCs w:val="18"/>
              </w:rPr>
              <w:t xml:space="preserve">10.1 </w:t>
            </w:r>
            <w:r w:rsidRPr="007273E9">
              <w:rPr>
                <w:rFonts w:eastAsiaTheme="minorEastAsia"/>
                <w:b/>
                <w:sz w:val="18"/>
                <w:szCs w:val="18"/>
                <w:lang w:eastAsia="zh-CN"/>
              </w:rPr>
              <w:t>Using the most suitable and economical means, the</w:t>
            </w:r>
          </w:p>
          <w:p w14:paraId="5E353A2A" w14:textId="77777777" w:rsidR="00EC19E9" w:rsidRPr="007273E9" w:rsidRDefault="00EC19E9" w:rsidP="008643AA">
            <w:pPr>
              <w:pStyle w:val="Tabletext"/>
              <w:rPr>
                <w:rFonts w:eastAsiaTheme="minorEastAsia"/>
                <w:b/>
                <w:sz w:val="18"/>
                <w:szCs w:val="18"/>
                <w:lang w:eastAsia="zh-CN"/>
              </w:rPr>
            </w:pPr>
            <w:r w:rsidRPr="007273E9">
              <w:rPr>
                <w:rFonts w:eastAsiaTheme="minorEastAsia"/>
                <w:b/>
                <w:sz w:val="18"/>
                <w:szCs w:val="18"/>
                <w:lang w:eastAsia="zh-CN"/>
              </w:rPr>
              <w:t>Secretary-General shall disseminate information provided, of an</w:t>
            </w:r>
          </w:p>
          <w:p w14:paraId="2000300A" w14:textId="686BE843" w:rsidR="00EC19E9" w:rsidRPr="007273E9" w:rsidRDefault="00EC19E9" w:rsidP="00A87178">
            <w:pPr>
              <w:pStyle w:val="Tabletext"/>
              <w:rPr>
                <w:b/>
                <w:sz w:val="18"/>
                <w:szCs w:val="18"/>
              </w:rPr>
            </w:pPr>
            <w:r w:rsidRPr="007273E9">
              <w:rPr>
                <w:rFonts w:eastAsiaTheme="minorEastAsia"/>
                <w:b/>
                <w:sz w:val="18"/>
                <w:szCs w:val="18"/>
                <w:lang w:eastAsia="zh-CN"/>
              </w:rPr>
              <w:t>administrative, operational, or statistical nature, concerning international telecommunication services. Such information shall be disseminated in accordance with the relevant provisions of the</w:t>
            </w:r>
            <w:r w:rsidR="00A87178" w:rsidRPr="007273E9">
              <w:rPr>
                <w:rFonts w:eastAsiaTheme="minorEastAsia"/>
                <w:b/>
                <w:sz w:val="18"/>
                <w:szCs w:val="18"/>
                <w:lang w:eastAsia="zh-CN"/>
              </w:rPr>
              <w:t xml:space="preserve"> </w:t>
            </w:r>
            <w:r w:rsidRPr="007273E9">
              <w:rPr>
                <w:rFonts w:eastAsiaTheme="minorEastAsia"/>
                <w:b/>
                <w:sz w:val="18"/>
                <w:szCs w:val="18"/>
                <w:lang w:eastAsia="zh-CN"/>
              </w:rPr>
              <w:t>Constitution and the Convention and of this Article, on the basis of</w:t>
            </w:r>
            <w:r w:rsidR="00A87178" w:rsidRPr="007273E9">
              <w:rPr>
                <w:rFonts w:eastAsiaTheme="minorEastAsia"/>
                <w:b/>
                <w:sz w:val="18"/>
                <w:szCs w:val="18"/>
                <w:lang w:eastAsia="zh-CN"/>
              </w:rPr>
              <w:t xml:space="preserve"> </w:t>
            </w:r>
            <w:r w:rsidRPr="007273E9">
              <w:rPr>
                <w:rFonts w:eastAsiaTheme="minorEastAsia"/>
                <w:b/>
                <w:sz w:val="18"/>
                <w:szCs w:val="18"/>
                <w:lang w:eastAsia="zh-CN"/>
              </w:rPr>
              <w:t>decisions taken by the Council or by competent ITU conferences, and</w:t>
            </w:r>
            <w:r w:rsidR="00A87178" w:rsidRPr="007273E9">
              <w:rPr>
                <w:rFonts w:eastAsiaTheme="minorEastAsia"/>
                <w:b/>
                <w:sz w:val="18"/>
                <w:szCs w:val="18"/>
                <w:lang w:eastAsia="zh-CN"/>
              </w:rPr>
              <w:t xml:space="preserve"> </w:t>
            </w:r>
            <w:r w:rsidRPr="007273E9">
              <w:rPr>
                <w:rFonts w:eastAsiaTheme="minorEastAsia"/>
                <w:b/>
                <w:sz w:val="18"/>
                <w:szCs w:val="18"/>
                <w:lang w:eastAsia="zh-CN"/>
              </w:rPr>
              <w:t xml:space="preserve">taking account of conclusions or decisions of ITU assemblies. If </w:t>
            </w:r>
            <w:proofErr w:type="gramStart"/>
            <w:r w:rsidRPr="007273E9">
              <w:rPr>
                <w:rFonts w:eastAsiaTheme="minorEastAsia"/>
                <w:b/>
                <w:sz w:val="18"/>
                <w:szCs w:val="18"/>
                <w:lang w:eastAsia="zh-CN"/>
              </w:rPr>
              <w:t>so</w:t>
            </w:r>
            <w:proofErr w:type="gramEnd"/>
            <w:r w:rsidR="00A87178" w:rsidRPr="007273E9">
              <w:rPr>
                <w:rFonts w:eastAsiaTheme="minorEastAsia"/>
                <w:b/>
                <w:sz w:val="18"/>
                <w:szCs w:val="18"/>
                <w:lang w:eastAsia="zh-CN"/>
              </w:rPr>
              <w:t xml:space="preserve"> </w:t>
            </w:r>
            <w:r w:rsidRPr="007273E9">
              <w:rPr>
                <w:rFonts w:eastAsiaTheme="minorEastAsia"/>
                <w:b/>
                <w:sz w:val="18"/>
                <w:szCs w:val="18"/>
                <w:lang w:eastAsia="zh-CN"/>
              </w:rPr>
              <w:t>authorized by the Member State concerned, the information may be transmitted to the Secretary-General directly by an authorized operating agency, and shall then be disseminated by the Secretary-General. Member States should transmit such information to the</w:t>
            </w:r>
            <w:r w:rsidR="00A87178" w:rsidRPr="007273E9">
              <w:rPr>
                <w:rFonts w:eastAsiaTheme="minorEastAsia"/>
                <w:b/>
                <w:sz w:val="18"/>
                <w:szCs w:val="18"/>
                <w:lang w:eastAsia="zh-CN"/>
              </w:rPr>
              <w:t xml:space="preserve"> </w:t>
            </w:r>
            <w:r w:rsidRPr="007273E9">
              <w:rPr>
                <w:rFonts w:eastAsiaTheme="minorEastAsia"/>
                <w:b/>
                <w:sz w:val="18"/>
                <w:szCs w:val="18"/>
                <w:lang w:eastAsia="zh-CN"/>
              </w:rPr>
              <w:t xml:space="preserve">Secretary-General in a timely manner, taking </w:t>
            </w:r>
            <w:r w:rsidRPr="007273E9">
              <w:rPr>
                <w:rFonts w:eastAsiaTheme="minorEastAsia"/>
                <w:b/>
                <w:sz w:val="18"/>
                <w:szCs w:val="18"/>
                <w:lang w:eastAsia="zh-CN"/>
              </w:rPr>
              <w:lastRenderedPageBreak/>
              <w:t>into account the relevant ITU-T Recommendations.</w:t>
            </w:r>
          </w:p>
        </w:tc>
        <w:tc>
          <w:tcPr>
            <w:tcW w:w="2552" w:type="dxa"/>
          </w:tcPr>
          <w:p w14:paraId="423FC56D" w14:textId="77777777" w:rsidR="00EC19E9" w:rsidRPr="007273E9" w:rsidRDefault="00EC19E9" w:rsidP="008643AA">
            <w:pPr>
              <w:pStyle w:val="Tabletext"/>
              <w:rPr>
                <w:sz w:val="18"/>
                <w:szCs w:val="18"/>
              </w:rPr>
            </w:pPr>
            <w:r w:rsidRPr="007273E9">
              <w:rPr>
                <w:sz w:val="18"/>
                <w:szCs w:val="18"/>
              </w:rPr>
              <w:lastRenderedPageBreak/>
              <w:t>8. Using the most suitable and economical means, the Secretary-General shall disseminate information, provided by administrations*,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Administrative Council or by competent administrative conferences, and taking account of conclusions or decisions of Plenary Assemblies of the International Consultative Committees.</w:t>
            </w:r>
          </w:p>
          <w:p w14:paraId="2385BF9D" w14:textId="565F4D9C"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5D14BBC8" w14:textId="77777777" w:rsidR="00EC19E9" w:rsidRPr="007273E9" w:rsidRDefault="00EC19E9" w:rsidP="008643AA">
            <w:pPr>
              <w:pStyle w:val="Tabletext"/>
              <w:rPr>
                <w:sz w:val="18"/>
                <w:szCs w:val="18"/>
              </w:rPr>
            </w:pPr>
          </w:p>
        </w:tc>
        <w:tc>
          <w:tcPr>
            <w:tcW w:w="2381" w:type="dxa"/>
          </w:tcPr>
          <w:p w14:paraId="7F74C803" w14:textId="77777777" w:rsidR="00EC19E9" w:rsidRPr="007273E9" w:rsidRDefault="00EC19E9" w:rsidP="008643AA">
            <w:pPr>
              <w:pStyle w:val="Tabletext"/>
              <w:rPr>
                <w:sz w:val="18"/>
                <w:szCs w:val="18"/>
              </w:rPr>
            </w:pPr>
          </w:p>
        </w:tc>
        <w:tc>
          <w:tcPr>
            <w:tcW w:w="2410" w:type="dxa"/>
          </w:tcPr>
          <w:p w14:paraId="3E2A0B8F" w14:textId="77777777" w:rsidR="00EC19E9" w:rsidRPr="007273E9" w:rsidRDefault="00EC19E9" w:rsidP="008643AA">
            <w:pPr>
              <w:pStyle w:val="Tabletext"/>
              <w:rPr>
                <w:sz w:val="18"/>
                <w:szCs w:val="18"/>
              </w:rPr>
            </w:pPr>
          </w:p>
        </w:tc>
        <w:tc>
          <w:tcPr>
            <w:tcW w:w="2410" w:type="dxa"/>
          </w:tcPr>
          <w:p w14:paraId="6E0A3926" w14:textId="77777777" w:rsidR="00EC19E9" w:rsidRPr="007273E9" w:rsidRDefault="00EC19E9" w:rsidP="008643AA">
            <w:pPr>
              <w:pStyle w:val="Tabletext"/>
              <w:rPr>
                <w:sz w:val="18"/>
                <w:szCs w:val="18"/>
              </w:rPr>
            </w:pPr>
          </w:p>
        </w:tc>
      </w:tr>
      <w:tr w:rsidR="00EC19E9" w:rsidRPr="007273E9" w14:paraId="27B66528" w14:textId="77777777" w:rsidTr="007273E9">
        <w:trPr>
          <w:jc w:val="center"/>
        </w:trPr>
        <w:tc>
          <w:tcPr>
            <w:tcW w:w="1271" w:type="dxa"/>
          </w:tcPr>
          <w:p w14:paraId="2ECFFB60" w14:textId="1FBC072F" w:rsidR="00EC19E9" w:rsidRPr="007273E9" w:rsidRDefault="008643AA" w:rsidP="008643AA">
            <w:pPr>
              <w:pStyle w:val="Tabletext"/>
              <w:jc w:val="center"/>
              <w:rPr>
                <w:sz w:val="18"/>
                <w:szCs w:val="18"/>
              </w:rPr>
            </w:pPr>
            <w:r w:rsidRPr="007273E9">
              <w:rPr>
                <w:sz w:val="18"/>
                <w:szCs w:val="18"/>
              </w:rPr>
              <w:t>71.</w:t>
            </w:r>
          </w:p>
        </w:tc>
        <w:tc>
          <w:tcPr>
            <w:tcW w:w="2126" w:type="dxa"/>
          </w:tcPr>
          <w:p w14:paraId="7BEB68A3" w14:textId="5D5212CB" w:rsidR="00EC19E9" w:rsidRPr="007273E9" w:rsidRDefault="00EC19E9" w:rsidP="008643AA">
            <w:pPr>
              <w:pStyle w:val="Tabletext"/>
              <w:rPr>
                <w:b/>
                <w:sz w:val="18"/>
                <w:szCs w:val="18"/>
              </w:rPr>
            </w:pPr>
            <w:r w:rsidRPr="007273E9">
              <w:rPr>
                <w:b/>
                <w:sz w:val="18"/>
                <w:szCs w:val="18"/>
              </w:rPr>
              <w:t xml:space="preserve">11.1 </w:t>
            </w:r>
            <w:r w:rsidRPr="007273E9">
              <w:rPr>
                <w:rFonts w:eastAsiaTheme="minorEastAsia"/>
                <w:b/>
                <w:sz w:val="18"/>
                <w:szCs w:val="18"/>
                <w:lang w:eastAsia="zh-CN"/>
              </w:rPr>
              <w:t>Member States are encouraged to adopt</w:t>
            </w:r>
            <w:r w:rsidR="00F930AD" w:rsidRPr="007273E9">
              <w:rPr>
                <w:rFonts w:eastAsiaTheme="minorEastAsia"/>
                <w:b/>
                <w:sz w:val="18"/>
                <w:szCs w:val="18"/>
                <w:lang w:eastAsia="zh-CN"/>
              </w:rPr>
              <w:t xml:space="preserve"> </w:t>
            </w:r>
            <w:r w:rsidRPr="007273E9">
              <w:rPr>
                <w:rFonts w:eastAsiaTheme="minorEastAsia"/>
                <w:b/>
                <w:sz w:val="18"/>
                <w:szCs w:val="18"/>
                <w:lang w:eastAsia="zh-CN"/>
              </w:rPr>
              <w:t>energy efficiency and e-waste best practices taking into account the relevant ITU-T Recommendations.</w:t>
            </w:r>
          </w:p>
        </w:tc>
        <w:tc>
          <w:tcPr>
            <w:tcW w:w="2552" w:type="dxa"/>
          </w:tcPr>
          <w:p w14:paraId="111A4275" w14:textId="77777777" w:rsidR="00EC19E9" w:rsidRPr="007273E9" w:rsidRDefault="00EC19E9" w:rsidP="008643AA">
            <w:pPr>
              <w:pStyle w:val="Tabletext"/>
              <w:rPr>
                <w:sz w:val="18"/>
                <w:szCs w:val="18"/>
              </w:rPr>
            </w:pPr>
          </w:p>
        </w:tc>
        <w:tc>
          <w:tcPr>
            <w:tcW w:w="1984" w:type="dxa"/>
          </w:tcPr>
          <w:p w14:paraId="3774451E" w14:textId="77777777" w:rsidR="00EC19E9" w:rsidRPr="007273E9" w:rsidRDefault="00EC19E9" w:rsidP="008643AA">
            <w:pPr>
              <w:pStyle w:val="Tabletext"/>
              <w:rPr>
                <w:sz w:val="18"/>
                <w:szCs w:val="18"/>
              </w:rPr>
            </w:pPr>
          </w:p>
        </w:tc>
        <w:tc>
          <w:tcPr>
            <w:tcW w:w="2381" w:type="dxa"/>
          </w:tcPr>
          <w:p w14:paraId="028C55BC" w14:textId="77777777" w:rsidR="00EC19E9" w:rsidRPr="007273E9" w:rsidRDefault="00EC19E9" w:rsidP="008643AA">
            <w:pPr>
              <w:pStyle w:val="Tabletext"/>
              <w:rPr>
                <w:sz w:val="18"/>
                <w:szCs w:val="18"/>
              </w:rPr>
            </w:pPr>
          </w:p>
        </w:tc>
        <w:tc>
          <w:tcPr>
            <w:tcW w:w="2410" w:type="dxa"/>
          </w:tcPr>
          <w:p w14:paraId="5CC1CBDC" w14:textId="77777777" w:rsidR="00EC19E9" w:rsidRPr="007273E9" w:rsidRDefault="00EC19E9" w:rsidP="008643AA">
            <w:pPr>
              <w:pStyle w:val="Tabletext"/>
              <w:rPr>
                <w:sz w:val="18"/>
                <w:szCs w:val="18"/>
              </w:rPr>
            </w:pPr>
          </w:p>
        </w:tc>
        <w:tc>
          <w:tcPr>
            <w:tcW w:w="2410" w:type="dxa"/>
          </w:tcPr>
          <w:p w14:paraId="11B6AA77" w14:textId="77777777" w:rsidR="00EC19E9" w:rsidRPr="007273E9" w:rsidRDefault="00EC19E9" w:rsidP="008643AA">
            <w:pPr>
              <w:pStyle w:val="Tabletext"/>
              <w:rPr>
                <w:sz w:val="18"/>
                <w:szCs w:val="18"/>
              </w:rPr>
            </w:pPr>
          </w:p>
        </w:tc>
      </w:tr>
      <w:tr w:rsidR="00EC19E9" w:rsidRPr="007273E9" w14:paraId="395F2E42" w14:textId="77777777" w:rsidTr="007273E9">
        <w:trPr>
          <w:jc w:val="center"/>
        </w:trPr>
        <w:tc>
          <w:tcPr>
            <w:tcW w:w="1271" w:type="dxa"/>
          </w:tcPr>
          <w:p w14:paraId="1B5385C7" w14:textId="0B6C54A5" w:rsidR="00EC19E9" w:rsidRPr="007273E9" w:rsidRDefault="008643AA" w:rsidP="008643AA">
            <w:pPr>
              <w:pStyle w:val="Tabletext"/>
              <w:jc w:val="center"/>
              <w:rPr>
                <w:sz w:val="18"/>
                <w:szCs w:val="18"/>
              </w:rPr>
            </w:pPr>
            <w:r w:rsidRPr="007273E9">
              <w:rPr>
                <w:sz w:val="18"/>
                <w:szCs w:val="18"/>
              </w:rPr>
              <w:t>72.</w:t>
            </w:r>
          </w:p>
        </w:tc>
        <w:tc>
          <w:tcPr>
            <w:tcW w:w="2126" w:type="dxa"/>
          </w:tcPr>
          <w:p w14:paraId="6E3FD964" w14:textId="77777777" w:rsidR="00EC19E9" w:rsidRPr="007273E9" w:rsidRDefault="00EC19E9" w:rsidP="008643AA">
            <w:pPr>
              <w:pStyle w:val="Tabletext"/>
              <w:rPr>
                <w:b/>
                <w:sz w:val="18"/>
                <w:szCs w:val="18"/>
              </w:rPr>
            </w:pPr>
            <w:r w:rsidRPr="007273E9">
              <w:rPr>
                <w:b/>
                <w:sz w:val="18"/>
                <w:szCs w:val="18"/>
              </w:rPr>
              <w:t xml:space="preserve">12.1 </w:t>
            </w:r>
            <w:r w:rsidRPr="007273E9">
              <w:rPr>
                <w:rFonts w:eastAsiaTheme="minorEastAsia"/>
                <w:b/>
                <w:sz w:val="18"/>
                <w:szCs w:val="18"/>
                <w:lang w:eastAsia="zh-CN"/>
              </w:rPr>
              <w:t>Member States should promote access for persons with disabilities to international telecommunication services, taking into account the relevant ITU-T Recommendations.</w:t>
            </w:r>
          </w:p>
        </w:tc>
        <w:tc>
          <w:tcPr>
            <w:tcW w:w="2552" w:type="dxa"/>
          </w:tcPr>
          <w:p w14:paraId="2283B0B7" w14:textId="77777777" w:rsidR="00EC19E9" w:rsidRPr="007273E9" w:rsidRDefault="00EC19E9" w:rsidP="008643AA">
            <w:pPr>
              <w:pStyle w:val="Tabletext"/>
              <w:rPr>
                <w:sz w:val="18"/>
                <w:szCs w:val="18"/>
              </w:rPr>
            </w:pPr>
          </w:p>
        </w:tc>
        <w:tc>
          <w:tcPr>
            <w:tcW w:w="1984" w:type="dxa"/>
          </w:tcPr>
          <w:p w14:paraId="311F18CD" w14:textId="77777777" w:rsidR="00EC19E9" w:rsidRPr="007273E9" w:rsidRDefault="00EC19E9" w:rsidP="008643AA">
            <w:pPr>
              <w:pStyle w:val="Tabletext"/>
              <w:rPr>
                <w:sz w:val="18"/>
                <w:szCs w:val="18"/>
              </w:rPr>
            </w:pPr>
          </w:p>
        </w:tc>
        <w:tc>
          <w:tcPr>
            <w:tcW w:w="2381" w:type="dxa"/>
          </w:tcPr>
          <w:p w14:paraId="11072C6B" w14:textId="77777777" w:rsidR="00EC19E9" w:rsidRPr="007273E9" w:rsidRDefault="00EC19E9" w:rsidP="008643AA">
            <w:pPr>
              <w:pStyle w:val="Tabletext"/>
              <w:rPr>
                <w:sz w:val="18"/>
                <w:szCs w:val="18"/>
              </w:rPr>
            </w:pPr>
          </w:p>
        </w:tc>
        <w:tc>
          <w:tcPr>
            <w:tcW w:w="2410" w:type="dxa"/>
          </w:tcPr>
          <w:p w14:paraId="5B3FC456" w14:textId="77777777" w:rsidR="00EC19E9" w:rsidRPr="007273E9" w:rsidRDefault="00EC19E9" w:rsidP="008643AA">
            <w:pPr>
              <w:pStyle w:val="Tabletext"/>
              <w:rPr>
                <w:sz w:val="18"/>
                <w:szCs w:val="18"/>
              </w:rPr>
            </w:pPr>
          </w:p>
        </w:tc>
        <w:tc>
          <w:tcPr>
            <w:tcW w:w="2410" w:type="dxa"/>
          </w:tcPr>
          <w:p w14:paraId="385BEB50" w14:textId="77777777" w:rsidR="00EC19E9" w:rsidRPr="007273E9" w:rsidRDefault="00EC19E9" w:rsidP="008643AA">
            <w:pPr>
              <w:pStyle w:val="Tabletext"/>
              <w:rPr>
                <w:sz w:val="18"/>
                <w:szCs w:val="18"/>
              </w:rPr>
            </w:pPr>
          </w:p>
        </w:tc>
      </w:tr>
      <w:tr w:rsidR="00EC19E9" w:rsidRPr="007273E9" w14:paraId="5196E6A4" w14:textId="77777777" w:rsidTr="007273E9">
        <w:trPr>
          <w:jc w:val="center"/>
        </w:trPr>
        <w:tc>
          <w:tcPr>
            <w:tcW w:w="1271" w:type="dxa"/>
          </w:tcPr>
          <w:p w14:paraId="137E7DC9" w14:textId="55F7E4C1" w:rsidR="00EC19E9" w:rsidRPr="007273E9" w:rsidRDefault="008643AA" w:rsidP="008643AA">
            <w:pPr>
              <w:pStyle w:val="Tabletext"/>
              <w:jc w:val="center"/>
              <w:rPr>
                <w:sz w:val="18"/>
                <w:szCs w:val="18"/>
              </w:rPr>
            </w:pPr>
            <w:r w:rsidRPr="007273E9">
              <w:rPr>
                <w:sz w:val="18"/>
                <w:szCs w:val="18"/>
              </w:rPr>
              <w:t>73.</w:t>
            </w:r>
          </w:p>
        </w:tc>
        <w:tc>
          <w:tcPr>
            <w:tcW w:w="2126" w:type="dxa"/>
          </w:tcPr>
          <w:p w14:paraId="575F9725" w14:textId="1ED08407" w:rsidR="00EC19E9" w:rsidRPr="007273E9" w:rsidRDefault="00EC19E9" w:rsidP="00E54EF5">
            <w:pPr>
              <w:pStyle w:val="Tabletext"/>
              <w:rPr>
                <w:b/>
                <w:sz w:val="18"/>
                <w:szCs w:val="18"/>
              </w:rPr>
            </w:pPr>
            <w:r w:rsidRPr="007273E9">
              <w:rPr>
                <w:b/>
                <w:sz w:val="18"/>
                <w:szCs w:val="18"/>
              </w:rPr>
              <w:t xml:space="preserve">13.1 </w:t>
            </w:r>
            <w:r w:rsidRPr="007273E9">
              <w:rPr>
                <w:rFonts w:eastAsiaTheme="minorEastAsia"/>
                <w:b/>
                <w:sz w:val="18"/>
                <w:szCs w:val="18"/>
                <w:lang w:eastAsia="zh-CN"/>
              </w:rPr>
              <w:t>a)</w:t>
            </w:r>
            <w:r w:rsidRPr="007273E9">
              <w:rPr>
                <w:rFonts w:eastAsiaTheme="minorEastAsia"/>
                <w:b/>
                <w:i/>
                <w:iCs/>
                <w:sz w:val="18"/>
                <w:szCs w:val="18"/>
                <w:lang w:eastAsia="zh-CN"/>
              </w:rPr>
              <w:t xml:space="preserve"> </w:t>
            </w:r>
            <w:r w:rsidRPr="007273E9">
              <w:rPr>
                <w:rFonts w:eastAsiaTheme="minorEastAsia"/>
                <w:b/>
                <w:sz w:val="18"/>
                <w:szCs w:val="18"/>
                <w:lang w:eastAsia="zh-CN"/>
              </w:rPr>
              <w:t>Pursuant to Article 42 of the Constitution, special arrangements may be entered into on telecommunication matters which do not concern Member States in general. Subject to national laws, Member States may allow authorized operating agencies or other organizations or persons to enter into such special mutual arrangements with Member States and authorized operating</w:t>
            </w:r>
            <w:r w:rsidR="00E54EF5" w:rsidRPr="007273E9">
              <w:rPr>
                <w:rFonts w:eastAsiaTheme="minorEastAsia"/>
                <w:b/>
                <w:sz w:val="18"/>
                <w:szCs w:val="18"/>
                <w:lang w:eastAsia="zh-CN"/>
              </w:rPr>
              <w:t xml:space="preserve"> </w:t>
            </w:r>
            <w:r w:rsidRPr="007273E9">
              <w:rPr>
                <w:rFonts w:eastAsiaTheme="minorEastAsia"/>
                <w:b/>
                <w:sz w:val="18"/>
                <w:szCs w:val="18"/>
                <w:lang w:eastAsia="zh-CN"/>
              </w:rPr>
              <w:t>agencies, or other organizations or persons that are so allowed in</w:t>
            </w:r>
            <w:r w:rsidR="00E54EF5" w:rsidRPr="007273E9">
              <w:rPr>
                <w:rFonts w:eastAsiaTheme="minorEastAsia"/>
                <w:b/>
                <w:sz w:val="18"/>
                <w:szCs w:val="18"/>
                <w:lang w:eastAsia="zh-CN"/>
              </w:rPr>
              <w:t xml:space="preserve"> </w:t>
            </w:r>
            <w:r w:rsidRPr="007273E9">
              <w:rPr>
                <w:rFonts w:eastAsiaTheme="minorEastAsia"/>
                <w:b/>
                <w:sz w:val="18"/>
                <w:szCs w:val="18"/>
                <w:lang w:eastAsia="zh-CN"/>
              </w:rPr>
              <w:lastRenderedPageBreak/>
              <w:t>another country for the establishment, operation and use of special international telecommunication networks, systems and services, in</w:t>
            </w:r>
            <w:r w:rsidR="00E54EF5" w:rsidRPr="007273E9">
              <w:rPr>
                <w:rFonts w:eastAsiaTheme="minorEastAsia"/>
                <w:b/>
                <w:sz w:val="18"/>
                <w:szCs w:val="18"/>
                <w:lang w:eastAsia="zh-CN"/>
              </w:rPr>
              <w:t xml:space="preserve"> </w:t>
            </w:r>
            <w:r w:rsidRPr="007273E9">
              <w:rPr>
                <w:rFonts w:eastAsiaTheme="minorEastAsia"/>
                <w:b/>
                <w:sz w:val="18"/>
                <w:szCs w:val="18"/>
                <w:lang w:eastAsia="zh-CN"/>
              </w:rPr>
              <w:t>order to meet specialized international telecommunication needs within and/or between the territories of the Member States concerned, and including, as necessary, the financial, technical or operating conditions to be observed.</w:t>
            </w:r>
          </w:p>
        </w:tc>
        <w:tc>
          <w:tcPr>
            <w:tcW w:w="2552" w:type="dxa"/>
          </w:tcPr>
          <w:p w14:paraId="09363FFC" w14:textId="77777777" w:rsidR="00EC19E9" w:rsidRPr="007273E9" w:rsidRDefault="00EC19E9" w:rsidP="008643AA">
            <w:pPr>
              <w:pStyle w:val="Tabletext"/>
              <w:rPr>
                <w:rFonts w:eastAsiaTheme="minorEastAsia"/>
                <w:sz w:val="18"/>
                <w:szCs w:val="18"/>
                <w:lang w:eastAsia="zh-CN"/>
              </w:rPr>
            </w:pPr>
            <w:r w:rsidRPr="007273E9">
              <w:rPr>
                <w:sz w:val="18"/>
                <w:szCs w:val="18"/>
              </w:rPr>
              <w:lastRenderedPageBreak/>
              <w:t xml:space="preserve">9.1 a) </w:t>
            </w:r>
            <w:r w:rsidRPr="007273E9">
              <w:rPr>
                <w:rFonts w:eastAsiaTheme="minorEastAsia"/>
                <w:sz w:val="18"/>
                <w:szCs w:val="18"/>
                <w:lang w:eastAsia="zh-CN"/>
              </w:rPr>
              <w:t xml:space="preserve">Pursuant to Article 31 of the International Telecommunication Convention (Nairobi, 1982), special arrangements may be entered into on telecommunication matters which do not concern Members in general. Subject to national laws, Members may allow administrations* or other organizations or persons to enter into such special mutual arrangements with Members, administrations* or other organizations or persons that are so allowed in another country for the establishment, operation and use of special international telecommunication networks, systems and services, in order to </w:t>
            </w:r>
            <w:r w:rsidRPr="007273E9">
              <w:rPr>
                <w:rFonts w:eastAsiaTheme="minorEastAsia"/>
                <w:sz w:val="18"/>
                <w:szCs w:val="18"/>
                <w:lang w:eastAsia="zh-CN"/>
              </w:rPr>
              <w:lastRenderedPageBreak/>
              <w:t>meet specialized international telecommunication needs within and/or between the territories of the Members concerned, and including, as necessary, those financial, technical or operating conditions to be observed.</w:t>
            </w:r>
          </w:p>
          <w:p w14:paraId="438085D8" w14:textId="21312E0B"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349B7C33" w14:textId="77777777" w:rsidR="00EC19E9" w:rsidRPr="007273E9" w:rsidRDefault="00EC19E9" w:rsidP="008643AA">
            <w:pPr>
              <w:pStyle w:val="Tabletext"/>
              <w:rPr>
                <w:sz w:val="18"/>
                <w:szCs w:val="18"/>
              </w:rPr>
            </w:pPr>
          </w:p>
        </w:tc>
        <w:tc>
          <w:tcPr>
            <w:tcW w:w="2381" w:type="dxa"/>
          </w:tcPr>
          <w:p w14:paraId="4BF86F77" w14:textId="77777777" w:rsidR="00EC19E9" w:rsidRPr="007273E9" w:rsidRDefault="00EC19E9" w:rsidP="008643AA">
            <w:pPr>
              <w:pStyle w:val="Tabletext"/>
              <w:rPr>
                <w:sz w:val="18"/>
                <w:szCs w:val="18"/>
              </w:rPr>
            </w:pPr>
          </w:p>
        </w:tc>
        <w:tc>
          <w:tcPr>
            <w:tcW w:w="2410" w:type="dxa"/>
          </w:tcPr>
          <w:p w14:paraId="14D91840" w14:textId="77777777" w:rsidR="00EC19E9" w:rsidRPr="007273E9" w:rsidRDefault="00EC19E9" w:rsidP="008643AA">
            <w:pPr>
              <w:pStyle w:val="Tabletext"/>
              <w:rPr>
                <w:sz w:val="18"/>
                <w:szCs w:val="18"/>
              </w:rPr>
            </w:pPr>
          </w:p>
        </w:tc>
        <w:tc>
          <w:tcPr>
            <w:tcW w:w="2410" w:type="dxa"/>
          </w:tcPr>
          <w:p w14:paraId="678417EE" w14:textId="77777777" w:rsidR="00EC19E9" w:rsidRPr="007273E9" w:rsidRDefault="00EC19E9" w:rsidP="008643AA">
            <w:pPr>
              <w:pStyle w:val="Tabletext"/>
              <w:rPr>
                <w:sz w:val="18"/>
                <w:szCs w:val="18"/>
              </w:rPr>
            </w:pPr>
          </w:p>
        </w:tc>
      </w:tr>
      <w:tr w:rsidR="00EC19E9" w:rsidRPr="007273E9" w14:paraId="52AB2409" w14:textId="77777777" w:rsidTr="007273E9">
        <w:trPr>
          <w:jc w:val="center"/>
        </w:trPr>
        <w:tc>
          <w:tcPr>
            <w:tcW w:w="1271" w:type="dxa"/>
          </w:tcPr>
          <w:p w14:paraId="251B11F9" w14:textId="220F9D67" w:rsidR="00EC19E9" w:rsidRPr="007273E9" w:rsidRDefault="008643AA" w:rsidP="008643AA">
            <w:pPr>
              <w:pStyle w:val="Tabletext"/>
              <w:jc w:val="center"/>
              <w:rPr>
                <w:sz w:val="18"/>
                <w:szCs w:val="18"/>
              </w:rPr>
            </w:pPr>
            <w:r w:rsidRPr="007273E9">
              <w:rPr>
                <w:sz w:val="18"/>
                <w:szCs w:val="18"/>
              </w:rPr>
              <w:t>74.</w:t>
            </w:r>
          </w:p>
        </w:tc>
        <w:tc>
          <w:tcPr>
            <w:tcW w:w="2126" w:type="dxa"/>
          </w:tcPr>
          <w:p w14:paraId="1A8D429E" w14:textId="4065D211" w:rsidR="00EC19E9" w:rsidRPr="007273E9" w:rsidRDefault="00EC19E9" w:rsidP="008643AA">
            <w:pPr>
              <w:pStyle w:val="Tabletext"/>
              <w:rPr>
                <w:b/>
                <w:sz w:val="18"/>
                <w:szCs w:val="18"/>
              </w:rPr>
            </w:pPr>
            <w:r w:rsidRPr="007273E9">
              <w:rPr>
                <w:b/>
                <w:sz w:val="18"/>
                <w:szCs w:val="18"/>
              </w:rPr>
              <w:t xml:space="preserve">13.1 b) </w:t>
            </w:r>
            <w:r w:rsidRPr="007273E9">
              <w:rPr>
                <w:rFonts w:eastAsiaTheme="minorEastAsia"/>
                <w:b/>
                <w:sz w:val="18"/>
                <w:szCs w:val="18"/>
                <w:lang w:eastAsia="zh-CN"/>
              </w:rPr>
              <w:t>Any such special arrangements shall endeavour to avoid technical harm to the operation of the telecommunication facilities of third countries.</w:t>
            </w:r>
          </w:p>
        </w:tc>
        <w:tc>
          <w:tcPr>
            <w:tcW w:w="2552" w:type="dxa"/>
          </w:tcPr>
          <w:p w14:paraId="384173FA" w14:textId="77777777" w:rsidR="00EC19E9" w:rsidRPr="007273E9" w:rsidRDefault="00EC19E9" w:rsidP="008643AA">
            <w:pPr>
              <w:pStyle w:val="Tabletext"/>
              <w:rPr>
                <w:sz w:val="18"/>
                <w:szCs w:val="18"/>
              </w:rPr>
            </w:pPr>
            <w:r w:rsidRPr="007273E9">
              <w:rPr>
                <w:sz w:val="18"/>
                <w:szCs w:val="18"/>
              </w:rPr>
              <w:t>b) Any such special arrangements should avoid technical harm to the operation of the telecommunication facilities of third countries.</w:t>
            </w:r>
          </w:p>
        </w:tc>
        <w:tc>
          <w:tcPr>
            <w:tcW w:w="1984" w:type="dxa"/>
          </w:tcPr>
          <w:p w14:paraId="420B09B9" w14:textId="77777777" w:rsidR="00EC19E9" w:rsidRPr="007273E9" w:rsidRDefault="00EC19E9" w:rsidP="008643AA">
            <w:pPr>
              <w:pStyle w:val="Tabletext"/>
              <w:rPr>
                <w:sz w:val="18"/>
                <w:szCs w:val="18"/>
              </w:rPr>
            </w:pPr>
          </w:p>
        </w:tc>
        <w:tc>
          <w:tcPr>
            <w:tcW w:w="2381" w:type="dxa"/>
          </w:tcPr>
          <w:p w14:paraId="3C80D81F" w14:textId="77777777" w:rsidR="00EC19E9" w:rsidRPr="007273E9" w:rsidRDefault="00EC19E9" w:rsidP="008643AA">
            <w:pPr>
              <w:pStyle w:val="Tabletext"/>
              <w:rPr>
                <w:sz w:val="18"/>
                <w:szCs w:val="18"/>
              </w:rPr>
            </w:pPr>
          </w:p>
        </w:tc>
        <w:tc>
          <w:tcPr>
            <w:tcW w:w="2410" w:type="dxa"/>
          </w:tcPr>
          <w:p w14:paraId="35EFF5E7" w14:textId="77777777" w:rsidR="00EC19E9" w:rsidRPr="007273E9" w:rsidRDefault="00EC19E9" w:rsidP="008643AA">
            <w:pPr>
              <w:pStyle w:val="Tabletext"/>
              <w:rPr>
                <w:bCs/>
                <w:sz w:val="18"/>
                <w:szCs w:val="18"/>
              </w:rPr>
            </w:pPr>
          </w:p>
        </w:tc>
        <w:tc>
          <w:tcPr>
            <w:tcW w:w="2410" w:type="dxa"/>
          </w:tcPr>
          <w:p w14:paraId="51B97430" w14:textId="77777777" w:rsidR="00EC19E9" w:rsidRPr="007273E9" w:rsidRDefault="00EC19E9" w:rsidP="008643AA">
            <w:pPr>
              <w:pStyle w:val="Tabletext"/>
              <w:rPr>
                <w:sz w:val="18"/>
                <w:szCs w:val="18"/>
              </w:rPr>
            </w:pPr>
          </w:p>
        </w:tc>
      </w:tr>
      <w:tr w:rsidR="00EC19E9" w:rsidRPr="007273E9" w14:paraId="1DD7C268" w14:textId="77777777" w:rsidTr="007273E9">
        <w:trPr>
          <w:jc w:val="center"/>
        </w:trPr>
        <w:tc>
          <w:tcPr>
            <w:tcW w:w="1271" w:type="dxa"/>
          </w:tcPr>
          <w:p w14:paraId="0A925BDE" w14:textId="4C16315D" w:rsidR="00EC19E9" w:rsidRPr="007273E9" w:rsidRDefault="008643AA" w:rsidP="008643AA">
            <w:pPr>
              <w:pStyle w:val="Tabletext"/>
              <w:jc w:val="center"/>
              <w:rPr>
                <w:sz w:val="18"/>
                <w:szCs w:val="18"/>
              </w:rPr>
            </w:pPr>
            <w:r w:rsidRPr="007273E9">
              <w:rPr>
                <w:sz w:val="18"/>
                <w:szCs w:val="18"/>
              </w:rPr>
              <w:t>75.</w:t>
            </w:r>
          </w:p>
        </w:tc>
        <w:tc>
          <w:tcPr>
            <w:tcW w:w="2126" w:type="dxa"/>
          </w:tcPr>
          <w:p w14:paraId="2BDB0B06" w14:textId="77777777" w:rsidR="00EC19E9" w:rsidRPr="007273E9" w:rsidRDefault="00EC19E9" w:rsidP="008643AA">
            <w:pPr>
              <w:pStyle w:val="Tabletext"/>
              <w:rPr>
                <w:b/>
                <w:sz w:val="18"/>
                <w:szCs w:val="18"/>
              </w:rPr>
            </w:pPr>
            <w:r w:rsidRPr="007273E9">
              <w:rPr>
                <w:b/>
                <w:sz w:val="18"/>
                <w:szCs w:val="18"/>
              </w:rPr>
              <w:t xml:space="preserve">13.2 </w:t>
            </w:r>
            <w:r w:rsidRPr="007273E9">
              <w:rPr>
                <w:rFonts w:eastAsiaTheme="minorEastAsia"/>
                <w:b/>
                <w:sz w:val="18"/>
                <w:szCs w:val="18"/>
                <w:lang w:eastAsia="zh-CN"/>
              </w:rPr>
              <w:t>Member States should, where appropriate, encourage the parties to any special arrangements that are made pursuant to No. 73 (13.1) above to take into account relevant provisions of ITU-T Recommendations.</w:t>
            </w:r>
          </w:p>
        </w:tc>
        <w:tc>
          <w:tcPr>
            <w:tcW w:w="2552" w:type="dxa"/>
          </w:tcPr>
          <w:p w14:paraId="0D42A193" w14:textId="77777777" w:rsidR="00EC19E9" w:rsidRPr="007273E9" w:rsidRDefault="00EC19E9" w:rsidP="008643AA">
            <w:pPr>
              <w:pStyle w:val="Tabletext"/>
              <w:rPr>
                <w:sz w:val="18"/>
                <w:szCs w:val="18"/>
              </w:rPr>
            </w:pPr>
            <w:r w:rsidRPr="007273E9">
              <w:rPr>
                <w:sz w:val="18"/>
                <w:szCs w:val="18"/>
              </w:rPr>
              <w:t xml:space="preserve">9.2 Members should, where appropriate, encourage the parties to any special arrangements that are made pursuant to No. 58 to take into account relevant provisions of </w:t>
            </w:r>
            <w:proofErr w:type="spellStart"/>
            <w:r w:rsidRPr="007273E9">
              <w:rPr>
                <w:sz w:val="18"/>
                <w:szCs w:val="18"/>
              </w:rPr>
              <w:t>CCITT</w:t>
            </w:r>
            <w:proofErr w:type="spellEnd"/>
            <w:r w:rsidRPr="007273E9">
              <w:rPr>
                <w:sz w:val="18"/>
                <w:szCs w:val="18"/>
              </w:rPr>
              <w:t xml:space="preserve"> Recommendations.</w:t>
            </w:r>
          </w:p>
        </w:tc>
        <w:tc>
          <w:tcPr>
            <w:tcW w:w="1984" w:type="dxa"/>
          </w:tcPr>
          <w:p w14:paraId="503D4750" w14:textId="77777777" w:rsidR="00EC19E9" w:rsidRPr="007273E9" w:rsidRDefault="00EC19E9" w:rsidP="008643AA">
            <w:pPr>
              <w:pStyle w:val="Tabletext"/>
              <w:rPr>
                <w:sz w:val="18"/>
                <w:szCs w:val="18"/>
              </w:rPr>
            </w:pPr>
          </w:p>
        </w:tc>
        <w:tc>
          <w:tcPr>
            <w:tcW w:w="2381" w:type="dxa"/>
          </w:tcPr>
          <w:p w14:paraId="59E5A9C5" w14:textId="77777777" w:rsidR="00EC19E9" w:rsidRPr="007273E9" w:rsidRDefault="00EC19E9" w:rsidP="008643AA">
            <w:pPr>
              <w:pStyle w:val="Tabletext"/>
              <w:rPr>
                <w:sz w:val="18"/>
                <w:szCs w:val="18"/>
              </w:rPr>
            </w:pPr>
          </w:p>
        </w:tc>
        <w:tc>
          <w:tcPr>
            <w:tcW w:w="2410" w:type="dxa"/>
          </w:tcPr>
          <w:p w14:paraId="5AAEBF02" w14:textId="77777777" w:rsidR="00EC19E9" w:rsidRPr="007273E9" w:rsidRDefault="00EC19E9" w:rsidP="008643AA">
            <w:pPr>
              <w:pStyle w:val="Tabletext"/>
              <w:rPr>
                <w:sz w:val="18"/>
                <w:szCs w:val="18"/>
              </w:rPr>
            </w:pPr>
          </w:p>
        </w:tc>
        <w:tc>
          <w:tcPr>
            <w:tcW w:w="2410" w:type="dxa"/>
          </w:tcPr>
          <w:p w14:paraId="7CE2A4C3" w14:textId="77777777" w:rsidR="00EC19E9" w:rsidRPr="007273E9" w:rsidRDefault="00EC19E9" w:rsidP="008643AA">
            <w:pPr>
              <w:pStyle w:val="Tabletext"/>
              <w:rPr>
                <w:sz w:val="18"/>
                <w:szCs w:val="18"/>
              </w:rPr>
            </w:pPr>
          </w:p>
        </w:tc>
      </w:tr>
      <w:tr w:rsidR="00EC19E9" w:rsidRPr="007273E9" w14:paraId="2D1F35FA" w14:textId="77777777" w:rsidTr="007273E9">
        <w:trPr>
          <w:jc w:val="center"/>
        </w:trPr>
        <w:tc>
          <w:tcPr>
            <w:tcW w:w="1271" w:type="dxa"/>
          </w:tcPr>
          <w:p w14:paraId="7949C31B" w14:textId="0A70986D" w:rsidR="00EC19E9" w:rsidRPr="007273E9" w:rsidRDefault="008643AA" w:rsidP="008643AA">
            <w:pPr>
              <w:pStyle w:val="Tabletext"/>
              <w:jc w:val="center"/>
              <w:rPr>
                <w:sz w:val="18"/>
                <w:szCs w:val="18"/>
              </w:rPr>
            </w:pPr>
            <w:r w:rsidRPr="007273E9">
              <w:rPr>
                <w:sz w:val="18"/>
                <w:szCs w:val="18"/>
              </w:rPr>
              <w:t>76.</w:t>
            </w:r>
          </w:p>
        </w:tc>
        <w:tc>
          <w:tcPr>
            <w:tcW w:w="2126" w:type="dxa"/>
          </w:tcPr>
          <w:p w14:paraId="1DCECCE9" w14:textId="3199D63E" w:rsidR="00EC19E9" w:rsidRPr="007273E9" w:rsidRDefault="00EC19E9" w:rsidP="008643AA">
            <w:pPr>
              <w:pStyle w:val="Tabletext"/>
              <w:rPr>
                <w:b/>
                <w:sz w:val="18"/>
                <w:szCs w:val="18"/>
              </w:rPr>
            </w:pPr>
            <w:r w:rsidRPr="007273E9">
              <w:rPr>
                <w:b/>
                <w:sz w:val="18"/>
                <w:szCs w:val="18"/>
              </w:rPr>
              <w:t>14.1</w:t>
            </w:r>
            <w:r w:rsidR="00F930AD" w:rsidRPr="007273E9">
              <w:rPr>
                <w:b/>
                <w:sz w:val="18"/>
                <w:szCs w:val="18"/>
              </w:rPr>
              <w:t xml:space="preserve"> </w:t>
            </w:r>
            <w:r w:rsidRPr="007273E9">
              <w:rPr>
                <w:rFonts w:eastAsiaTheme="minorEastAsia"/>
                <w:b/>
                <w:sz w:val="18"/>
                <w:szCs w:val="18"/>
                <w:lang w:eastAsia="zh-CN"/>
              </w:rPr>
              <w:t xml:space="preserve">These Regulations, of which Appendices 1 and 2 form integral parts, shall enter into force on 1 </w:t>
            </w:r>
            <w:r w:rsidRPr="007273E9">
              <w:rPr>
                <w:rFonts w:eastAsiaTheme="minorEastAsia"/>
                <w:b/>
                <w:sz w:val="18"/>
                <w:szCs w:val="18"/>
                <w:lang w:eastAsia="zh-CN"/>
              </w:rPr>
              <w:lastRenderedPageBreak/>
              <w:t>January 2015, and shall be applied as of that date, consistent with all the provisions of Article 54 of the Constitution.</w:t>
            </w:r>
          </w:p>
        </w:tc>
        <w:tc>
          <w:tcPr>
            <w:tcW w:w="2552" w:type="dxa"/>
          </w:tcPr>
          <w:p w14:paraId="2197C1EA" w14:textId="77777777" w:rsidR="00EC19E9" w:rsidRPr="007273E9" w:rsidRDefault="00EC19E9" w:rsidP="008643AA">
            <w:pPr>
              <w:pStyle w:val="Tabletext"/>
              <w:rPr>
                <w:sz w:val="18"/>
                <w:szCs w:val="18"/>
              </w:rPr>
            </w:pPr>
            <w:r w:rsidRPr="007273E9">
              <w:rPr>
                <w:sz w:val="18"/>
                <w:szCs w:val="18"/>
              </w:rPr>
              <w:lastRenderedPageBreak/>
              <w:t xml:space="preserve">10.1 These Regulations, of which Appendices 1, 2 and 3 form integral parts, shall enter into </w:t>
            </w:r>
            <w:r w:rsidRPr="007273E9">
              <w:rPr>
                <w:sz w:val="18"/>
                <w:szCs w:val="18"/>
              </w:rPr>
              <w:lastRenderedPageBreak/>
              <w:t>force on 1 January 1990 at 0001 hours UTC.</w:t>
            </w:r>
          </w:p>
        </w:tc>
        <w:tc>
          <w:tcPr>
            <w:tcW w:w="1984" w:type="dxa"/>
          </w:tcPr>
          <w:p w14:paraId="55F6FB7C" w14:textId="77777777" w:rsidR="00EC19E9" w:rsidRPr="007273E9" w:rsidRDefault="00EC19E9" w:rsidP="008643AA">
            <w:pPr>
              <w:pStyle w:val="Tabletext"/>
              <w:rPr>
                <w:sz w:val="18"/>
                <w:szCs w:val="18"/>
              </w:rPr>
            </w:pPr>
          </w:p>
        </w:tc>
        <w:tc>
          <w:tcPr>
            <w:tcW w:w="2381" w:type="dxa"/>
          </w:tcPr>
          <w:p w14:paraId="7F1A96D7" w14:textId="77777777" w:rsidR="00EC19E9" w:rsidRPr="007273E9" w:rsidRDefault="00EC19E9" w:rsidP="008643AA">
            <w:pPr>
              <w:pStyle w:val="Tabletext"/>
              <w:rPr>
                <w:sz w:val="18"/>
                <w:szCs w:val="18"/>
              </w:rPr>
            </w:pPr>
          </w:p>
        </w:tc>
        <w:tc>
          <w:tcPr>
            <w:tcW w:w="2410" w:type="dxa"/>
          </w:tcPr>
          <w:p w14:paraId="3A19AB4B" w14:textId="77777777" w:rsidR="00EC19E9" w:rsidRPr="007273E9" w:rsidRDefault="00EC19E9" w:rsidP="008643AA">
            <w:pPr>
              <w:pStyle w:val="Tabletext"/>
              <w:rPr>
                <w:sz w:val="18"/>
                <w:szCs w:val="18"/>
              </w:rPr>
            </w:pPr>
          </w:p>
        </w:tc>
        <w:tc>
          <w:tcPr>
            <w:tcW w:w="2410" w:type="dxa"/>
          </w:tcPr>
          <w:p w14:paraId="05CD3963" w14:textId="77777777" w:rsidR="00EC19E9" w:rsidRPr="007273E9" w:rsidRDefault="00EC19E9" w:rsidP="008643AA">
            <w:pPr>
              <w:pStyle w:val="Tabletext"/>
              <w:rPr>
                <w:sz w:val="18"/>
                <w:szCs w:val="18"/>
              </w:rPr>
            </w:pPr>
          </w:p>
        </w:tc>
      </w:tr>
      <w:tr w:rsidR="00EC19E9" w:rsidRPr="007273E9" w14:paraId="589519E8" w14:textId="77777777" w:rsidTr="007273E9">
        <w:trPr>
          <w:jc w:val="center"/>
        </w:trPr>
        <w:tc>
          <w:tcPr>
            <w:tcW w:w="1271" w:type="dxa"/>
          </w:tcPr>
          <w:p w14:paraId="21667557" w14:textId="1C9446B2" w:rsidR="00EC19E9" w:rsidRPr="007273E9" w:rsidRDefault="008643AA" w:rsidP="008643AA">
            <w:pPr>
              <w:pStyle w:val="Tabletext"/>
              <w:jc w:val="center"/>
              <w:rPr>
                <w:sz w:val="18"/>
                <w:szCs w:val="18"/>
              </w:rPr>
            </w:pPr>
            <w:r w:rsidRPr="007273E9">
              <w:rPr>
                <w:sz w:val="18"/>
                <w:szCs w:val="18"/>
              </w:rPr>
              <w:t>77.</w:t>
            </w:r>
          </w:p>
        </w:tc>
        <w:tc>
          <w:tcPr>
            <w:tcW w:w="2126" w:type="dxa"/>
          </w:tcPr>
          <w:p w14:paraId="72B042F3" w14:textId="77777777" w:rsidR="00EC19E9" w:rsidRPr="007273E9" w:rsidRDefault="00EC19E9" w:rsidP="008643AA">
            <w:pPr>
              <w:pStyle w:val="Tabletext"/>
              <w:rPr>
                <w:b/>
                <w:sz w:val="18"/>
                <w:szCs w:val="18"/>
              </w:rPr>
            </w:pPr>
            <w:r w:rsidRPr="007273E9">
              <w:rPr>
                <w:b/>
                <w:sz w:val="18"/>
                <w:szCs w:val="18"/>
              </w:rPr>
              <w:t xml:space="preserve">14.2 </w:t>
            </w:r>
            <w:r w:rsidRPr="007273E9">
              <w:rPr>
                <w:rFonts w:eastAsiaTheme="minorEastAsia"/>
                <w:b/>
                <w:sz w:val="18"/>
                <w:szCs w:val="18"/>
                <w:lang w:eastAsia="zh-CN"/>
              </w:rPr>
              <w:t>If a Member State makes reservations with regard to the application of one or more of the provisions of these Regulations, other Member States shall be free to disregard the said provision or provisions in their relations with the Member State which has made such reservations.</w:t>
            </w:r>
          </w:p>
        </w:tc>
        <w:tc>
          <w:tcPr>
            <w:tcW w:w="2552" w:type="dxa"/>
          </w:tcPr>
          <w:p w14:paraId="6F0554E4" w14:textId="77777777" w:rsidR="00EC19E9" w:rsidRPr="007273E9" w:rsidRDefault="00EC19E9" w:rsidP="008643AA">
            <w:pPr>
              <w:pStyle w:val="Tabletext"/>
              <w:rPr>
                <w:sz w:val="18"/>
                <w:szCs w:val="18"/>
              </w:rPr>
            </w:pPr>
            <w:r w:rsidRPr="007273E9">
              <w:rPr>
                <w:sz w:val="18"/>
                <w:szCs w:val="18"/>
              </w:rPr>
              <w:t>10.2 On a date specified in No. 61, the Telegraph Regulations (Geneva, 1973) and the Telephone Regulations (Geneva, 1973) shall be replaced by these International Telecommunication Regulations (Melbourne, 1988) pursuant to the International Telecommunication Convention.</w:t>
            </w:r>
          </w:p>
        </w:tc>
        <w:tc>
          <w:tcPr>
            <w:tcW w:w="1984" w:type="dxa"/>
          </w:tcPr>
          <w:p w14:paraId="3A96AF55" w14:textId="77777777" w:rsidR="00EC19E9" w:rsidRPr="007273E9" w:rsidRDefault="00EC19E9" w:rsidP="008643AA">
            <w:pPr>
              <w:pStyle w:val="Tabletext"/>
              <w:rPr>
                <w:sz w:val="18"/>
                <w:szCs w:val="18"/>
              </w:rPr>
            </w:pPr>
          </w:p>
        </w:tc>
        <w:tc>
          <w:tcPr>
            <w:tcW w:w="2381" w:type="dxa"/>
          </w:tcPr>
          <w:p w14:paraId="41D11723" w14:textId="77777777" w:rsidR="00EC19E9" w:rsidRPr="007273E9" w:rsidRDefault="00EC19E9" w:rsidP="008643AA">
            <w:pPr>
              <w:pStyle w:val="Tabletext"/>
              <w:rPr>
                <w:sz w:val="18"/>
                <w:szCs w:val="18"/>
              </w:rPr>
            </w:pPr>
          </w:p>
        </w:tc>
        <w:tc>
          <w:tcPr>
            <w:tcW w:w="2410" w:type="dxa"/>
          </w:tcPr>
          <w:p w14:paraId="0D716998" w14:textId="77777777" w:rsidR="00EC19E9" w:rsidRPr="007273E9" w:rsidRDefault="00EC19E9" w:rsidP="008643AA">
            <w:pPr>
              <w:pStyle w:val="Tabletext"/>
              <w:rPr>
                <w:bCs/>
                <w:sz w:val="18"/>
                <w:szCs w:val="18"/>
              </w:rPr>
            </w:pPr>
          </w:p>
        </w:tc>
        <w:tc>
          <w:tcPr>
            <w:tcW w:w="2410" w:type="dxa"/>
          </w:tcPr>
          <w:p w14:paraId="52EC9175" w14:textId="77777777" w:rsidR="00EC19E9" w:rsidRPr="007273E9" w:rsidRDefault="00EC19E9" w:rsidP="008643AA">
            <w:pPr>
              <w:pStyle w:val="Tabletext"/>
              <w:rPr>
                <w:sz w:val="18"/>
                <w:szCs w:val="18"/>
              </w:rPr>
            </w:pPr>
          </w:p>
        </w:tc>
      </w:tr>
      <w:tr w:rsidR="00EC19E9" w:rsidRPr="007273E9" w14:paraId="624AC213" w14:textId="77777777" w:rsidTr="007273E9">
        <w:trPr>
          <w:jc w:val="center"/>
        </w:trPr>
        <w:tc>
          <w:tcPr>
            <w:tcW w:w="1271" w:type="dxa"/>
          </w:tcPr>
          <w:p w14:paraId="6B0FC267" w14:textId="77777777" w:rsidR="00EC19E9" w:rsidRPr="007273E9" w:rsidRDefault="00EC19E9" w:rsidP="008643AA">
            <w:pPr>
              <w:pStyle w:val="Tabletext"/>
              <w:jc w:val="center"/>
              <w:rPr>
                <w:sz w:val="18"/>
                <w:szCs w:val="18"/>
              </w:rPr>
            </w:pPr>
            <w:r w:rsidRPr="007273E9">
              <w:rPr>
                <w:sz w:val="18"/>
                <w:szCs w:val="18"/>
              </w:rPr>
              <w:t>1/1</w:t>
            </w:r>
          </w:p>
        </w:tc>
        <w:tc>
          <w:tcPr>
            <w:tcW w:w="2126" w:type="dxa"/>
          </w:tcPr>
          <w:p w14:paraId="56A1E38D" w14:textId="56B03349" w:rsidR="00EC19E9" w:rsidRPr="007273E9" w:rsidRDefault="00EC19E9" w:rsidP="008643AA">
            <w:pPr>
              <w:pStyle w:val="Tabletext"/>
              <w:rPr>
                <w:b/>
                <w:sz w:val="18"/>
                <w:szCs w:val="18"/>
              </w:rPr>
            </w:pPr>
            <w:r w:rsidRPr="007273E9">
              <w:rPr>
                <w:b/>
                <w:sz w:val="18"/>
                <w:szCs w:val="18"/>
              </w:rPr>
              <w:t>1</w:t>
            </w:r>
            <w:r w:rsidR="00F930AD" w:rsidRPr="007273E9">
              <w:rPr>
                <w:b/>
                <w:sz w:val="18"/>
                <w:szCs w:val="18"/>
              </w:rPr>
              <w:t xml:space="preserve"> </w:t>
            </w:r>
            <w:r w:rsidRPr="007273E9">
              <w:rPr>
                <w:b/>
                <w:sz w:val="18"/>
                <w:szCs w:val="18"/>
              </w:rPr>
              <w:t>Accounting rates</w:t>
            </w:r>
            <w:r w:rsidR="00F930AD" w:rsidRPr="007273E9">
              <w:rPr>
                <w:b/>
                <w:sz w:val="18"/>
                <w:szCs w:val="18"/>
              </w:rPr>
              <w:t xml:space="preserve"> </w:t>
            </w:r>
          </w:p>
        </w:tc>
        <w:tc>
          <w:tcPr>
            <w:tcW w:w="2552" w:type="dxa"/>
          </w:tcPr>
          <w:p w14:paraId="1BA37510" w14:textId="209D73F5" w:rsidR="00EC19E9" w:rsidRPr="007273E9" w:rsidRDefault="00EC19E9" w:rsidP="008643AA">
            <w:pPr>
              <w:pStyle w:val="Tabletext"/>
              <w:rPr>
                <w:sz w:val="18"/>
                <w:szCs w:val="18"/>
              </w:rPr>
            </w:pPr>
            <w:r w:rsidRPr="007273E9">
              <w:rPr>
                <w:sz w:val="18"/>
                <w:szCs w:val="18"/>
              </w:rPr>
              <w:t>1 Accounting rates</w:t>
            </w:r>
          </w:p>
        </w:tc>
        <w:tc>
          <w:tcPr>
            <w:tcW w:w="1984" w:type="dxa"/>
          </w:tcPr>
          <w:p w14:paraId="68CE9C4F" w14:textId="77777777" w:rsidR="00EC19E9" w:rsidRPr="007273E9" w:rsidRDefault="00EC19E9" w:rsidP="008643AA">
            <w:pPr>
              <w:pStyle w:val="Tabletext"/>
              <w:rPr>
                <w:sz w:val="18"/>
                <w:szCs w:val="18"/>
              </w:rPr>
            </w:pPr>
          </w:p>
        </w:tc>
        <w:tc>
          <w:tcPr>
            <w:tcW w:w="2381" w:type="dxa"/>
          </w:tcPr>
          <w:p w14:paraId="594F7710" w14:textId="77777777" w:rsidR="00EC19E9" w:rsidRPr="007273E9" w:rsidRDefault="00EC19E9" w:rsidP="008643AA">
            <w:pPr>
              <w:pStyle w:val="Tabletext"/>
              <w:rPr>
                <w:sz w:val="18"/>
                <w:szCs w:val="18"/>
              </w:rPr>
            </w:pPr>
          </w:p>
        </w:tc>
        <w:tc>
          <w:tcPr>
            <w:tcW w:w="2410" w:type="dxa"/>
          </w:tcPr>
          <w:p w14:paraId="58977E06" w14:textId="77777777" w:rsidR="00EC19E9" w:rsidRPr="007273E9" w:rsidRDefault="00EC19E9" w:rsidP="008643AA">
            <w:pPr>
              <w:pStyle w:val="Tabletext"/>
              <w:rPr>
                <w:sz w:val="18"/>
                <w:szCs w:val="18"/>
              </w:rPr>
            </w:pPr>
          </w:p>
        </w:tc>
        <w:tc>
          <w:tcPr>
            <w:tcW w:w="2410" w:type="dxa"/>
          </w:tcPr>
          <w:p w14:paraId="46CA8485" w14:textId="77777777" w:rsidR="00EC19E9" w:rsidRPr="007273E9" w:rsidRDefault="00EC19E9" w:rsidP="008643AA">
            <w:pPr>
              <w:pStyle w:val="Tabletext"/>
              <w:rPr>
                <w:sz w:val="18"/>
                <w:szCs w:val="18"/>
              </w:rPr>
            </w:pPr>
          </w:p>
        </w:tc>
      </w:tr>
      <w:tr w:rsidR="00EC19E9" w:rsidRPr="007273E9" w14:paraId="38E00DC4" w14:textId="77777777" w:rsidTr="007273E9">
        <w:trPr>
          <w:jc w:val="center"/>
        </w:trPr>
        <w:tc>
          <w:tcPr>
            <w:tcW w:w="1271" w:type="dxa"/>
          </w:tcPr>
          <w:p w14:paraId="690431FC" w14:textId="77777777" w:rsidR="00EC19E9" w:rsidRPr="007273E9" w:rsidRDefault="00EC19E9" w:rsidP="008643AA">
            <w:pPr>
              <w:pStyle w:val="Tabletext"/>
              <w:jc w:val="center"/>
              <w:rPr>
                <w:sz w:val="18"/>
                <w:szCs w:val="18"/>
              </w:rPr>
            </w:pPr>
            <w:r w:rsidRPr="007273E9">
              <w:rPr>
                <w:sz w:val="18"/>
                <w:szCs w:val="18"/>
              </w:rPr>
              <w:t>1/2</w:t>
            </w:r>
          </w:p>
        </w:tc>
        <w:tc>
          <w:tcPr>
            <w:tcW w:w="2126" w:type="dxa"/>
          </w:tcPr>
          <w:p w14:paraId="60FE7DA4" w14:textId="7E2E269C" w:rsidR="00EC19E9" w:rsidRPr="007273E9" w:rsidRDefault="00EC19E9" w:rsidP="008643AA">
            <w:pPr>
              <w:pStyle w:val="Tabletext"/>
              <w:rPr>
                <w:b/>
                <w:sz w:val="18"/>
                <w:szCs w:val="18"/>
              </w:rPr>
            </w:pPr>
            <w:r w:rsidRPr="007273E9">
              <w:rPr>
                <w:b/>
                <w:sz w:val="18"/>
                <w:szCs w:val="18"/>
              </w:rPr>
              <w:t>1.1</w:t>
            </w:r>
            <w:r w:rsidR="00F930AD" w:rsidRPr="007273E9">
              <w:rPr>
                <w:b/>
                <w:sz w:val="18"/>
                <w:szCs w:val="18"/>
              </w:rPr>
              <w:t xml:space="preserve"> </w:t>
            </w:r>
            <w:r w:rsidRPr="007273E9">
              <w:rPr>
                <w:b/>
                <w:sz w:val="18"/>
                <w:szCs w:val="18"/>
              </w:rPr>
              <w:t>For</w:t>
            </w:r>
            <w:r w:rsidR="00F930AD" w:rsidRPr="007273E9">
              <w:rPr>
                <w:b/>
                <w:sz w:val="18"/>
                <w:szCs w:val="18"/>
              </w:rPr>
              <w:t xml:space="preserve"> </w:t>
            </w:r>
            <w:r w:rsidRPr="007273E9">
              <w:rPr>
                <w:b/>
                <w:sz w:val="18"/>
                <w:szCs w:val="18"/>
              </w:rPr>
              <w:t>each applicable</w:t>
            </w:r>
            <w:r w:rsidR="00F930AD" w:rsidRPr="007273E9">
              <w:rPr>
                <w:b/>
                <w:sz w:val="18"/>
                <w:szCs w:val="18"/>
              </w:rPr>
              <w:t xml:space="preserve"> </w:t>
            </w:r>
            <w:r w:rsidRPr="007273E9">
              <w:rPr>
                <w:b/>
                <w:sz w:val="18"/>
                <w:szCs w:val="18"/>
              </w:rPr>
              <w:t>service in a given</w:t>
            </w:r>
            <w:r w:rsidR="00F930AD" w:rsidRPr="007273E9">
              <w:rPr>
                <w:b/>
                <w:sz w:val="18"/>
                <w:szCs w:val="18"/>
              </w:rPr>
              <w:t xml:space="preserve"> </w:t>
            </w:r>
            <w:r w:rsidRPr="007273E9">
              <w:rPr>
                <w:b/>
                <w:sz w:val="18"/>
                <w:szCs w:val="18"/>
              </w:rPr>
              <w:t>relation,</w:t>
            </w:r>
            <w:r w:rsidR="00F930AD" w:rsidRPr="007273E9">
              <w:rPr>
                <w:b/>
                <w:sz w:val="18"/>
                <w:szCs w:val="18"/>
              </w:rPr>
              <w:t xml:space="preserve"> </w:t>
            </w:r>
            <w:r w:rsidRPr="007273E9">
              <w:rPr>
                <w:b/>
                <w:sz w:val="18"/>
                <w:szCs w:val="18"/>
              </w:rPr>
              <w:t>Member</w:t>
            </w:r>
            <w:r w:rsidR="00F930AD" w:rsidRPr="007273E9">
              <w:rPr>
                <w:b/>
                <w:sz w:val="18"/>
                <w:szCs w:val="18"/>
              </w:rPr>
              <w:t xml:space="preserve"> </w:t>
            </w:r>
            <w:r w:rsidRPr="007273E9">
              <w:rPr>
                <w:b/>
                <w:sz w:val="18"/>
                <w:szCs w:val="18"/>
              </w:rPr>
              <w:t>States shall endeavour to ensure that authorized operating agencies, by</w:t>
            </w:r>
            <w:r w:rsidR="00F930AD" w:rsidRPr="007273E9">
              <w:rPr>
                <w:b/>
                <w:sz w:val="18"/>
                <w:szCs w:val="18"/>
              </w:rPr>
              <w:t xml:space="preserve"> </w:t>
            </w:r>
            <w:r w:rsidRPr="007273E9">
              <w:rPr>
                <w:b/>
                <w:sz w:val="18"/>
                <w:szCs w:val="18"/>
              </w:rPr>
              <w:t>mutual</w:t>
            </w:r>
            <w:r w:rsidR="00F930AD" w:rsidRPr="007273E9">
              <w:rPr>
                <w:b/>
                <w:sz w:val="18"/>
                <w:szCs w:val="18"/>
              </w:rPr>
              <w:t xml:space="preserve"> </w:t>
            </w:r>
            <w:r w:rsidRPr="007273E9">
              <w:rPr>
                <w:b/>
                <w:sz w:val="18"/>
                <w:szCs w:val="18"/>
              </w:rPr>
              <w:t>agreement,</w:t>
            </w:r>
            <w:r w:rsidR="00F930AD" w:rsidRPr="007273E9">
              <w:rPr>
                <w:b/>
                <w:sz w:val="18"/>
                <w:szCs w:val="18"/>
              </w:rPr>
              <w:t xml:space="preserve"> </w:t>
            </w:r>
            <w:r w:rsidRPr="007273E9">
              <w:rPr>
                <w:b/>
                <w:sz w:val="18"/>
                <w:szCs w:val="18"/>
              </w:rPr>
              <w:t>establish</w:t>
            </w:r>
            <w:r w:rsidR="00F930AD" w:rsidRPr="007273E9">
              <w:rPr>
                <w:b/>
                <w:sz w:val="18"/>
                <w:szCs w:val="18"/>
              </w:rPr>
              <w:t xml:space="preserve"> </w:t>
            </w:r>
            <w:r w:rsidRPr="007273E9">
              <w:rPr>
                <w:b/>
                <w:sz w:val="18"/>
                <w:szCs w:val="18"/>
              </w:rPr>
              <w:t>and</w:t>
            </w:r>
            <w:r w:rsidR="00F930AD" w:rsidRPr="007273E9">
              <w:rPr>
                <w:b/>
                <w:sz w:val="18"/>
                <w:szCs w:val="18"/>
              </w:rPr>
              <w:t xml:space="preserve"> </w:t>
            </w:r>
            <w:r w:rsidRPr="007273E9">
              <w:rPr>
                <w:b/>
                <w:sz w:val="18"/>
                <w:szCs w:val="18"/>
              </w:rPr>
              <w:t>revise</w:t>
            </w:r>
            <w:r w:rsidR="00F930AD" w:rsidRPr="007273E9">
              <w:rPr>
                <w:b/>
                <w:sz w:val="18"/>
                <w:szCs w:val="18"/>
              </w:rPr>
              <w:t xml:space="preserve"> </w:t>
            </w:r>
            <w:r w:rsidRPr="007273E9">
              <w:rPr>
                <w:b/>
                <w:sz w:val="18"/>
                <w:szCs w:val="18"/>
              </w:rPr>
              <w:t>accounting</w:t>
            </w:r>
            <w:r w:rsidR="00F930AD" w:rsidRPr="007273E9">
              <w:rPr>
                <w:b/>
                <w:sz w:val="18"/>
                <w:szCs w:val="18"/>
              </w:rPr>
              <w:t xml:space="preserve"> </w:t>
            </w:r>
            <w:r w:rsidRPr="007273E9">
              <w:rPr>
                <w:b/>
                <w:sz w:val="18"/>
                <w:szCs w:val="18"/>
              </w:rPr>
              <w:t>rates</w:t>
            </w:r>
            <w:r w:rsidR="00F930AD"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be</w:t>
            </w:r>
            <w:r w:rsidR="00F930AD" w:rsidRPr="007273E9">
              <w:rPr>
                <w:b/>
                <w:sz w:val="18"/>
                <w:szCs w:val="18"/>
              </w:rPr>
              <w:t xml:space="preserve"> </w:t>
            </w:r>
            <w:r w:rsidRPr="007273E9">
              <w:rPr>
                <w:b/>
                <w:sz w:val="18"/>
                <w:szCs w:val="18"/>
              </w:rPr>
              <w:t>applied</w:t>
            </w:r>
            <w:r w:rsidR="00F930AD" w:rsidRPr="007273E9">
              <w:rPr>
                <w:b/>
                <w:sz w:val="18"/>
                <w:szCs w:val="18"/>
              </w:rPr>
              <w:t xml:space="preserve"> </w:t>
            </w:r>
            <w:r w:rsidRPr="007273E9">
              <w:rPr>
                <w:b/>
                <w:sz w:val="18"/>
                <w:szCs w:val="18"/>
              </w:rPr>
              <w:t>between</w:t>
            </w:r>
            <w:r w:rsidR="00F930AD" w:rsidRPr="007273E9">
              <w:rPr>
                <w:b/>
                <w:sz w:val="18"/>
                <w:szCs w:val="18"/>
              </w:rPr>
              <w:t xml:space="preserve"> </w:t>
            </w:r>
            <w:r w:rsidRPr="007273E9">
              <w:rPr>
                <w:b/>
                <w:sz w:val="18"/>
                <w:szCs w:val="18"/>
              </w:rPr>
              <w:t>them,</w:t>
            </w:r>
            <w:r w:rsidR="00F930AD" w:rsidRPr="007273E9">
              <w:rPr>
                <w:b/>
                <w:sz w:val="18"/>
                <w:szCs w:val="18"/>
              </w:rPr>
              <w:t xml:space="preserve"> </w:t>
            </w:r>
            <w:r w:rsidRPr="007273E9">
              <w:rPr>
                <w:b/>
                <w:sz w:val="18"/>
                <w:szCs w:val="18"/>
              </w:rPr>
              <w:t>taking</w:t>
            </w:r>
            <w:r w:rsidR="00F930AD" w:rsidRPr="007273E9">
              <w:rPr>
                <w:b/>
                <w:sz w:val="18"/>
                <w:szCs w:val="18"/>
              </w:rPr>
              <w:t xml:space="preserve"> </w:t>
            </w:r>
            <w:r w:rsidRPr="007273E9">
              <w:rPr>
                <w:b/>
                <w:sz w:val="18"/>
                <w:szCs w:val="18"/>
              </w:rPr>
              <w:t>into</w:t>
            </w:r>
            <w:r w:rsidR="00F930AD" w:rsidRPr="007273E9">
              <w:rPr>
                <w:b/>
                <w:sz w:val="18"/>
                <w:szCs w:val="18"/>
              </w:rPr>
              <w:t xml:space="preserve"> </w:t>
            </w:r>
            <w:r w:rsidRPr="007273E9">
              <w:rPr>
                <w:b/>
                <w:sz w:val="18"/>
                <w:szCs w:val="18"/>
              </w:rPr>
              <w:t>account</w:t>
            </w:r>
            <w:r w:rsidR="00F930AD" w:rsidRPr="007273E9">
              <w:rPr>
                <w:b/>
                <w:sz w:val="18"/>
                <w:szCs w:val="18"/>
              </w:rPr>
              <w:t xml:space="preserve"> </w:t>
            </w:r>
            <w:r w:rsidRPr="007273E9">
              <w:rPr>
                <w:b/>
                <w:sz w:val="18"/>
                <w:szCs w:val="18"/>
              </w:rPr>
              <w:t>ITU-T</w:t>
            </w:r>
            <w:r w:rsidR="00F930AD" w:rsidRPr="007273E9">
              <w:rPr>
                <w:b/>
                <w:sz w:val="18"/>
                <w:szCs w:val="18"/>
              </w:rPr>
              <w:t xml:space="preserve"> </w:t>
            </w:r>
            <w:r w:rsidRPr="007273E9">
              <w:rPr>
                <w:b/>
                <w:sz w:val="18"/>
                <w:szCs w:val="18"/>
              </w:rPr>
              <w:t>Recommendations</w:t>
            </w:r>
            <w:r w:rsidR="00F930AD" w:rsidRPr="007273E9">
              <w:rPr>
                <w:b/>
                <w:sz w:val="18"/>
                <w:szCs w:val="18"/>
              </w:rPr>
              <w:t xml:space="preserve"> </w:t>
            </w:r>
            <w:r w:rsidRPr="007273E9">
              <w:rPr>
                <w:b/>
                <w:sz w:val="18"/>
                <w:szCs w:val="18"/>
              </w:rPr>
              <w:t>and</w:t>
            </w:r>
            <w:r w:rsidR="00F930AD" w:rsidRPr="007273E9">
              <w:rPr>
                <w:b/>
                <w:sz w:val="18"/>
                <w:szCs w:val="18"/>
              </w:rPr>
              <w:t xml:space="preserve"> </w:t>
            </w:r>
            <w:r w:rsidRPr="007273E9">
              <w:rPr>
                <w:b/>
                <w:sz w:val="18"/>
                <w:szCs w:val="18"/>
              </w:rPr>
              <w:t>trends</w:t>
            </w:r>
            <w:r w:rsidR="00F930AD"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cost</w:t>
            </w:r>
            <w:r w:rsidR="00F930AD" w:rsidRPr="007273E9">
              <w:rPr>
                <w:b/>
                <w:sz w:val="18"/>
                <w:szCs w:val="18"/>
              </w:rPr>
              <w:t xml:space="preserve"> </w:t>
            </w:r>
            <w:r w:rsidRPr="007273E9">
              <w:rPr>
                <w:b/>
                <w:sz w:val="18"/>
                <w:szCs w:val="18"/>
              </w:rPr>
              <w:t>of</w:t>
            </w:r>
            <w:r w:rsidR="00F930AD" w:rsidRPr="007273E9">
              <w:rPr>
                <w:b/>
                <w:sz w:val="18"/>
                <w:szCs w:val="18"/>
              </w:rPr>
              <w:t xml:space="preserve"> </w:t>
            </w:r>
            <w:r w:rsidRPr="007273E9">
              <w:rPr>
                <w:b/>
                <w:sz w:val="18"/>
                <w:szCs w:val="18"/>
              </w:rPr>
              <w:t>providing</w:t>
            </w:r>
            <w:r w:rsidR="00F930AD" w:rsidRPr="007273E9">
              <w:rPr>
                <w:b/>
                <w:sz w:val="18"/>
                <w:szCs w:val="18"/>
              </w:rPr>
              <w:t xml:space="preserve"> </w:t>
            </w:r>
            <w:r w:rsidRPr="007273E9">
              <w:rPr>
                <w:b/>
                <w:sz w:val="18"/>
                <w:szCs w:val="18"/>
              </w:rPr>
              <w:t>the</w:t>
            </w:r>
            <w:r w:rsidR="00F930AD" w:rsidRPr="007273E9">
              <w:rPr>
                <w:b/>
                <w:sz w:val="18"/>
                <w:szCs w:val="18"/>
              </w:rPr>
              <w:t xml:space="preserve"> </w:t>
            </w:r>
            <w:r w:rsidRPr="007273E9">
              <w:rPr>
                <w:b/>
                <w:sz w:val="18"/>
                <w:szCs w:val="18"/>
              </w:rPr>
              <w:t>specific</w:t>
            </w:r>
            <w:r w:rsidR="00F930AD" w:rsidRPr="007273E9">
              <w:rPr>
                <w:b/>
                <w:sz w:val="18"/>
                <w:szCs w:val="18"/>
              </w:rPr>
              <w:t xml:space="preserve"> </w:t>
            </w:r>
            <w:r w:rsidRPr="007273E9">
              <w:rPr>
                <w:b/>
                <w:sz w:val="18"/>
                <w:szCs w:val="18"/>
              </w:rPr>
              <w:t>telecommunication</w:t>
            </w:r>
            <w:r w:rsidR="00F930AD" w:rsidRPr="007273E9">
              <w:rPr>
                <w:b/>
                <w:sz w:val="18"/>
                <w:szCs w:val="18"/>
              </w:rPr>
              <w:t xml:space="preserve"> </w:t>
            </w:r>
            <w:r w:rsidRPr="007273E9">
              <w:rPr>
                <w:b/>
                <w:sz w:val="18"/>
                <w:szCs w:val="18"/>
              </w:rPr>
              <w:t>service,</w:t>
            </w:r>
            <w:r w:rsidR="00F930AD" w:rsidRPr="007273E9">
              <w:rPr>
                <w:b/>
                <w:sz w:val="18"/>
                <w:szCs w:val="18"/>
              </w:rPr>
              <w:t xml:space="preserve"> </w:t>
            </w:r>
            <w:r w:rsidRPr="007273E9">
              <w:rPr>
                <w:b/>
                <w:sz w:val="18"/>
                <w:szCs w:val="18"/>
              </w:rPr>
              <w:t>and</w:t>
            </w:r>
            <w:r w:rsidR="00F930AD" w:rsidRPr="007273E9">
              <w:rPr>
                <w:b/>
                <w:sz w:val="18"/>
                <w:szCs w:val="18"/>
              </w:rPr>
              <w:t xml:space="preserve"> </w:t>
            </w:r>
            <w:r w:rsidRPr="007273E9">
              <w:rPr>
                <w:b/>
                <w:sz w:val="18"/>
                <w:szCs w:val="18"/>
              </w:rPr>
              <w:t>divide</w:t>
            </w:r>
            <w:r w:rsidR="00F930AD" w:rsidRPr="007273E9">
              <w:rPr>
                <w:b/>
                <w:sz w:val="18"/>
                <w:szCs w:val="18"/>
              </w:rPr>
              <w:t xml:space="preserve"> </w:t>
            </w:r>
            <w:r w:rsidRPr="007273E9">
              <w:rPr>
                <w:b/>
                <w:sz w:val="18"/>
                <w:szCs w:val="18"/>
              </w:rPr>
              <w:t>such</w:t>
            </w:r>
            <w:r w:rsidR="00F930AD" w:rsidRPr="007273E9">
              <w:rPr>
                <w:b/>
                <w:sz w:val="18"/>
                <w:szCs w:val="18"/>
              </w:rPr>
              <w:t xml:space="preserve"> </w:t>
            </w:r>
            <w:r w:rsidRPr="007273E9">
              <w:rPr>
                <w:b/>
                <w:sz w:val="18"/>
                <w:szCs w:val="18"/>
              </w:rPr>
              <w:t>rates</w:t>
            </w:r>
            <w:r w:rsidR="00F930AD" w:rsidRPr="007273E9">
              <w:rPr>
                <w:b/>
                <w:sz w:val="18"/>
                <w:szCs w:val="18"/>
              </w:rPr>
              <w:t xml:space="preserve"> </w:t>
            </w:r>
            <w:r w:rsidRPr="007273E9">
              <w:rPr>
                <w:b/>
                <w:sz w:val="18"/>
                <w:szCs w:val="18"/>
              </w:rPr>
              <w:t>into</w:t>
            </w:r>
            <w:r w:rsidR="00F930AD" w:rsidRPr="007273E9">
              <w:rPr>
                <w:b/>
                <w:sz w:val="18"/>
                <w:szCs w:val="18"/>
              </w:rPr>
              <w:t xml:space="preserve"> </w:t>
            </w:r>
            <w:r w:rsidRPr="007273E9">
              <w:rPr>
                <w:b/>
                <w:sz w:val="18"/>
                <w:szCs w:val="18"/>
              </w:rPr>
              <w:t>terminal</w:t>
            </w:r>
            <w:r w:rsidR="00F930AD" w:rsidRPr="007273E9">
              <w:rPr>
                <w:b/>
                <w:sz w:val="18"/>
                <w:szCs w:val="18"/>
              </w:rPr>
              <w:t xml:space="preserve"> </w:t>
            </w:r>
            <w:r w:rsidRPr="007273E9">
              <w:rPr>
                <w:b/>
                <w:sz w:val="18"/>
                <w:szCs w:val="18"/>
              </w:rPr>
              <w:t>shares</w:t>
            </w:r>
            <w:r w:rsidR="00F930AD" w:rsidRPr="007273E9">
              <w:rPr>
                <w:b/>
                <w:sz w:val="18"/>
                <w:szCs w:val="18"/>
              </w:rPr>
              <w:t xml:space="preserve"> </w:t>
            </w:r>
            <w:r w:rsidRPr="007273E9">
              <w:rPr>
                <w:b/>
                <w:sz w:val="18"/>
                <w:szCs w:val="18"/>
              </w:rPr>
              <w:t>payable</w:t>
            </w:r>
            <w:r w:rsidR="00F930AD" w:rsidRPr="007273E9">
              <w:rPr>
                <w:b/>
                <w:sz w:val="18"/>
                <w:szCs w:val="18"/>
              </w:rPr>
              <w:t xml:space="preserve"> </w:t>
            </w:r>
            <w:r w:rsidRPr="007273E9">
              <w:rPr>
                <w:b/>
                <w:sz w:val="18"/>
                <w:szCs w:val="18"/>
              </w:rPr>
              <w:t>to</w:t>
            </w:r>
            <w:r w:rsidR="00F930AD" w:rsidRPr="007273E9">
              <w:rPr>
                <w:b/>
                <w:sz w:val="18"/>
                <w:szCs w:val="18"/>
              </w:rPr>
              <w:t xml:space="preserve"> </w:t>
            </w:r>
            <w:r w:rsidRPr="007273E9">
              <w:rPr>
                <w:b/>
                <w:sz w:val="18"/>
                <w:szCs w:val="18"/>
              </w:rPr>
              <w:t>the</w:t>
            </w:r>
            <w:r w:rsidR="00F930AD" w:rsidRPr="007273E9">
              <w:rPr>
                <w:b/>
                <w:sz w:val="18"/>
                <w:szCs w:val="18"/>
              </w:rPr>
              <w:t xml:space="preserve"> </w:t>
            </w:r>
            <w:r w:rsidRPr="007273E9">
              <w:rPr>
                <w:b/>
                <w:sz w:val="18"/>
                <w:szCs w:val="18"/>
              </w:rPr>
              <w:t>authorized</w:t>
            </w:r>
            <w:r w:rsidR="00694524" w:rsidRPr="007273E9">
              <w:rPr>
                <w:b/>
                <w:sz w:val="18"/>
                <w:szCs w:val="18"/>
              </w:rPr>
              <w:t xml:space="preserve"> </w:t>
            </w:r>
            <w:r w:rsidRPr="007273E9">
              <w:rPr>
                <w:b/>
                <w:sz w:val="18"/>
                <w:szCs w:val="18"/>
              </w:rPr>
              <w:t>operating</w:t>
            </w:r>
            <w:r w:rsidR="00F930AD" w:rsidRPr="007273E9">
              <w:rPr>
                <w:b/>
                <w:sz w:val="18"/>
                <w:szCs w:val="18"/>
              </w:rPr>
              <w:t xml:space="preserve"> </w:t>
            </w:r>
            <w:r w:rsidRPr="007273E9">
              <w:rPr>
                <w:b/>
                <w:sz w:val="18"/>
                <w:szCs w:val="18"/>
              </w:rPr>
              <w:t>agencies</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terminal countries</w:t>
            </w:r>
            <w:r w:rsidR="00694524" w:rsidRPr="007273E9">
              <w:rPr>
                <w:b/>
                <w:sz w:val="18"/>
                <w:szCs w:val="18"/>
              </w:rPr>
              <w:t xml:space="preserve"> </w:t>
            </w:r>
            <w:r w:rsidRPr="007273E9">
              <w:rPr>
                <w:b/>
                <w:sz w:val="18"/>
                <w:szCs w:val="18"/>
              </w:rPr>
              <w:t>and,</w:t>
            </w:r>
            <w:r w:rsidR="00694524" w:rsidRPr="007273E9">
              <w:rPr>
                <w:b/>
                <w:sz w:val="18"/>
                <w:szCs w:val="18"/>
              </w:rPr>
              <w:t xml:space="preserve"> </w:t>
            </w:r>
            <w:r w:rsidRPr="007273E9">
              <w:rPr>
                <w:b/>
                <w:sz w:val="18"/>
                <w:szCs w:val="18"/>
              </w:rPr>
              <w:lastRenderedPageBreak/>
              <w:t>where appropriate,</w:t>
            </w:r>
            <w:r w:rsidR="00F930AD" w:rsidRPr="007273E9">
              <w:rPr>
                <w:b/>
                <w:sz w:val="18"/>
                <w:szCs w:val="18"/>
              </w:rPr>
              <w:t xml:space="preserve"> </w:t>
            </w:r>
            <w:r w:rsidRPr="007273E9">
              <w:rPr>
                <w:b/>
                <w:sz w:val="18"/>
                <w:szCs w:val="18"/>
              </w:rPr>
              <w:t>into</w:t>
            </w:r>
            <w:r w:rsidR="00F930AD" w:rsidRPr="007273E9">
              <w:rPr>
                <w:b/>
                <w:sz w:val="18"/>
                <w:szCs w:val="18"/>
              </w:rPr>
              <w:t xml:space="preserve"> </w:t>
            </w:r>
            <w:r w:rsidRPr="007273E9">
              <w:rPr>
                <w:b/>
                <w:sz w:val="18"/>
                <w:szCs w:val="18"/>
              </w:rPr>
              <w:t>transit shares</w:t>
            </w:r>
            <w:r w:rsidR="00F930AD" w:rsidRPr="007273E9">
              <w:rPr>
                <w:b/>
                <w:sz w:val="18"/>
                <w:szCs w:val="18"/>
              </w:rPr>
              <w:t xml:space="preserve"> </w:t>
            </w:r>
            <w:r w:rsidRPr="007273E9">
              <w:rPr>
                <w:b/>
                <w:sz w:val="18"/>
                <w:szCs w:val="18"/>
              </w:rPr>
              <w:t>payable</w:t>
            </w:r>
            <w:r w:rsidR="00F930AD" w:rsidRPr="007273E9">
              <w:rPr>
                <w:b/>
                <w:sz w:val="18"/>
                <w:szCs w:val="18"/>
              </w:rPr>
              <w:t xml:space="preserve"> </w:t>
            </w:r>
            <w:r w:rsidRPr="007273E9">
              <w:rPr>
                <w:b/>
                <w:sz w:val="18"/>
                <w:szCs w:val="18"/>
              </w:rPr>
              <w:t>to</w:t>
            </w:r>
            <w:r w:rsidR="00F930AD" w:rsidRPr="007273E9">
              <w:rPr>
                <w:b/>
                <w:sz w:val="18"/>
                <w:szCs w:val="18"/>
              </w:rPr>
              <w:t xml:space="preserve"> </w:t>
            </w:r>
            <w:r w:rsidRPr="007273E9">
              <w:rPr>
                <w:b/>
                <w:sz w:val="18"/>
                <w:szCs w:val="18"/>
              </w:rPr>
              <w:t>the</w:t>
            </w:r>
            <w:r w:rsidR="00F930AD" w:rsidRPr="007273E9">
              <w:rPr>
                <w:b/>
                <w:sz w:val="18"/>
                <w:szCs w:val="18"/>
              </w:rPr>
              <w:t xml:space="preserve"> </w:t>
            </w:r>
            <w:r w:rsidRPr="007273E9">
              <w:rPr>
                <w:b/>
                <w:sz w:val="18"/>
                <w:szCs w:val="18"/>
              </w:rPr>
              <w:t>authorized</w:t>
            </w:r>
            <w:r w:rsidR="00F930AD" w:rsidRPr="007273E9">
              <w:rPr>
                <w:b/>
                <w:sz w:val="18"/>
                <w:szCs w:val="18"/>
              </w:rPr>
              <w:t xml:space="preserve"> </w:t>
            </w:r>
            <w:r w:rsidRPr="007273E9">
              <w:rPr>
                <w:b/>
                <w:sz w:val="18"/>
                <w:szCs w:val="18"/>
              </w:rPr>
              <w:t>operating</w:t>
            </w:r>
            <w:r w:rsidR="00F930AD" w:rsidRPr="007273E9">
              <w:rPr>
                <w:b/>
                <w:sz w:val="18"/>
                <w:szCs w:val="18"/>
              </w:rPr>
              <w:t xml:space="preserve"> </w:t>
            </w:r>
            <w:r w:rsidRPr="007273E9">
              <w:rPr>
                <w:b/>
                <w:sz w:val="18"/>
                <w:szCs w:val="18"/>
              </w:rPr>
              <w:t>agencies of transit countries.</w:t>
            </w:r>
          </w:p>
        </w:tc>
        <w:tc>
          <w:tcPr>
            <w:tcW w:w="2552" w:type="dxa"/>
          </w:tcPr>
          <w:p w14:paraId="1E26E867" w14:textId="5D310AA3" w:rsidR="00EC19E9" w:rsidRPr="007273E9" w:rsidRDefault="00EC19E9" w:rsidP="008643AA">
            <w:pPr>
              <w:pStyle w:val="Tabletext"/>
              <w:rPr>
                <w:bCs/>
                <w:sz w:val="18"/>
                <w:szCs w:val="18"/>
              </w:rPr>
            </w:pPr>
            <w:r w:rsidRPr="007273E9">
              <w:rPr>
                <w:bCs/>
                <w:sz w:val="18"/>
                <w:szCs w:val="18"/>
              </w:rPr>
              <w:lastRenderedPageBreak/>
              <w:t>1.1</w:t>
            </w:r>
            <w:r w:rsidR="00F930AD" w:rsidRPr="007273E9">
              <w:rPr>
                <w:bCs/>
                <w:sz w:val="18"/>
                <w:szCs w:val="18"/>
              </w:rPr>
              <w:t xml:space="preserve"> </w:t>
            </w:r>
            <w:r w:rsidRPr="007273E9">
              <w:rPr>
                <w:bCs/>
                <w:sz w:val="18"/>
                <w:szCs w:val="18"/>
              </w:rPr>
              <w:t>For</w:t>
            </w:r>
            <w:r w:rsidR="00F930AD" w:rsidRPr="007273E9">
              <w:rPr>
                <w:bCs/>
                <w:sz w:val="18"/>
                <w:szCs w:val="18"/>
              </w:rPr>
              <w:t xml:space="preserve"> </w:t>
            </w:r>
            <w:r w:rsidRPr="007273E9">
              <w:rPr>
                <w:bCs/>
                <w:sz w:val="18"/>
                <w:szCs w:val="18"/>
              </w:rPr>
              <w:t>each applicable</w:t>
            </w:r>
            <w:r w:rsidR="00F930AD" w:rsidRPr="007273E9">
              <w:rPr>
                <w:bCs/>
                <w:sz w:val="18"/>
                <w:szCs w:val="18"/>
              </w:rPr>
              <w:t xml:space="preserve"> </w:t>
            </w:r>
            <w:r w:rsidRPr="007273E9">
              <w:rPr>
                <w:bCs/>
                <w:sz w:val="18"/>
                <w:szCs w:val="18"/>
              </w:rPr>
              <w:t>service in a given</w:t>
            </w:r>
            <w:r w:rsidR="00F930AD" w:rsidRPr="007273E9">
              <w:rPr>
                <w:bCs/>
                <w:sz w:val="18"/>
                <w:szCs w:val="18"/>
              </w:rPr>
              <w:t xml:space="preserve"> </w:t>
            </w:r>
            <w:r w:rsidRPr="007273E9">
              <w:rPr>
                <w:bCs/>
                <w:sz w:val="18"/>
                <w:szCs w:val="18"/>
              </w:rPr>
              <w:t>relation,</w:t>
            </w:r>
            <w:r w:rsidR="00F930AD" w:rsidRPr="007273E9">
              <w:rPr>
                <w:bCs/>
                <w:sz w:val="18"/>
                <w:szCs w:val="18"/>
              </w:rPr>
              <w:t xml:space="preserve"> </w:t>
            </w:r>
            <w:r w:rsidRPr="007273E9">
              <w:rPr>
                <w:bCs/>
                <w:sz w:val="18"/>
                <w:szCs w:val="18"/>
              </w:rPr>
              <w:t>administrations* shall by</w:t>
            </w:r>
            <w:r w:rsidR="00F930AD" w:rsidRPr="007273E9">
              <w:rPr>
                <w:bCs/>
                <w:sz w:val="18"/>
                <w:szCs w:val="18"/>
              </w:rPr>
              <w:t xml:space="preserve"> </w:t>
            </w:r>
            <w:r w:rsidRPr="007273E9">
              <w:rPr>
                <w:bCs/>
                <w:sz w:val="18"/>
                <w:szCs w:val="18"/>
              </w:rPr>
              <w:t>mutual</w:t>
            </w:r>
            <w:r w:rsidR="00F930AD" w:rsidRPr="007273E9">
              <w:rPr>
                <w:bCs/>
                <w:sz w:val="18"/>
                <w:szCs w:val="18"/>
              </w:rPr>
              <w:t xml:space="preserve"> </w:t>
            </w:r>
            <w:r w:rsidRPr="007273E9">
              <w:rPr>
                <w:bCs/>
                <w:sz w:val="18"/>
                <w:szCs w:val="18"/>
              </w:rPr>
              <w:t>agreement establish</w:t>
            </w:r>
            <w:r w:rsidR="00F930AD" w:rsidRPr="007273E9">
              <w:rPr>
                <w:bCs/>
                <w:sz w:val="18"/>
                <w:szCs w:val="18"/>
              </w:rPr>
              <w:t xml:space="preserve"> </w:t>
            </w:r>
            <w:r w:rsidRPr="007273E9">
              <w:rPr>
                <w:bCs/>
                <w:sz w:val="18"/>
                <w:szCs w:val="18"/>
              </w:rPr>
              <w:t>and</w:t>
            </w:r>
            <w:r w:rsidR="00F930AD" w:rsidRPr="007273E9">
              <w:rPr>
                <w:bCs/>
                <w:sz w:val="18"/>
                <w:szCs w:val="18"/>
              </w:rPr>
              <w:t xml:space="preserve"> </w:t>
            </w:r>
            <w:r w:rsidRPr="007273E9">
              <w:rPr>
                <w:bCs/>
                <w:sz w:val="18"/>
                <w:szCs w:val="18"/>
              </w:rPr>
              <w:t>revise</w:t>
            </w:r>
            <w:r w:rsidR="00F930AD" w:rsidRPr="007273E9">
              <w:rPr>
                <w:bCs/>
                <w:sz w:val="18"/>
                <w:szCs w:val="18"/>
              </w:rPr>
              <w:t xml:space="preserve"> </w:t>
            </w:r>
            <w:r w:rsidRPr="007273E9">
              <w:rPr>
                <w:bCs/>
                <w:sz w:val="18"/>
                <w:szCs w:val="18"/>
              </w:rPr>
              <w:t>accounting</w:t>
            </w:r>
            <w:r w:rsidR="00F930AD" w:rsidRPr="007273E9">
              <w:rPr>
                <w:bCs/>
                <w:sz w:val="18"/>
                <w:szCs w:val="18"/>
              </w:rPr>
              <w:t xml:space="preserve"> </w:t>
            </w:r>
            <w:r w:rsidRPr="007273E9">
              <w:rPr>
                <w:bCs/>
                <w:sz w:val="18"/>
                <w:szCs w:val="18"/>
              </w:rPr>
              <w:t>rates</w:t>
            </w:r>
            <w:r w:rsidR="00F930AD" w:rsidRPr="007273E9">
              <w:rPr>
                <w:bCs/>
                <w:sz w:val="18"/>
                <w:szCs w:val="18"/>
              </w:rPr>
              <w:t xml:space="preserve"> </w:t>
            </w:r>
            <w:r w:rsidRPr="007273E9">
              <w:rPr>
                <w:bCs/>
                <w:sz w:val="18"/>
                <w:szCs w:val="18"/>
              </w:rPr>
              <w:t>to</w:t>
            </w:r>
            <w:r w:rsidR="00F930AD" w:rsidRPr="007273E9">
              <w:rPr>
                <w:bCs/>
                <w:sz w:val="18"/>
                <w:szCs w:val="18"/>
              </w:rPr>
              <w:t xml:space="preserve"> </w:t>
            </w:r>
            <w:r w:rsidRPr="007273E9">
              <w:rPr>
                <w:bCs/>
                <w:sz w:val="18"/>
                <w:szCs w:val="18"/>
              </w:rPr>
              <w:t>be</w:t>
            </w:r>
            <w:r w:rsidR="00F930AD" w:rsidRPr="007273E9">
              <w:rPr>
                <w:bCs/>
                <w:sz w:val="18"/>
                <w:szCs w:val="18"/>
              </w:rPr>
              <w:t xml:space="preserve"> </w:t>
            </w:r>
            <w:r w:rsidRPr="007273E9">
              <w:rPr>
                <w:bCs/>
                <w:sz w:val="18"/>
                <w:szCs w:val="18"/>
              </w:rPr>
              <w:t>applied</w:t>
            </w:r>
            <w:r w:rsidR="00F930AD" w:rsidRPr="007273E9">
              <w:rPr>
                <w:bCs/>
                <w:sz w:val="18"/>
                <w:szCs w:val="18"/>
              </w:rPr>
              <w:t xml:space="preserve"> </w:t>
            </w:r>
            <w:r w:rsidRPr="007273E9">
              <w:rPr>
                <w:bCs/>
                <w:sz w:val="18"/>
                <w:szCs w:val="18"/>
              </w:rPr>
              <w:t>between</w:t>
            </w:r>
            <w:r w:rsidR="00F930AD" w:rsidRPr="007273E9">
              <w:rPr>
                <w:bCs/>
                <w:sz w:val="18"/>
                <w:szCs w:val="18"/>
              </w:rPr>
              <w:t xml:space="preserve"> </w:t>
            </w:r>
            <w:r w:rsidRPr="007273E9">
              <w:rPr>
                <w:bCs/>
                <w:sz w:val="18"/>
                <w:szCs w:val="18"/>
              </w:rPr>
              <w:t>them,</w:t>
            </w:r>
            <w:r w:rsidR="00F930AD" w:rsidRPr="007273E9">
              <w:rPr>
                <w:bCs/>
                <w:sz w:val="18"/>
                <w:szCs w:val="18"/>
              </w:rPr>
              <w:t xml:space="preserve"> </w:t>
            </w:r>
            <w:r w:rsidRPr="007273E9">
              <w:rPr>
                <w:bCs/>
                <w:sz w:val="18"/>
                <w:szCs w:val="18"/>
              </w:rPr>
              <w:t>taking</w:t>
            </w:r>
            <w:r w:rsidR="00F930AD" w:rsidRPr="007273E9">
              <w:rPr>
                <w:bCs/>
                <w:sz w:val="18"/>
                <w:szCs w:val="18"/>
              </w:rPr>
              <w:t xml:space="preserve"> </w:t>
            </w:r>
            <w:r w:rsidRPr="007273E9">
              <w:rPr>
                <w:bCs/>
                <w:sz w:val="18"/>
                <w:szCs w:val="18"/>
              </w:rPr>
              <w:t>into</w:t>
            </w:r>
            <w:r w:rsidR="00F930AD" w:rsidRPr="007273E9">
              <w:rPr>
                <w:bCs/>
                <w:sz w:val="18"/>
                <w:szCs w:val="18"/>
              </w:rPr>
              <w:t xml:space="preserve"> </w:t>
            </w:r>
            <w:r w:rsidRPr="007273E9">
              <w:rPr>
                <w:bCs/>
                <w:sz w:val="18"/>
                <w:szCs w:val="18"/>
              </w:rPr>
              <w:t>account</w:t>
            </w:r>
            <w:r w:rsidR="00F930AD" w:rsidRPr="007273E9">
              <w:rPr>
                <w:bCs/>
                <w:sz w:val="18"/>
                <w:szCs w:val="18"/>
              </w:rPr>
              <w:t xml:space="preserve"> </w:t>
            </w:r>
            <w:r w:rsidRPr="007273E9">
              <w:rPr>
                <w:bCs/>
                <w:sz w:val="18"/>
                <w:szCs w:val="18"/>
              </w:rPr>
              <w:t xml:space="preserve">the Recommendations of the </w:t>
            </w:r>
            <w:proofErr w:type="spellStart"/>
            <w:r w:rsidRPr="007273E9">
              <w:rPr>
                <w:bCs/>
                <w:sz w:val="18"/>
                <w:szCs w:val="18"/>
              </w:rPr>
              <w:t>CCITT</w:t>
            </w:r>
            <w:proofErr w:type="spellEnd"/>
            <w:r w:rsidRPr="007273E9">
              <w:rPr>
                <w:bCs/>
                <w:sz w:val="18"/>
                <w:szCs w:val="18"/>
              </w:rPr>
              <w:t xml:space="preserve"> and</w:t>
            </w:r>
            <w:r w:rsidR="00F930AD" w:rsidRPr="007273E9">
              <w:rPr>
                <w:bCs/>
                <w:sz w:val="18"/>
                <w:szCs w:val="18"/>
              </w:rPr>
              <w:t xml:space="preserve"> </w:t>
            </w:r>
            <w:r w:rsidRPr="007273E9">
              <w:rPr>
                <w:bCs/>
                <w:sz w:val="18"/>
                <w:szCs w:val="18"/>
              </w:rPr>
              <w:t>trends</w:t>
            </w:r>
            <w:r w:rsidR="00F930AD" w:rsidRPr="007273E9">
              <w:rPr>
                <w:bCs/>
                <w:sz w:val="18"/>
                <w:szCs w:val="18"/>
              </w:rPr>
              <w:t xml:space="preserve"> </w:t>
            </w:r>
            <w:r w:rsidRPr="007273E9">
              <w:rPr>
                <w:bCs/>
                <w:sz w:val="18"/>
                <w:szCs w:val="18"/>
              </w:rPr>
              <w:t>in</w:t>
            </w:r>
            <w:r w:rsidR="00F930AD" w:rsidRPr="007273E9">
              <w:rPr>
                <w:bCs/>
                <w:sz w:val="18"/>
                <w:szCs w:val="18"/>
              </w:rPr>
              <w:t xml:space="preserve"> </w:t>
            </w:r>
            <w:r w:rsidRPr="007273E9">
              <w:rPr>
                <w:bCs/>
                <w:sz w:val="18"/>
                <w:szCs w:val="18"/>
              </w:rPr>
              <w:t>the</w:t>
            </w:r>
            <w:r w:rsidR="00F930AD" w:rsidRPr="007273E9">
              <w:rPr>
                <w:bCs/>
                <w:sz w:val="18"/>
                <w:szCs w:val="18"/>
              </w:rPr>
              <w:t xml:space="preserve"> </w:t>
            </w:r>
            <w:r w:rsidRPr="007273E9">
              <w:rPr>
                <w:bCs/>
                <w:sz w:val="18"/>
                <w:szCs w:val="18"/>
              </w:rPr>
              <w:t>cost</w:t>
            </w:r>
            <w:r w:rsidR="00F930AD" w:rsidRPr="007273E9">
              <w:rPr>
                <w:bCs/>
                <w:sz w:val="18"/>
                <w:szCs w:val="18"/>
              </w:rPr>
              <w:t xml:space="preserve"> </w:t>
            </w:r>
            <w:r w:rsidRPr="007273E9">
              <w:rPr>
                <w:bCs/>
                <w:sz w:val="18"/>
                <w:szCs w:val="18"/>
              </w:rPr>
              <w:t>of</w:t>
            </w:r>
            <w:r w:rsidR="00F930AD" w:rsidRPr="007273E9">
              <w:rPr>
                <w:bCs/>
                <w:sz w:val="18"/>
                <w:szCs w:val="18"/>
              </w:rPr>
              <w:t xml:space="preserve"> </w:t>
            </w:r>
            <w:r w:rsidRPr="007273E9">
              <w:rPr>
                <w:bCs/>
                <w:sz w:val="18"/>
                <w:szCs w:val="18"/>
              </w:rPr>
              <w:t>providing</w:t>
            </w:r>
            <w:r w:rsidR="00F930AD" w:rsidRPr="007273E9">
              <w:rPr>
                <w:bCs/>
                <w:sz w:val="18"/>
                <w:szCs w:val="18"/>
              </w:rPr>
              <w:t xml:space="preserve"> </w:t>
            </w:r>
            <w:r w:rsidRPr="007273E9">
              <w:rPr>
                <w:bCs/>
                <w:sz w:val="18"/>
                <w:szCs w:val="18"/>
              </w:rPr>
              <w:t>the specific</w:t>
            </w:r>
            <w:r w:rsidR="00F930AD" w:rsidRPr="007273E9">
              <w:rPr>
                <w:bCs/>
                <w:sz w:val="18"/>
                <w:szCs w:val="18"/>
              </w:rPr>
              <w:t xml:space="preserve"> </w:t>
            </w:r>
            <w:r w:rsidRPr="007273E9">
              <w:rPr>
                <w:bCs/>
                <w:sz w:val="18"/>
                <w:szCs w:val="18"/>
              </w:rPr>
              <w:t>telecommunication</w:t>
            </w:r>
            <w:r w:rsidR="00F930AD" w:rsidRPr="007273E9">
              <w:rPr>
                <w:bCs/>
                <w:sz w:val="18"/>
                <w:szCs w:val="18"/>
              </w:rPr>
              <w:t xml:space="preserve"> </w:t>
            </w:r>
            <w:r w:rsidRPr="007273E9">
              <w:rPr>
                <w:bCs/>
                <w:sz w:val="18"/>
                <w:szCs w:val="18"/>
              </w:rPr>
              <w:t>service, and shall divide</w:t>
            </w:r>
            <w:r w:rsidRPr="007273E9">
              <w:rPr>
                <w:sz w:val="18"/>
                <w:szCs w:val="18"/>
              </w:rPr>
              <w:t xml:space="preserve"> </w:t>
            </w:r>
            <w:r w:rsidRPr="007273E9">
              <w:rPr>
                <w:bCs/>
                <w:sz w:val="18"/>
                <w:szCs w:val="18"/>
              </w:rPr>
              <w:t>such</w:t>
            </w:r>
            <w:r w:rsidR="00F930AD" w:rsidRPr="007273E9">
              <w:rPr>
                <w:bCs/>
                <w:sz w:val="18"/>
                <w:szCs w:val="18"/>
              </w:rPr>
              <w:t xml:space="preserve"> </w:t>
            </w:r>
            <w:r w:rsidRPr="007273E9">
              <w:rPr>
                <w:bCs/>
                <w:sz w:val="18"/>
                <w:szCs w:val="18"/>
              </w:rPr>
              <w:t>rates</w:t>
            </w:r>
            <w:r w:rsidR="00F930AD" w:rsidRPr="007273E9">
              <w:rPr>
                <w:bCs/>
                <w:sz w:val="18"/>
                <w:szCs w:val="18"/>
              </w:rPr>
              <w:t xml:space="preserve"> </w:t>
            </w:r>
            <w:r w:rsidRPr="007273E9">
              <w:rPr>
                <w:bCs/>
                <w:sz w:val="18"/>
                <w:szCs w:val="18"/>
              </w:rPr>
              <w:t>into</w:t>
            </w:r>
            <w:r w:rsidR="00F930AD" w:rsidRPr="007273E9">
              <w:rPr>
                <w:bCs/>
                <w:sz w:val="18"/>
                <w:szCs w:val="18"/>
              </w:rPr>
              <w:t xml:space="preserve"> </w:t>
            </w:r>
            <w:r w:rsidRPr="007273E9">
              <w:rPr>
                <w:bCs/>
                <w:sz w:val="18"/>
                <w:szCs w:val="18"/>
              </w:rPr>
              <w:t>terminal</w:t>
            </w:r>
            <w:r w:rsidR="00F930AD" w:rsidRPr="007273E9">
              <w:rPr>
                <w:bCs/>
                <w:sz w:val="18"/>
                <w:szCs w:val="18"/>
              </w:rPr>
              <w:t xml:space="preserve"> </w:t>
            </w:r>
            <w:r w:rsidRPr="007273E9">
              <w:rPr>
                <w:bCs/>
                <w:sz w:val="18"/>
                <w:szCs w:val="18"/>
              </w:rPr>
              <w:t>shares</w:t>
            </w:r>
            <w:r w:rsidR="00F930AD" w:rsidRPr="007273E9">
              <w:rPr>
                <w:bCs/>
                <w:sz w:val="18"/>
                <w:szCs w:val="18"/>
              </w:rPr>
              <w:t xml:space="preserve"> </w:t>
            </w:r>
            <w:r w:rsidRPr="007273E9">
              <w:rPr>
                <w:bCs/>
                <w:sz w:val="18"/>
                <w:szCs w:val="18"/>
              </w:rPr>
              <w:t>payable to the administrations* of terminal countries</w:t>
            </w:r>
            <w:r w:rsidR="00694524" w:rsidRPr="007273E9">
              <w:rPr>
                <w:bCs/>
                <w:sz w:val="18"/>
                <w:szCs w:val="18"/>
              </w:rPr>
              <w:t xml:space="preserve"> </w:t>
            </w:r>
            <w:r w:rsidRPr="007273E9">
              <w:rPr>
                <w:bCs/>
                <w:sz w:val="18"/>
                <w:szCs w:val="18"/>
              </w:rPr>
              <w:t>and, where appropriate, into</w:t>
            </w:r>
            <w:r w:rsidR="00F930AD" w:rsidRPr="007273E9">
              <w:rPr>
                <w:bCs/>
                <w:sz w:val="18"/>
                <w:szCs w:val="18"/>
              </w:rPr>
              <w:t xml:space="preserve"> </w:t>
            </w:r>
            <w:r w:rsidRPr="007273E9">
              <w:rPr>
                <w:bCs/>
                <w:sz w:val="18"/>
                <w:szCs w:val="18"/>
              </w:rPr>
              <w:t>transit shares</w:t>
            </w:r>
            <w:r w:rsidR="00F930AD" w:rsidRPr="007273E9">
              <w:rPr>
                <w:bCs/>
                <w:sz w:val="18"/>
                <w:szCs w:val="18"/>
              </w:rPr>
              <w:t xml:space="preserve"> </w:t>
            </w:r>
            <w:r w:rsidRPr="007273E9">
              <w:rPr>
                <w:bCs/>
                <w:sz w:val="18"/>
                <w:szCs w:val="18"/>
              </w:rPr>
              <w:t>payable</w:t>
            </w:r>
            <w:r w:rsidR="00F930AD" w:rsidRPr="007273E9">
              <w:rPr>
                <w:bCs/>
                <w:sz w:val="18"/>
                <w:szCs w:val="18"/>
              </w:rPr>
              <w:t xml:space="preserve"> </w:t>
            </w:r>
            <w:r w:rsidRPr="007273E9">
              <w:rPr>
                <w:bCs/>
                <w:sz w:val="18"/>
                <w:szCs w:val="18"/>
              </w:rPr>
              <w:t>to the administrations* of transit countries.</w:t>
            </w:r>
          </w:p>
          <w:p w14:paraId="55AE7981" w14:textId="76C023B3" w:rsidR="00EC19E9" w:rsidRPr="007273E9" w:rsidRDefault="003D04E4" w:rsidP="008643AA">
            <w:pPr>
              <w:pStyle w:val="Tabletext"/>
              <w:rPr>
                <w:sz w:val="18"/>
                <w:szCs w:val="18"/>
              </w:rPr>
            </w:pPr>
            <w:r w:rsidRPr="007273E9">
              <w:rPr>
                <w:sz w:val="18"/>
                <w:szCs w:val="18"/>
              </w:rPr>
              <w:lastRenderedPageBreak/>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21782BA6" w14:textId="77777777" w:rsidR="00EC19E9" w:rsidRPr="007273E9" w:rsidRDefault="00EC19E9" w:rsidP="008643AA">
            <w:pPr>
              <w:pStyle w:val="Tabletext"/>
              <w:rPr>
                <w:sz w:val="18"/>
                <w:szCs w:val="18"/>
              </w:rPr>
            </w:pPr>
          </w:p>
        </w:tc>
        <w:tc>
          <w:tcPr>
            <w:tcW w:w="2381" w:type="dxa"/>
          </w:tcPr>
          <w:p w14:paraId="1A2F345B" w14:textId="77777777" w:rsidR="00EC19E9" w:rsidRPr="007273E9" w:rsidRDefault="00EC19E9" w:rsidP="008643AA">
            <w:pPr>
              <w:pStyle w:val="Tabletext"/>
              <w:rPr>
                <w:sz w:val="18"/>
                <w:szCs w:val="18"/>
              </w:rPr>
            </w:pPr>
          </w:p>
        </w:tc>
        <w:tc>
          <w:tcPr>
            <w:tcW w:w="2410" w:type="dxa"/>
          </w:tcPr>
          <w:p w14:paraId="1FF8519D" w14:textId="77777777" w:rsidR="00EC19E9" w:rsidRPr="007273E9" w:rsidRDefault="00EC19E9" w:rsidP="008643AA">
            <w:pPr>
              <w:pStyle w:val="Tabletext"/>
              <w:rPr>
                <w:sz w:val="18"/>
                <w:szCs w:val="18"/>
              </w:rPr>
            </w:pPr>
          </w:p>
        </w:tc>
        <w:tc>
          <w:tcPr>
            <w:tcW w:w="2410" w:type="dxa"/>
          </w:tcPr>
          <w:p w14:paraId="145FC39D" w14:textId="77777777" w:rsidR="00EC19E9" w:rsidRPr="007273E9" w:rsidRDefault="00EC19E9" w:rsidP="008643AA">
            <w:pPr>
              <w:pStyle w:val="Tabletext"/>
              <w:rPr>
                <w:sz w:val="18"/>
                <w:szCs w:val="18"/>
              </w:rPr>
            </w:pPr>
          </w:p>
        </w:tc>
      </w:tr>
      <w:tr w:rsidR="00EC19E9" w:rsidRPr="007273E9" w14:paraId="7256FD58" w14:textId="77777777" w:rsidTr="007273E9">
        <w:trPr>
          <w:jc w:val="center"/>
        </w:trPr>
        <w:tc>
          <w:tcPr>
            <w:tcW w:w="1271" w:type="dxa"/>
          </w:tcPr>
          <w:p w14:paraId="067CE6BB" w14:textId="77777777" w:rsidR="00EC19E9" w:rsidRPr="007273E9" w:rsidRDefault="00EC19E9" w:rsidP="008643AA">
            <w:pPr>
              <w:pStyle w:val="Tabletext"/>
              <w:jc w:val="center"/>
              <w:rPr>
                <w:sz w:val="18"/>
                <w:szCs w:val="18"/>
              </w:rPr>
            </w:pPr>
            <w:r w:rsidRPr="007273E9">
              <w:rPr>
                <w:sz w:val="18"/>
                <w:szCs w:val="18"/>
              </w:rPr>
              <w:t>1/3</w:t>
            </w:r>
          </w:p>
        </w:tc>
        <w:tc>
          <w:tcPr>
            <w:tcW w:w="2126" w:type="dxa"/>
          </w:tcPr>
          <w:p w14:paraId="00AC5533" w14:textId="77ECFAC4" w:rsidR="00EC19E9" w:rsidRPr="007273E9" w:rsidRDefault="00EC19E9" w:rsidP="008643AA">
            <w:pPr>
              <w:pStyle w:val="Tabletext"/>
              <w:rPr>
                <w:b/>
                <w:sz w:val="18"/>
                <w:szCs w:val="18"/>
              </w:rPr>
            </w:pPr>
            <w:r w:rsidRPr="007273E9">
              <w:rPr>
                <w:b/>
                <w:sz w:val="18"/>
                <w:szCs w:val="18"/>
              </w:rPr>
              <w:t>1.2</w:t>
            </w:r>
            <w:r w:rsidR="00F930AD" w:rsidRPr="007273E9">
              <w:rPr>
                <w:b/>
                <w:sz w:val="18"/>
                <w:szCs w:val="18"/>
              </w:rPr>
              <w:t xml:space="preserve"> </w:t>
            </w:r>
            <w:r w:rsidRPr="007273E9">
              <w:rPr>
                <w:b/>
                <w:sz w:val="18"/>
                <w:szCs w:val="18"/>
              </w:rPr>
              <w:t>Alternatively,</w:t>
            </w:r>
            <w:r w:rsidR="00F930AD" w:rsidRPr="007273E9">
              <w:rPr>
                <w:b/>
                <w:sz w:val="18"/>
                <w:szCs w:val="18"/>
              </w:rPr>
              <w:t xml:space="preserve"> </w:t>
            </w:r>
            <w:r w:rsidRPr="007273E9">
              <w:rPr>
                <w:b/>
                <w:sz w:val="18"/>
                <w:szCs w:val="18"/>
              </w:rPr>
              <w:t>in</w:t>
            </w:r>
            <w:r w:rsidR="00F930AD" w:rsidRPr="007273E9">
              <w:rPr>
                <w:b/>
                <w:sz w:val="18"/>
                <w:szCs w:val="18"/>
              </w:rPr>
              <w:t xml:space="preserve"> </w:t>
            </w:r>
            <w:r w:rsidRPr="007273E9">
              <w:rPr>
                <w:b/>
                <w:sz w:val="18"/>
                <w:szCs w:val="18"/>
              </w:rPr>
              <w:t>traffic</w:t>
            </w:r>
            <w:r w:rsidR="00F930AD" w:rsidRPr="007273E9">
              <w:rPr>
                <w:b/>
                <w:sz w:val="18"/>
                <w:szCs w:val="18"/>
              </w:rPr>
              <w:t xml:space="preserve"> </w:t>
            </w:r>
            <w:r w:rsidRPr="007273E9">
              <w:rPr>
                <w:b/>
                <w:sz w:val="18"/>
                <w:szCs w:val="18"/>
              </w:rPr>
              <w:t>relations</w:t>
            </w:r>
            <w:r w:rsidR="00F930AD" w:rsidRPr="007273E9">
              <w:rPr>
                <w:b/>
                <w:sz w:val="18"/>
                <w:szCs w:val="18"/>
              </w:rPr>
              <w:t xml:space="preserve"> </w:t>
            </w:r>
            <w:r w:rsidRPr="007273E9">
              <w:rPr>
                <w:b/>
                <w:sz w:val="18"/>
                <w:szCs w:val="18"/>
              </w:rPr>
              <w:t>where</w:t>
            </w:r>
            <w:r w:rsidR="00F930AD" w:rsidRPr="007273E9">
              <w:rPr>
                <w:b/>
                <w:sz w:val="18"/>
                <w:szCs w:val="18"/>
              </w:rPr>
              <w:t xml:space="preserve"> </w:t>
            </w:r>
            <w:r w:rsidRPr="007273E9">
              <w:rPr>
                <w:b/>
                <w:sz w:val="18"/>
                <w:szCs w:val="18"/>
              </w:rPr>
              <w:t>ITU-T</w:t>
            </w:r>
            <w:r w:rsidR="00F930AD" w:rsidRPr="007273E9">
              <w:rPr>
                <w:b/>
                <w:sz w:val="18"/>
                <w:szCs w:val="18"/>
              </w:rPr>
              <w:t xml:space="preserve"> </w:t>
            </w:r>
            <w:r w:rsidRPr="007273E9">
              <w:rPr>
                <w:b/>
                <w:sz w:val="18"/>
                <w:szCs w:val="18"/>
              </w:rPr>
              <w:t>cost</w:t>
            </w:r>
            <w:r w:rsidR="00F930AD" w:rsidRPr="007273E9">
              <w:rPr>
                <w:b/>
                <w:sz w:val="18"/>
                <w:szCs w:val="18"/>
              </w:rPr>
              <w:t xml:space="preserve"> </w:t>
            </w:r>
            <w:r w:rsidRPr="007273E9">
              <w:rPr>
                <w:b/>
                <w:sz w:val="18"/>
                <w:szCs w:val="18"/>
              </w:rPr>
              <w:t>studies</w:t>
            </w:r>
            <w:r w:rsidR="00F930AD" w:rsidRPr="007273E9">
              <w:rPr>
                <w:b/>
                <w:sz w:val="18"/>
                <w:szCs w:val="18"/>
              </w:rPr>
              <w:t xml:space="preserve"> </w:t>
            </w:r>
            <w:r w:rsidRPr="007273E9">
              <w:rPr>
                <w:b/>
                <w:sz w:val="18"/>
                <w:szCs w:val="18"/>
              </w:rPr>
              <w:t>can</w:t>
            </w:r>
            <w:r w:rsidR="00F930AD" w:rsidRPr="007273E9">
              <w:rPr>
                <w:b/>
                <w:sz w:val="18"/>
                <w:szCs w:val="18"/>
              </w:rPr>
              <w:t xml:space="preserve"> </w:t>
            </w:r>
            <w:r w:rsidRPr="007273E9">
              <w:rPr>
                <w:b/>
                <w:sz w:val="18"/>
                <w:szCs w:val="18"/>
              </w:rPr>
              <w:t>be</w:t>
            </w:r>
            <w:r w:rsidR="00F930AD" w:rsidRPr="007273E9">
              <w:rPr>
                <w:b/>
                <w:sz w:val="18"/>
                <w:szCs w:val="18"/>
              </w:rPr>
              <w:t xml:space="preserve"> </w:t>
            </w:r>
            <w:r w:rsidRPr="007273E9">
              <w:rPr>
                <w:b/>
                <w:sz w:val="18"/>
                <w:szCs w:val="18"/>
              </w:rPr>
              <w:t>used</w:t>
            </w:r>
            <w:r w:rsidR="00F930AD" w:rsidRPr="007273E9">
              <w:rPr>
                <w:b/>
                <w:sz w:val="18"/>
                <w:szCs w:val="18"/>
              </w:rPr>
              <w:t xml:space="preserve"> </w:t>
            </w:r>
            <w:r w:rsidRPr="007273E9">
              <w:rPr>
                <w:b/>
                <w:sz w:val="18"/>
                <w:szCs w:val="18"/>
              </w:rPr>
              <w:t>as</w:t>
            </w:r>
            <w:r w:rsidR="00F930AD" w:rsidRPr="007273E9">
              <w:rPr>
                <w:b/>
                <w:sz w:val="18"/>
                <w:szCs w:val="18"/>
              </w:rPr>
              <w:t xml:space="preserve"> </w:t>
            </w:r>
            <w:r w:rsidRPr="007273E9">
              <w:rPr>
                <w:b/>
                <w:sz w:val="18"/>
                <w:szCs w:val="18"/>
              </w:rPr>
              <w:t>a</w:t>
            </w:r>
            <w:r w:rsidR="00F930AD" w:rsidRPr="007273E9">
              <w:rPr>
                <w:b/>
                <w:sz w:val="18"/>
                <w:szCs w:val="18"/>
              </w:rPr>
              <w:t xml:space="preserve"> </w:t>
            </w:r>
            <w:r w:rsidRPr="007273E9">
              <w:rPr>
                <w:b/>
                <w:sz w:val="18"/>
                <w:szCs w:val="18"/>
              </w:rPr>
              <w:t>basis,</w:t>
            </w:r>
            <w:r w:rsidR="00F930AD" w:rsidRPr="007273E9">
              <w:rPr>
                <w:b/>
                <w:sz w:val="18"/>
                <w:szCs w:val="18"/>
              </w:rPr>
              <w:t xml:space="preserve"> </w:t>
            </w:r>
            <w:r w:rsidRPr="007273E9">
              <w:rPr>
                <w:b/>
                <w:sz w:val="18"/>
                <w:szCs w:val="18"/>
              </w:rPr>
              <w:t>the</w:t>
            </w:r>
            <w:r w:rsidR="00F930AD" w:rsidRPr="007273E9">
              <w:rPr>
                <w:b/>
                <w:sz w:val="18"/>
                <w:szCs w:val="18"/>
              </w:rPr>
              <w:t xml:space="preserve"> </w:t>
            </w:r>
            <w:r w:rsidRPr="007273E9">
              <w:rPr>
                <w:b/>
                <w:sz w:val="18"/>
                <w:szCs w:val="18"/>
              </w:rPr>
              <w:t>accounting</w:t>
            </w:r>
            <w:r w:rsidR="00F930AD" w:rsidRPr="007273E9">
              <w:rPr>
                <w:b/>
                <w:sz w:val="18"/>
                <w:szCs w:val="18"/>
              </w:rPr>
              <w:t xml:space="preserve"> </w:t>
            </w:r>
            <w:r w:rsidRPr="007273E9">
              <w:rPr>
                <w:b/>
                <w:sz w:val="18"/>
                <w:szCs w:val="18"/>
              </w:rPr>
              <w:t>rate</w:t>
            </w:r>
            <w:r w:rsidR="00F930AD" w:rsidRPr="007273E9">
              <w:rPr>
                <w:b/>
                <w:sz w:val="18"/>
                <w:szCs w:val="18"/>
              </w:rPr>
              <w:t xml:space="preserve"> </w:t>
            </w:r>
            <w:r w:rsidRPr="007273E9">
              <w:rPr>
                <w:b/>
                <w:sz w:val="18"/>
                <w:szCs w:val="18"/>
              </w:rPr>
              <w:t>may</w:t>
            </w:r>
            <w:r w:rsidR="00F930AD" w:rsidRPr="007273E9">
              <w:rPr>
                <w:b/>
                <w:sz w:val="18"/>
                <w:szCs w:val="18"/>
              </w:rPr>
              <w:t xml:space="preserve"> </w:t>
            </w:r>
            <w:r w:rsidRPr="007273E9">
              <w:rPr>
                <w:b/>
                <w:sz w:val="18"/>
                <w:szCs w:val="18"/>
              </w:rPr>
              <w:t>be</w:t>
            </w:r>
            <w:r w:rsidR="00F930AD" w:rsidRPr="007273E9">
              <w:rPr>
                <w:b/>
                <w:sz w:val="18"/>
                <w:szCs w:val="18"/>
              </w:rPr>
              <w:t xml:space="preserve"> </w:t>
            </w:r>
            <w:r w:rsidRPr="007273E9">
              <w:rPr>
                <w:b/>
                <w:sz w:val="18"/>
                <w:szCs w:val="18"/>
              </w:rPr>
              <w:t>determined</w:t>
            </w:r>
            <w:r w:rsidR="00F930AD" w:rsidRPr="007273E9">
              <w:rPr>
                <w:b/>
                <w:sz w:val="18"/>
                <w:szCs w:val="18"/>
              </w:rPr>
              <w:t xml:space="preserve"> </w:t>
            </w:r>
            <w:r w:rsidRPr="007273E9">
              <w:rPr>
                <w:b/>
                <w:sz w:val="18"/>
                <w:szCs w:val="18"/>
              </w:rPr>
              <w:t>in</w:t>
            </w:r>
            <w:r w:rsidR="00F930AD" w:rsidRPr="007273E9">
              <w:rPr>
                <w:b/>
                <w:sz w:val="18"/>
                <w:szCs w:val="18"/>
              </w:rPr>
              <w:t xml:space="preserve"> </w:t>
            </w:r>
            <w:r w:rsidRPr="007273E9">
              <w:rPr>
                <w:b/>
                <w:sz w:val="18"/>
                <w:szCs w:val="18"/>
              </w:rPr>
              <w:t>accordance with the following method:</w:t>
            </w:r>
          </w:p>
        </w:tc>
        <w:tc>
          <w:tcPr>
            <w:tcW w:w="2552" w:type="dxa"/>
          </w:tcPr>
          <w:p w14:paraId="6E4D4105" w14:textId="56D2A693" w:rsidR="00EC19E9" w:rsidRPr="007273E9" w:rsidRDefault="00EC19E9" w:rsidP="008643AA">
            <w:pPr>
              <w:pStyle w:val="Tabletext"/>
              <w:rPr>
                <w:bCs/>
                <w:sz w:val="18"/>
                <w:szCs w:val="18"/>
              </w:rPr>
            </w:pPr>
            <w:r w:rsidRPr="007273E9">
              <w:rPr>
                <w:bCs/>
                <w:sz w:val="18"/>
                <w:szCs w:val="18"/>
              </w:rPr>
              <w:t>1.2</w:t>
            </w:r>
            <w:r w:rsidR="00F930AD" w:rsidRPr="007273E9">
              <w:rPr>
                <w:bCs/>
                <w:sz w:val="18"/>
                <w:szCs w:val="18"/>
              </w:rPr>
              <w:t xml:space="preserve"> </w:t>
            </w:r>
            <w:r w:rsidRPr="007273E9">
              <w:rPr>
                <w:bCs/>
                <w:sz w:val="18"/>
                <w:szCs w:val="18"/>
              </w:rPr>
              <w:t>Alternatively,</w:t>
            </w:r>
            <w:r w:rsidR="00F930AD" w:rsidRPr="007273E9">
              <w:rPr>
                <w:bCs/>
                <w:sz w:val="18"/>
                <w:szCs w:val="18"/>
              </w:rPr>
              <w:t xml:space="preserve"> </w:t>
            </w:r>
            <w:r w:rsidRPr="007273E9">
              <w:rPr>
                <w:bCs/>
                <w:sz w:val="18"/>
                <w:szCs w:val="18"/>
              </w:rPr>
              <w:t>in</w:t>
            </w:r>
            <w:r w:rsidR="00F930AD" w:rsidRPr="007273E9">
              <w:rPr>
                <w:bCs/>
                <w:sz w:val="18"/>
                <w:szCs w:val="18"/>
              </w:rPr>
              <w:t xml:space="preserve"> </w:t>
            </w:r>
            <w:r w:rsidRPr="007273E9">
              <w:rPr>
                <w:bCs/>
                <w:sz w:val="18"/>
                <w:szCs w:val="18"/>
              </w:rPr>
              <w:t>traffic</w:t>
            </w:r>
            <w:r w:rsidR="00F930AD" w:rsidRPr="007273E9">
              <w:rPr>
                <w:bCs/>
                <w:sz w:val="18"/>
                <w:szCs w:val="18"/>
              </w:rPr>
              <w:t xml:space="preserve"> </w:t>
            </w:r>
            <w:r w:rsidRPr="007273E9">
              <w:rPr>
                <w:bCs/>
                <w:sz w:val="18"/>
                <w:szCs w:val="18"/>
              </w:rPr>
              <w:t>relations</w:t>
            </w:r>
            <w:r w:rsidR="00F930AD" w:rsidRPr="007273E9">
              <w:rPr>
                <w:bCs/>
                <w:sz w:val="18"/>
                <w:szCs w:val="18"/>
              </w:rPr>
              <w:t xml:space="preserve"> </w:t>
            </w:r>
            <w:r w:rsidRPr="007273E9">
              <w:rPr>
                <w:bCs/>
                <w:sz w:val="18"/>
                <w:szCs w:val="18"/>
              </w:rPr>
              <w:t>where</w:t>
            </w:r>
            <w:r w:rsidR="00F930AD" w:rsidRPr="007273E9">
              <w:rPr>
                <w:bCs/>
                <w:sz w:val="18"/>
                <w:szCs w:val="18"/>
              </w:rPr>
              <w:t xml:space="preserve"> </w:t>
            </w:r>
            <w:proofErr w:type="spellStart"/>
            <w:r w:rsidRPr="007273E9">
              <w:rPr>
                <w:bCs/>
                <w:sz w:val="18"/>
                <w:szCs w:val="18"/>
              </w:rPr>
              <w:t>CCITT</w:t>
            </w:r>
            <w:proofErr w:type="spellEnd"/>
            <w:r w:rsidR="00195E19" w:rsidRPr="007273E9">
              <w:rPr>
                <w:bCs/>
                <w:sz w:val="18"/>
                <w:szCs w:val="18"/>
              </w:rPr>
              <w:t xml:space="preserve"> </w:t>
            </w:r>
            <w:r w:rsidRPr="007273E9">
              <w:rPr>
                <w:bCs/>
                <w:sz w:val="18"/>
                <w:szCs w:val="18"/>
              </w:rPr>
              <w:t>cost</w:t>
            </w:r>
            <w:r w:rsidR="00195E19" w:rsidRPr="007273E9">
              <w:rPr>
                <w:bCs/>
                <w:sz w:val="18"/>
                <w:szCs w:val="18"/>
              </w:rPr>
              <w:t xml:space="preserve"> </w:t>
            </w:r>
            <w:r w:rsidRPr="007273E9">
              <w:rPr>
                <w:bCs/>
                <w:sz w:val="18"/>
                <w:szCs w:val="18"/>
              </w:rPr>
              <w:t>studies</w:t>
            </w:r>
            <w:r w:rsidR="00195E19" w:rsidRPr="007273E9">
              <w:rPr>
                <w:bCs/>
                <w:sz w:val="18"/>
                <w:szCs w:val="18"/>
              </w:rPr>
              <w:t xml:space="preserve"> </w:t>
            </w:r>
            <w:r w:rsidRPr="007273E9">
              <w:rPr>
                <w:bCs/>
                <w:sz w:val="18"/>
                <w:szCs w:val="18"/>
              </w:rPr>
              <w:t>can</w:t>
            </w:r>
            <w:r w:rsidR="00195E19" w:rsidRPr="007273E9">
              <w:rPr>
                <w:bCs/>
                <w:sz w:val="18"/>
                <w:szCs w:val="18"/>
              </w:rPr>
              <w:t xml:space="preserve"> </w:t>
            </w:r>
            <w:r w:rsidRPr="007273E9">
              <w:rPr>
                <w:bCs/>
                <w:sz w:val="18"/>
                <w:szCs w:val="18"/>
              </w:rPr>
              <w:t>be</w:t>
            </w:r>
            <w:r w:rsidR="00195E19" w:rsidRPr="007273E9">
              <w:rPr>
                <w:bCs/>
                <w:sz w:val="18"/>
                <w:szCs w:val="18"/>
              </w:rPr>
              <w:t xml:space="preserve"> </w:t>
            </w:r>
            <w:r w:rsidRPr="007273E9">
              <w:rPr>
                <w:bCs/>
                <w:sz w:val="18"/>
                <w:szCs w:val="18"/>
              </w:rPr>
              <w:t>used</w:t>
            </w:r>
            <w:r w:rsidR="00195E19" w:rsidRPr="007273E9">
              <w:rPr>
                <w:bCs/>
                <w:sz w:val="18"/>
                <w:szCs w:val="18"/>
              </w:rPr>
              <w:t xml:space="preserve"> </w:t>
            </w:r>
            <w:r w:rsidRPr="007273E9">
              <w:rPr>
                <w:bCs/>
                <w:sz w:val="18"/>
                <w:szCs w:val="18"/>
              </w:rPr>
              <w:t>as</w:t>
            </w:r>
            <w:r w:rsidR="00195E19" w:rsidRPr="007273E9">
              <w:rPr>
                <w:bCs/>
                <w:sz w:val="18"/>
                <w:szCs w:val="18"/>
              </w:rPr>
              <w:t xml:space="preserve"> </w:t>
            </w:r>
            <w:r w:rsidRPr="007273E9">
              <w:rPr>
                <w:bCs/>
                <w:sz w:val="18"/>
                <w:szCs w:val="18"/>
              </w:rPr>
              <w:t>a</w:t>
            </w:r>
            <w:r w:rsidR="00195E19" w:rsidRPr="007273E9">
              <w:rPr>
                <w:bCs/>
                <w:sz w:val="18"/>
                <w:szCs w:val="18"/>
              </w:rPr>
              <w:t xml:space="preserve"> </w:t>
            </w:r>
            <w:r w:rsidRPr="007273E9">
              <w:rPr>
                <w:bCs/>
                <w:sz w:val="18"/>
                <w:szCs w:val="18"/>
              </w:rPr>
              <w:t>basis,</w:t>
            </w:r>
            <w:r w:rsidR="00195E19" w:rsidRPr="007273E9">
              <w:rPr>
                <w:bCs/>
                <w:sz w:val="18"/>
                <w:szCs w:val="18"/>
              </w:rPr>
              <w:t xml:space="preserve"> </w:t>
            </w:r>
            <w:r w:rsidRPr="007273E9">
              <w:rPr>
                <w:bCs/>
                <w:sz w:val="18"/>
                <w:szCs w:val="18"/>
              </w:rPr>
              <w:t>the</w:t>
            </w:r>
            <w:r w:rsidR="00195E19" w:rsidRPr="007273E9">
              <w:rPr>
                <w:bCs/>
                <w:sz w:val="18"/>
                <w:szCs w:val="18"/>
              </w:rPr>
              <w:t xml:space="preserve"> </w:t>
            </w:r>
            <w:r w:rsidRPr="007273E9">
              <w:rPr>
                <w:bCs/>
                <w:sz w:val="18"/>
                <w:szCs w:val="18"/>
              </w:rPr>
              <w:t>accounting</w:t>
            </w:r>
            <w:r w:rsidR="00694524" w:rsidRPr="007273E9">
              <w:rPr>
                <w:sz w:val="18"/>
                <w:szCs w:val="18"/>
              </w:rPr>
              <w:t xml:space="preserve"> </w:t>
            </w:r>
            <w:r w:rsidRPr="007273E9">
              <w:rPr>
                <w:bCs/>
                <w:sz w:val="18"/>
                <w:szCs w:val="18"/>
              </w:rPr>
              <w:t>rate</w:t>
            </w:r>
            <w:r w:rsidR="00195E19" w:rsidRPr="007273E9">
              <w:rPr>
                <w:bCs/>
                <w:sz w:val="18"/>
                <w:szCs w:val="18"/>
              </w:rPr>
              <w:t xml:space="preserve"> </w:t>
            </w:r>
            <w:r w:rsidRPr="007273E9">
              <w:rPr>
                <w:bCs/>
                <w:sz w:val="18"/>
                <w:szCs w:val="18"/>
              </w:rPr>
              <w:t>may</w:t>
            </w:r>
            <w:r w:rsidR="00195E19" w:rsidRPr="007273E9">
              <w:rPr>
                <w:bCs/>
                <w:sz w:val="18"/>
                <w:szCs w:val="18"/>
              </w:rPr>
              <w:t xml:space="preserve"> </w:t>
            </w:r>
            <w:r w:rsidRPr="007273E9">
              <w:rPr>
                <w:bCs/>
                <w:sz w:val="18"/>
                <w:szCs w:val="18"/>
              </w:rPr>
              <w:t>be</w:t>
            </w:r>
            <w:r w:rsidR="00195E19" w:rsidRPr="007273E9">
              <w:rPr>
                <w:bCs/>
                <w:sz w:val="18"/>
                <w:szCs w:val="18"/>
              </w:rPr>
              <w:t xml:space="preserve"> </w:t>
            </w:r>
            <w:r w:rsidRPr="007273E9">
              <w:rPr>
                <w:bCs/>
                <w:sz w:val="18"/>
                <w:szCs w:val="18"/>
              </w:rPr>
              <w:t>determined</w:t>
            </w:r>
            <w:r w:rsidR="00195E19" w:rsidRPr="007273E9">
              <w:rPr>
                <w:bCs/>
                <w:sz w:val="18"/>
                <w:szCs w:val="18"/>
              </w:rPr>
              <w:t xml:space="preserve"> </w:t>
            </w:r>
            <w:r w:rsidRPr="007273E9">
              <w:rPr>
                <w:bCs/>
                <w:sz w:val="18"/>
                <w:szCs w:val="18"/>
              </w:rPr>
              <w:t>in</w:t>
            </w:r>
            <w:r w:rsidR="00195E19" w:rsidRPr="007273E9">
              <w:rPr>
                <w:bCs/>
                <w:sz w:val="18"/>
                <w:szCs w:val="18"/>
              </w:rPr>
              <w:t xml:space="preserve"> </w:t>
            </w:r>
            <w:r w:rsidRPr="007273E9">
              <w:rPr>
                <w:bCs/>
                <w:sz w:val="18"/>
                <w:szCs w:val="18"/>
              </w:rPr>
              <w:t>accordance with the following method:</w:t>
            </w:r>
          </w:p>
        </w:tc>
        <w:tc>
          <w:tcPr>
            <w:tcW w:w="1984" w:type="dxa"/>
          </w:tcPr>
          <w:p w14:paraId="24C43F33" w14:textId="77777777" w:rsidR="00EC19E9" w:rsidRPr="007273E9" w:rsidRDefault="00EC19E9" w:rsidP="008643AA">
            <w:pPr>
              <w:pStyle w:val="Tabletext"/>
              <w:rPr>
                <w:sz w:val="18"/>
                <w:szCs w:val="18"/>
              </w:rPr>
            </w:pPr>
          </w:p>
        </w:tc>
        <w:tc>
          <w:tcPr>
            <w:tcW w:w="2381" w:type="dxa"/>
          </w:tcPr>
          <w:p w14:paraId="17B95994" w14:textId="77777777" w:rsidR="00EC19E9" w:rsidRPr="007273E9" w:rsidRDefault="00EC19E9" w:rsidP="008643AA">
            <w:pPr>
              <w:pStyle w:val="Tabletext"/>
              <w:rPr>
                <w:sz w:val="18"/>
                <w:szCs w:val="18"/>
              </w:rPr>
            </w:pPr>
          </w:p>
        </w:tc>
        <w:tc>
          <w:tcPr>
            <w:tcW w:w="2410" w:type="dxa"/>
          </w:tcPr>
          <w:p w14:paraId="3CAE3245" w14:textId="77777777" w:rsidR="00EC19E9" w:rsidRPr="007273E9" w:rsidRDefault="00EC19E9" w:rsidP="008643AA">
            <w:pPr>
              <w:pStyle w:val="Tabletext"/>
              <w:rPr>
                <w:sz w:val="18"/>
                <w:szCs w:val="18"/>
              </w:rPr>
            </w:pPr>
          </w:p>
        </w:tc>
        <w:tc>
          <w:tcPr>
            <w:tcW w:w="2410" w:type="dxa"/>
          </w:tcPr>
          <w:p w14:paraId="01CB610E" w14:textId="77777777" w:rsidR="00EC19E9" w:rsidRPr="007273E9" w:rsidRDefault="00EC19E9" w:rsidP="008643AA">
            <w:pPr>
              <w:pStyle w:val="Tabletext"/>
              <w:rPr>
                <w:sz w:val="18"/>
                <w:szCs w:val="18"/>
              </w:rPr>
            </w:pPr>
          </w:p>
        </w:tc>
      </w:tr>
      <w:tr w:rsidR="00EC19E9" w:rsidRPr="007273E9" w14:paraId="0AED4E60" w14:textId="77777777" w:rsidTr="007273E9">
        <w:trPr>
          <w:jc w:val="center"/>
        </w:trPr>
        <w:tc>
          <w:tcPr>
            <w:tcW w:w="1271" w:type="dxa"/>
          </w:tcPr>
          <w:p w14:paraId="0E422012" w14:textId="77777777" w:rsidR="00EC19E9" w:rsidRPr="007273E9" w:rsidRDefault="00EC19E9" w:rsidP="008643AA">
            <w:pPr>
              <w:pStyle w:val="Tabletext"/>
              <w:jc w:val="center"/>
              <w:rPr>
                <w:sz w:val="18"/>
                <w:szCs w:val="18"/>
              </w:rPr>
            </w:pPr>
            <w:r w:rsidRPr="007273E9">
              <w:rPr>
                <w:sz w:val="18"/>
                <w:szCs w:val="18"/>
              </w:rPr>
              <w:t>1/4</w:t>
            </w:r>
          </w:p>
        </w:tc>
        <w:tc>
          <w:tcPr>
            <w:tcW w:w="2126" w:type="dxa"/>
          </w:tcPr>
          <w:p w14:paraId="19D509C4" w14:textId="559A99BF" w:rsidR="00EC19E9" w:rsidRPr="007273E9" w:rsidRDefault="00EC19E9" w:rsidP="008643AA">
            <w:pPr>
              <w:pStyle w:val="Tabletext"/>
              <w:rPr>
                <w:b/>
                <w:sz w:val="18"/>
                <w:szCs w:val="18"/>
              </w:rPr>
            </w:pPr>
            <w:r w:rsidRPr="007273E9">
              <w:rPr>
                <w:b/>
                <w:sz w:val="18"/>
                <w:szCs w:val="18"/>
              </w:rPr>
              <w:t>a) authorized operating</w:t>
            </w:r>
            <w:r w:rsidR="00195E19" w:rsidRPr="007273E9">
              <w:rPr>
                <w:b/>
                <w:sz w:val="18"/>
                <w:szCs w:val="18"/>
              </w:rPr>
              <w:t xml:space="preserve"> </w:t>
            </w:r>
            <w:r w:rsidRPr="007273E9">
              <w:rPr>
                <w:b/>
                <w:sz w:val="18"/>
                <w:szCs w:val="18"/>
              </w:rPr>
              <w:t>agencies</w:t>
            </w:r>
            <w:r w:rsidR="00195E19" w:rsidRPr="007273E9">
              <w:rPr>
                <w:b/>
                <w:sz w:val="18"/>
                <w:szCs w:val="18"/>
              </w:rPr>
              <w:t xml:space="preserve"> </w:t>
            </w:r>
            <w:r w:rsidRPr="007273E9">
              <w:rPr>
                <w:b/>
                <w:sz w:val="18"/>
                <w:szCs w:val="18"/>
              </w:rPr>
              <w:t>shall establish</w:t>
            </w:r>
            <w:r w:rsidR="00694524" w:rsidRPr="007273E9">
              <w:rPr>
                <w:b/>
                <w:sz w:val="18"/>
                <w:szCs w:val="18"/>
              </w:rPr>
              <w:t xml:space="preserve"> </w:t>
            </w:r>
            <w:r w:rsidRPr="007273E9">
              <w:rPr>
                <w:b/>
                <w:sz w:val="18"/>
                <w:szCs w:val="18"/>
              </w:rPr>
              <w:t>and revise their terminal</w:t>
            </w:r>
            <w:r w:rsidR="00694524" w:rsidRPr="007273E9">
              <w:rPr>
                <w:b/>
                <w:sz w:val="18"/>
                <w:szCs w:val="18"/>
              </w:rPr>
              <w:t xml:space="preserve"> </w:t>
            </w:r>
            <w:r w:rsidRPr="007273E9">
              <w:rPr>
                <w:b/>
                <w:sz w:val="18"/>
                <w:szCs w:val="18"/>
              </w:rPr>
              <w:t>and transit shares taking</w:t>
            </w:r>
            <w:r w:rsidR="00694524" w:rsidRPr="007273E9">
              <w:rPr>
                <w:b/>
                <w:sz w:val="18"/>
                <w:szCs w:val="18"/>
              </w:rPr>
              <w:t xml:space="preserve"> </w:t>
            </w:r>
            <w:r w:rsidRPr="007273E9">
              <w:rPr>
                <w:b/>
                <w:sz w:val="18"/>
                <w:szCs w:val="18"/>
              </w:rPr>
              <w:t>into account ITU-T</w:t>
            </w:r>
            <w:r w:rsidR="00195E19" w:rsidRPr="007273E9">
              <w:rPr>
                <w:b/>
                <w:sz w:val="18"/>
                <w:szCs w:val="18"/>
              </w:rPr>
              <w:t xml:space="preserve"> </w:t>
            </w:r>
            <w:r w:rsidRPr="007273E9">
              <w:rPr>
                <w:b/>
                <w:sz w:val="18"/>
                <w:szCs w:val="18"/>
              </w:rPr>
              <w:t>Recommendations;</w:t>
            </w:r>
          </w:p>
        </w:tc>
        <w:tc>
          <w:tcPr>
            <w:tcW w:w="2552" w:type="dxa"/>
          </w:tcPr>
          <w:p w14:paraId="1CE452A9" w14:textId="20BFE05D" w:rsidR="00EC19E9" w:rsidRPr="007273E9" w:rsidRDefault="00EC19E9" w:rsidP="008643AA">
            <w:pPr>
              <w:pStyle w:val="Tabletext"/>
              <w:rPr>
                <w:bCs/>
                <w:sz w:val="18"/>
                <w:szCs w:val="18"/>
              </w:rPr>
            </w:pPr>
            <w:r w:rsidRPr="007273E9">
              <w:rPr>
                <w:bCs/>
                <w:sz w:val="18"/>
                <w:szCs w:val="18"/>
              </w:rPr>
              <w:t>a) administrations* shall establish and revise their terminal and transit shares taking into account the</w:t>
            </w:r>
            <w:r w:rsidR="00694524" w:rsidRPr="007273E9">
              <w:rPr>
                <w:sz w:val="18"/>
                <w:szCs w:val="18"/>
              </w:rPr>
              <w:t xml:space="preserve"> </w:t>
            </w:r>
            <w:r w:rsidRPr="007273E9">
              <w:rPr>
                <w:bCs/>
                <w:sz w:val="18"/>
                <w:szCs w:val="18"/>
              </w:rPr>
              <w:t xml:space="preserve">Recommendations of the </w:t>
            </w:r>
            <w:proofErr w:type="spellStart"/>
            <w:r w:rsidRPr="007273E9">
              <w:rPr>
                <w:bCs/>
                <w:sz w:val="18"/>
                <w:szCs w:val="18"/>
              </w:rPr>
              <w:t>CCITT</w:t>
            </w:r>
            <w:proofErr w:type="spellEnd"/>
            <w:r w:rsidRPr="007273E9">
              <w:rPr>
                <w:bCs/>
                <w:sz w:val="18"/>
                <w:szCs w:val="18"/>
              </w:rPr>
              <w:t>;</w:t>
            </w:r>
          </w:p>
          <w:p w14:paraId="7E43E88B" w14:textId="442683B6"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0E3D23D2" w14:textId="77777777" w:rsidR="00EC19E9" w:rsidRPr="007273E9" w:rsidRDefault="00EC19E9" w:rsidP="008643AA">
            <w:pPr>
              <w:pStyle w:val="Tabletext"/>
              <w:rPr>
                <w:sz w:val="18"/>
                <w:szCs w:val="18"/>
              </w:rPr>
            </w:pPr>
          </w:p>
        </w:tc>
        <w:tc>
          <w:tcPr>
            <w:tcW w:w="2381" w:type="dxa"/>
          </w:tcPr>
          <w:p w14:paraId="5A93E490" w14:textId="77777777" w:rsidR="00EC19E9" w:rsidRPr="007273E9" w:rsidRDefault="00EC19E9" w:rsidP="008643AA">
            <w:pPr>
              <w:pStyle w:val="Tabletext"/>
              <w:rPr>
                <w:sz w:val="18"/>
                <w:szCs w:val="18"/>
              </w:rPr>
            </w:pPr>
          </w:p>
        </w:tc>
        <w:tc>
          <w:tcPr>
            <w:tcW w:w="2410" w:type="dxa"/>
          </w:tcPr>
          <w:p w14:paraId="76B447C5" w14:textId="77777777" w:rsidR="00EC19E9" w:rsidRPr="007273E9" w:rsidRDefault="00EC19E9" w:rsidP="008643AA">
            <w:pPr>
              <w:pStyle w:val="Tabletext"/>
              <w:rPr>
                <w:bCs/>
                <w:sz w:val="18"/>
                <w:szCs w:val="18"/>
              </w:rPr>
            </w:pPr>
          </w:p>
        </w:tc>
        <w:tc>
          <w:tcPr>
            <w:tcW w:w="2410" w:type="dxa"/>
          </w:tcPr>
          <w:p w14:paraId="7D323A23" w14:textId="77777777" w:rsidR="00EC19E9" w:rsidRPr="007273E9" w:rsidRDefault="00EC19E9" w:rsidP="008643AA">
            <w:pPr>
              <w:pStyle w:val="Tabletext"/>
              <w:rPr>
                <w:sz w:val="18"/>
                <w:szCs w:val="18"/>
              </w:rPr>
            </w:pPr>
          </w:p>
        </w:tc>
      </w:tr>
      <w:tr w:rsidR="00EC19E9" w:rsidRPr="007273E9" w14:paraId="359DEF62" w14:textId="77777777" w:rsidTr="007273E9">
        <w:trPr>
          <w:jc w:val="center"/>
        </w:trPr>
        <w:tc>
          <w:tcPr>
            <w:tcW w:w="1271" w:type="dxa"/>
          </w:tcPr>
          <w:p w14:paraId="4CE45D84" w14:textId="77777777" w:rsidR="00EC19E9" w:rsidRPr="007273E9" w:rsidRDefault="00EC19E9" w:rsidP="008643AA">
            <w:pPr>
              <w:pStyle w:val="Tabletext"/>
              <w:jc w:val="center"/>
              <w:rPr>
                <w:sz w:val="18"/>
                <w:szCs w:val="18"/>
              </w:rPr>
            </w:pPr>
            <w:r w:rsidRPr="007273E9">
              <w:rPr>
                <w:sz w:val="18"/>
                <w:szCs w:val="18"/>
              </w:rPr>
              <w:t>1/5</w:t>
            </w:r>
          </w:p>
        </w:tc>
        <w:tc>
          <w:tcPr>
            <w:tcW w:w="2126" w:type="dxa"/>
          </w:tcPr>
          <w:p w14:paraId="6FE463F9" w14:textId="77777777" w:rsidR="00EC19E9" w:rsidRPr="007273E9" w:rsidRDefault="00EC19E9" w:rsidP="008643AA">
            <w:pPr>
              <w:pStyle w:val="Tabletext"/>
              <w:rPr>
                <w:b/>
                <w:sz w:val="18"/>
                <w:szCs w:val="18"/>
              </w:rPr>
            </w:pPr>
            <w:r w:rsidRPr="007273E9">
              <w:rPr>
                <w:b/>
                <w:sz w:val="18"/>
                <w:szCs w:val="18"/>
              </w:rPr>
              <w:t>b) the accounting rate shall be the sum of the terminal shares and any transit shares.</w:t>
            </w:r>
          </w:p>
        </w:tc>
        <w:tc>
          <w:tcPr>
            <w:tcW w:w="2552" w:type="dxa"/>
          </w:tcPr>
          <w:p w14:paraId="27DC2B30" w14:textId="77777777" w:rsidR="00EC19E9" w:rsidRPr="007273E9" w:rsidRDefault="00EC19E9" w:rsidP="008643AA">
            <w:pPr>
              <w:pStyle w:val="Tabletext"/>
              <w:rPr>
                <w:bCs/>
                <w:sz w:val="18"/>
                <w:szCs w:val="18"/>
              </w:rPr>
            </w:pPr>
            <w:r w:rsidRPr="007273E9">
              <w:rPr>
                <w:bCs/>
                <w:sz w:val="18"/>
                <w:szCs w:val="18"/>
              </w:rPr>
              <w:t>b) the accounting rate shall be the sum of the terminal shares and any transit shares.</w:t>
            </w:r>
          </w:p>
        </w:tc>
        <w:tc>
          <w:tcPr>
            <w:tcW w:w="1984" w:type="dxa"/>
          </w:tcPr>
          <w:p w14:paraId="4471A149" w14:textId="77777777" w:rsidR="00EC19E9" w:rsidRPr="007273E9" w:rsidRDefault="00EC19E9" w:rsidP="008643AA">
            <w:pPr>
              <w:pStyle w:val="Tabletext"/>
              <w:rPr>
                <w:sz w:val="18"/>
                <w:szCs w:val="18"/>
              </w:rPr>
            </w:pPr>
          </w:p>
        </w:tc>
        <w:tc>
          <w:tcPr>
            <w:tcW w:w="2381" w:type="dxa"/>
          </w:tcPr>
          <w:p w14:paraId="564546FC" w14:textId="77777777" w:rsidR="00EC19E9" w:rsidRPr="007273E9" w:rsidRDefault="00EC19E9" w:rsidP="008643AA">
            <w:pPr>
              <w:pStyle w:val="Tabletext"/>
              <w:rPr>
                <w:sz w:val="18"/>
                <w:szCs w:val="18"/>
              </w:rPr>
            </w:pPr>
          </w:p>
        </w:tc>
        <w:tc>
          <w:tcPr>
            <w:tcW w:w="2410" w:type="dxa"/>
          </w:tcPr>
          <w:p w14:paraId="3AC106BE" w14:textId="77777777" w:rsidR="00EC19E9" w:rsidRPr="007273E9" w:rsidRDefault="00EC19E9" w:rsidP="008643AA">
            <w:pPr>
              <w:pStyle w:val="Tabletext"/>
              <w:rPr>
                <w:sz w:val="18"/>
                <w:szCs w:val="18"/>
              </w:rPr>
            </w:pPr>
          </w:p>
        </w:tc>
        <w:tc>
          <w:tcPr>
            <w:tcW w:w="2410" w:type="dxa"/>
          </w:tcPr>
          <w:p w14:paraId="1A2C6EA8" w14:textId="77777777" w:rsidR="00EC19E9" w:rsidRPr="007273E9" w:rsidRDefault="00EC19E9" w:rsidP="008643AA">
            <w:pPr>
              <w:pStyle w:val="Tabletext"/>
              <w:rPr>
                <w:sz w:val="18"/>
                <w:szCs w:val="18"/>
              </w:rPr>
            </w:pPr>
          </w:p>
        </w:tc>
      </w:tr>
      <w:tr w:rsidR="00EC19E9" w:rsidRPr="007273E9" w14:paraId="1FB06FFE" w14:textId="77777777" w:rsidTr="007273E9">
        <w:trPr>
          <w:jc w:val="center"/>
        </w:trPr>
        <w:tc>
          <w:tcPr>
            <w:tcW w:w="1271" w:type="dxa"/>
          </w:tcPr>
          <w:p w14:paraId="06F55FF7" w14:textId="77777777" w:rsidR="00EC19E9" w:rsidRPr="007273E9" w:rsidRDefault="00EC19E9" w:rsidP="008643AA">
            <w:pPr>
              <w:pStyle w:val="Tabletext"/>
              <w:jc w:val="center"/>
              <w:rPr>
                <w:sz w:val="18"/>
                <w:szCs w:val="18"/>
              </w:rPr>
            </w:pPr>
            <w:r w:rsidRPr="007273E9">
              <w:rPr>
                <w:sz w:val="18"/>
                <w:szCs w:val="18"/>
              </w:rPr>
              <w:t>1/6</w:t>
            </w:r>
          </w:p>
        </w:tc>
        <w:tc>
          <w:tcPr>
            <w:tcW w:w="2126" w:type="dxa"/>
          </w:tcPr>
          <w:p w14:paraId="0E6F46A6" w14:textId="6FE52413" w:rsidR="00EC19E9" w:rsidRPr="007273E9" w:rsidRDefault="00EC19E9" w:rsidP="008643AA">
            <w:pPr>
              <w:pStyle w:val="Tabletext"/>
              <w:rPr>
                <w:b/>
                <w:sz w:val="18"/>
                <w:szCs w:val="18"/>
              </w:rPr>
            </w:pPr>
            <w:r w:rsidRPr="007273E9">
              <w:rPr>
                <w:b/>
                <w:sz w:val="18"/>
                <w:szCs w:val="18"/>
              </w:rPr>
              <w:t>1.3</w:t>
            </w:r>
            <w:r w:rsidR="00694524" w:rsidRPr="007273E9">
              <w:rPr>
                <w:b/>
                <w:sz w:val="18"/>
                <w:szCs w:val="18"/>
              </w:rPr>
              <w:t xml:space="preserve"> </w:t>
            </w:r>
            <w:r w:rsidRPr="007273E9">
              <w:rPr>
                <w:b/>
                <w:sz w:val="18"/>
                <w:szCs w:val="18"/>
              </w:rPr>
              <w:t>When one or more</w:t>
            </w:r>
            <w:r w:rsidR="00694524" w:rsidRPr="007273E9">
              <w:rPr>
                <w:b/>
                <w:sz w:val="18"/>
                <w:szCs w:val="18"/>
              </w:rPr>
              <w:t xml:space="preserve"> </w:t>
            </w:r>
            <w:r w:rsidRPr="007273E9">
              <w:rPr>
                <w:b/>
                <w:sz w:val="18"/>
                <w:szCs w:val="18"/>
              </w:rPr>
              <w:t>authorized operating</w:t>
            </w:r>
            <w:r w:rsidR="00694524" w:rsidRPr="007273E9">
              <w:rPr>
                <w:b/>
                <w:sz w:val="18"/>
                <w:szCs w:val="18"/>
              </w:rPr>
              <w:t xml:space="preserve"> </w:t>
            </w:r>
            <w:r w:rsidRPr="007273E9">
              <w:rPr>
                <w:b/>
                <w:sz w:val="18"/>
                <w:szCs w:val="18"/>
              </w:rPr>
              <w:t>agencies acquire, either by flat-rate remuneration or other arrangements, the right to utilize</w:t>
            </w:r>
            <w:r w:rsidR="00195E19" w:rsidRPr="007273E9">
              <w:rPr>
                <w:b/>
                <w:sz w:val="18"/>
                <w:szCs w:val="18"/>
              </w:rPr>
              <w:t xml:space="preserve"> </w:t>
            </w:r>
            <w:r w:rsidRPr="007273E9">
              <w:rPr>
                <w:b/>
                <w:sz w:val="18"/>
                <w:szCs w:val="18"/>
              </w:rPr>
              <w:t>a</w:t>
            </w:r>
            <w:r w:rsidR="00195E19" w:rsidRPr="007273E9">
              <w:rPr>
                <w:b/>
                <w:sz w:val="18"/>
                <w:szCs w:val="18"/>
              </w:rPr>
              <w:t xml:space="preserve"> </w:t>
            </w:r>
            <w:r w:rsidRPr="007273E9">
              <w:rPr>
                <w:b/>
                <w:sz w:val="18"/>
                <w:szCs w:val="18"/>
              </w:rPr>
              <w:t>part</w:t>
            </w:r>
            <w:r w:rsidR="00195E19" w:rsidRPr="007273E9">
              <w:rPr>
                <w:b/>
                <w:sz w:val="18"/>
                <w:szCs w:val="18"/>
              </w:rPr>
              <w:t xml:space="preserve"> </w:t>
            </w:r>
            <w:r w:rsidRPr="007273E9">
              <w:rPr>
                <w:b/>
                <w:sz w:val="18"/>
                <w:szCs w:val="18"/>
              </w:rPr>
              <w:t>of</w:t>
            </w:r>
            <w:r w:rsidR="00195E19" w:rsidRPr="007273E9">
              <w:rPr>
                <w:b/>
                <w:sz w:val="18"/>
                <w:szCs w:val="18"/>
              </w:rPr>
              <w:t xml:space="preserve"> </w:t>
            </w:r>
            <w:r w:rsidRPr="007273E9">
              <w:rPr>
                <w:b/>
                <w:sz w:val="18"/>
                <w:szCs w:val="18"/>
              </w:rPr>
              <w:t>the circuit and/or</w:t>
            </w:r>
            <w:r w:rsidR="00195E19" w:rsidRPr="007273E9">
              <w:rPr>
                <w:b/>
                <w:sz w:val="18"/>
                <w:szCs w:val="18"/>
              </w:rPr>
              <w:t xml:space="preserve"> </w:t>
            </w:r>
            <w:r w:rsidRPr="007273E9">
              <w:rPr>
                <w:b/>
                <w:sz w:val="18"/>
                <w:szCs w:val="18"/>
              </w:rPr>
              <w:t>installations of another</w:t>
            </w:r>
            <w:r w:rsidR="00195E19" w:rsidRPr="007273E9">
              <w:rPr>
                <w:b/>
                <w:sz w:val="18"/>
                <w:szCs w:val="18"/>
              </w:rPr>
              <w:t xml:space="preserve"> </w:t>
            </w:r>
            <w:r w:rsidRPr="007273E9">
              <w:rPr>
                <w:b/>
                <w:sz w:val="18"/>
                <w:szCs w:val="18"/>
              </w:rPr>
              <w:t>authorized operating</w:t>
            </w:r>
            <w:r w:rsidR="00195E19" w:rsidRPr="007273E9">
              <w:rPr>
                <w:b/>
                <w:sz w:val="18"/>
                <w:szCs w:val="18"/>
              </w:rPr>
              <w:t xml:space="preserve"> </w:t>
            </w:r>
            <w:r w:rsidRPr="007273E9">
              <w:rPr>
                <w:b/>
                <w:sz w:val="18"/>
                <w:szCs w:val="18"/>
              </w:rPr>
              <w:t>agency,</w:t>
            </w:r>
            <w:r w:rsidR="00195E19" w:rsidRPr="007273E9">
              <w:rPr>
                <w:b/>
                <w:sz w:val="18"/>
                <w:szCs w:val="18"/>
              </w:rPr>
              <w:t xml:space="preserve"> </w:t>
            </w:r>
            <w:r w:rsidRPr="007273E9">
              <w:rPr>
                <w:b/>
                <w:sz w:val="18"/>
                <w:szCs w:val="18"/>
              </w:rPr>
              <w:t>the former have</w:t>
            </w:r>
            <w:r w:rsidR="00195E19" w:rsidRPr="007273E9">
              <w:rPr>
                <w:b/>
                <w:sz w:val="18"/>
                <w:szCs w:val="18"/>
              </w:rPr>
              <w:t xml:space="preserve"> </w:t>
            </w:r>
            <w:r w:rsidRPr="007273E9">
              <w:rPr>
                <w:b/>
                <w:sz w:val="18"/>
                <w:szCs w:val="18"/>
              </w:rPr>
              <w:t>the right to establish their</w:t>
            </w:r>
            <w:r w:rsidR="00195E19" w:rsidRPr="007273E9">
              <w:rPr>
                <w:b/>
                <w:sz w:val="18"/>
                <w:szCs w:val="18"/>
              </w:rPr>
              <w:t xml:space="preserve"> </w:t>
            </w:r>
            <w:r w:rsidRPr="007273E9">
              <w:rPr>
                <w:b/>
                <w:sz w:val="18"/>
                <w:szCs w:val="18"/>
              </w:rPr>
              <w:t xml:space="preserve">share as mentioned in </w:t>
            </w:r>
            <w:r w:rsidRPr="007273E9">
              <w:rPr>
                <w:b/>
                <w:sz w:val="18"/>
                <w:szCs w:val="18"/>
              </w:rPr>
              <w:lastRenderedPageBreak/>
              <w:t>Nos.</w:t>
            </w:r>
            <w:r w:rsidR="00195E19" w:rsidRPr="007273E9">
              <w:rPr>
                <w:b/>
                <w:sz w:val="18"/>
                <w:szCs w:val="18"/>
              </w:rPr>
              <w:t xml:space="preserve"> </w:t>
            </w:r>
            <w:r w:rsidRPr="007273E9">
              <w:rPr>
                <w:b/>
                <w:sz w:val="18"/>
                <w:szCs w:val="18"/>
              </w:rPr>
              <w:t>1/2 (1.1) and 1/3 (1.2) above, for this part of the relation.</w:t>
            </w:r>
          </w:p>
        </w:tc>
        <w:tc>
          <w:tcPr>
            <w:tcW w:w="2552" w:type="dxa"/>
          </w:tcPr>
          <w:p w14:paraId="5DF5FF75" w14:textId="29B83B55" w:rsidR="00EC19E9" w:rsidRPr="007273E9" w:rsidRDefault="00EC19E9" w:rsidP="008643AA">
            <w:pPr>
              <w:pStyle w:val="Tabletext"/>
              <w:rPr>
                <w:bCs/>
                <w:sz w:val="18"/>
                <w:szCs w:val="18"/>
              </w:rPr>
            </w:pPr>
            <w:r w:rsidRPr="007273E9">
              <w:rPr>
                <w:bCs/>
                <w:sz w:val="18"/>
                <w:szCs w:val="18"/>
              </w:rPr>
              <w:lastRenderedPageBreak/>
              <w:t>1.3</w:t>
            </w:r>
            <w:r w:rsidR="00694524" w:rsidRPr="007273E9">
              <w:rPr>
                <w:bCs/>
                <w:sz w:val="18"/>
                <w:szCs w:val="18"/>
              </w:rPr>
              <w:t xml:space="preserve"> </w:t>
            </w:r>
            <w:r w:rsidRPr="007273E9">
              <w:rPr>
                <w:bCs/>
                <w:sz w:val="18"/>
                <w:szCs w:val="18"/>
              </w:rPr>
              <w:t>When one or more</w:t>
            </w:r>
            <w:r w:rsidR="00694524" w:rsidRPr="007273E9">
              <w:rPr>
                <w:bCs/>
                <w:sz w:val="18"/>
                <w:szCs w:val="18"/>
              </w:rPr>
              <w:t xml:space="preserve"> </w:t>
            </w:r>
            <w:r w:rsidRPr="007273E9">
              <w:rPr>
                <w:bCs/>
                <w:sz w:val="18"/>
                <w:szCs w:val="18"/>
              </w:rPr>
              <w:t>administrations* acquire, either by flat rate remuneration or other arrangements, the right to utilize a part of the circuit and/or installations of another administration*, the former have the right to establish their share as mentioned in 1.1 and 1.2 above, for this part of the relation.</w:t>
            </w:r>
          </w:p>
          <w:p w14:paraId="41560B56" w14:textId="1497B65C" w:rsidR="00EC19E9" w:rsidRPr="007273E9" w:rsidRDefault="003D04E4" w:rsidP="008643AA">
            <w:pPr>
              <w:pStyle w:val="Tabletext"/>
              <w:rPr>
                <w:sz w:val="18"/>
                <w:szCs w:val="18"/>
              </w:rPr>
            </w:pPr>
            <w:r w:rsidRPr="007273E9">
              <w:rPr>
                <w:sz w:val="18"/>
                <w:szCs w:val="18"/>
              </w:rPr>
              <w:lastRenderedPageBreak/>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1CFDC84C" w14:textId="77777777" w:rsidR="00EC19E9" w:rsidRPr="007273E9" w:rsidRDefault="00EC19E9" w:rsidP="008643AA">
            <w:pPr>
              <w:pStyle w:val="Tabletext"/>
              <w:rPr>
                <w:sz w:val="18"/>
                <w:szCs w:val="18"/>
              </w:rPr>
            </w:pPr>
          </w:p>
        </w:tc>
        <w:tc>
          <w:tcPr>
            <w:tcW w:w="2381" w:type="dxa"/>
          </w:tcPr>
          <w:p w14:paraId="4EF9CE38" w14:textId="77777777" w:rsidR="00EC19E9" w:rsidRPr="007273E9" w:rsidRDefault="00EC19E9" w:rsidP="008643AA">
            <w:pPr>
              <w:pStyle w:val="Tabletext"/>
              <w:rPr>
                <w:sz w:val="18"/>
                <w:szCs w:val="18"/>
              </w:rPr>
            </w:pPr>
          </w:p>
        </w:tc>
        <w:tc>
          <w:tcPr>
            <w:tcW w:w="2410" w:type="dxa"/>
          </w:tcPr>
          <w:p w14:paraId="6069268A" w14:textId="77777777" w:rsidR="00EC19E9" w:rsidRPr="007273E9" w:rsidRDefault="00EC19E9" w:rsidP="008643AA">
            <w:pPr>
              <w:pStyle w:val="Tabletext"/>
              <w:rPr>
                <w:sz w:val="18"/>
                <w:szCs w:val="18"/>
              </w:rPr>
            </w:pPr>
          </w:p>
        </w:tc>
        <w:tc>
          <w:tcPr>
            <w:tcW w:w="2410" w:type="dxa"/>
          </w:tcPr>
          <w:p w14:paraId="3CF86110" w14:textId="77777777" w:rsidR="00EC19E9" w:rsidRPr="007273E9" w:rsidRDefault="00EC19E9" w:rsidP="008643AA">
            <w:pPr>
              <w:pStyle w:val="Tabletext"/>
              <w:rPr>
                <w:sz w:val="18"/>
                <w:szCs w:val="18"/>
              </w:rPr>
            </w:pPr>
          </w:p>
        </w:tc>
      </w:tr>
      <w:tr w:rsidR="00EC19E9" w:rsidRPr="007273E9" w14:paraId="1507A0DC" w14:textId="77777777" w:rsidTr="007273E9">
        <w:trPr>
          <w:jc w:val="center"/>
        </w:trPr>
        <w:tc>
          <w:tcPr>
            <w:tcW w:w="1271" w:type="dxa"/>
          </w:tcPr>
          <w:p w14:paraId="4EC51A32" w14:textId="77777777" w:rsidR="00EC19E9" w:rsidRPr="007273E9" w:rsidRDefault="00EC19E9" w:rsidP="008643AA">
            <w:pPr>
              <w:pStyle w:val="Tabletext"/>
              <w:jc w:val="center"/>
              <w:rPr>
                <w:sz w:val="18"/>
                <w:szCs w:val="18"/>
              </w:rPr>
            </w:pPr>
            <w:r w:rsidRPr="007273E9">
              <w:rPr>
                <w:sz w:val="18"/>
                <w:szCs w:val="18"/>
              </w:rPr>
              <w:t>1/7</w:t>
            </w:r>
          </w:p>
        </w:tc>
        <w:tc>
          <w:tcPr>
            <w:tcW w:w="2126" w:type="dxa"/>
          </w:tcPr>
          <w:p w14:paraId="7A8ACF78" w14:textId="67BB66DA" w:rsidR="00EC19E9" w:rsidRPr="007273E9" w:rsidRDefault="00EC19E9" w:rsidP="008643AA">
            <w:pPr>
              <w:pStyle w:val="Tabletext"/>
              <w:rPr>
                <w:b/>
                <w:sz w:val="18"/>
                <w:szCs w:val="18"/>
              </w:rPr>
            </w:pPr>
            <w:r w:rsidRPr="007273E9">
              <w:rPr>
                <w:b/>
                <w:sz w:val="18"/>
                <w:szCs w:val="18"/>
              </w:rPr>
              <w:t>1.4</w:t>
            </w:r>
            <w:r w:rsidR="00195E19" w:rsidRPr="007273E9">
              <w:rPr>
                <w:b/>
                <w:sz w:val="18"/>
                <w:szCs w:val="18"/>
              </w:rPr>
              <w:t xml:space="preserve"> </w:t>
            </w:r>
            <w:r w:rsidRPr="007273E9">
              <w:rPr>
                <w:b/>
                <w:sz w:val="18"/>
                <w:szCs w:val="18"/>
              </w:rPr>
              <w:t>In</w:t>
            </w:r>
            <w:r w:rsidR="00195E19" w:rsidRPr="007273E9">
              <w:rPr>
                <w:b/>
                <w:sz w:val="18"/>
                <w:szCs w:val="18"/>
              </w:rPr>
              <w:t xml:space="preserve"> </w:t>
            </w:r>
            <w:r w:rsidRPr="007273E9">
              <w:rPr>
                <w:b/>
                <w:sz w:val="18"/>
                <w:szCs w:val="18"/>
              </w:rPr>
              <w:t>cases where</w:t>
            </w:r>
            <w:r w:rsidR="00195E19" w:rsidRPr="007273E9">
              <w:rPr>
                <w:b/>
                <w:sz w:val="18"/>
                <w:szCs w:val="18"/>
              </w:rPr>
              <w:t xml:space="preserve"> </w:t>
            </w:r>
            <w:r w:rsidRPr="007273E9">
              <w:rPr>
                <w:b/>
                <w:sz w:val="18"/>
                <w:szCs w:val="18"/>
              </w:rPr>
              <w:t>one</w:t>
            </w:r>
            <w:r w:rsidR="00195E19" w:rsidRPr="007273E9">
              <w:rPr>
                <w:b/>
                <w:sz w:val="18"/>
                <w:szCs w:val="18"/>
              </w:rPr>
              <w:t xml:space="preserve"> </w:t>
            </w:r>
            <w:r w:rsidRPr="007273E9">
              <w:rPr>
                <w:b/>
                <w:sz w:val="18"/>
                <w:szCs w:val="18"/>
              </w:rPr>
              <w:t>or</w:t>
            </w:r>
            <w:r w:rsidR="00195E19" w:rsidRPr="007273E9">
              <w:rPr>
                <w:b/>
                <w:sz w:val="18"/>
                <w:szCs w:val="18"/>
              </w:rPr>
              <w:t xml:space="preserve"> </w:t>
            </w:r>
            <w:r w:rsidRPr="007273E9">
              <w:rPr>
                <w:b/>
                <w:sz w:val="18"/>
                <w:szCs w:val="18"/>
              </w:rPr>
              <w:t>more international</w:t>
            </w:r>
            <w:r w:rsidR="00195E19" w:rsidRPr="007273E9">
              <w:rPr>
                <w:b/>
                <w:sz w:val="18"/>
                <w:szCs w:val="18"/>
              </w:rPr>
              <w:t xml:space="preserve"> </w:t>
            </w:r>
            <w:r w:rsidRPr="007273E9">
              <w:rPr>
                <w:b/>
                <w:sz w:val="18"/>
                <w:szCs w:val="18"/>
              </w:rPr>
              <w:t>routes</w:t>
            </w:r>
            <w:r w:rsidR="00195E19" w:rsidRPr="007273E9">
              <w:rPr>
                <w:b/>
                <w:sz w:val="18"/>
                <w:szCs w:val="18"/>
              </w:rPr>
              <w:t xml:space="preserve"> </w:t>
            </w:r>
            <w:r w:rsidRPr="007273E9">
              <w:rPr>
                <w:b/>
                <w:sz w:val="18"/>
                <w:szCs w:val="18"/>
              </w:rPr>
              <w:t>have been established</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agreement between</w:t>
            </w:r>
            <w:r w:rsidR="00694524" w:rsidRPr="007273E9">
              <w:rPr>
                <w:b/>
                <w:sz w:val="18"/>
                <w:szCs w:val="18"/>
              </w:rPr>
              <w:t xml:space="preserve"> </w:t>
            </w:r>
            <w:r w:rsidRPr="007273E9">
              <w:rPr>
                <w:b/>
                <w:sz w:val="18"/>
                <w:szCs w:val="18"/>
              </w:rPr>
              <w:t>authorized operating</w:t>
            </w:r>
            <w:r w:rsidR="00694524" w:rsidRPr="007273E9">
              <w:rPr>
                <w:b/>
                <w:sz w:val="18"/>
                <w:szCs w:val="18"/>
              </w:rPr>
              <w:t xml:space="preserve"> </w:t>
            </w:r>
            <w:r w:rsidRPr="007273E9">
              <w:rPr>
                <w:b/>
                <w:sz w:val="18"/>
                <w:szCs w:val="18"/>
              </w:rPr>
              <w:t>agencies and where</w:t>
            </w:r>
            <w:r w:rsidR="00195E19" w:rsidRPr="007273E9">
              <w:rPr>
                <w:b/>
                <w:sz w:val="18"/>
                <w:szCs w:val="18"/>
              </w:rPr>
              <w:t xml:space="preserve"> </w:t>
            </w:r>
            <w:r w:rsidRPr="007273E9">
              <w:rPr>
                <w:b/>
                <w:sz w:val="18"/>
                <w:szCs w:val="18"/>
              </w:rPr>
              <w:t>traffic</w:t>
            </w:r>
            <w:r w:rsidR="00195E19" w:rsidRPr="007273E9">
              <w:rPr>
                <w:b/>
                <w:sz w:val="18"/>
                <w:szCs w:val="18"/>
              </w:rPr>
              <w:t xml:space="preserve"> </w:t>
            </w:r>
            <w:r w:rsidRPr="007273E9">
              <w:rPr>
                <w:b/>
                <w:sz w:val="18"/>
                <w:szCs w:val="18"/>
              </w:rPr>
              <w:t>is</w:t>
            </w:r>
            <w:r w:rsidR="00195E19" w:rsidRPr="007273E9">
              <w:rPr>
                <w:b/>
                <w:sz w:val="18"/>
                <w:szCs w:val="18"/>
              </w:rPr>
              <w:t xml:space="preserve"> </w:t>
            </w:r>
            <w:r w:rsidRPr="007273E9">
              <w:rPr>
                <w:b/>
                <w:sz w:val="18"/>
                <w:szCs w:val="18"/>
              </w:rPr>
              <w:t>diverted</w:t>
            </w:r>
            <w:r w:rsidR="00195E19" w:rsidRPr="007273E9">
              <w:rPr>
                <w:b/>
                <w:sz w:val="18"/>
                <w:szCs w:val="18"/>
              </w:rPr>
              <w:t xml:space="preserve"> </w:t>
            </w:r>
            <w:r w:rsidRPr="007273E9">
              <w:rPr>
                <w:b/>
                <w:sz w:val="18"/>
                <w:szCs w:val="18"/>
              </w:rPr>
              <w:t>unilaterally</w:t>
            </w:r>
            <w:r w:rsidR="00195E19" w:rsidRPr="007273E9">
              <w:rPr>
                <w:b/>
                <w:sz w:val="18"/>
                <w:szCs w:val="18"/>
              </w:rPr>
              <w:t xml:space="preserve"> </w:t>
            </w:r>
            <w:r w:rsidRPr="007273E9">
              <w:rPr>
                <w:b/>
                <w:sz w:val="18"/>
                <w:szCs w:val="18"/>
              </w:rPr>
              <w:t>by</w:t>
            </w:r>
            <w:r w:rsidR="00195E19" w:rsidRPr="007273E9">
              <w:rPr>
                <w:b/>
                <w:sz w:val="18"/>
                <w:szCs w:val="18"/>
              </w:rPr>
              <w:t xml:space="preserve"> </w:t>
            </w:r>
            <w:r w:rsidRPr="007273E9">
              <w:rPr>
                <w:b/>
                <w:sz w:val="18"/>
                <w:szCs w:val="18"/>
              </w:rPr>
              <w:t>the authorized operating</w:t>
            </w:r>
            <w:r w:rsidR="00195E19" w:rsidRPr="007273E9">
              <w:rPr>
                <w:b/>
                <w:sz w:val="18"/>
                <w:szCs w:val="18"/>
              </w:rPr>
              <w:t xml:space="preserve"> </w:t>
            </w:r>
            <w:r w:rsidRPr="007273E9">
              <w:rPr>
                <w:b/>
                <w:sz w:val="18"/>
                <w:szCs w:val="18"/>
              </w:rPr>
              <w:t>agency</w:t>
            </w:r>
            <w:r w:rsidR="00195E19" w:rsidRPr="007273E9">
              <w:rPr>
                <w:b/>
                <w:sz w:val="18"/>
                <w:szCs w:val="18"/>
              </w:rPr>
              <w:t xml:space="preserve"> </w:t>
            </w:r>
            <w:r w:rsidRPr="007273E9">
              <w:rPr>
                <w:b/>
                <w:sz w:val="18"/>
                <w:szCs w:val="18"/>
              </w:rPr>
              <w:t>of</w:t>
            </w:r>
            <w:r w:rsidR="00195E19" w:rsidRPr="007273E9">
              <w:rPr>
                <w:b/>
                <w:sz w:val="18"/>
                <w:szCs w:val="18"/>
              </w:rPr>
              <w:t xml:space="preserve"> </w:t>
            </w:r>
            <w:r w:rsidRPr="007273E9">
              <w:rPr>
                <w:b/>
                <w:sz w:val="18"/>
                <w:szCs w:val="18"/>
              </w:rPr>
              <w:t>origin to an</w:t>
            </w:r>
            <w:r w:rsidR="00694524" w:rsidRPr="007273E9">
              <w:rPr>
                <w:b/>
                <w:sz w:val="18"/>
                <w:szCs w:val="18"/>
              </w:rPr>
              <w:t xml:space="preserve"> </w:t>
            </w:r>
            <w:r w:rsidRPr="007273E9">
              <w:rPr>
                <w:b/>
                <w:sz w:val="18"/>
                <w:szCs w:val="18"/>
              </w:rPr>
              <w:t>international route which</w:t>
            </w:r>
            <w:r w:rsidR="00694524" w:rsidRPr="007273E9">
              <w:rPr>
                <w:b/>
                <w:sz w:val="18"/>
                <w:szCs w:val="18"/>
              </w:rPr>
              <w:t xml:space="preserve"> </w:t>
            </w:r>
            <w:r w:rsidRPr="007273E9">
              <w:rPr>
                <w:b/>
                <w:sz w:val="18"/>
                <w:szCs w:val="18"/>
              </w:rPr>
              <w:t>has not been agreed with the authorized operating agency of destination, the terminal shares payable</w:t>
            </w:r>
            <w:r w:rsidR="00694524" w:rsidRPr="007273E9">
              <w:rPr>
                <w:b/>
                <w:sz w:val="18"/>
                <w:szCs w:val="18"/>
              </w:rPr>
              <w:t xml:space="preserve"> </w:t>
            </w:r>
            <w:r w:rsidRPr="007273E9">
              <w:rPr>
                <w:b/>
                <w:sz w:val="18"/>
                <w:szCs w:val="18"/>
              </w:rPr>
              <w:t>to the authorized</w:t>
            </w:r>
            <w:r w:rsidR="00694524" w:rsidRPr="007273E9">
              <w:rPr>
                <w:b/>
                <w:sz w:val="18"/>
                <w:szCs w:val="18"/>
              </w:rPr>
              <w:t xml:space="preserve"> </w:t>
            </w:r>
            <w:r w:rsidRPr="007273E9">
              <w:rPr>
                <w:b/>
                <w:sz w:val="18"/>
                <w:szCs w:val="18"/>
              </w:rPr>
              <w:t>operating agency of</w:t>
            </w:r>
            <w:r w:rsidR="00694524" w:rsidRPr="007273E9">
              <w:rPr>
                <w:b/>
                <w:sz w:val="18"/>
                <w:szCs w:val="18"/>
              </w:rPr>
              <w:t xml:space="preserve"> </w:t>
            </w:r>
            <w:r w:rsidRPr="007273E9">
              <w:rPr>
                <w:b/>
                <w:sz w:val="18"/>
                <w:szCs w:val="18"/>
              </w:rPr>
              <w:t>destination shall be the same as</w:t>
            </w:r>
            <w:r w:rsidR="00694524" w:rsidRPr="007273E9">
              <w:rPr>
                <w:b/>
                <w:sz w:val="18"/>
                <w:szCs w:val="18"/>
              </w:rPr>
              <w:t xml:space="preserve"> </w:t>
            </w:r>
            <w:r w:rsidRPr="007273E9">
              <w:rPr>
                <w:b/>
                <w:sz w:val="18"/>
                <w:szCs w:val="18"/>
              </w:rPr>
              <w:t>would have</w:t>
            </w:r>
            <w:r w:rsidR="00694524" w:rsidRPr="007273E9">
              <w:rPr>
                <w:b/>
                <w:sz w:val="18"/>
                <w:szCs w:val="18"/>
              </w:rPr>
              <w:t xml:space="preserve"> </w:t>
            </w:r>
            <w:r w:rsidRPr="007273E9">
              <w:rPr>
                <w:b/>
                <w:sz w:val="18"/>
                <w:szCs w:val="18"/>
              </w:rPr>
              <w:t>been due to it had the traffic</w:t>
            </w:r>
            <w:r w:rsidR="00694524" w:rsidRPr="007273E9">
              <w:rPr>
                <w:b/>
                <w:sz w:val="18"/>
                <w:szCs w:val="18"/>
              </w:rPr>
              <w:t xml:space="preserve"> </w:t>
            </w:r>
            <w:r w:rsidRPr="007273E9">
              <w:rPr>
                <w:b/>
                <w:sz w:val="18"/>
                <w:szCs w:val="18"/>
              </w:rPr>
              <w:t>been routed over the agreed primary route, and the transit</w:t>
            </w:r>
            <w:r w:rsidR="00694524" w:rsidRPr="007273E9">
              <w:rPr>
                <w:b/>
                <w:sz w:val="18"/>
                <w:szCs w:val="18"/>
              </w:rPr>
              <w:t xml:space="preserve"> </w:t>
            </w:r>
            <w:r w:rsidRPr="007273E9">
              <w:rPr>
                <w:b/>
                <w:sz w:val="18"/>
                <w:szCs w:val="18"/>
              </w:rPr>
              <w:t>costs are</w:t>
            </w:r>
            <w:r w:rsidR="00694524" w:rsidRPr="007273E9">
              <w:rPr>
                <w:b/>
                <w:sz w:val="18"/>
                <w:szCs w:val="18"/>
              </w:rPr>
              <w:t xml:space="preserve"> </w:t>
            </w:r>
            <w:r w:rsidRPr="007273E9">
              <w:rPr>
                <w:b/>
                <w:sz w:val="18"/>
                <w:szCs w:val="18"/>
              </w:rPr>
              <w:t>borne by</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authorized operating</w:t>
            </w:r>
            <w:r w:rsidR="00694524" w:rsidRPr="007273E9">
              <w:rPr>
                <w:b/>
                <w:sz w:val="18"/>
                <w:szCs w:val="18"/>
              </w:rPr>
              <w:t xml:space="preserve"> </w:t>
            </w:r>
            <w:r w:rsidRPr="007273E9">
              <w:rPr>
                <w:b/>
                <w:sz w:val="18"/>
                <w:szCs w:val="18"/>
              </w:rPr>
              <w:t>agency of origin, unless</w:t>
            </w:r>
            <w:r w:rsidR="00694524" w:rsidRPr="007273E9">
              <w:rPr>
                <w:b/>
                <w:sz w:val="18"/>
                <w:szCs w:val="18"/>
              </w:rPr>
              <w:t xml:space="preserve"> </w:t>
            </w:r>
            <w:r w:rsidRPr="007273E9">
              <w:rPr>
                <w:b/>
                <w:sz w:val="18"/>
                <w:szCs w:val="18"/>
              </w:rPr>
              <w:t>the authorized operating</w:t>
            </w:r>
            <w:r w:rsidR="00694524" w:rsidRPr="007273E9">
              <w:rPr>
                <w:b/>
                <w:sz w:val="18"/>
                <w:szCs w:val="18"/>
              </w:rPr>
              <w:t xml:space="preserve"> </w:t>
            </w:r>
            <w:r w:rsidRPr="007273E9">
              <w:rPr>
                <w:b/>
                <w:sz w:val="18"/>
                <w:szCs w:val="18"/>
              </w:rPr>
              <w:t>agency of destination</w:t>
            </w:r>
            <w:r w:rsidR="00694524" w:rsidRPr="007273E9">
              <w:rPr>
                <w:b/>
                <w:sz w:val="18"/>
                <w:szCs w:val="18"/>
              </w:rPr>
              <w:t xml:space="preserve"> </w:t>
            </w:r>
            <w:r w:rsidRPr="007273E9">
              <w:rPr>
                <w:b/>
                <w:sz w:val="18"/>
                <w:szCs w:val="18"/>
              </w:rPr>
              <w:t>is</w:t>
            </w:r>
            <w:r w:rsidR="00694524" w:rsidRPr="007273E9">
              <w:rPr>
                <w:b/>
                <w:sz w:val="18"/>
                <w:szCs w:val="18"/>
              </w:rPr>
              <w:t xml:space="preserve"> </w:t>
            </w:r>
            <w:r w:rsidRPr="007273E9">
              <w:rPr>
                <w:b/>
                <w:sz w:val="18"/>
                <w:szCs w:val="18"/>
              </w:rPr>
              <w:t>prepared to agree to a different share.</w:t>
            </w:r>
          </w:p>
        </w:tc>
        <w:tc>
          <w:tcPr>
            <w:tcW w:w="2552" w:type="dxa"/>
          </w:tcPr>
          <w:p w14:paraId="3A463098" w14:textId="639BEF62" w:rsidR="00EC19E9" w:rsidRPr="007273E9" w:rsidRDefault="00EC19E9" w:rsidP="008643AA">
            <w:pPr>
              <w:pStyle w:val="Tabletext"/>
              <w:rPr>
                <w:sz w:val="18"/>
                <w:szCs w:val="18"/>
              </w:rPr>
            </w:pPr>
            <w:r w:rsidRPr="007273E9">
              <w:rPr>
                <w:bCs/>
                <w:sz w:val="18"/>
                <w:szCs w:val="18"/>
              </w:rPr>
              <w:t>1.4</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cases where</w:t>
            </w:r>
            <w:r w:rsidR="00694524" w:rsidRPr="007273E9">
              <w:rPr>
                <w:bCs/>
                <w:sz w:val="18"/>
                <w:szCs w:val="18"/>
              </w:rPr>
              <w:t xml:space="preserve"> </w:t>
            </w:r>
            <w:r w:rsidRPr="007273E9">
              <w:rPr>
                <w:bCs/>
                <w:sz w:val="18"/>
                <w:szCs w:val="18"/>
              </w:rPr>
              <w:t>one</w:t>
            </w:r>
            <w:r w:rsidR="00694524" w:rsidRPr="007273E9">
              <w:rPr>
                <w:bCs/>
                <w:sz w:val="18"/>
                <w:szCs w:val="18"/>
              </w:rPr>
              <w:t xml:space="preserve"> </w:t>
            </w:r>
            <w:r w:rsidRPr="007273E9">
              <w:rPr>
                <w:bCs/>
                <w:sz w:val="18"/>
                <w:szCs w:val="18"/>
              </w:rPr>
              <w:t>or more routes have been established by agreement between administrations* and where traffic is diverted</w:t>
            </w:r>
            <w:r w:rsidR="00694524" w:rsidRPr="007273E9">
              <w:rPr>
                <w:bCs/>
                <w:sz w:val="18"/>
                <w:szCs w:val="18"/>
              </w:rPr>
              <w:t xml:space="preserve"> </w:t>
            </w:r>
            <w:r w:rsidRPr="007273E9">
              <w:rPr>
                <w:bCs/>
                <w:sz w:val="18"/>
                <w:szCs w:val="18"/>
              </w:rPr>
              <w:t>unilaterally</w:t>
            </w:r>
            <w:r w:rsidR="00694524" w:rsidRPr="007273E9">
              <w:rPr>
                <w:bCs/>
                <w:sz w:val="18"/>
                <w:szCs w:val="18"/>
              </w:rPr>
              <w:t xml:space="preserve"> </w:t>
            </w:r>
            <w:r w:rsidRPr="007273E9">
              <w:rPr>
                <w:bCs/>
                <w:sz w:val="18"/>
                <w:szCs w:val="18"/>
              </w:rPr>
              <w:t>by</w:t>
            </w:r>
            <w:r w:rsidR="00694524" w:rsidRPr="007273E9">
              <w:rPr>
                <w:bCs/>
                <w:sz w:val="18"/>
                <w:szCs w:val="18"/>
              </w:rPr>
              <w:t xml:space="preserve"> </w:t>
            </w:r>
            <w:r w:rsidRPr="007273E9">
              <w:rPr>
                <w:bCs/>
                <w:sz w:val="18"/>
                <w:szCs w:val="18"/>
              </w:rPr>
              <w:t>the administration* of origin to a route which has not been agreed with the administration* of destination, the terminal shares payable to the administration* of destination shall be the same as would have been due to it had the traffic been routed over the agreed primary route and the transit costs are borne by</w:t>
            </w:r>
            <w:r w:rsidR="00694524" w:rsidRPr="007273E9">
              <w:rPr>
                <w:bCs/>
                <w:sz w:val="18"/>
                <w:szCs w:val="18"/>
              </w:rPr>
              <w:t xml:space="preserve"> </w:t>
            </w:r>
            <w:r w:rsidRPr="007273E9">
              <w:rPr>
                <w:bCs/>
                <w:sz w:val="18"/>
                <w:szCs w:val="18"/>
              </w:rPr>
              <w:t>the administration* of origin, unless the administration* of destination is prepared to agree to a different share.</w:t>
            </w:r>
          </w:p>
          <w:p w14:paraId="31C316C1" w14:textId="1B3BA7B7"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244CB44B" w14:textId="77777777" w:rsidR="00EC19E9" w:rsidRPr="007273E9" w:rsidRDefault="00EC19E9" w:rsidP="008643AA">
            <w:pPr>
              <w:pStyle w:val="Tabletext"/>
              <w:rPr>
                <w:sz w:val="18"/>
                <w:szCs w:val="18"/>
              </w:rPr>
            </w:pPr>
          </w:p>
        </w:tc>
        <w:tc>
          <w:tcPr>
            <w:tcW w:w="2381" w:type="dxa"/>
          </w:tcPr>
          <w:p w14:paraId="2DAD7458" w14:textId="77777777" w:rsidR="00EC19E9" w:rsidRPr="007273E9" w:rsidRDefault="00EC19E9" w:rsidP="008643AA">
            <w:pPr>
              <w:pStyle w:val="Tabletext"/>
              <w:rPr>
                <w:sz w:val="18"/>
                <w:szCs w:val="18"/>
              </w:rPr>
            </w:pPr>
          </w:p>
        </w:tc>
        <w:tc>
          <w:tcPr>
            <w:tcW w:w="2410" w:type="dxa"/>
          </w:tcPr>
          <w:p w14:paraId="7255184D" w14:textId="77777777" w:rsidR="00EC19E9" w:rsidRPr="007273E9" w:rsidRDefault="00EC19E9" w:rsidP="008643AA">
            <w:pPr>
              <w:pStyle w:val="Tabletext"/>
              <w:rPr>
                <w:sz w:val="18"/>
                <w:szCs w:val="18"/>
              </w:rPr>
            </w:pPr>
          </w:p>
        </w:tc>
        <w:tc>
          <w:tcPr>
            <w:tcW w:w="2410" w:type="dxa"/>
          </w:tcPr>
          <w:p w14:paraId="459234FD" w14:textId="77777777" w:rsidR="00EC19E9" w:rsidRPr="007273E9" w:rsidRDefault="00EC19E9" w:rsidP="008643AA">
            <w:pPr>
              <w:pStyle w:val="Tabletext"/>
              <w:rPr>
                <w:sz w:val="18"/>
                <w:szCs w:val="18"/>
              </w:rPr>
            </w:pPr>
          </w:p>
        </w:tc>
      </w:tr>
      <w:tr w:rsidR="00EC19E9" w:rsidRPr="007273E9" w14:paraId="60B7C1B0" w14:textId="77777777" w:rsidTr="007273E9">
        <w:trPr>
          <w:jc w:val="center"/>
        </w:trPr>
        <w:tc>
          <w:tcPr>
            <w:tcW w:w="1271" w:type="dxa"/>
          </w:tcPr>
          <w:p w14:paraId="60B2CE51" w14:textId="77777777" w:rsidR="00EC19E9" w:rsidRPr="007273E9" w:rsidRDefault="00EC19E9" w:rsidP="008643AA">
            <w:pPr>
              <w:pStyle w:val="Tabletext"/>
              <w:jc w:val="center"/>
              <w:rPr>
                <w:sz w:val="18"/>
                <w:szCs w:val="18"/>
              </w:rPr>
            </w:pPr>
            <w:r w:rsidRPr="007273E9">
              <w:rPr>
                <w:sz w:val="18"/>
                <w:szCs w:val="18"/>
              </w:rPr>
              <w:t>1/8</w:t>
            </w:r>
          </w:p>
        </w:tc>
        <w:tc>
          <w:tcPr>
            <w:tcW w:w="2126" w:type="dxa"/>
          </w:tcPr>
          <w:p w14:paraId="46A1F4AF" w14:textId="075CB2B7" w:rsidR="00EC19E9" w:rsidRPr="007273E9" w:rsidRDefault="00EC19E9" w:rsidP="008643AA">
            <w:pPr>
              <w:pStyle w:val="Tabletext"/>
              <w:rPr>
                <w:b/>
                <w:sz w:val="18"/>
                <w:szCs w:val="18"/>
              </w:rPr>
            </w:pPr>
            <w:r w:rsidRPr="007273E9">
              <w:rPr>
                <w:b/>
                <w:sz w:val="18"/>
                <w:szCs w:val="18"/>
              </w:rPr>
              <w:t>1.5 In cases where traffic is routed via a transit point without authorization</w:t>
            </w:r>
            <w:r w:rsidR="00694524" w:rsidRPr="007273E9">
              <w:rPr>
                <w:b/>
                <w:sz w:val="18"/>
                <w:szCs w:val="18"/>
              </w:rPr>
              <w:t xml:space="preserve"> </w:t>
            </w:r>
            <w:r w:rsidRPr="007273E9">
              <w:rPr>
                <w:b/>
                <w:sz w:val="18"/>
                <w:szCs w:val="18"/>
              </w:rPr>
              <w:t>and/or</w:t>
            </w:r>
            <w:r w:rsidR="00694524" w:rsidRPr="007273E9">
              <w:rPr>
                <w:b/>
                <w:sz w:val="18"/>
                <w:szCs w:val="18"/>
              </w:rPr>
              <w:t xml:space="preserve"> </w:t>
            </w:r>
            <w:r w:rsidRPr="007273E9">
              <w:rPr>
                <w:b/>
                <w:sz w:val="18"/>
                <w:szCs w:val="18"/>
              </w:rPr>
              <w:t>agreement</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transit</w:t>
            </w:r>
            <w:r w:rsidR="00694524" w:rsidRPr="007273E9">
              <w:rPr>
                <w:b/>
                <w:sz w:val="18"/>
                <w:szCs w:val="18"/>
              </w:rPr>
              <w:t xml:space="preserve"> </w:t>
            </w:r>
            <w:r w:rsidRPr="007273E9">
              <w:rPr>
                <w:b/>
                <w:sz w:val="18"/>
                <w:szCs w:val="18"/>
              </w:rPr>
              <w:t>share,</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transit</w:t>
            </w:r>
            <w:r w:rsidR="00694524" w:rsidRPr="007273E9">
              <w:rPr>
                <w:b/>
                <w:sz w:val="18"/>
                <w:szCs w:val="18"/>
              </w:rPr>
              <w:t xml:space="preserve"> </w:t>
            </w:r>
            <w:r w:rsidRPr="007273E9">
              <w:rPr>
                <w:b/>
                <w:sz w:val="18"/>
                <w:szCs w:val="18"/>
              </w:rPr>
              <w:lastRenderedPageBreak/>
              <w:t>authorized</w:t>
            </w:r>
            <w:r w:rsidR="00694524" w:rsidRPr="007273E9">
              <w:rPr>
                <w:b/>
                <w:sz w:val="18"/>
                <w:szCs w:val="18"/>
              </w:rPr>
              <w:t xml:space="preserve"> </w:t>
            </w:r>
            <w:r w:rsidRPr="007273E9">
              <w:rPr>
                <w:b/>
                <w:sz w:val="18"/>
                <w:szCs w:val="18"/>
              </w:rPr>
              <w:t>operating</w:t>
            </w:r>
            <w:r w:rsidR="00694524" w:rsidRPr="007273E9">
              <w:rPr>
                <w:b/>
                <w:sz w:val="18"/>
                <w:szCs w:val="18"/>
              </w:rPr>
              <w:t xml:space="preserve"> </w:t>
            </w:r>
            <w:r w:rsidRPr="007273E9">
              <w:rPr>
                <w:b/>
                <w:sz w:val="18"/>
                <w:szCs w:val="18"/>
              </w:rPr>
              <w:t>agency</w:t>
            </w:r>
            <w:r w:rsidR="00694524" w:rsidRPr="007273E9">
              <w:rPr>
                <w:b/>
                <w:sz w:val="18"/>
                <w:szCs w:val="18"/>
              </w:rPr>
              <w:t xml:space="preserve"> </w:t>
            </w:r>
            <w:r w:rsidRPr="007273E9">
              <w:rPr>
                <w:b/>
                <w:sz w:val="18"/>
                <w:szCs w:val="18"/>
              </w:rPr>
              <w:t>has</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right</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set</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level</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transit share to be included in the international accounts.</w:t>
            </w:r>
          </w:p>
        </w:tc>
        <w:tc>
          <w:tcPr>
            <w:tcW w:w="2552" w:type="dxa"/>
          </w:tcPr>
          <w:p w14:paraId="4E34AFB2" w14:textId="0CA3D868" w:rsidR="00EC19E9" w:rsidRPr="007273E9" w:rsidRDefault="00EC19E9" w:rsidP="008643AA">
            <w:pPr>
              <w:pStyle w:val="Tabletext"/>
              <w:rPr>
                <w:bCs/>
                <w:sz w:val="18"/>
                <w:szCs w:val="18"/>
              </w:rPr>
            </w:pPr>
            <w:r w:rsidRPr="007273E9">
              <w:rPr>
                <w:bCs/>
                <w:sz w:val="18"/>
                <w:szCs w:val="18"/>
              </w:rPr>
              <w:lastRenderedPageBreak/>
              <w:t>1.5 In cases where the traffic is routed via a transit point without authorization</w:t>
            </w:r>
            <w:r w:rsidR="00694524" w:rsidRPr="007273E9">
              <w:rPr>
                <w:bCs/>
                <w:sz w:val="18"/>
                <w:szCs w:val="18"/>
              </w:rPr>
              <w:t xml:space="preserve"> </w:t>
            </w:r>
            <w:r w:rsidRPr="007273E9">
              <w:rPr>
                <w:bCs/>
                <w:sz w:val="18"/>
                <w:szCs w:val="18"/>
              </w:rPr>
              <w:t>and/or agreement</w:t>
            </w:r>
            <w:r w:rsidR="00694524" w:rsidRPr="007273E9">
              <w:rPr>
                <w:bCs/>
                <w:sz w:val="18"/>
                <w:szCs w:val="18"/>
              </w:rPr>
              <w:t xml:space="preserve"> </w:t>
            </w:r>
            <w:r w:rsidRPr="007273E9">
              <w:rPr>
                <w:bCs/>
                <w:sz w:val="18"/>
                <w:szCs w:val="18"/>
              </w:rPr>
              <w:t>to</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transit share, the transit</w:t>
            </w:r>
            <w:r w:rsidR="00694524" w:rsidRPr="007273E9">
              <w:rPr>
                <w:bCs/>
                <w:sz w:val="18"/>
                <w:szCs w:val="18"/>
              </w:rPr>
              <w:t xml:space="preserve"> </w:t>
            </w:r>
            <w:r w:rsidRPr="007273E9">
              <w:rPr>
                <w:bCs/>
                <w:sz w:val="18"/>
                <w:szCs w:val="18"/>
              </w:rPr>
              <w:t>administration* has the right</w:t>
            </w:r>
            <w:r w:rsidR="00694524" w:rsidRPr="007273E9">
              <w:rPr>
                <w:bCs/>
                <w:sz w:val="18"/>
                <w:szCs w:val="18"/>
              </w:rPr>
              <w:t xml:space="preserve"> </w:t>
            </w:r>
            <w:r w:rsidRPr="007273E9">
              <w:rPr>
                <w:bCs/>
                <w:sz w:val="18"/>
                <w:szCs w:val="18"/>
              </w:rPr>
              <w:t>to</w:t>
            </w:r>
            <w:r w:rsidR="00694524" w:rsidRPr="007273E9">
              <w:rPr>
                <w:bCs/>
                <w:sz w:val="18"/>
                <w:szCs w:val="18"/>
              </w:rPr>
              <w:t xml:space="preserve"> </w:t>
            </w:r>
            <w:r w:rsidRPr="007273E9">
              <w:rPr>
                <w:bCs/>
                <w:sz w:val="18"/>
                <w:szCs w:val="18"/>
              </w:rPr>
              <w:t>set</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level</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transit</w:t>
            </w:r>
            <w:r w:rsidRPr="007273E9">
              <w:rPr>
                <w:sz w:val="18"/>
                <w:szCs w:val="18"/>
              </w:rPr>
              <w:t xml:space="preserve"> </w:t>
            </w:r>
            <w:r w:rsidRPr="007273E9">
              <w:rPr>
                <w:bCs/>
                <w:sz w:val="18"/>
                <w:szCs w:val="18"/>
              </w:rPr>
              <w:t xml:space="preserve">share </w:t>
            </w:r>
            <w:r w:rsidRPr="007273E9">
              <w:rPr>
                <w:bCs/>
                <w:sz w:val="18"/>
                <w:szCs w:val="18"/>
              </w:rPr>
              <w:lastRenderedPageBreak/>
              <w:t>to be included in the international accounts.</w:t>
            </w:r>
          </w:p>
          <w:p w14:paraId="56451C80" w14:textId="5A9DC51C"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3463365D" w14:textId="77777777" w:rsidR="00EC19E9" w:rsidRPr="007273E9" w:rsidRDefault="00EC19E9" w:rsidP="008643AA">
            <w:pPr>
              <w:pStyle w:val="Tabletext"/>
              <w:rPr>
                <w:sz w:val="18"/>
                <w:szCs w:val="18"/>
              </w:rPr>
            </w:pPr>
          </w:p>
        </w:tc>
        <w:tc>
          <w:tcPr>
            <w:tcW w:w="2381" w:type="dxa"/>
          </w:tcPr>
          <w:p w14:paraId="5D295BC9" w14:textId="77777777" w:rsidR="00EC19E9" w:rsidRPr="007273E9" w:rsidRDefault="00EC19E9" w:rsidP="008643AA">
            <w:pPr>
              <w:pStyle w:val="Tabletext"/>
              <w:rPr>
                <w:sz w:val="18"/>
                <w:szCs w:val="18"/>
              </w:rPr>
            </w:pPr>
          </w:p>
        </w:tc>
        <w:tc>
          <w:tcPr>
            <w:tcW w:w="2410" w:type="dxa"/>
          </w:tcPr>
          <w:p w14:paraId="16B30B3C" w14:textId="77777777" w:rsidR="00EC19E9" w:rsidRPr="007273E9" w:rsidRDefault="00EC19E9" w:rsidP="008643AA">
            <w:pPr>
              <w:pStyle w:val="Tabletext"/>
              <w:rPr>
                <w:sz w:val="18"/>
                <w:szCs w:val="18"/>
              </w:rPr>
            </w:pPr>
          </w:p>
        </w:tc>
        <w:tc>
          <w:tcPr>
            <w:tcW w:w="2410" w:type="dxa"/>
          </w:tcPr>
          <w:p w14:paraId="6DC2AEC6" w14:textId="77777777" w:rsidR="00EC19E9" w:rsidRPr="007273E9" w:rsidRDefault="00EC19E9" w:rsidP="008643AA">
            <w:pPr>
              <w:pStyle w:val="Tabletext"/>
              <w:rPr>
                <w:sz w:val="18"/>
                <w:szCs w:val="18"/>
              </w:rPr>
            </w:pPr>
          </w:p>
        </w:tc>
      </w:tr>
      <w:tr w:rsidR="00EC19E9" w:rsidRPr="007273E9" w14:paraId="0319C0E5" w14:textId="77777777" w:rsidTr="007273E9">
        <w:trPr>
          <w:jc w:val="center"/>
        </w:trPr>
        <w:tc>
          <w:tcPr>
            <w:tcW w:w="1271" w:type="dxa"/>
          </w:tcPr>
          <w:p w14:paraId="048E5C2D" w14:textId="77777777" w:rsidR="00EC19E9" w:rsidRPr="007273E9" w:rsidRDefault="00EC19E9" w:rsidP="008643AA">
            <w:pPr>
              <w:pStyle w:val="Tabletext"/>
              <w:jc w:val="center"/>
              <w:rPr>
                <w:sz w:val="18"/>
                <w:szCs w:val="18"/>
              </w:rPr>
            </w:pPr>
            <w:r w:rsidRPr="007273E9">
              <w:rPr>
                <w:sz w:val="18"/>
                <w:szCs w:val="18"/>
              </w:rPr>
              <w:t>1/9</w:t>
            </w:r>
          </w:p>
        </w:tc>
        <w:tc>
          <w:tcPr>
            <w:tcW w:w="2126" w:type="dxa"/>
          </w:tcPr>
          <w:p w14:paraId="6472D8A7" w14:textId="6BC1D153" w:rsidR="00EC19E9" w:rsidRPr="007273E9" w:rsidRDefault="00EC19E9" w:rsidP="008643AA">
            <w:pPr>
              <w:pStyle w:val="Tabletext"/>
              <w:rPr>
                <w:b/>
                <w:sz w:val="18"/>
                <w:szCs w:val="18"/>
              </w:rPr>
            </w:pPr>
            <w:r w:rsidRPr="007273E9">
              <w:rPr>
                <w:b/>
                <w:sz w:val="18"/>
                <w:szCs w:val="18"/>
              </w:rPr>
              <w:t>1.6 Where an authorized operating agency has a duty or fiscal tax levied on</w:t>
            </w:r>
            <w:r w:rsidR="00694524" w:rsidRPr="007273E9">
              <w:rPr>
                <w:b/>
                <w:sz w:val="18"/>
                <w:szCs w:val="18"/>
              </w:rPr>
              <w:t xml:space="preserve"> </w:t>
            </w:r>
            <w:r w:rsidRPr="007273E9">
              <w:rPr>
                <w:b/>
                <w:sz w:val="18"/>
                <w:szCs w:val="18"/>
              </w:rPr>
              <w:t>its</w:t>
            </w:r>
            <w:r w:rsidR="00694524" w:rsidRPr="007273E9">
              <w:rPr>
                <w:b/>
                <w:sz w:val="18"/>
                <w:szCs w:val="18"/>
              </w:rPr>
              <w:t xml:space="preserve"> </w:t>
            </w:r>
            <w:r w:rsidRPr="007273E9">
              <w:rPr>
                <w:b/>
                <w:sz w:val="18"/>
                <w:szCs w:val="18"/>
              </w:rPr>
              <w:t>accounting-rate shares</w:t>
            </w:r>
            <w:r w:rsidR="00694524" w:rsidRPr="007273E9">
              <w:rPr>
                <w:b/>
                <w:sz w:val="18"/>
                <w:szCs w:val="18"/>
              </w:rPr>
              <w:t xml:space="preserve"> </w:t>
            </w:r>
            <w:r w:rsidRPr="007273E9">
              <w:rPr>
                <w:b/>
                <w:sz w:val="18"/>
                <w:szCs w:val="18"/>
              </w:rPr>
              <w:t>or</w:t>
            </w:r>
            <w:r w:rsidR="00694524" w:rsidRPr="007273E9">
              <w:rPr>
                <w:b/>
                <w:sz w:val="18"/>
                <w:szCs w:val="18"/>
              </w:rPr>
              <w:t xml:space="preserve"> </w:t>
            </w:r>
            <w:r w:rsidRPr="007273E9">
              <w:rPr>
                <w:b/>
                <w:sz w:val="18"/>
                <w:szCs w:val="18"/>
              </w:rPr>
              <w:t>other remunerations, it</w:t>
            </w:r>
            <w:r w:rsidR="00694524" w:rsidRPr="007273E9">
              <w:rPr>
                <w:b/>
                <w:sz w:val="18"/>
                <w:szCs w:val="18"/>
              </w:rPr>
              <w:t xml:space="preserve"> </w:t>
            </w:r>
            <w:r w:rsidRPr="007273E9">
              <w:rPr>
                <w:b/>
                <w:sz w:val="18"/>
                <w:szCs w:val="18"/>
              </w:rPr>
              <w:t>shall not in turn impose</w:t>
            </w:r>
            <w:r w:rsidR="00694524" w:rsidRPr="007273E9">
              <w:rPr>
                <w:b/>
                <w:sz w:val="18"/>
                <w:szCs w:val="18"/>
              </w:rPr>
              <w:t xml:space="preserve"> </w:t>
            </w:r>
            <w:r w:rsidRPr="007273E9">
              <w:rPr>
                <w:b/>
                <w:sz w:val="18"/>
                <w:szCs w:val="18"/>
              </w:rPr>
              <w:t>any such duty or fiscal tax</w:t>
            </w:r>
            <w:r w:rsidR="00694524" w:rsidRPr="007273E9">
              <w:rPr>
                <w:b/>
                <w:sz w:val="18"/>
                <w:szCs w:val="18"/>
              </w:rPr>
              <w:t xml:space="preserve"> </w:t>
            </w:r>
            <w:r w:rsidRPr="007273E9">
              <w:rPr>
                <w:b/>
                <w:sz w:val="18"/>
                <w:szCs w:val="18"/>
              </w:rPr>
              <w:t>on other authorized operating agencies.</w:t>
            </w:r>
          </w:p>
        </w:tc>
        <w:tc>
          <w:tcPr>
            <w:tcW w:w="2552" w:type="dxa"/>
          </w:tcPr>
          <w:p w14:paraId="24EE6240" w14:textId="63BABC9F" w:rsidR="00EC19E9" w:rsidRPr="007273E9" w:rsidRDefault="00EC19E9" w:rsidP="008643AA">
            <w:pPr>
              <w:pStyle w:val="Tabletext"/>
              <w:rPr>
                <w:sz w:val="18"/>
                <w:szCs w:val="18"/>
              </w:rPr>
            </w:pPr>
            <w:r w:rsidRPr="007273E9">
              <w:rPr>
                <w:sz w:val="18"/>
                <w:szCs w:val="18"/>
              </w:rPr>
              <w:t>1.6 Where an administration* has a duty or fiscal tax levied on its accounting rate shares or other remunerations, it shall not in turn impose any such duty or fiscal tax on other administrations*.</w:t>
            </w:r>
            <w:r w:rsidR="00694524" w:rsidRPr="007273E9">
              <w:rPr>
                <w:sz w:val="18"/>
                <w:szCs w:val="18"/>
              </w:rPr>
              <w:t xml:space="preserve"> </w:t>
            </w:r>
          </w:p>
          <w:p w14:paraId="683BF415" w14:textId="719FB4C3"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5F0FCABB" w14:textId="77777777" w:rsidR="00EC19E9" w:rsidRPr="007273E9" w:rsidRDefault="00EC19E9" w:rsidP="008643AA">
            <w:pPr>
              <w:pStyle w:val="Tabletext"/>
              <w:rPr>
                <w:sz w:val="18"/>
                <w:szCs w:val="18"/>
              </w:rPr>
            </w:pPr>
          </w:p>
        </w:tc>
        <w:tc>
          <w:tcPr>
            <w:tcW w:w="2381" w:type="dxa"/>
          </w:tcPr>
          <w:p w14:paraId="7BE1407F" w14:textId="77777777" w:rsidR="00EC19E9" w:rsidRPr="007273E9" w:rsidRDefault="00EC19E9" w:rsidP="008643AA">
            <w:pPr>
              <w:pStyle w:val="Tabletext"/>
              <w:rPr>
                <w:sz w:val="18"/>
                <w:szCs w:val="18"/>
              </w:rPr>
            </w:pPr>
          </w:p>
        </w:tc>
        <w:tc>
          <w:tcPr>
            <w:tcW w:w="2410" w:type="dxa"/>
          </w:tcPr>
          <w:p w14:paraId="0B743CCE" w14:textId="77777777" w:rsidR="00EC19E9" w:rsidRPr="007273E9" w:rsidRDefault="00EC19E9" w:rsidP="008643AA">
            <w:pPr>
              <w:pStyle w:val="Tabletext"/>
              <w:rPr>
                <w:sz w:val="18"/>
                <w:szCs w:val="18"/>
              </w:rPr>
            </w:pPr>
          </w:p>
        </w:tc>
        <w:tc>
          <w:tcPr>
            <w:tcW w:w="2410" w:type="dxa"/>
          </w:tcPr>
          <w:p w14:paraId="054D5746" w14:textId="77777777" w:rsidR="00EC19E9" w:rsidRPr="007273E9" w:rsidRDefault="00EC19E9" w:rsidP="008643AA">
            <w:pPr>
              <w:pStyle w:val="Tabletext"/>
              <w:rPr>
                <w:sz w:val="18"/>
                <w:szCs w:val="18"/>
              </w:rPr>
            </w:pPr>
          </w:p>
        </w:tc>
      </w:tr>
      <w:tr w:rsidR="00EC19E9" w:rsidRPr="007273E9" w14:paraId="52CEDD1C" w14:textId="77777777" w:rsidTr="007273E9">
        <w:trPr>
          <w:jc w:val="center"/>
        </w:trPr>
        <w:tc>
          <w:tcPr>
            <w:tcW w:w="1271" w:type="dxa"/>
          </w:tcPr>
          <w:p w14:paraId="0E09C7F8" w14:textId="77777777" w:rsidR="00EC19E9" w:rsidRPr="007273E9" w:rsidRDefault="00EC19E9" w:rsidP="008643AA">
            <w:pPr>
              <w:pStyle w:val="Tabletext"/>
              <w:jc w:val="center"/>
              <w:rPr>
                <w:sz w:val="18"/>
                <w:szCs w:val="18"/>
              </w:rPr>
            </w:pPr>
            <w:r w:rsidRPr="007273E9">
              <w:rPr>
                <w:sz w:val="18"/>
                <w:szCs w:val="18"/>
              </w:rPr>
              <w:t>1/10</w:t>
            </w:r>
          </w:p>
        </w:tc>
        <w:tc>
          <w:tcPr>
            <w:tcW w:w="2126" w:type="dxa"/>
          </w:tcPr>
          <w:p w14:paraId="2849201B" w14:textId="5BF25F0D" w:rsidR="00EC19E9" w:rsidRPr="007273E9" w:rsidRDefault="00EC19E9" w:rsidP="008643AA">
            <w:pPr>
              <w:pStyle w:val="Tabletext"/>
              <w:rPr>
                <w:b/>
                <w:sz w:val="18"/>
                <w:szCs w:val="18"/>
              </w:rPr>
            </w:pPr>
            <w:r w:rsidRPr="007273E9">
              <w:rPr>
                <w:b/>
                <w:sz w:val="18"/>
                <w:szCs w:val="18"/>
              </w:rPr>
              <w:t>2 Establishment of accounts</w:t>
            </w:r>
            <w:r w:rsidR="00694524" w:rsidRPr="007273E9">
              <w:rPr>
                <w:b/>
                <w:sz w:val="18"/>
                <w:szCs w:val="18"/>
              </w:rPr>
              <w:t xml:space="preserve"> </w:t>
            </w:r>
          </w:p>
        </w:tc>
        <w:tc>
          <w:tcPr>
            <w:tcW w:w="2552" w:type="dxa"/>
          </w:tcPr>
          <w:p w14:paraId="18618055" w14:textId="2889E753" w:rsidR="00EC19E9" w:rsidRPr="007273E9" w:rsidRDefault="00EC19E9" w:rsidP="008643AA">
            <w:pPr>
              <w:pStyle w:val="Tabletext"/>
              <w:rPr>
                <w:bCs/>
                <w:sz w:val="18"/>
                <w:szCs w:val="18"/>
              </w:rPr>
            </w:pPr>
            <w:r w:rsidRPr="007273E9">
              <w:rPr>
                <w:bCs/>
                <w:sz w:val="18"/>
                <w:szCs w:val="18"/>
              </w:rPr>
              <w:t>2 Establishment of accounts</w:t>
            </w:r>
            <w:r w:rsidR="00694524" w:rsidRPr="007273E9">
              <w:rPr>
                <w:bCs/>
                <w:sz w:val="18"/>
                <w:szCs w:val="18"/>
              </w:rPr>
              <w:t xml:space="preserve"> </w:t>
            </w:r>
          </w:p>
        </w:tc>
        <w:tc>
          <w:tcPr>
            <w:tcW w:w="1984" w:type="dxa"/>
          </w:tcPr>
          <w:p w14:paraId="6F84EC28" w14:textId="77777777" w:rsidR="00EC19E9" w:rsidRPr="007273E9" w:rsidRDefault="00EC19E9" w:rsidP="008643AA">
            <w:pPr>
              <w:pStyle w:val="Tabletext"/>
              <w:rPr>
                <w:sz w:val="18"/>
                <w:szCs w:val="18"/>
              </w:rPr>
            </w:pPr>
          </w:p>
        </w:tc>
        <w:tc>
          <w:tcPr>
            <w:tcW w:w="2381" w:type="dxa"/>
          </w:tcPr>
          <w:p w14:paraId="5964ABF9" w14:textId="77777777" w:rsidR="00EC19E9" w:rsidRPr="007273E9" w:rsidRDefault="00EC19E9" w:rsidP="008643AA">
            <w:pPr>
              <w:pStyle w:val="Tabletext"/>
              <w:rPr>
                <w:sz w:val="18"/>
                <w:szCs w:val="18"/>
              </w:rPr>
            </w:pPr>
          </w:p>
        </w:tc>
        <w:tc>
          <w:tcPr>
            <w:tcW w:w="2410" w:type="dxa"/>
          </w:tcPr>
          <w:p w14:paraId="0626499A" w14:textId="77777777" w:rsidR="00EC19E9" w:rsidRPr="007273E9" w:rsidRDefault="00EC19E9" w:rsidP="008643AA">
            <w:pPr>
              <w:pStyle w:val="Tabletext"/>
              <w:rPr>
                <w:bCs/>
                <w:sz w:val="18"/>
                <w:szCs w:val="18"/>
              </w:rPr>
            </w:pPr>
          </w:p>
        </w:tc>
        <w:tc>
          <w:tcPr>
            <w:tcW w:w="2410" w:type="dxa"/>
          </w:tcPr>
          <w:p w14:paraId="05E239C5" w14:textId="77777777" w:rsidR="00EC19E9" w:rsidRPr="007273E9" w:rsidRDefault="00EC19E9" w:rsidP="008643AA">
            <w:pPr>
              <w:pStyle w:val="Tabletext"/>
              <w:rPr>
                <w:sz w:val="18"/>
                <w:szCs w:val="18"/>
              </w:rPr>
            </w:pPr>
          </w:p>
        </w:tc>
      </w:tr>
      <w:tr w:rsidR="00EC19E9" w:rsidRPr="007273E9" w14:paraId="121ABC41" w14:textId="77777777" w:rsidTr="007273E9">
        <w:trPr>
          <w:jc w:val="center"/>
        </w:trPr>
        <w:tc>
          <w:tcPr>
            <w:tcW w:w="1271" w:type="dxa"/>
          </w:tcPr>
          <w:p w14:paraId="65054AE5" w14:textId="77777777" w:rsidR="00EC19E9" w:rsidRPr="007273E9" w:rsidRDefault="00EC19E9" w:rsidP="008643AA">
            <w:pPr>
              <w:pStyle w:val="Tabletext"/>
              <w:jc w:val="center"/>
              <w:rPr>
                <w:sz w:val="18"/>
                <w:szCs w:val="18"/>
              </w:rPr>
            </w:pPr>
            <w:r w:rsidRPr="007273E9">
              <w:rPr>
                <w:sz w:val="18"/>
                <w:szCs w:val="18"/>
              </w:rPr>
              <w:t>1/11</w:t>
            </w:r>
          </w:p>
        </w:tc>
        <w:tc>
          <w:tcPr>
            <w:tcW w:w="2126" w:type="dxa"/>
          </w:tcPr>
          <w:p w14:paraId="17171739" w14:textId="1857C527" w:rsidR="00EC19E9" w:rsidRPr="007273E9" w:rsidRDefault="00EC19E9" w:rsidP="008643AA">
            <w:pPr>
              <w:pStyle w:val="Tabletext"/>
              <w:rPr>
                <w:b/>
                <w:sz w:val="18"/>
                <w:szCs w:val="18"/>
              </w:rPr>
            </w:pPr>
            <w:r w:rsidRPr="007273E9">
              <w:rPr>
                <w:b/>
                <w:sz w:val="18"/>
                <w:szCs w:val="18"/>
              </w:rPr>
              <w:t>2.1 Unless</w:t>
            </w:r>
            <w:r w:rsidR="00694524" w:rsidRPr="007273E9">
              <w:rPr>
                <w:b/>
                <w:sz w:val="18"/>
                <w:szCs w:val="18"/>
              </w:rPr>
              <w:t xml:space="preserve"> </w:t>
            </w:r>
            <w:r w:rsidRPr="007273E9">
              <w:rPr>
                <w:b/>
                <w:sz w:val="18"/>
                <w:szCs w:val="18"/>
              </w:rPr>
              <w:t>otherwise</w:t>
            </w:r>
            <w:r w:rsidR="00694524" w:rsidRPr="007273E9">
              <w:rPr>
                <w:b/>
                <w:sz w:val="18"/>
                <w:szCs w:val="18"/>
              </w:rPr>
              <w:t xml:space="preserve"> </w:t>
            </w:r>
            <w:r w:rsidRPr="007273E9">
              <w:rPr>
                <w:b/>
                <w:sz w:val="18"/>
                <w:szCs w:val="18"/>
              </w:rPr>
              <w:t>agreed, the authorized</w:t>
            </w:r>
            <w:r w:rsidR="00694524" w:rsidRPr="007273E9">
              <w:rPr>
                <w:b/>
                <w:sz w:val="18"/>
                <w:szCs w:val="18"/>
              </w:rPr>
              <w:t xml:space="preserve"> </w:t>
            </w:r>
            <w:r w:rsidRPr="007273E9">
              <w:rPr>
                <w:b/>
                <w:sz w:val="18"/>
                <w:szCs w:val="18"/>
              </w:rPr>
              <w:t>operating agencies responsible for collecting</w:t>
            </w:r>
            <w:r w:rsidR="00694524" w:rsidRPr="007273E9">
              <w:rPr>
                <w:b/>
                <w:sz w:val="18"/>
                <w:szCs w:val="18"/>
              </w:rPr>
              <w:t xml:space="preserve"> </w:t>
            </w:r>
            <w:r w:rsidRPr="007273E9">
              <w:rPr>
                <w:b/>
                <w:sz w:val="18"/>
                <w:szCs w:val="18"/>
              </w:rPr>
              <w:t>the charges shall establish</w:t>
            </w:r>
            <w:r w:rsidR="00694524" w:rsidRPr="007273E9">
              <w:rPr>
                <w:b/>
                <w:sz w:val="18"/>
                <w:szCs w:val="18"/>
              </w:rPr>
              <w:t xml:space="preserve"> </w:t>
            </w:r>
            <w:r w:rsidRPr="007273E9">
              <w:rPr>
                <w:b/>
                <w:sz w:val="18"/>
                <w:szCs w:val="18"/>
              </w:rPr>
              <w:t>a monthly account</w:t>
            </w:r>
            <w:r w:rsidR="00694524" w:rsidRPr="007273E9">
              <w:rPr>
                <w:b/>
                <w:sz w:val="18"/>
                <w:szCs w:val="18"/>
              </w:rPr>
              <w:t xml:space="preserve"> </w:t>
            </w:r>
            <w:r w:rsidRPr="007273E9">
              <w:rPr>
                <w:b/>
                <w:sz w:val="18"/>
                <w:szCs w:val="18"/>
              </w:rPr>
              <w:t>showing all the amounts</w:t>
            </w:r>
            <w:r w:rsidR="00694524" w:rsidRPr="007273E9">
              <w:rPr>
                <w:b/>
                <w:sz w:val="18"/>
                <w:szCs w:val="18"/>
              </w:rPr>
              <w:t xml:space="preserve"> </w:t>
            </w:r>
            <w:r w:rsidRPr="007273E9">
              <w:rPr>
                <w:b/>
                <w:sz w:val="18"/>
                <w:szCs w:val="18"/>
              </w:rPr>
              <w:t>due, and send</w:t>
            </w:r>
            <w:r w:rsidR="00694524" w:rsidRPr="007273E9">
              <w:rPr>
                <w:b/>
                <w:sz w:val="18"/>
                <w:szCs w:val="18"/>
              </w:rPr>
              <w:t xml:space="preserve"> </w:t>
            </w:r>
            <w:r w:rsidRPr="007273E9">
              <w:rPr>
                <w:b/>
                <w:sz w:val="18"/>
                <w:szCs w:val="18"/>
              </w:rPr>
              <w:t>it</w:t>
            </w:r>
            <w:r w:rsidR="00694524" w:rsidRPr="007273E9">
              <w:rPr>
                <w:b/>
                <w:sz w:val="18"/>
                <w:szCs w:val="18"/>
              </w:rPr>
              <w:t xml:space="preserve"> </w:t>
            </w:r>
            <w:r w:rsidRPr="007273E9">
              <w:rPr>
                <w:b/>
                <w:sz w:val="18"/>
                <w:szCs w:val="18"/>
              </w:rPr>
              <w:t>to the</w:t>
            </w:r>
            <w:r w:rsidR="00694524" w:rsidRPr="007273E9">
              <w:rPr>
                <w:b/>
                <w:sz w:val="18"/>
                <w:szCs w:val="18"/>
              </w:rPr>
              <w:t xml:space="preserve"> </w:t>
            </w:r>
            <w:r w:rsidRPr="007273E9">
              <w:rPr>
                <w:b/>
                <w:sz w:val="18"/>
                <w:szCs w:val="18"/>
              </w:rPr>
              <w:t>authorized operating agencies concerned.</w:t>
            </w:r>
          </w:p>
        </w:tc>
        <w:tc>
          <w:tcPr>
            <w:tcW w:w="2552" w:type="dxa"/>
          </w:tcPr>
          <w:p w14:paraId="6BE2ABFD" w14:textId="54AF800E" w:rsidR="00EC19E9" w:rsidRPr="007273E9" w:rsidRDefault="00EC19E9" w:rsidP="008643AA">
            <w:pPr>
              <w:pStyle w:val="Tabletext"/>
              <w:rPr>
                <w:bCs/>
                <w:sz w:val="18"/>
                <w:szCs w:val="18"/>
              </w:rPr>
            </w:pPr>
            <w:r w:rsidRPr="007273E9">
              <w:rPr>
                <w:bCs/>
                <w:sz w:val="18"/>
                <w:szCs w:val="18"/>
              </w:rPr>
              <w:t>2.1 Unless otherwise</w:t>
            </w:r>
            <w:r w:rsidR="00694524" w:rsidRPr="007273E9">
              <w:rPr>
                <w:bCs/>
                <w:sz w:val="18"/>
                <w:szCs w:val="18"/>
              </w:rPr>
              <w:t xml:space="preserve"> </w:t>
            </w:r>
            <w:r w:rsidRPr="007273E9">
              <w:rPr>
                <w:bCs/>
                <w:sz w:val="18"/>
                <w:szCs w:val="18"/>
              </w:rPr>
              <w:t>agreed, the administrations* responsible for collecting</w:t>
            </w:r>
            <w:r w:rsidR="00694524" w:rsidRPr="007273E9">
              <w:rPr>
                <w:bCs/>
                <w:sz w:val="18"/>
                <w:szCs w:val="18"/>
              </w:rPr>
              <w:t xml:space="preserve"> </w:t>
            </w:r>
            <w:r w:rsidRPr="007273E9">
              <w:rPr>
                <w:bCs/>
                <w:sz w:val="18"/>
                <w:szCs w:val="18"/>
              </w:rPr>
              <w:t>the charges shall establish a monthly account showing all the amounts due and send it to the administrations* concerned.</w:t>
            </w:r>
          </w:p>
          <w:p w14:paraId="71ECF148" w14:textId="16E684C5"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29F15869" w14:textId="77777777" w:rsidR="00EC19E9" w:rsidRPr="007273E9" w:rsidRDefault="00EC19E9" w:rsidP="008643AA">
            <w:pPr>
              <w:pStyle w:val="Tabletext"/>
              <w:rPr>
                <w:sz w:val="18"/>
                <w:szCs w:val="18"/>
              </w:rPr>
            </w:pPr>
          </w:p>
        </w:tc>
        <w:tc>
          <w:tcPr>
            <w:tcW w:w="2381" w:type="dxa"/>
          </w:tcPr>
          <w:p w14:paraId="2AD9745C" w14:textId="77777777" w:rsidR="00EC19E9" w:rsidRPr="007273E9" w:rsidRDefault="00EC19E9" w:rsidP="008643AA">
            <w:pPr>
              <w:pStyle w:val="Tabletext"/>
              <w:rPr>
                <w:sz w:val="18"/>
                <w:szCs w:val="18"/>
              </w:rPr>
            </w:pPr>
          </w:p>
        </w:tc>
        <w:tc>
          <w:tcPr>
            <w:tcW w:w="2410" w:type="dxa"/>
          </w:tcPr>
          <w:p w14:paraId="7351BA72" w14:textId="77777777" w:rsidR="00EC19E9" w:rsidRPr="007273E9" w:rsidRDefault="00EC19E9" w:rsidP="008643AA">
            <w:pPr>
              <w:pStyle w:val="Tabletext"/>
              <w:rPr>
                <w:sz w:val="18"/>
                <w:szCs w:val="18"/>
              </w:rPr>
            </w:pPr>
          </w:p>
        </w:tc>
        <w:tc>
          <w:tcPr>
            <w:tcW w:w="2410" w:type="dxa"/>
          </w:tcPr>
          <w:p w14:paraId="216A9D21" w14:textId="77777777" w:rsidR="00EC19E9" w:rsidRPr="007273E9" w:rsidRDefault="00EC19E9" w:rsidP="008643AA">
            <w:pPr>
              <w:pStyle w:val="Tabletext"/>
              <w:rPr>
                <w:sz w:val="18"/>
                <w:szCs w:val="18"/>
              </w:rPr>
            </w:pPr>
          </w:p>
        </w:tc>
      </w:tr>
      <w:tr w:rsidR="00EC19E9" w:rsidRPr="007273E9" w14:paraId="672B1010" w14:textId="77777777" w:rsidTr="007273E9">
        <w:trPr>
          <w:jc w:val="center"/>
        </w:trPr>
        <w:tc>
          <w:tcPr>
            <w:tcW w:w="1271" w:type="dxa"/>
          </w:tcPr>
          <w:p w14:paraId="26B4C51C" w14:textId="77777777" w:rsidR="00EC19E9" w:rsidRPr="007273E9" w:rsidRDefault="00EC19E9" w:rsidP="008643AA">
            <w:pPr>
              <w:pStyle w:val="Tabletext"/>
              <w:jc w:val="center"/>
              <w:rPr>
                <w:sz w:val="18"/>
                <w:szCs w:val="18"/>
              </w:rPr>
            </w:pPr>
            <w:r w:rsidRPr="007273E9">
              <w:rPr>
                <w:sz w:val="18"/>
                <w:szCs w:val="18"/>
              </w:rPr>
              <w:t>1/12</w:t>
            </w:r>
          </w:p>
        </w:tc>
        <w:tc>
          <w:tcPr>
            <w:tcW w:w="2126" w:type="dxa"/>
          </w:tcPr>
          <w:p w14:paraId="7FFA7F30" w14:textId="01922668" w:rsidR="00EC19E9" w:rsidRPr="007273E9" w:rsidRDefault="00EC19E9" w:rsidP="008643AA">
            <w:pPr>
              <w:pStyle w:val="Tabletext"/>
              <w:rPr>
                <w:b/>
                <w:sz w:val="18"/>
                <w:szCs w:val="18"/>
              </w:rPr>
            </w:pPr>
            <w:r w:rsidRPr="007273E9">
              <w:rPr>
                <w:b/>
                <w:sz w:val="18"/>
                <w:szCs w:val="18"/>
              </w:rPr>
              <w:t>2.2</w:t>
            </w:r>
            <w:r w:rsidR="00694524" w:rsidRPr="007273E9">
              <w:rPr>
                <w:b/>
                <w:sz w:val="18"/>
                <w:szCs w:val="18"/>
              </w:rPr>
              <w:t xml:space="preserve"> </w:t>
            </w:r>
            <w:r w:rsidRPr="007273E9">
              <w:rPr>
                <w:b/>
                <w:sz w:val="18"/>
                <w:szCs w:val="18"/>
              </w:rPr>
              <w:t>The accounts should</w:t>
            </w:r>
            <w:r w:rsidR="00694524" w:rsidRPr="007273E9">
              <w:rPr>
                <w:b/>
                <w:sz w:val="18"/>
                <w:szCs w:val="18"/>
              </w:rPr>
              <w:t xml:space="preserve"> </w:t>
            </w:r>
            <w:r w:rsidRPr="007273E9">
              <w:rPr>
                <w:b/>
                <w:sz w:val="18"/>
                <w:szCs w:val="18"/>
              </w:rPr>
              <w:t>be</w:t>
            </w:r>
            <w:r w:rsidR="00694524" w:rsidRPr="007273E9">
              <w:rPr>
                <w:b/>
                <w:sz w:val="18"/>
                <w:szCs w:val="18"/>
              </w:rPr>
              <w:t xml:space="preserve"> </w:t>
            </w:r>
            <w:r w:rsidRPr="007273E9">
              <w:rPr>
                <w:b/>
                <w:sz w:val="18"/>
                <w:szCs w:val="18"/>
              </w:rPr>
              <w:t>sent as promptly as</w:t>
            </w:r>
            <w:r w:rsidR="00694524" w:rsidRPr="007273E9">
              <w:rPr>
                <w:b/>
                <w:sz w:val="18"/>
                <w:szCs w:val="18"/>
              </w:rPr>
              <w:t xml:space="preserve"> </w:t>
            </w:r>
            <w:r w:rsidRPr="007273E9">
              <w:rPr>
                <w:b/>
                <w:sz w:val="18"/>
                <w:szCs w:val="18"/>
              </w:rPr>
              <w:t>possible, taking into account relevant ITU-T Recommendations, and, except in cases of force</w:t>
            </w:r>
            <w:r w:rsidR="00694524" w:rsidRPr="007273E9">
              <w:rPr>
                <w:b/>
                <w:sz w:val="18"/>
                <w:szCs w:val="18"/>
              </w:rPr>
              <w:t xml:space="preserve"> </w:t>
            </w:r>
            <w:r w:rsidRPr="007273E9">
              <w:rPr>
                <w:b/>
                <w:sz w:val="18"/>
                <w:szCs w:val="18"/>
              </w:rPr>
              <w:t>majeure, before the end of</w:t>
            </w:r>
            <w:r w:rsidR="00694524" w:rsidRPr="007273E9">
              <w:rPr>
                <w:b/>
                <w:sz w:val="18"/>
                <w:szCs w:val="18"/>
              </w:rPr>
              <w:t xml:space="preserve"> </w:t>
            </w:r>
            <w:r w:rsidRPr="007273E9">
              <w:rPr>
                <w:b/>
                <w:sz w:val="18"/>
                <w:szCs w:val="18"/>
              </w:rPr>
              <w:t>a period of 50 days</w:t>
            </w:r>
            <w:r w:rsidR="00694524" w:rsidRPr="007273E9">
              <w:rPr>
                <w:b/>
                <w:sz w:val="18"/>
                <w:szCs w:val="18"/>
              </w:rPr>
              <w:t xml:space="preserve"> </w:t>
            </w:r>
            <w:r w:rsidRPr="007273E9">
              <w:rPr>
                <w:b/>
                <w:sz w:val="18"/>
                <w:szCs w:val="18"/>
              </w:rPr>
              <w:t xml:space="preserve">following the month to </w:t>
            </w:r>
            <w:r w:rsidRPr="007273E9">
              <w:rPr>
                <w:b/>
                <w:sz w:val="18"/>
                <w:szCs w:val="18"/>
              </w:rPr>
              <w:lastRenderedPageBreak/>
              <w:t>which they relate, unless otherwise mutually agreed.</w:t>
            </w:r>
          </w:p>
        </w:tc>
        <w:tc>
          <w:tcPr>
            <w:tcW w:w="2552" w:type="dxa"/>
          </w:tcPr>
          <w:p w14:paraId="47EE413C" w14:textId="77777777" w:rsidR="00EC19E9" w:rsidRPr="007273E9" w:rsidRDefault="00EC19E9" w:rsidP="008643AA">
            <w:pPr>
              <w:pStyle w:val="Tabletext"/>
              <w:rPr>
                <w:sz w:val="18"/>
                <w:szCs w:val="18"/>
              </w:rPr>
            </w:pPr>
            <w:r w:rsidRPr="007273E9">
              <w:rPr>
                <w:sz w:val="18"/>
                <w:szCs w:val="18"/>
              </w:rPr>
              <w:lastRenderedPageBreak/>
              <w:t>2.2 The accounts shall be sent as promptly as possible and, except in cases of force majeure, before the end of the third month following that to which they relate.</w:t>
            </w:r>
          </w:p>
        </w:tc>
        <w:tc>
          <w:tcPr>
            <w:tcW w:w="1984" w:type="dxa"/>
          </w:tcPr>
          <w:p w14:paraId="1A496ABF" w14:textId="77777777" w:rsidR="00EC19E9" w:rsidRPr="007273E9" w:rsidRDefault="00EC19E9" w:rsidP="008643AA">
            <w:pPr>
              <w:pStyle w:val="Tabletext"/>
              <w:rPr>
                <w:sz w:val="18"/>
                <w:szCs w:val="18"/>
              </w:rPr>
            </w:pPr>
          </w:p>
        </w:tc>
        <w:tc>
          <w:tcPr>
            <w:tcW w:w="2381" w:type="dxa"/>
          </w:tcPr>
          <w:p w14:paraId="0D90F3F6" w14:textId="77777777" w:rsidR="00EC19E9" w:rsidRPr="007273E9" w:rsidRDefault="00EC19E9" w:rsidP="008643AA">
            <w:pPr>
              <w:pStyle w:val="Tabletext"/>
              <w:rPr>
                <w:sz w:val="18"/>
                <w:szCs w:val="18"/>
              </w:rPr>
            </w:pPr>
          </w:p>
        </w:tc>
        <w:tc>
          <w:tcPr>
            <w:tcW w:w="2410" w:type="dxa"/>
          </w:tcPr>
          <w:p w14:paraId="0CEBDE4A" w14:textId="77777777" w:rsidR="00EC19E9" w:rsidRPr="007273E9" w:rsidRDefault="00EC19E9" w:rsidP="008643AA">
            <w:pPr>
              <w:pStyle w:val="Tabletext"/>
              <w:rPr>
                <w:sz w:val="18"/>
                <w:szCs w:val="18"/>
              </w:rPr>
            </w:pPr>
          </w:p>
        </w:tc>
        <w:tc>
          <w:tcPr>
            <w:tcW w:w="2410" w:type="dxa"/>
          </w:tcPr>
          <w:p w14:paraId="4FBB8005" w14:textId="77777777" w:rsidR="00EC19E9" w:rsidRPr="007273E9" w:rsidRDefault="00EC19E9" w:rsidP="008643AA">
            <w:pPr>
              <w:pStyle w:val="Tabletext"/>
              <w:rPr>
                <w:sz w:val="18"/>
                <w:szCs w:val="18"/>
              </w:rPr>
            </w:pPr>
          </w:p>
        </w:tc>
      </w:tr>
      <w:tr w:rsidR="00EC19E9" w:rsidRPr="007273E9" w14:paraId="3B3261EB" w14:textId="77777777" w:rsidTr="007273E9">
        <w:trPr>
          <w:jc w:val="center"/>
        </w:trPr>
        <w:tc>
          <w:tcPr>
            <w:tcW w:w="1271" w:type="dxa"/>
          </w:tcPr>
          <w:p w14:paraId="7A142441" w14:textId="77777777" w:rsidR="00EC19E9" w:rsidRPr="007273E9" w:rsidRDefault="00EC19E9" w:rsidP="008643AA">
            <w:pPr>
              <w:pStyle w:val="Tabletext"/>
              <w:jc w:val="center"/>
              <w:rPr>
                <w:sz w:val="18"/>
                <w:szCs w:val="18"/>
              </w:rPr>
            </w:pPr>
            <w:r w:rsidRPr="007273E9">
              <w:rPr>
                <w:sz w:val="18"/>
                <w:szCs w:val="18"/>
              </w:rPr>
              <w:t>1/13</w:t>
            </w:r>
          </w:p>
        </w:tc>
        <w:tc>
          <w:tcPr>
            <w:tcW w:w="2126" w:type="dxa"/>
          </w:tcPr>
          <w:p w14:paraId="71BFC7C6" w14:textId="15012A79" w:rsidR="00EC19E9" w:rsidRPr="007273E9" w:rsidRDefault="00EC19E9" w:rsidP="008643AA">
            <w:pPr>
              <w:pStyle w:val="Tabletext"/>
              <w:rPr>
                <w:b/>
                <w:sz w:val="18"/>
                <w:szCs w:val="18"/>
              </w:rPr>
            </w:pPr>
            <w:r w:rsidRPr="007273E9">
              <w:rPr>
                <w:b/>
                <w:sz w:val="18"/>
                <w:szCs w:val="18"/>
              </w:rPr>
              <w:t>2.3 In principle, an account shall be considered as accepted without the</w:t>
            </w:r>
            <w:r w:rsidR="00694524" w:rsidRPr="007273E9">
              <w:rPr>
                <w:b/>
                <w:sz w:val="18"/>
                <w:szCs w:val="18"/>
              </w:rPr>
              <w:t xml:space="preserve"> </w:t>
            </w:r>
            <w:r w:rsidRPr="007273E9">
              <w:rPr>
                <w:b/>
                <w:sz w:val="18"/>
                <w:szCs w:val="18"/>
              </w:rPr>
              <w:t>need for</w:t>
            </w:r>
            <w:r w:rsidR="00694524" w:rsidRPr="007273E9">
              <w:rPr>
                <w:b/>
                <w:sz w:val="18"/>
                <w:szCs w:val="18"/>
              </w:rPr>
              <w:t xml:space="preserve"> </w:t>
            </w:r>
            <w:r w:rsidRPr="007273E9">
              <w:rPr>
                <w:b/>
                <w:sz w:val="18"/>
                <w:szCs w:val="18"/>
              </w:rPr>
              <w:t>specific notification of</w:t>
            </w:r>
            <w:r w:rsidR="00694524" w:rsidRPr="007273E9">
              <w:rPr>
                <w:b/>
                <w:sz w:val="18"/>
                <w:szCs w:val="18"/>
              </w:rPr>
              <w:t xml:space="preserve"> </w:t>
            </w:r>
            <w:r w:rsidRPr="007273E9">
              <w:rPr>
                <w:b/>
                <w:sz w:val="18"/>
                <w:szCs w:val="18"/>
              </w:rPr>
              <w:t>acceptance to the</w:t>
            </w:r>
            <w:r w:rsidR="00694524" w:rsidRPr="007273E9">
              <w:rPr>
                <w:b/>
                <w:sz w:val="18"/>
                <w:szCs w:val="18"/>
              </w:rPr>
              <w:t xml:space="preserve"> </w:t>
            </w:r>
            <w:r w:rsidRPr="007273E9">
              <w:rPr>
                <w:b/>
                <w:sz w:val="18"/>
                <w:szCs w:val="18"/>
              </w:rPr>
              <w:t>authorized operating agency which sent it.</w:t>
            </w:r>
          </w:p>
        </w:tc>
        <w:tc>
          <w:tcPr>
            <w:tcW w:w="2552" w:type="dxa"/>
          </w:tcPr>
          <w:p w14:paraId="655FE200" w14:textId="1317FA9D" w:rsidR="00EC19E9" w:rsidRPr="007273E9" w:rsidRDefault="00EC19E9" w:rsidP="008643AA">
            <w:pPr>
              <w:pStyle w:val="Tabletext"/>
              <w:rPr>
                <w:bCs/>
                <w:sz w:val="18"/>
                <w:szCs w:val="18"/>
              </w:rPr>
            </w:pPr>
            <w:r w:rsidRPr="007273E9">
              <w:rPr>
                <w:bCs/>
                <w:sz w:val="18"/>
                <w:szCs w:val="18"/>
              </w:rPr>
              <w:t>2.3 In principle an account shall be considered as accepted without the need for specific notification of</w:t>
            </w:r>
            <w:r w:rsidR="00694524" w:rsidRPr="007273E9">
              <w:rPr>
                <w:bCs/>
                <w:sz w:val="18"/>
                <w:szCs w:val="18"/>
              </w:rPr>
              <w:t xml:space="preserve"> </w:t>
            </w:r>
            <w:r w:rsidRPr="007273E9">
              <w:rPr>
                <w:bCs/>
                <w:sz w:val="18"/>
                <w:szCs w:val="18"/>
              </w:rPr>
              <w:t>acceptance to the</w:t>
            </w:r>
            <w:r w:rsidR="00694524" w:rsidRPr="007273E9">
              <w:rPr>
                <w:bCs/>
                <w:sz w:val="18"/>
                <w:szCs w:val="18"/>
              </w:rPr>
              <w:t xml:space="preserve"> </w:t>
            </w:r>
            <w:r w:rsidRPr="007273E9">
              <w:rPr>
                <w:bCs/>
                <w:sz w:val="18"/>
                <w:szCs w:val="18"/>
              </w:rPr>
              <w:t>administration* which sent it.</w:t>
            </w:r>
          </w:p>
          <w:p w14:paraId="2A6E0992" w14:textId="24802AA5"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5A71EB46" w14:textId="77777777" w:rsidR="00EC19E9" w:rsidRPr="007273E9" w:rsidRDefault="00EC19E9" w:rsidP="008643AA">
            <w:pPr>
              <w:pStyle w:val="Tabletext"/>
              <w:rPr>
                <w:sz w:val="18"/>
                <w:szCs w:val="18"/>
              </w:rPr>
            </w:pPr>
          </w:p>
        </w:tc>
        <w:tc>
          <w:tcPr>
            <w:tcW w:w="2381" w:type="dxa"/>
          </w:tcPr>
          <w:p w14:paraId="5F5BAFF9" w14:textId="77777777" w:rsidR="00EC19E9" w:rsidRPr="007273E9" w:rsidRDefault="00EC19E9" w:rsidP="008643AA">
            <w:pPr>
              <w:pStyle w:val="Tabletext"/>
              <w:rPr>
                <w:sz w:val="18"/>
                <w:szCs w:val="18"/>
              </w:rPr>
            </w:pPr>
          </w:p>
        </w:tc>
        <w:tc>
          <w:tcPr>
            <w:tcW w:w="2410" w:type="dxa"/>
          </w:tcPr>
          <w:p w14:paraId="5B7AD19A" w14:textId="77777777" w:rsidR="00EC19E9" w:rsidRPr="007273E9" w:rsidRDefault="00EC19E9" w:rsidP="008643AA">
            <w:pPr>
              <w:pStyle w:val="Tabletext"/>
              <w:rPr>
                <w:sz w:val="18"/>
                <w:szCs w:val="18"/>
              </w:rPr>
            </w:pPr>
          </w:p>
        </w:tc>
        <w:tc>
          <w:tcPr>
            <w:tcW w:w="2410" w:type="dxa"/>
          </w:tcPr>
          <w:p w14:paraId="11C7DB3D" w14:textId="77777777" w:rsidR="00EC19E9" w:rsidRPr="007273E9" w:rsidRDefault="00EC19E9" w:rsidP="008643AA">
            <w:pPr>
              <w:pStyle w:val="Tabletext"/>
              <w:rPr>
                <w:sz w:val="18"/>
                <w:szCs w:val="18"/>
              </w:rPr>
            </w:pPr>
          </w:p>
        </w:tc>
      </w:tr>
      <w:tr w:rsidR="00EC19E9" w:rsidRPr="007273E9" w14:paraId="6147609C" w14:textId="77777777" w:rsidTr="007273E9">
        <w:trPr>
          <w:jc w:val="center"/>
        </w:trPr>
        <w:tc>
          <w:tcPr>
            <w:tcW w:w="1271" w:type="dxa"/>
          </w:tcPr>
          <w:p w14:paraId="16E33509" w14:textId="77777777" w:rsidR="00EC19E9" w:rsidRPr="007273E9" w:rsidRDefault="00EC19E9" w:rsidP="008643AA">
            <w:pPr>
              <w:pStyle w:val="Tabletext"/>
              <w:jc w:val="center"/>
              <w:rPr>
                <w:sz w:val="18"/>
                <w:szCs w:val="18"/>
              </w:rPr>
            </w:pPr>
            <w:r w:rsidRPr="007273E9">
              <w:rPr>
                <w:sz w:val="18"/>
                <w:szCs w:val="18"/>
              </w:rPr>
              <w:t>1/14</w:t>
            </w:r>
          </w:p>
        </w:tc>
        <w:tc>
          <w:tcPr>
            <w:tcW w:w="2126" w:type="dxa"/>
          </w:tcPr>
          <w:p w14:paraId="25766ABF" w14:textId="1695E0F9" w:rsidR="00EC19E9" w:rsidRPr="007273E9" w:rsidRDefault="00EC19E9" w:rsidP="008643AA">
            <w:pPr>
              <w:pStyle w:val="Tabletext"/>
              <w:rPr>
                <w:b/>
                <w:sz w:val="18"/>
                <w:szCs w:val="18"/>
              </w:rPr>
            </w:pPr>
            <w:r w:rsidRPr="007273E9">
              <w:rPr>
                <w:b/>
                <w:sz w:val="18"/>
                <w:szCs w:val="18"/>
              </w:rPr>
              <w:t>2.4</w:t>
            </w:r>
            <w:r w:rsidR="00694524" w:rsidRPr="007273E9">
              <w:rPr>
                <w:b/>
                <w:sz w:val="18"/>
                <w:szCs w:val="18"/>
              </w:rPr>
              <w:t xml:space="preserve"> </w:t>
            </w:r>
            <w:r w:rsidRPr="007273E9">
              <w:rPr>
                <w:b/>
                <w:sz w:val="18"/>
                <w:szCs w:val="18"/>
              </w:rPr>
              <w:t>However,</w:t>
            </w:r>
            <w:r w:rsidR="00694524" w:rsidRPr="007273E9">
              <w:rPr>
                <w:b/>
                <w:sz w:val="18"/>
                <w:szCs w:val="18"/>
              </w:rPr>
              <w:t xml:space="preserve"> </w:t>
            </w:r>
            <w:r w:rsidRPr="007273E9">
              <w:rPr>
                <w:b/>
                <w:sz w:val="18"/>
                <w:szCs w:val="18"/>
              </w:rPr>
              <w:t>any</w:t>
            </w:r>
            <w:r w:rsidR="00694524" w:rsidRPr="007273E9">
              <w:rPr>
                <w:b/>
                <w:sz w:val="18"/>
                <w:szCs w:val="18"/>
              </w:rPr>
              <w:t xml:space="preserve"> </w:t>
            </w:r>
            <w:r w:rsidRPr="007273E9">
              <w:rPr>
                <w:b/>
                <w:sz w:val="18"/>
                <w:szCs w:val="18"/>
              </w:rPr>
              <w:t>authorized operating</w:t>
            </w:r>
            <w:r w:rsidR="00694524" w:rsidRPr="007273E9">
              <w:rPr>
                <w:b/>
                <w:sz w:val="18"/>
                <w:szCs w:val="18"/>
              </w:rPr>
              <w:t xml:space="preserve"> </w:t>
            </w:r>
            <w:r w:rsidRPr="007273E9">
              <w:rPr>
                <w:b/>
                <w:sz w:val="18"/>
                <w:szCs w:val="18"/>
              </w:rPr>
              <w:t>agency has</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right</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question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contents</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an</w:t>
            </w:r>
            <w:r w:rsidR="00694524" w:rsidRPr="007273E9">
              <w:rPr>
                <w:b/>
                <w:sz w:val="18"/>
                <w:szCs w:val="18"/>
              </w:rPr>
              <w:t xml:space="preserve"> </w:t>
            </w:r>
            <w:r w:rsidRPr="007273E9">
              <w:rPr>
                <w:b/>
                <w:sz w:val="18"/>
                <w:szCs w:val="18"/>
              </w:rPr>
              <w:t>account</w:t>
            </w:r>
            <w:r w:rsidR="00694524" w:rsidRPr="007273E9">
              <w:rPr>
                <w:b/>
                <w:sz w:val="18"/>
                <w:szCs w:val="18"/>
              </w:rPr>
              <w:t xml:space="preserve"> </w:t>
            </w:r>
            <w:r w:rsidRPr="007273E9">
              <w:rPr>
                <w:b/>
                <w:sz w:val="18"/>
                <w:szCs w:val="18"/>
              </w:rPr>
              <w:t>within a</w:t>
            </w:r>
            <w:r w:rsidR="00694524" w:rsidRPr="007273E9">
              <w:rPr>
                <w:b/>
                <w:sz w:val="18"/>
                <w:szCs w:val="18"/>
              </w:rPr>
              <w:t xml:space="preserve"> </w:t>
            </w:r>
            <w:r w:rsidRPr="007273E9">
              <w:rPr>
                <w:b/>
                <w:sz w:val="18"/>
                <w:szCs w:val="18"/>
              </w:rPr>
              <w:t>period of</w:t>
            </w:r>
            <w:r w:rsidR="00694524" w:rsidRPr="007273E9">
              <w:rPr>
                <w:b/>
                <w:sz w:val="18"/>
                <w:szCs w:val="18"/>
              </w:rPr>
              <w:t xml:space="preserve"> </w:t>
            </w:r>
            <w:r w:rsidRPr="007273E9">
              <w:rPr>
                <w:b/>
                <w:sz w:val="18"/>
                <w:szCs w:val="18"/>
              </w:rPr>
              <w:t>two</w:t>
            </w:r>
            <w:r w:rsidR="00694524" w:rsidRPr="007273E9">
              <w:rPr>
                <w:b/>
                <w:sz w:val="18"/>
                <w:szCs w:val="18"/>
              </w:rPr>
              <w:t xml:space="preserve"> </w:t>
            </w:r>
            <w:r w:rsidRPr="007273E9">
              <w:rPr>
                <w:b/>
                <w:sz w:val="18"/>
                <w:szCs w:val="18"/>
              </w:rPr>
              <w:t>calendar</w:t>
            </w:r>
            <w:r w:rsidR="00694524" w:rsidRPr="007273E9">
              <w:rPr>
                <w:b/>
                <w:sz w:val="18"/>
                <w:szCs w:val="18"/>
              </w:rPr>
              <w:t xml:space="preserve"> </w:t>
            </w:r>
            <w:r w:rsidRPr="007273E9">
              <w:rPr>
                <w:b/>
                <w:sz w:val="18"/>
                <w:szCs w:val="18"/>
              </w:rPr>
              <w:t>months after the receipt</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account,</w:t>
            </w:r>
            <w:r w:rsidR="00694524" w:rsidRPr="007273E9">
              <w:rPr>
                <w:b/>
                <w:sz w:val="18"/>
                <w:szCs w:val="18"/>
              </w:rPr>
              <w:t xml:space="preserve"> </w:t>
            </w:r>
            <w:r w:rsidRPr="007273E9">
              <w:rPr>
                <w:b/>
                <w:sz w:val="18"/>
                <w:szCs w:val="18"/>
              </w:rPr>
              <w:t>but</w:t>
            </w:r>
            <w:r w:rsidR="00694524" w:rsidRPr="007273E9">
              <w:rPr>
                <w:b/>
                <w:sz w:val="18"/>
                <w:szCs w:val="18"/>
              </w:rPr>
              <w:t xml:space="preserve"> </w:t>
            </w:r>
            <w:r w:rsidRPr="007273E9">
              <w:rPr>
                <w:b/>
                <w:sz w:val="18"/>
                <w:szCs w:val="18"/>
              </w:rPr>
              <w:t>only</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extent</w:t>
            </w:r>
            <w:r w:rsidR="00694524" w:rsidRPr="007273E9">
              <w:rPr>
                <w:b/>
                <w:sz w:val="18"/>
                <w:szCs w:val="18"/>
              </w:rPr>
              <w:t xml:space="preserve"> </w:t>
            </w:r>
            <w:r w:rsidRPr="007273E9">
              <w:rPr>
                <w:b/>
                <w:sz w:val="18"/>
                <w:szCs w:val="18"/>
              </w:rPr>
              <w:t>necessary</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bring</w:t>
            </w:r>
            <w:r w:rsidR="00694524" w:rsidRPr="007273E9">
              <w:rPr>
                <w:b/>
                <w:sz w:val="18"/>
                <w:szCs w:val="18"/>
              </w:rPr>
              <w:t xml:space="preserve"> </w:t>
            </w:r>
            <w:r w:rsidRPr="007273E9">
              <w:rPr>
                <w:b/>
                <w:sz w:val="18"/>
                <w:szCs w:val="18"/>
              </w:rPr>
              <w:t>any</w:t>
            </w:r>
            <w:r w:rsidR="00694524" w:rsidRPr="007273E9">
              <w:rPr>
                <w:b/>
                <w:sz w:val="18"/>
                <w:szCs w:val="18"/>
              </w:rPr>
              <w:t xml:space="preserve"> </w:t>
            </w:r>
            <w:r w:rsidRPr="007273E9">
              <w:rPr>
                <w:b/>
                <w:sz w:val="18"/>
                <w:szCs w:val="18"/>
              </w:rPr>
              <w:t>differences</w:t>
            </w:r>
            <w:r w:rsidR="00694524" w:rsidRPr="007273E9">
              <w:rPr>
                <w:b/>
                <w:sz w:val="18"/>
                <w:szCs w:val="18"/>
              </w:rPr>
              <w:t xml:space="preserve"> </w:t>
            </w:r>
            <w:r w:rsidRPr="007273E9">
              <w:rPr>
                <w:b/>
                <w:sz w:val="18"/>
                <w:szCs w:val="18"/>
              </w:rPr>
              <w:t>within</w:t>
            </w:r>
            <w:r w:rsidR="00694524" w:rsidRPr="007273E9">
              <w:rPr>
                <w:b/>
                <w:sz w:val="18"/>
                <w:szCs w:val="18"/>
              </w:rPr>
              <w:t xml:space="preserve"> </w:t>
            </w:r>
            <w:r w:rsidRPr="007273E9">
              <w:rPr>
                <w:b/>
                <w:sz w:val="18"/>
                <w:szCs w:val="18"/>
              </w:rPr>
              <w:t>mutually</w:t>
            </w:r>
            <w:r w:rsidR="00694524" w:rsidRPr="007273E9">
              <w:rPr>
                <w:b/>
                <w:sz w:val="18"/>
                <w:szCs w:val="18"/>
              </w:rPr>
              <w:t xml:space="preserve"> </w:t>
            </w:r>
            <w:r w:rsidRPr="007273E9">
              <w:rPr>
                <w:b/>
                <w:sz w:val="18"/>
                <w:szCs w:val="18"/>
              </w:rPr>
              <w:t>agreed</w:t>
            </w:r>
            <w:r w:rsidR="00694524" w:rsidRPr="007273E9">
              <w:rPr>
                <w:b/>
                <w:sz w:val="18"/>
                <w:szCs w:val="18"/>
              </w:rPr>
              <w:t xml:space="preserve"> </w:t>
            </w:r>
            <w:r w:rsidRPr="007273E9">
              <w:rPr>
                <w:b/>
                <w:sz w:val="18"/>
                <w:szCs w:val="18"/>
              </w:rPr>
              <w:t>limits.</w:t>
            </w:r>
          </w:p>
        </w:tc>
        <w:tc>
          <w:tcPr>
            <w:tcW w:w="2552" w:type="dxa"/>
          </w:tcPr>
          <w:p w14:paraId="4AE9D802" w14:textId="7DEC905E" w:rsidR="00EC19E9" w:rsidRPr="007273E9" w:rsidRDefault="00EC19E9" w:rsidP="008643AA">
            <w:pPr>
              <w:pStyle w:val="Tabletext"/>
              <w:rPr>
                <w:bCs/>
                <w:sz w:val="18"/>
                <w:szCs w:val="18"/>
              </w:rPr>
            </w:pPr>
            <w:r w:rsidRPr="007273E9">
              <w:rPr>
                <w:sz w:val="18"/>
                <w:szCs w:val="18"/>
              </w:rPr>
              <w:t>2.4 However, any administration* has the right to</w:t>
            </w:r>
            <w:r w:rsidR="00694524" w:rsidRPr="007273E9">
              <w:rPr>
                <w:sz w:val="18"/>
                <w:szCs w:val="18"/>
              </w:rPr>
              <w:t xml:space="preserve"> </w:t>
            </w:r>
            <w:r w:rsidRPr="007273E9">
              <w:rPr>
                <w:sz w:val="18"/>
                <w:szCs w:val="18"/>
              </w:rPr>
              <w:t>question</w:t>
            </w:r>
            <w:r w:rsidR="00694524" w:rsidRPr="007273E9">
              <w:rPr>
                <w:sz w:val="18"/>
                <w:szCs w:val="18"/>
              </w:rPr>
              <w:t xml:space="preserve"> </w:t>
            </w:r>
            <w:r w:rsidRPr="007273E9">
              <w:rPr>
                <w:sz w:val="18"/>
                <w:szCs w:val="18"/>
              </w:rPr>
              <w:t>the</w:t>
            </w:r>
            <w:r w:rsidR="00694524" w:rsidRPr="007273E9">
              <w:rPr>
                <w:sz w:val="18"/>
                <w:szCs w:val="18"/>
              </w:rPr>
              <w:t xml:space="preserve"> </w:t>
            </w:r>
            <w:r w:rsidRPr="007273E9">
              <w:rPr>
                <w:sz w:val="18"/>
                <w:szCs w:val="18"/>
              </w:rPr>
              <w:t>contents</w:t>
            </w:r>
            <w:r w:rsidR="00694524" w:rsidRPr="007273E9">
              <w:rPr>
                <w:sz w:val="18"/>
                <w:szCs w:val="18"/>
              </w:rPr>
              <w:t xml:space="preserve"> </w:t>
            </w:r>
            <w:r w:rsidRPr="007273E9">
              <w:rPr>
                <w:sz w:val="18"/>
                <w:szCs w:val="18"/>
              </w:rPr>
              <w:t>of</w:t>
            </w:r>
            <w:r w:rsidR="00694524" w:rsidRPr="007273E9">
              <w:rPr>
                <w:sz w:val="18"/>
                <w:szCs w:val="18"/>
              </w:rPr>
              <w:t xml:space="preserve"> </w:t>
            </w:r>
            <w:r w:rsidRPr="007273E9">
              <w:rPr>
                <w:sz w:val="18"/>
                <w:szCs w:val="18"/>
              </w:rPr>
              <w:t>an</w:t>
            </w:r>
            <w:r w:rsidR="00694524" w:rsidRPr="007273E9">
              <w:rPr>
                <w:sz w:val="18"/>
                <w:szCs w:val="18"/>
              </w:rPr>
              <w:t xml:space="preserve"> </w:t>
            </w:r>
            <w:r w:rsidRPr="007273E9">
              <w:rPr>
                <w:sz w:val="18"/>
                <w:szCs w:val="18"/>
              </w:rPr>
              <w:t>account for a period of</w:t>
            </w:r>
            <w:r w:rsidR="00694524" w:rsidRPr="007273E9">
              <w:rPr>
                <w:sz w:val="18"/>
                <w:szCs w:val="18"/>
              </w:rPr>
              <w:t xml:space="preserve"> </w:t>
            </w:r>
            <w:r w:rsidRPr="007273E9">
              <w:rPr>
                <w:sz w:val="18"/>
                <w:szCs w:val="18"/>
              </w:rPr>
              <w:t>two</w:t>
            </w:r>
            <w:r w:rsidR="00694524" w:rsidRPr="007273E9">
              <w:rPr>
                <w:sz w:val="18"/>
                <w:szCs w:val="18"/>
              </w:rPr>
              <w:t xml:space="preserve"> </w:t>
            </w:r>
            <w:r w:rsidRPr="007273E9">
              <w:rPr>
                <w:sz w:val="18"/>
                <w:szCs w:val="18"/>
              </w:rPr>
              <w:t>calendar</w:t>
            </w:r>
            <w:r w:rsidR="00694524" w:rsidRPr="007273E9">
              <w:rPr>
                <w:sz w:val="18"/>
                <w:szCs w:val="18"/>
              </w:rPr>
              <w:t xml:space="preserve"> </w:t>
            </w:r>
            <w:r w:rsidRPr="007273E9">
              <w:rPr>
                <w:sz w:val="18"/>
                <w:szCs w:val="18"/>
              </w:rPr>
              <w:t>months after the receipt</w:t>
            </w:r>
            <w:r w:rsidR="00694524" w:rsidRPr="007273E9">
              <w:rPr>
                <w:sz w:val="18"/>
                <w:szCs w:val="18"/>
              </w:rPr>
              <w:t xml:space="preserve"> </w:t>
            </w:r>
            <w:r w:rsidRPr="007273E9">
              <w:rPr>
                <w:sz w:val="18"/>
                <w:szCs w:val="18"/>
              </w:rPr>
              <w:t>of</w:t>
            </w:r>
            <w:r w:rsidR="00694524" w:rsidRPr="007273E9">
              <w:rPr>
                <w:sz w:val="18"/>
                <w:szCs w:val="18"/>
              </w:rPr>
              <w:t xml:space="preserve"> </w:t>
            </w:r>
            <w:r w:rsidRPr="007273E9">
              <w:rPr>
                <w:sz w:val="18"/>
                <w:szCs w:val="18"/>
              </w:rPr>
              <w:t>the</w:t>
            </w:r>
            <w:r w:rsidR="00694524" w:rsidRPr="007273E9">
              <w:rPr>
                <w:sz w:val="18"/>
                <w:szCs w:val="18"/>
              </w:rPr>
              <w:t xml:space="preserve"> </w:t>
            </w:r>
            <w:r w:rsidRPr="007273E9">
              <w:rPr>
                <w:sz w:val="18"/>
                <w:szCs w:val="18"/>
              </w:rPr>
              <w:t>account,</w:t>
            </w:r>
            <w:r w:rsidR="00694524" w:rsidRPr="007273E9">
              <w:rPr>
                <w:sz w:val="18"/>
                <w:szCs w:val="18"/>
              </w:rPr>
              <w:t xml:space="preserve"> </w:t>
            </w:r>
            <w:r w:rsidRPr="007273E9">
              <w:rPr>
                <w:sz w:val="18"/>
                <w:szCs w:val="18"/>
              </w:rPr>
              <w:t>but</w:t>
            </w:r>
            <w:r w:rsidR="00694524" w:rsidRPr="007273E9">
              <w:rPr>
                <w:sz w:val="18"/>
                <w:szCs w:val="18"/>
              </w:rPr>
              <w:t xml:space="preserve"> </w:t>
            </w:r>
            <w:r w:rsidRPr="007273E9">
              <w:rPr>
                <w:sz w:val="18"/>
                <w:szCs w:val="18"/>
              </w:rPr>
              <w:t>only</w:t>
            </w:r>
            <w:r w:rsidR="00694524" w:rsidRPr="007273E9">
              <w:rPr>
                <w:sz w:val="18"/>
                <w:szCs w:val="18"/>
              </w:rPr>
              <w:t xml:space="preserve"> </w:t>
            </w:r>
            <w:r w:rsidRPr="007273E9">
              <w:rPr>
                <w:sz w:val="18"/>
                <w:szCs w:val="18"/>
              </w:rPr>
              <w:t>to</w:t>
            </w:r>
            <w:r w:rsidR="00694524" w:rsidRPr="007273E9">
              <w:rPr>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extent</w:t>
            </w:r>
            <w:r w:rsidR="00694524" w:rsidRPr="007273E9">
              <w:rPr>
                <w:bCs/>
                <w:sz w:val="18"/>
                <w:szCs w:val="18"/>
              </w:rPr>
              <w:t xml:space="preserve"> </w:t>
            </w:r>
            <w:r w:rsidRPr="007273E9">
              <w:rPr>
                <w:bCs/>
                <w:sz w:val="18"/>
                <w:szCs w:val="18"/>
              </w:rPr>
              <w:t>necessary</w:t>
            </w:r>
            <w:r w:rsidR="00694524" w:rsidRPr="007273E9">
              <w:rPr>
                <w:bCs/>
                <w:sz w:val="18"/>
                <w:szCs w:val="18"/>
              </w:rPr>
              <w:t xml:space="preserve"> </w:t>
            </w:r>
            <w:r w:rsidRPr="007273E9">
              <w:rPr>
                <w:bCs/>
                <w:sz w:val="18"/>
                <w:szCs w:val="18"/>
              </w:rPr>
              <w:t>to</w:t>
            </w:r>
            <w:r w:rsidR="00694524" w:rsidRPr="007273E9">
              <w:rPr>
                <w:bCs/>
                <w:sz w:val="18"/>
                <w:szCs w:val="18"/>
              </w:rPr>
              <w:t xml:space="preserve"> </w:t>
            </w:r>
            <w:r w:rsidRPr="007273E9">
              <w:rPr>
                <w:bCs/>
                <w:sz w:val="18"/>
                <w:szCs w:val="18"/>
              </w:rPr>
              <w:t>bring</w:t>
            </w:r>
            <w:r w:rsidR="00694524" w:rsidRPr="007273E9">
              <w:rPr>
                <w:bCs/>
                <w:sz w:val="18"/>
                <w:szCs w:val="18"/>
              </w:rPr>
              <w:t xml:space="preserve"> </w:t>
            </w:r>
            <w:r w:rsidRPr="007273E9">
              <w:rPr>
                <w:bCs/>
                <w:sz w:val="18"/>
                <w:szCs w:val="18"/>
              </w:rPr>
              <w:t>any</w:t>
            </w:r>
            <w:r w:rsidR="00694524" w:rsidRPr="007273E9">
              <w:rPr>
                <w:bCs/>
                <w:sz w:val="18"/>
                <w:szCs w:val="18"/>
              </w:rPr>
              <w:t xml:space="preserve"> </w:t>
            </w:r>
            <w:r w:rsidRPr="007273E9">
              <w:rPr>
                <w:bCs/>
                <w:sz w:val="18"/>
                <w:szCs w:val="18"/>
              </w:rPr>
              <w:t>differences</w:t>
            </w:r>
            <w:r w:rsidR="00694524" w:rsidRPr="007273E9">
              <w:rPr>
                <w:bCs/>
                <w:sz w:val="18"/>
                <w:szCs w:val="18"/>
              </w:rPr>
              <w:t xml:space="preserve"> </w:t>
            </w:r>
            <w:r w:rsidRPr="007273E9">
              <w:rPr>
                <w:bCs/>
                <w:sz w:val="18"/>
                <w:szCs w:val="18"/>
              </w:rPr>
              <w:t>within</w:t>
            </w:r>
            <w:r w:rsidR="00694524" w:rsidRPr="007273E9">
              <w:rPr>
                <w:bCs/>
                <w:sz w:val="18"/>
                <w:szCs w:val="18"/>
              </w:rPr>
              <w:t xml:space="preserve"> </w:t>
            </w:r>
            <w:r w:rsidRPr="007273E9">
              <w:rPr>
                <w:bCs/>
                <w:sz w:val="18"/>
                <w:szCs w:val="18"/>
              </w:rPr>
              <w:t>mutually</w:t>
            </w:r>
            <w:r w:rsidR="00694524" w:rsidRPr="007273E9">
              <w:rPr>
                <w:bCs/>
                <w:sz w:val="18"/>
                <w:szCs w:val="18"/>
              </w:rPr>
              <w:t xml:space="preserve"> </w:t>
            </w:r>
            <w:r w:rsidRPr="007273E9">
              <w:rPr>
                <w:bCs/>
                <w:sz w:val="18"/>
                <w:szCs w:val="18"/>
              </w:rPr>
              <w:t>agreed</w:t>
            </w:r>
            <w:r w:rsidR="00694524" w:rsidRPr="007273E9">
              <w:rPr>
                <w:bCs/>
                <w:sz w:val="18"/>
                <w:szCs w:val="18"/>
              </w:rPr>
              <w:t xml:space="preserve"> </w:t>
            </w:r>
            <w:r w:rsidRPr="007273E9">
              <w:rPr>
                <w:bCs/>
                <w:sz w:val="18"/>
                <w:szCs w:val="18"/>
              </w:rPr>
              <w:t>limits.</w:t>
            </w:r>
          </w:p>
          <w:p w14:paraId="0810AE87" w14:textId="63F0D4CE"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030436CE" w14:textId="77777777" w:rsidR="00EC19E9" w:rsidRPr="007273E9" w:rsidRDefault="00EC19E9" w:rsidP="008643AA">
            <w:pPr>
              <w:pStyle w:val="Tabletext"/>
              <w:rPr>
                <w:sz w:val="18"/>
                <w:szCs w:val="18"/>
              </w:rPr>
            </w:pPr>
          </w:p>
        </w:tc>
        <w:tc>
          <w:tcPr>
            <w:tcW w:w="2381" w:type="dxa"/>
          </w:tcPr>
          <w:p w14:paraId="53B7346F" w14:textId="77777777" w:rsidR="00EC19E9" w:rsidRPr="007273E9" w:rsidRDefault="00EC19E9" w:rsidP="008643AA">
            <w:pPr>
              <w:pStyle w:val="Tabletext"/>
              <w:rPr>
                <w:sz w:val="18"/>
                <w:szCs w:val="18"/>
              </w:rPr>
            </w:pPr>
          </w:p>
        </w:tc>
        <w:tc>
          <w:tcPr>
            <w:tcW w:w="2410" w:type="dxa"/>
          </w:tcPr>
          <w:p w14:paraId="366357A0" w14:textId="77777777" w:rsidR="00EC19E9" w:rsidRPr="007273E9" w:rsidRDefault="00EC19E9" w:rsidP="008643AA">
            <w:pPr>
              <w:pStyle w:val="Tabletext"/>
              <w:rPr>
                <w:bCs/>
                <w:sz w:val="18"/>
                <w:szCs w:val="18"/>
              </w:rPr>
            </w:pPr>
          </w:p>
        </w:tc>
        <w:tc>
          <w:tcPr>
            <w:tcW w:w="2410" w:type="dxa"/>
          </w:tcPr>
          <w:p w14:paraId="1C2562AE" w14:textId="77777777" w:rsidR="00EC19E9" w:rsidRPr="007273E9" w:rsidRDefault="00EC19E9" w:rsidP="008643AA">
            <w:pPr>
              <w:pStyle w:val="Tabletext"/>
              <w:rPr>
                <w:sz w:val="18"/>
                <w:szCs w:val="18"/>
              </w:rPr>
            </w:pPr>
          </w:p>
        </w:tc>
      </w:tr>
      <w:tr w:rsidR="00EC19E9" w:rsidRPr="007273E9" w14:paraId="30E3C0CF" w14:textId="77777777" w:rsidTr="007273E9">
        <w:trPr>
          <w:jc w:val="center"/>
        </w:trPr>
        <w:tc>
          <w:tcPr>
            <w:tcW w:w="1271" w:type="dxa"/>
          </w:tcPr>
          <w:p w14:paraId="0A5231BE" w14:textId="77777777" w:rsidR="00EC19E9" w:rsidRPr="007273E9" w:rsidRDefault="00EC19E9" w:rsidP="008643AA">
            <w:pPr>
              <w:pStyle w:val="Tabletext"/>
              <w:jc w:val="center"/>
              <w:rPr>
                <w:sz w:val="18"/>
                <w:szCs w:val="18"/>
              </w:rPr>
            </w:pPr>
            <w:r w:rsidRPr="007273E9">
              <w:rPr>
                <w:sz w:val="18"/>
                <w:szCs w:val="18"/>
              </w:rPr>
              <w:t>1/15</w:t>
            </w:r>
          </w:p>
        </w:tc>
        <w:tc>
          <w:tcPr>
            <w:tcW w:w="2126" w:type="dxa"/>
          </w:tcPr>
          <w:p w14:paraId="0E4AFD2D" w14:textId="2CD1F7B6" w:rsidR="00EC19E9" w:rsidRPr="007273E9" w:rsidRDefault="00EC19E9" w:rsidP="008643AA">
            <w:pPr>
              <w:pStyle w:val="Tabletext"/>
              <w:rPr>
                <w:b/>
                <w:sz w:val="18"/>
                <w:szCs w:val="18"/>
              </w:rPr>
            </w:pPr>
            <w:r w:rsidRPr="007273E9">
              <w:rPr>
                <w:b/>
                <w:sz w:val="18"/>
                <w:szCs w:val="18"/>
              </w:rPr>
              <w:t>2.5</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relations where</w:t>
            </w:r>
            <w:r w:rsidR="00694524" w:rsidRPr="007273E9">
              <w:rPr>
                <w:b/>
                <w:sz w:val="18"/>
                <w:szCs w:val="18"/>
              </w:rPr>
              <w:t xml:space="preserve"> </w:t>
            </w:r>
            <w:r w:rsidRPr="007273E9">
              <w:rPr>
                <w:b/>
                <w:sz w:val="18"/>
                <w:szCs w:val="18"/>
              </w:rPr>
              <w:t>there are no special</w:t>
            </w:r>
            <w:r w:rsidR="00694524" w:rsidRPr="007273E9">
              <w:rPr>
                <w:b/>
                <w:sz w:val="18"/>
                <w:szCs w:val="18"/>
              </w:rPr>
              <w:t xml:space="preserve"> </w:t>
            </w:r>
            <w:r w:rsidRPr="007273E9">
              <w:rPr>
                <w:b/>
                <w:sz w:val="18"/>
                <w:szCs w:val="18"/>
              </w:rPr>
              <w:t>agreements, a quarterly settlement statement showing the balances of the monthly accounts</w:t>
            </w:r>
            <w:r w:rsidR="00694524" w:rsidRPr="007273E9">
              <w:rPr>
                <w:b/>
                <w:sz w:val="18"/>
                <w:szCs w:val="18"/>
              </w:rPr>
              <w:t xml:space="preserve"> </w:t>
            </w:r>
            <w:r w:rsidRPr="007273E9">
              <w:rPr>
                <w:b/>
                <w:sz w:val="18"/>
                <w:szCs w:val="18"/>
              </w:rPr>
              <w:t>for</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period to which</w:t>
            </w:r>
            <w:r w:rsidR="00694524" w:rsidRPr="007273E9">
              <w:rPr>
                <w:b/>
                <w:sz w:val="18"/>
                <w:szCs w:val="18"/>
              </w:rPr>
              <w:t xml:space="preserve"> </w:t>
            </w:r>
            <w:r w:rsidRPr="007273E9">
              <w:rPr>
                <w:b/>
                <w:sz w:val="18"/>
                <w:szCs w:val="18"/>
              </w:rPr>
              <w:t>it</w:t>
            </w:r>
            <w:r w:rsidR="00694524" w:rsidRPr="007273E9">
              <w:rPr>
                <w:b/>
                <w:sz w:val="18"/>
                <w:szCs w:val="18"/>
              </w:rPr>
              <w:t xml:space="preserve"> </w:t>
            </w:r>
            <w:r w:rsidRPr="007273E9">
              <w:rPr>
                <w:b/>
                <w:sz w:val="18"/>
                <w:szCs w:val="18"/>
              </w:rPr>
              <w:t>relates</w:t>
            </w:r>
            <w:r w:rsidR="00694524" w:rsidRPr="007273E9">
              <w:rPr>
                <w:b/>
                <w:sz w:val="18"/>
                <w:szCs w:val="18"/>
              </w:rPr>
              <w:t xml:space="preserve"> </w:t>
            </w:r>
            <w:r w:rsidRPr="007273E9">
              <w:rPr>
                <w:b/>
                <w:sz w:val="18"/>
                <w:szCs w:val="18"/>
              </w:rPr>
              <w:t>shall be prepared</w:t>
            </w:r>
            <w:r w:rsidR="00694524" w:rsidRPr="007273E9">
              <w:rPr>
                <w:b/>
                <w:sz w:val="18"/>
                <w:szCs w:val="18"/>
              </w:rPr>
              <w:t xml:space="preserve"> </w:t>
            </w:r>
            <w:r w:rsidRPr="007273E9">
              <w:rPr>
                <w:b/>
                <w:sz w:val="18"/>
                <w:szCs w:val="18"/>
              </w:rPr>
              <w:t>and</w:t>
            </w:r>
            <w:r w:rsidR="00694524" w:rsidRPr="007273E9">
              <w:rPr>
                <w:b/>
                <w:sz w:val="18"/>
                <w:szCs w:val="18"/>
              </w:rPr>
              <w:t xml:space="preserve"> </w:t>
            </w:r>
            <w:r w:rsidRPr="007273E9">
              <w:rPr>
                <w:b/>
                <w:sz w:val="18"/>
                <w:szCs w:val="18"/>
              </w:rPr>
              <w:t>issued as soon</w:t>
            </w:r>
            <w:r w:rsidR="00694524" w:rsidRPr="007273E9">
              <w:rPr>
                <w:b/>
                <w:sz w:val="18"/>
                <w:szCs w:val="18"/>
              </w:rPr>
              <w:t xml:space="preserve"> </w:t>
            </w:r>
            <w:r w:rsidRPr="007273E9">
              <w:rPr>
                <w:b/>
                <w:sz w:val="18"/>
                <w:szCs w:val="18"/>
              </w:rPr>
              <w:t>as</w:t>
            </w:r>
            <w:r w:rsidR="00694524" w:rsidRPr="007273E9">
              <w:rPr>
                <w:b/>
                <w:sz w:val="18"/>
                <w:szCs w:val="18"/>
              </w:rPr>
              <w:t xml:space="preserve"> </w:t>
            </w:r>
            <w:r w:rsidRPr="007273E9">
              <w:rPr>
                <w:b/>
                <w:sz w:val="18"/>
                <w:szCs w:val="18"/>
              </w:rPr>
              <w:t>possible by the creditor</w:t>
            </w:r>
            <w:r w:rsidR="00694524" w:rsidRPr="007273E9">
              <w:rPr>
                <w:b/>
                <w:sz w:val="18"/>
                <w:szCs w:val="18"/>
              </w:rPr>
              <w:t xml:space="preserve"> </w:t>
            </w:r>
            <w:r w:rsidRPr="007273E9">
              <w:rPr>
                <w:b/>
                <w:sz w:val="18"/>
                <w:szCs w:val="18"/>
              </w:rPr>
              <w:t>authorized operating</w:t>
            </w:r>
            <w:r w:rsidR="00694524" w:rsidRPr="007273E9">
              <w:rPr>
                <w:b/>
                <w:sz w:val="18"/>
                <w:szCs w:val="18"/>
              </w:rPr>
              <w:t xml:space="preserve"> </w:t>
            </w:r>
            <w:r w:rsidRPr="007273E9">
              <w:rPr>
                <w:b/>
                <w:sz w:val="18"/>
                <w:szCs w:val="18"/>
              </w:rPr>
              <w:t xml:space="preserve">agency, and shall be sent to the debtor authorized </w:t>
            </w:r>
            <w:r w:rsidRPr="007273E9">
              <w:rPr>
                <w:b/>
                <w:sz w:val="18"/>
                <w:szCs w:val="18"/>
              </w:rPr>
              <w:lastRenderedPageBreak/>
              <w:t>operating agency, which,</w:t>
            </w:r>
            <w:r w:rsidR="00694524" w:rsidRPr="007273E9">
              <w:rPr>
                <w:b/>
                <w:sz w:val="18"/>
                <w:szCs w:val="18"/>
              </w:rPr>
              <w:t xml:space="preserve"> </w:t>
            </w:r>
            <w:r w:rsidRPr="007273E9">
              <w:rPr>
                <w:b/>
                <w:sz w:val="18"/>
                <w:szCs w:val="18"/>
              </w:rPr>
              <w:t>after verification, shall</w:t>
            </w:r>
            <w:r w:rsidR="00694524" w:rsidRPr="007273E9">
              <w:rPr>
                <w:b/>
                <w:sz w:val="18"/>
                <w:szCs w:val="18"/>
              </w:rPr>
              <w:t xml:space="preserve"> </w:t>
            </w:r>
            <w:r w:rsidRPr="007273E9">
              <w:rPr>
                <w:b/>
                <w:sz w:val="18"/>
                <w:szCs w:val="18"/>
              </w:rPr>
              <w:t>return a copy endorsed</w:t>
            </w:r>
            <w:r w:rsidR="00694524" w:rsidRPr="007273E9">
              <w:rPr>
                <w:b/>
                <w:sz w:val="18"/>
                <w:szCs w:val="18"/>
              </w:rPr>
              <w:t xml:space="preserve"> </w:t>
            </w:r>
            <w:r w:rsidRPr="007273E9">
              <w:rPr>
                <w:b/>
                <w:sz w:val="18"/>
                <w:szCs w:val="18"/>
              </w:rPr>
              <w:t>with its acceptance.</w:t>
            </w:r>
          </w:p>
        </w:tc>
        <w:tc>
          <w:tcPr>
            <w:tcW w:w="2552" w:type="dxa"/>
          </w:tcPr>
          <w:p w14:paraId="6DDF4ED5" w14:textId="41376161" w:rsidR="00EC19E9" w:rsidRPr="007273E9" w:rsidRDefault="00EC19E9" w:rsidP="008643AA">
            <w:pPr>
              <w:pStyle w:val="Tabletext"/>
              <w:rPr>
                <w:sz w:val="18"/>
                <w:szCs w:val="18"/>
              </w:rPr>
            </w:pPr>
            <w:r w:rsidRPr="007273E9">
              <w:rPr>
                <w:bCs/>
                <w:sz w:val="18"/>
                <w:szCs w:val="18"/>
              </w:rPr>
              <w:lastRenderedPageBreak/>
              <w:t>2.5</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relations where</w:t>
            </w:r>
            <w:r w:rsidR="00694524" w:rsidRPr="007273E9">
              <w:rPr>
                <w:bCs/>
                <w:sz w:val="18"/>
                <w:szCs w:val="18"/>
              </w:rPr>
              <w:t xml:space="preserve"> </w:t>
            </w:r>
            <w:r w:rsidRPr="007273E9">
              <w:rPr>
                <w:bCs/>
                <w:sz w:val="18"/>
                <w:szCs w:val="18"/>
              </w:rPr>
              <w:t>there are no special</w:t>
            </w:r>
            <w:r w:rsidR="00694524" w:rsidRPr="007273E9">
              <w:rPr>
                <w:bCs/>
                <w:sz w:val="18"/>
                <w:szCs w:val="18"/>
              </w:rPr>
              <w:t xml:space="preserve"> </w:t>
            </w:r>
            <w:r w:rsidRPr="007273E9">
              <w:rPr>
                <w:bCs/>
                <w:sz w:val="18"/>
                <w:szCs w:val="18"/>
              </w:rPr>
              <w:t>agreements, a quarterly settlement statement showing the balances of the monthly accounts</w:t>
            </w:r>
            <w:r w:rsidR="00694524" w:rsidRPr="007273E9">
              <w:rPr>
                <w:bCs/>
                <w:sz w:val="18"/>
                <w:szCs w:val="18"/>
              </w:rPr>
              <w:t xml:space="preserve"> </w:t>
            </w:r>
            <w:r w:rsidRPr="007273E9">
              <w:rPr>
                <w:bCs/>
                <w:sz w:val="18"/>
                <w:szCs w:val="18"/>
              </w:rPr>
              <w:t>for</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period to which</w:t>
            </w:r>
            <w:r w:rsidR="00694524" w:rsidRPr="007273E9">
              <w:rPr>
                <w:bCs/>
                <w:sz w:val="18"/>
                <w:szCs w:val="18"/>
              </w:rPr>
              <w:t xml:space="preserve"> </w:t>
            </w:r>
            <w:r w:rsidRPr="007273E9">
              <w:rPr>
                <w:bCs/>
                <w:sz w:val="18"/>
                <w:szCs w:val="18"/>
              </w:rPr>
              <w:t>it</w:t>
            </w:r>
            <w:r w:rsidR="00694524" w:rsidRPr="007273E9">
              <w:rPr>
                <w:bCs/>
                <w:sz w:val="18"/>
                <w:szCs w:val="18"/>
              </w:rPr>
              <w:t xml:space="preserve"> </w:t>
            </w:r>
            <w:r w:rsidRPr="007273E9">
              <w:rPr>
                <w:bCs/>
                <w:sz w:val="18"/>
                <w:szCs w:val="18"/>
              </w:rPr>
              <w:t>relates</w:t>
            </w:r>
            <w:r w:rsidR="00694524" w:rsidRPr="007273E9">
              <w:rPr>
                <w:bCs/>
                <w:sz w:val="18"/>
                <w:szCs w:val="18"/>
              </w:rPr>
              <w:t xml:space="preserve"> </w:t>
            </w:r>
            <w:r w:rsidRPr="007273E9">
              <w:rPr>
                <w:bCs/>
                <w:sz w:val="18"/>
                <w:szCs w:val="18"/>
              </w:rPr>
              <w:t>shall be prepared</w:t>
            </w:r>
            <w:r w:rsidR="00694524" w:rsidRPr="007273E9">
              <w:rPr>
                <w:bCs/>
                <w:sz w:val="18"/>
                <w:szCs w:val="18"/>
              </w:rPr>
              <w:t xml:space="preserve"> </w:t>
            </w:r>
            <w:r w:rsidRPr="007273E9">
              <w:rPr>
                <w:bCs/>
                <w:sz w:val="18"/>
                <w:szCs w:val="18"/>
              </w:rPr>
              <w:t>as soon</w:t>
            </w:r>
            <w:r w:rsidR="00694524" w:rsidRPr="007273E9">
              <w:rPr>
                <w:bCs/>
                <w:sz w:val="18"/>
                <w:szCs w:val="18"/>
              </w:rPr>
              <w:t xml:space="preserve"> </w:t>
            </w:r>
            <w:r w:rsidRPr="007273E9">
              <w:rPr>
                <w:bCs/>
                <w:sz w:val="18"/>
                <w:szCs w:val="18"/>
              </w:rPr>
              <w:t>as possible by the creditor administration* and shall be sent in duplicate to the debtor administration*,</w:t>
            </w:r>
            <w:r w:rsidRPr="007273E9">
              <w:rPr>
                <w:sz w:val="18"/>
                <w:szCs w:val="18"/>
              </w:rPr>
              <w:t xml:space="preserve"> </w:t>
            </w:r>
            <w:r w:rsidRPr="007273E9">
              <w:rPr>
                <w:bCs/>
                <w:sz w:val="18"/>
                <w:szCs w:val="18"/>
              </w:rPr>
              <w:t>which, after verification, shall return on of the copies endorsed with its acceptance.</w:t>
            </w:r>
            <w:r w:rsidRPr="007273E9">
              <w:rPr>
                <w:sz w:val="18"/>
                <w:szCs w:val="18"/>
              </w:rPr>
              <w:t xml:space="preserve"> </w:t>
            </w:r>
          </w:p>
          <w:p w14:paraId="2AE03705" w14:textId="2920CD03" w:rsidR="00EC19E9" w:rsidRPr="007273E9" w:rsidRDefault="003D04E4" w:rsidP="008643AA">
            <w:pPr>
              <w:pStyle w:val="Tabletext"/>
              <w:rPr>
                <w:sz w:val="18"/>
                <w:szCs w:val="18"/>
              </w:rPr>
            </w:pPr>
            <w:r w:rsidRPr="007273E9">
              <w:rPr>
                <w:sz w:val="18"/>
                <w:szCs w:val="18"/>
              </w:rPr>
              <w:lastRenderedPageBreak/>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76AB752F" w14:textId="77777777" w:rsidR="00EC19E9" w:rsidRPr="007273E9" w:rsidRDefault="00EC19E9" w:rsidP="008643AA">
            <w:pPr>
              <w:pStyle w:val="Tabletext"/>
              <w:rPr>
                <w:sz w:val="18"/>
                <w:szCs w:val="18"/>
              </w:rPr>
            </w:pPr>
          </w:p>
        </w:tc>
        <w:tc>
          <w:tcPr>
            <w:tcW w:w="2381" w:type="dxa"/>
          </w:tcPr>
          <w:p w14:paraId="2ABB7906" w14:textId="77777777" w:rsidR="00EC19E9" w:rsidRPr="007273E9" w:rsidRDefault="00EC19E9" w:rsidP="008643AA">
            <w:pPr>
              <w:pStyle w:val="Tabletext"/>
              <w:rPr>
                <w:sz w:val="18"/>
                <w:szCs w:val="18"/>
              </w:rPr>
            </w:pPr>
          </w:p>
        </w:tc>
        <w:tc>
          <w:tcPr>
            <w:tcW w:w="2410" w:type="dxa"/>
          </w:tcPr>
          <w:p w14:paraId="751E92D9" w14:textId="77777777" w:rsidR="00EC19E9" w:rsidRPr="007273E9" w:rsidRDefault="00EC19E9" w:rsidP="008643AA">
            <w:pPr>
              <w:pStyle w:val="Tabletext"/>
              <w:rPr>
                <w:sz w:val="18"/>
                <w:szCs w:val="18"/>
              </w:rPr>
            </w:pPr>
          </w:p>
        </w:tc>
        <w:tc>
          <w:tcPr>
            <w:tcW w:w="2410" w:type="dxa"/>
          </w:tcPr>
          <w:p w14:paraId="30F48D76" w14:textId="77777777" w:rsidR="00EC19E9" w:rsidRPr="007273E9" w:rsidRDefault="00EC19E9" w:rsidP="008643AA">
            <w:pPr>
              <w:pStyle w:val="Tabletext"/>
              <w:rPr>
                <w:sz w:val="18"/>
                <w:szCs w:val="18"/>
              </w:rPr>
            </w:pPr>
          </w:p>
        </w:tc>
      </w:tr>
      <w:tr w:rsidR="00EC19E9" w:rsidRPr="007273E9" w14:paraId="0190CC6E" w14:textId="77777777" w:rsidTr="007273E9">
        <w:trPr>
          <w:jc w:val="center"/>
        </w:trPr>
        <w:tc>
          <w:tcPr>
            <w:tcW w:w="1271" w:type="dxa"/>
          </w:tcPr>
          <w:p w14:paraId="2C688FFB" w14:textId="77777777" w:rsidR="00EC19E9" w:rsidRPr="007273E9" w:rsidRDefault="00EC19E9" w:rsidP="008643AA">
            <w:pPr>
              <w:pStyle w:val="Tabletext"/>
              <w:jc w:val="center"/>
              <w:rPr>
                <w:sz w:val="18"/>
                <w:szCs w:val="18"/>
              </w:rPr>
            </w:pPr>
            <w:r w:rsidRPr="007273E9">
              <w:rPr>
                <w:sz w:val="18"/>
                <w:szCs w:val="18"/>
              </w:rPr>
              <w:t>1/16</w:t>
            </w:r>
          </w:p>
        </w:tc>
        <w:tc>
          <w:tcPr>
            <w:tcW w:w="2126" w:type="dxa"/>
          </w:tcPr>
          <w:p w14:paraId="42684E4D" w14:textId="1EF13AD2" w:rsidR="00EC19E9" w:rsidRPr="007273E9" w:rsidRDefault="00EC19E9" w:rsidP="008643AA">
            <w:pPr>
              <w:pStyle w:val="Tabletext"/>
              <w:rPr>
                <w:b/>
                <w:sz w:val="18"/>
                <w:szCs w:val="18"/>
              </w:rPr>
            </w:pPr>
            <w:r w:rsidRPr="007273E9">
              <w:rPr>
                <w:b/>
                <w:sz w:val="18"/>
                <w:szCs w:val="18"/>
              </w:rPr>
              <w:t>2.6</w:t>
            </w:r>
            <w:r w:rsidR="00694524" w:rsidRPr="007273E9">
              <w:rPr>
                <w:b/>
                <w:sz w:val="18"/>
                <w:szCs w:val="18"/>
              </w:rPr>
              <w:t xml:space="preserve"> </w:t>
            </w:r>
            <w:r w:rsidRPr="007273E9">
              <w:rPr>
                <w:b/>
                <w:sz w:val="18"/>
                <w:szCs w:val="18"/>
              </w:rPr>
              <w:t>In indirect relations</w:t>
            </w:r>
            <w:r w:rsidR="00694524" w:rsidRPr="007273E9">
              <w:rPr>
                <w:b/>
                <w:sz w:val="18"/>
                <w:szCs w:val="18"/>
              </w:rPr>
              <w:t xml:space="preserve"> </w:t>
            </w:r>
            <w:r w:rsidRPr="007273E9">
              <w:rPr>
                <w:b/>
                <w:sz w:val="18"/>
                <w:szCs w:val="18"/>
              </w:rPr>
              <w:t>where a transit authorized</w:t>
            </w:r>
            <w:r w:rsidR="00694524" w:rsidRPr="007273E9">
              <w:rPr>
                <w:b/>
                <w:sz w:val="18"/>
                <w:szCs w:val="18"/>
              </w:rPr>
              <w:t xml:space="preserve"> </w:t>
            </w:r>
            <w:r w:rsidRPr="007273E9">
              <w:rPr>
                <w:b/>
                <w:sz w:val="18"/>
                <w:szCs w:val="18"/>
              </w:rPr>
              <w:t>operating agency acts</w:t>
            </w:r>
            <w:r w:rsidR="00694524" w:rsidRPr="007273E9">
              <w:rPr>
                <w:b/>
                <w:sz w:val="18"/>
                <w:szCs w:val="18"/>
              </w:rPr>
              <w:t xml:space="preserve"> </w:t>
            </w:r>
            <w:r w:rsidRPr="007273E9">
              <w:rPr>
                <w:b/>
                <w:sz w:val="18"/>
                <w:szCs w:val="18"/>
              </w:rPr>
              <w:t>as</w:t>
            </w:r>
            <w:r w:rsidR="00694524" w:rsidRPr="007273E9">
              <w:rPr>
                <w:b/>
                <w:sz w:val="18"/>
                <w:szCs w:val="18"/>
              </w:rPr>
              <w:t xml:space="preserve"> </w:t>
            </w:r>
            <w:r w:rsidRPr="007273E9">
              <w:rPr>
                <w:b/>
                <w:sz w:val="18"/>
                <w:szCs w:val="18"/>
              </w:rPr>
              <w:t>an</w:t>
            </w:r>
            <w:r w:rsidR="00694524" w:rsidRPr="007273E9">
              <w:rPr>
                <w:b/>
                <w:sz w:val="18"/>
                <w:szCs w:val="18"/>
              </w:rPr>
              <w:t xml:space="preserve"> </w:t>
            </w:r>
            <w:r w:rsidRPr="007273E9">
              <w:rPr>
                <w:b/>
                <w:sz w:val="18"/>
                <w:szCs w:val="18"/>
              </w:rPr>
              <w:t>accounting intermediary between</w:t>
            </w:r>
            <w:r w:rsidR="00694524" w:rsidRPr="007273E9">
              <w:rPr>
                <w:b/>
                <w:sz w:val="18"/>
                <w:szCs w:val="18"/>
              </w:rPr>
              <w:t xml:space="preserve"> </w:t>
            </w:r>
            <w:r w:rsidRPr="007273E9">
              <w:rPr>
                <w:b/>
                <w:sz w:val="18"/>
                <w:szCs w:val="18"/>
              </w:rPr>
              <w:t>two</w:t>
            </w:r>
            <w:r w:rsidR="00694524" w:rsidRPr="007273E9">
              <w:rPr>
                <w:b/>
                <w:sz w:val="18"/>
                <w:szCs w:val="18"/>
              </w:rPr>
              <w:t xml:space="preserve"> </w:t>
            </w:r>
            <w:r w:rsidRPr="007273E9">
              <w:rPr>
                <w:b/>
                <w:sz w:val="18"/>
                <w:szCs w:val="18"/>
              </w:rPr>
              <w:t>terminal points, Member</w:t>
            </w:r>
            <w:r w:rsidR="00694524" w:rsidRPr="007273E9">
              <w:rPr>
                <w:b/>
                <w:sz w:val="18"/>
                <w:szCs w:val="18"/>
              </w:rPr>
              <w:t xml:space="preserve"> </w:t>
            </w:r>
            <w:r w:rsidRPr="007273E9">
              <w:rPr>
                <w:b/>
                <w:sz w:val="18"/>
                <w:szCs w:val="18"/>
              </w:rPr>
              <w:t>States shall endeavour</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ensure that authorized</w:t>
            </w:r>
            <w:r w:rsidR="00694524" w:rsidRPr="007273E9">
              <w:rPr>
                <w:b/>
                <w:sz w:val="18"/>
                <w:szCs w:val="18"/>
              </w:rPr>
              <w:t xml:space="preserve"> </w:t>
            </w:r>
            <w:r w:rsidRPr="007273E9">
              <w:rPr>
                <w:b/>
                <w:sz w:val="18"/>
                <w:szCs w:val="18"/>
              </w:rPr>
              <w:t>operating agencies include accounting data for transit</w:t>
            </w:r>
            <w:r w:rsidR="00694524" w:rsidRPr="007273E9">
              <w:rPr>
                <w:b/>
                <w:sz w:val="18"/>
                <w:szCs w:val="18"/>
              </w:rPr>
              <w:t xml:space="preserve"> </w:t>
            </w:r>
            <w:r w:rsidRPr="007273E9">
              <w:rPr>
                <w:b/>
                <w:sz w:val="18"/>
                <w:szCs w:val="18"/>
              </w:rPr>
              <w:t>traffic in the relevant</w:t>
            </w:r>
            <w:r w:rsidR="00694524" w:rsidRPr="007273E9">
              <w:rPr>
                <w:b/>
                <w:sz w:val="18"/>
                <w:szCs w:val="18"/>
              </w:rPr>
              <w:t xml:space="preserve"> </w:t>
            </w:r>
            <w:r w:rsidRPr="007273E9">
              <w:rPr>
                <w:b/>
                <w:sz w:val="18"/>
                <w:szCs w:val="18"/>
              </w:rPr>
              <w:t>outgoing traffic account</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authorized operating</w:t>
            </w:r>
            <w:r w:rsidR="00694524" w:rsidRPr="007273E9">
              <w:rPr>
                <w:b/>
                <w:sz w:val="18"/>
                <w:szCs w:val="18"/>
              </w:rPr>
              <w:t xml:space="preserve"> </w:t>
            </w:r>
            <w:r w:rsidRPr="007273E9">
              <w:rPr>
                <w:b/>
                <w:sz w:val="18"/>
                <w:szCs w:val="18"/>
              </w:rPr>
              <w:t>agencies beyond it in the routing sequence as soon as possible after receiving the</w:t>
            </w:r>
            <w:r w:rsidR="00694524" w:rsidRPr="007273E9">
              <w:rPr>
                <w:b/>
                <w:sz w:val="18"/>
                <w:szCs w:val="18"/>
              </w:rPr>
              <w:t xml:space="preserve"> </w:t>
            </w:r>
            <w:r w:rsidRPr="007273E9">
              <w:rPr>
                <w:b/>
                <w:sz w:val="18"/>
                <w:szCs w:val="18"/>
              </w:rPr>
              <w:t>data from the</w:t>
            </w:r>
            <w:r w:rsidR="00694524" w:rsidRPr="007273E9">
              <w:rPr>
                <w:b/>
                <w:sz w:val="18"/>
                <w:szCs w:val="18"/>
              </w:rPr>
              <w:t xml:space="preserve"> </w:t>
            </w:r>
            <w:r w:rsidRPr="007273E9">
              <w:rPr>
                <w:b/>
                <w:sz w:val="18"/>
                <w:szCs w:val="18"/>
              </w:rPr>
              <w:t>originating authorized</w:t>
            </w:r>
            <w:r w:rsidR="00694524" w:rsidRPr="007273E9">
              <w:rPr>
                <w:b/>
                <w:sz w:val="18"/>
                <w:szCs w:val="18"/>
              </w:rPr>
              <w:t xml:space="preserve"> </w:t>
            </w:r>
            <w:r w:rsidRPr="007273E9">
              <w:rPr>
                <w:b/>
                <w:sz w:val="18"/>
                <w:szCs w:val="18"/>
              </w:rPr>
              <w:t>operating agency,</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accordance with the relevant ITU-T Recommendations.</w:t>
            </w:r>
          </w:p>
        </w:tc>
        <w:tc>
          <w:tcPr>
            <w:tcW w:w="2552" w:type="dxa"/>
          </w:tcPr>
          <w:p w14:paraId="3690A9B4" w14:textId="562D4A6C" w:rsidR="00EC19E9" w:rsidRPr="007273E9" w:rsidRDefault="00EC19E9" w:rsidP="008643AA">
            <w:pPr>
              <w:pStyle w:val="Tabletext"/>
              <w:rPr>
                <w:bCs/>
                <w:sz w:val="18"/>
                <w:szCs w:val="18"/>
              </w:rPr>
            </w:pPr>
            <w:r w:rsidRPr="007273E9">
              <w:rPr>
                <w:bCs/>
                <w:sz w:val="18"/>
                <w:szCs w:val="18"/>
              </w:rPr>
              <w:t>2.6</w:t>
            </w:r>
            <w:r w:rsidR="00694524" w:rsidRPr="007273E9">
              <w:rPr>
                <w:bCs/>
                <w:sz w:val="18"/>
                <w:szCs w:val="18"/>
              </w:rPr>
              <w:t xml:space="preserve"> </w:t>
            </w:r>
            <w:r w:rsidRPr="007273E9">
              <w:rPr>
                <w:bCs/>
                <w:sz w:val="18"/>
                <w:szCs w:val="18"/>
              </w:rPr>
              <w:t>In indirect relations</w:t>
            </w:r>
            <w:r w:rsidR="00694524" w:rsidRPr="007273E9">
              <w:rPr>
                <w:bCs/>
                <w:sz w:val="18"/>
                <w:szCs w:val="18"/>
              </w:rPr>
              <w:t xml:space="preserve"> </w:t>
            </w:r>
            <w:r w:rsidRPr="007273E9">
              <w:rPr>
                <w:bCs/>
                <w:sz w:val="18"/>
                <w:szCs w:val="18"/>
              </w:rPr>
              <w:t>where a transit administration* acts</w:t>
            </w:r>
            <w:r w:rsidR="00694524" w:rsidRPr="007273E9">
              <w:rPr>
                <w:bCs/>
                <w:sz w:val="18"/>
                <w:szCs w:val="18"/>
              </w:rPr>
              <w:t xml:space="preserve"> </w:t>
            </w:r>
            <w:r w:rsidRPr="007273E9">
              <w:rPr>
                <w:bCs/>
                <w:sz w:val="18"/>
                <w:szCs w:val="18"/>
              </w:rPr>
              <w:t>as</w:t>
            </w:r>
            <w:r w:rsidR="00694524" w:rsidRPr="007273E9">
              <w:rPr>
                <w:bCs/>
                <w:sz w:val="18"/>
                <w:szCs w:val="18"/>
              </w:rPr>
              <w:t xml:space="preserve"> </w:t>
            </w:r>
            <w:r w:rsidRPr="007273E9">
              <w:rPr>
                <w:bCs/>
                <w:sz w:val="18"/>
                <w:szCs w:val="18"/>
              </w:rPr>
              <w:t>an</w:t>
            </w:r>
            <w:r w:rsidR="00694524" w:rsidRPr="007273E9">
              <w:rPr>
                <w:bCs/>
                <w:sz w:val="18"/>
                <w:szCs w:val="18"/>
              </w:rPr>
              <w:t xml:space="preserve"> </w:t>
            </w:r>
            <w:r w:rsidRPr="007273E9">
              <w:rPr>
                <w:bCs/>
                <w:sz w:val="18"/>
                <w:szCs w:val="18"/>
              </w:rPr>
              <w:t>accounting intermediary between</w:t>
            </w:r>
            <w:r w:rsidR="00694524" w:rsidRPr="007273E9">
              <w:rPr>
                <w:bCs/>
                <w:sz w:val="18"/>
                <w:szCs w:val="18"/>
              </w:rPr>
              <w:t xml:space="preserve"> </w:t>
            </w:r>
            <w:r w:rsidRPr="007273E9">
              <w:rPr>
                <w:bCs/>
                <w:sz w:val="18"/>
                <w:szCs w:val="18"/>
              </w:rPr>
              <w:t>two</w:t>
            </w:r>
            <w:r w:rsidR="00694524" w:rsidRPr="007273E9">
              <w:rPr>
                <w:bCs/>
                <w:sz w:val="18"/>
                <w:szCs w:val="18"/>
              </w:rPr>
              <w:t xml:space="preserve"> </w:t>
            </w:r>
            <w:r w:rsidRPr="007273E9">
              <w:rPr>
                <w:bCs/>
                <w:sz w:val="18"/>
                <w:szCs w:val="18"/>
              </w:rPr>
              <w:t>terminal points, it shall include accounting data for transit</w:t>
            </w:r>
            <w:r w:rsidR="00694524" w:rsidRPr="007273E9">
              <w:rPr>
                <w:bCs/>
                <w:sz w:val="18"/>
                <w:szCs w:val="18"/>
              </w:rPr>
              <w:t xml:space="preserve"> </w:t>
            </w:r>
            <w:r w:rsidRPr="007273E9">
              <w:rPr>
                <w:bCs/>
                <w:sz w:val="18"/>
                <w:szCs w:val="18"/>
              </w:rPr>
              <w:t>traffic in the relevant</w:t>
            </w:r>
            <w:r w:rsidR="00694524" w:rsidRPr="007273E9">
              <w:rPr>
                <w:bCs/>
                <w:sz w:val="18"/>
                <w:szCs w:val="18"/>
              </w:rPr>
              <w:t xml:space="preserve"> </w:t>
            </w:r>
            <w:r w:rsidRPr="007273E9">
              <w:rPr>
                <w:bCs/>
                <w:sz w:val="18"/>
                <w:szCs w:val="18"/>
              </w:rPr>
              <w:t>outgoing traffic account to administrations* beyond it in the routing sequence as soon as possible after receiving that data from the originating administration*.</w:t>
            </w:r>
          </w:p>
          <w:p w14:paraId="66CB2E0A" w14:textId="6A65AE53"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1BB212B2" w14:textId="77777777" w:rsidR="00EC19E9" w:rsidRPr="007273E9" w:rsidRDefault="00EC19E9" w:rsidP="008643AA">
            <w:pPr>
              <w:pStyle w:val="Tabletext"/>
              <w:rPr>
                <w:sz w:val="18"/>
                <w:szCs w:val="18"/>
              </w:rPr>
            </w:pPr>
          </w:p>
        </w:tc>
        <w:tc>
          <w:tcPr>
            <w:tcW w:w="2381" w:type="dxa"/>
          </w:tcPr>
          <w:p w14:paraId="19840112" w14:textId="77777777" w:rsidR="00EC19E9" w:rsidRPr="007273E9" w:rsidRDefault="00EC19E9" w:rsidP="008643AA">
            <w:pPr>
              <w:pStyle w:val="Tabletext"/>
              <w:rPr>
                <w:sz w:val="18"/>
                <w:szCs w:val="18"/>
              </w:rPr>
            </w:pPr>
          </w:p>
        </w:tc>
        <w:tc>
          <w:tcPr>
            <w:tcW w:w="2410" w:type="dxa"/>
          </w:tcPr>
          <w:p w14:paraId="7829D12C" w14:textId="77777777" w:rsidR="00EC19E9" w:rsidRPr="007273E9" w:rsidRDefault="00EC19E9" w:rsidP="008643AA">
            <w:pPr>
              <w:pStyle w:val="Tabletext"/>
              <w:rPr>
                <w:sz w:val="18"/>
                <w:szCs w:val="18"/>
              </w:rPr>
            </w:pPr>
          </w:p>
        </w:tc>
        <w:tc>
          <w:tcPr>
            <w:tcW w:w="2410" w:type="dxa"/>
          </w:tcPr>
          <w:p w14:paraId="774A89AE" w14:textId="77777777" w:rsidR="00EC19E9" w:rsidRPr="007273E9" w:rsidRDefault="00EC19E9" w:rsidP="008643AA">
            <w:pPr>
              <w:pStyle w:val="Tabletext"/>
              <w:rPr>
                <w:sz w:val="18"/>
                <w:szCs w:val="18"/>
              </w:rPr>
            </w:pPr>
          </w:p>
        </w:tc>
      </w:tr>
      <w:tr w:rsidR="00EC19E9" w:rsidRPr="007273E9" w14:paraId="6C41528B" w14:textId="77777777" w:rsidTr="007273E9">
        <w:trPr>
          <w:jc w:val="center"/>
        </w:trPr>
        <w:tc>
          <w:tcPr>
            <w:tcW w:w="1271" w:type="dxa"/>
          </w:tcPr>
          <w:p w14:paraId="2AFF40F3" w14:textId="77777777" w:rsidR="00EC19E9" w:rsidRPr="007273E9" w:rsidRDefault="00EC19E9" w:rsidP="008643AA">
            <w:pPr>
              <w:pStyle w:val="Tabletext"/>
              <w:jc w:val="center"/>
              <w:rPr>
                <w:sz w:val="18"/>
                <w:szCs w:val="18"/>
              </w:rPr>
            </w:pPr>
            <w:r w:rsidRPr="007273E9">
              <w:rPr>
                <w:sz w:val="18"/>
                <w:szCs w:val="18"/>
              </w:rPr>
              <w:t>1/17</w:t>
            </w:r>
          </w:p>
        </w:tc>
        <w:tc>
          <w:tcPr>
            <w:tcW w:w="2126" w:type="dxa"/>
          </w:tcPr>
          <w:p w14:paraId="1D6B6B78" w14:textId="77777777" w:rsidR="00EC19E9" w:rsidRPr="007273E9" w:rsidRDefault="00EC19E9" w:rsidP="008643AA">
            <w:pPr>
              <w:pStyle w:val="Tabletext"/>
              <w:rPr>
                <w:b/>
                <w:sz w:val="18"/>
                <w:szCs w:val="18"/>
              </w:rPr>
            </w:pPr>
            <w:r w:rsidRPr="007273E9">
              <w:rPr>
                <w:b/>
                <w:sz w:val="18"/>
                <w:szCs w:val="18"/>
              </w:rPr>
              <w:t>3 Settlement of balances of accounts</w:t>
            </w:r>
          </w:p>
        </w:tc>
        <w:tc>
          <w:tcPr>
            <w:tcW w:w="2552" w:type="dxa"/>
          </w:tcPr>
          <w:p w14:paraId="3D069A9F" w14:textId="77777777" w:rsidR="00EC19E9" w:rsidRPr="007273E9" w:rsidRDefault="00EC19E9" w:rsidP="008643AA">
            <w:pPr>
              <w:pStyle w:val="Tabletext"/>
              <w:rPr>
                <w:bCs/>
                <w:sz w:val="18"/>
                <w:szCs w:val="18"/>
              </w:rPr>
            </w:pPr>
            <w:r w:rsidRPr="007273E9">
              <w:rPr>
                <w:bCs/>
                <w:sz w:val="18"/>
                <w:szCs w:val="18"/>
              </w:rPr>
              <w:t>3 Settlement of balances of accounts</w:t>
            </w:r>
          </w:p>
        </w:tc>
        <w:tc>
          <w:tcPr>
            <w:tcW w:w="1984" w:type="dxa"/>
          </w:tcPr>
          <w:p w14:paraId="4166948D" w14:textId="77777777" w:rsidR="00EC19E9" w:rsidRPr="007273E9" w:rsidRDefault="00EC19E9" w:rsidP="008643AA">
            <w:pPr>
              <w:pStyle w:val="Tabletext"/>
              <w:rPr>
                <w:sz w:val="18"/>
                <w:szCs w:val="18"/>
              </w:rPr>
            </w:pPr>
          </w:p>
        </w:tc>
        <w:tc>
          <w:tcPr>
            <w:tcW w:w="2381" w:type="dxa"/>
          </w:tcPr>
          <w:p w14:paraId="175DABA8" w14:textId="77777777" w:rsidR="00EC19E9" w:rsidRPr="007273E9" w:rsidRDefault="00EC19E9" w:rsidP="008643AA">
            <w:pPr>
              <w:pStyle w:val="Tabletext"/>
              <w:rPr>
                <w:sz w:val="18"/>
                <w:szCs w:val="18"/>
              </w:rPr>
            </w:pPr>
          </w:p>
        </w:tc>
        <w:tc>
          <w:tcPr>
            <w:tcW w:w="2410" w:type="dxa"/>
          </w:tcPr>
          <w:p w14:paraId="7F8F1BFA" w14:textId="77777777" w:rsidR="00EC19E9" w:rsidRPr="007273E9" w:rsidRDefault="00EC19E9" w:rsidP="008643AA">
            <w:pPr>
              <w:pStyle w:val="Tabletext"/>
              <w:rPr>
                <w:sz w:val="18"/>
                <w:szCs w:val="18"/>
              </w:rPr>
            </w:pPr>
          </w:p>
        </w:tc>
        <w:tc>
          <w:tcPr>
            <w:tcW w:w="2410" w:type="dxa"/>
          </w:tcPr>
          <w:p w14:paraId="30313EC2" w14:textId="77777777" w:rsidR="00EC19E9" w:rsidRPr="007273E9" w:rsidRDefault="00EC19E9" w:rsidP="008643AA">
            <w:pPr>
              <w:pStyle w:val="Tabletext"/>
              <w:rPr>
                <w:sz w:val="18"/>
                <w:szCs w:val="18"/>
              </w:rPr>
            </w:pPr>
          </w:p>
        </w:tc>
      </w:tr>
      <w:tr w:rsidR="00EC19E9" w:rsidRPr="007273E9" w14:paraId="651DE765" w14:textId="77777777" w:rsidTr="007273E9">
        <w:trPr>
          <w:jc w:val="center"/>
        </w:trPr>
        <w:tc>
          <w:tcPr>
            <w:tcW w:w="1271" w:type="dxa"/>
          </w:tcPr>
          <w:p w14:paraId="210895EF" w14:textId="77777777" w:rsidR="00EC19E9" w:rsidRPr="007273E9" w:rsidRDefault="00EC19E9" w:rsidP="008643AA">
            <w:pPr>
              <w:pStyle w:val="Tabletext"/>
              <w:jc w:val="center"/>
              <w:rPr>
                <w:sz w:val="18"/>
                <w:szCs w:val="18"/>
              </w:rPr>
            </w:pPr>
            <w:r w:rsidRPr="007273E9">
              <w:rPr>
                <w:sz w:val="18"/>
                <w:szCs w:val="18"/>
              </w:rPr>
              <w:t>1/18</w:t>
            </w:r>
          </w:p>
        </w:tc>
        <w:tc>
          <w:tcPr>
            <w:tcW w:w="2126" w:type="dxa"/>
          </w:tcPr>
          <w:p w14:paraId="616CB9FA" w14:textId="77777777" w:rsidR="00EC19E9" w:rsidRPr="007273E9" w:rsidRDefault="00EC19E9" w:rsidP="008643AA">
            <w:pPr>
              <w:pStyle w:val="Tabletext"/>
              <w:rPr>
                <w:b/>
                <w:sz w:val="18"/>
                <w:szCs w:val="18"/>
              </w:rPr>
            </w:pPr>
            <w:r w:rsidRPr="007273E9">
              <w:rPr>
                <w:b/>
                <w:sz w:val="18"/>
                <w:szCs w:val="18"/>
              </w:rPr>
              <w:t>3.1 Choice of the currency of payment</w:t>
            </w:r>
          </w:p>
        </w:tc>
        <w:tc>
          <w:tcPr>
            <w:tcW w:w="2552" w:type="dxa"/>
          </w:tcPr>
          <w:p w14:paraId="2327A8F4" w14:textId="77777777" w:rsidR="00EC19E9" w:rsidRPr="007273E9" w:rsidRDefault="00EC19E9" w:rsidP="008643AA">
            <w:pPr>
              <w:pStyle w:val="Tabletext"/>
              <w:rPr>
                <w:bCs/>
                <w:sz w:val="18"/>
                <w:szCs w:val="18"/>
              </w:rPr>
            </w:pPr>
            <w:r w:rsidRPr="007273E9">
              <w:rPr>
                <w:bCs/>
                <w:sz w:val="18"/>
                <w:szCs w:val="18"/>
              </w:rPr>
              <w:t>3.1 Choice of the currency of payment</w:t>
            </w:r>
          </w:p>
        </w:tc>
        <w:tc>
          <w:tcPr>
            <w:tcW w:w="1984" w:type="dxa"/>
          </w:tcPr>
          <w:p w14:paraId="43895927" w14:textId="77777777" w:rsidR="00EC19E9" w:rsidRPr="007273E9" w:rsidRDefault="00EC19E9" w:rsidP="008643AA">
            <w:pPr>
              <w:pStyle w:val="Tabletext"/>
              <w:rPr>
                <w:sz w:val="18"/>
                <w:szCs w:val="18"/>
              </w:rPr>
            </w:pPr>
          </w:p>
        </w:tc>
        <w:tc>
          <w:tcPr>
            <w:tcW w:w="2381" w:type="dxa"/>
          </w:tcPr>
          <w:p w14:paraId="072E1612" w14:textId="77777777" w:rsidR="00EC19E9" w:rsidRPr="007273E9" w:rsidRDefault="00EC19E9" w:rsidP="008643AA">
            <w:pPr>
              <w:pStyle w:val="Tabletext"/>
              <w:rPr>
                <w:sz w:val="18"/>
                <w:szCs w:val="18"/>
              </w:rPr>
            </w:pPr>
          </w:p>
        </w:tc>
        <w:tc>
          <w:tcPr>
            <w:tcW w:w="2410" w:type="dxa"/>
          </w:tcPr>
          <w:p w14:paraId="0E116F68" w14:textId="77777777" w:rsidR="00EC19E9" w:rsidRPr="007273E9" w:rsidRDefault="00EC19E9" w:rsidP="008643AA">
            <w:pPr>
              <w:pStyle w:val="Tabletext"/>
              <w:rPr>
                <w:sz w:val="18"/>
                <w:szCs w:val="18"/>
              </w:rPr>
            </w:pPr>
          </w:p>
        </w:tc>
        <w:tc>
          <w:tcPr>
            <w:tcW w:w="2410" w:type="dxa"/>
          </w:tcPr>
          <w:p w14:paraId="4DEBAB78" w14:textId="77777777" w:rsidR="00EC19E9" w:rsidRPr="007273E9" w:rsidRDefault="00EC19E9" w:rsidP="008643AA">
            <w:pPr>
              <w:pStyle w:val="Tabletext"/>
              <w:rPr>
                <w:sz w:val="18"/>
                <w:szCs w:val="18"/>
              </w:rPr>
            </w:pPr>
          </w:p>
        </w:tc>
      </w:tr>
      <w:tr w:rsidR="00EC19E9" w:rsidRPr="007273E9" w14:paraId="35D3A426" w14:textId="77777777" w:rsidTr="007273E9">
        <w:trPr>
          <w:jc w:val="center"/>
        </w:trPr>
        <w:tc>
          <w:tcPr>
            <w:tcW w:w="1271" w:type="dxa"/>
          </w:tcPr>
          <w:p w14:paraId="4742EE80" w14:textId="77777777" w:rsidR="00EC19E9" w:rsidRPr="007273E9" w:rsidRDefault="00EC19E9" w:rsidP="008643AA">
            <w:pPr>
              <w:pStyle w:val="Tabletext"/>
              <w:jc w:val="center"/>
              <w:rPr>
                <w:sz w:val="18"/>
                <w:szCs w:val="18"/>
              </w:rPr>
            </w:pPr>
            <w:r w:rsidRPr="007273E9">
              <w:rPr>
                <w:sz w:val="18"/>
                <w:szCs w:val="18"/>
              </w:rPr>
              <w:t>1/19</w:t>
            </w:r>
          </w:p>
        </w:tc>
        <w:tc>
          <w:tcPr>
            <w:tcW w:w="2126" w:type="dxa"/>
          </w:tcPr>
          <w:p w14:paraId="6DC4720C" w14:textId="0B0CED5C" w:rsidR="00EC19E9" w:rsidRPr="007273E9" w:rsidRDefault="00EC19E9" w:rsidP="008643AA">
            <w:pPr>
              <w:pStyle w:val="Tabletext"/>
              <w:rPr>
                <w:b/>
                <w:sz w:val="18"/>
                <w:szCs w:val="18"/>
              </w:rPr>
            </w:pPr>
            <w:r w:rsidRPr="007273E9">
              <w:rPr>
                <w:b/>
                <w:sz w:val="18"/>
                <w:szCs w:val="18"/>
              </w:rPr>
              <w:t>3.1.1</w:t>
            </w:r>
            <w:r w:rsidR="00694524" w:rsidRPr="007273E9">
              <w:rPr>
                <w:b/>
                <w:sz w:val="18"/>
                <w:szCs w:val="18"/>
              </w:rPr>
              <w:t xml:space="preserve"> </w:t>
            </w:r>
            <w:r w:rsidRPr="007273E9">
              <w:rPr>
                <w:b/>
                <w:sz w:val="18"/>
                <w:szCs w:val="18"/>
              </w:rPr>
              <w:t>The payment of</w:t>
            </w:r>
            <w:r w:rsidR="00694524" w:rsidRPr="007273E9">
              <w:rPr>
                <w:b/>
                <w:sz w:val="18"/>
                <w:szCs w:val="18"/>
              </w:rPr>
              <w:t xml:space="preserve"> </w:t>
            </w:r>
            <w:r w:rsidRPr="007273E9">
              <w:rPr>
                <w:b/>
                <w:sz w:val="18"/>
                <w:szCs w:val="18"/>
              </w:rPr>
              <w:t>balances of international</w:t>
            </w:r>
            <w:r w:rsidR="00694524" w:rsidRPr="007273E9">
              <w:rPr>
                <w:b/>
                <w:sz w:val="18"/>
                <w:szCs w:val="18"/>
              </w:rPr>
              <w:t xml:space="preserve"> </w:t>
            </w:r>
            <w:r w:rsidRPr="007273E9">
              <w:rPr>
                <w:b/>
                <w:sz w:val="18"/>
                <w:szCs w:val="18"/>
              </w:rPr>
              <w:t>telecommunication</w:t>
            </w:r>
            <w:r w:rsidR="00694524" w:rsidRPr="007273E9">
              <w:rPr>
                <w:b/>
                <w:sz w:val="18"/>
                <w:szCs w:val="18"/>
              </w:rPr>
              <w:t xml:space="preserve"> </w:t>
            </w:r>
            <w:r w:rsidRPr="007273E9">
              <w:rPr>
                <w:b/>
                <w:sz w:val="18"/>
                <w:szCs w:val="18"/>
              </w:rPr>
              <w:t>accounts shall be made</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the currency selected</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creditor, after</w:t>
            </w:r>
            <w:r w:rsidR="00694524" w:rsidRPr="007273E9">
              <w:rPr>
                <w:b/>
                <w:sz w:val="18"/>
                <w:szCs w:val="18"/>
              </w:rPr>
              <w:t xml:space="preserve"> </w:t>
            </w:r>
            <w:r w:rsidRPr="007273E9">
              <w:rPr>
                <w:b/>
                <w:sz w:val="18"/>
                <w:szCs w:val="18"/>
              </w:rPr>
              <w:lastRenderedPageBreak/>
              <w:t>consultation with the</w:t>
            </w:r>
            <w:r w:rsidR="00694524" w:rsidRPr="007273E9">
              <w:rPr>
                <w:b/>
                <w:sz w:val="18"/>
                <w:szCs w:val="18"/>
              </w:rPr>
              <w:t xml:space="preserve"> </w:t>
            </w:r>
            <w:r w:rsidRPr="007273E9">
              <w:rPr>
                <w:b/>
                <w:sz w:val="18"/>
                <w:szCs w:val="18"/>
              </w:rPr>
              <w:t>debtor. In the event of</w:t>
            </w:r>
            <w:r w:rsidR="00694524" w:rsidRPr="007273E9">
              <w:rPr>
                <w:b/>
                <w:sz w:val="18"/>
                <w:szCs w:val="18"/>
              </w:rPr>
              <w:t xml:space="preserve"> </w:t>
            </w:r>
            <w:r w:rsidRPr="007273E9">
              <w:rPr>
                <w:b/>
                <w:sz w:val="18"/>
                <w:szCs w:val="18"/>
              </w:rPr>
              <w:t>disagreement, the choice</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 creditor shall</w:t>
            </w:r>
            <w:r w:rsidR="00694524" w:rsidRPr="007273E9">
              <w:rPr>
                <w:b/>
                <w:sz w:val="18"/>
                <w:szCs w:val="18"/>
              </w:rPr>
              <w:t xml:space="preserve"> </w:t>
            </w:r>
            <w:r w:rsidRPr="007273E9">
              <w:rPr>
                <w:b/>
                <w:sz w:val="18"/>
                <w:szCs w:val="18"/>
              </w:rPr>
              <w:t>prevail in all</w:t>
            </w:r>
            <w:r w:rsidR="00694524" w:rsidRPr="007273E9">
              <w:rPr>
                <w:b/>
                <w:sz w:val="18"/>
                <w:szCs w:val="18"/>
              </w:rPr>
              <w:t xml:space="preserve"> </w:t>
            </w:r>
            <w:r w:rsidRPr="007273E9">
              <w:rPr>
                <w:b/>
                <w:sz w:val="18"/>
                <w:szCs w:val="18"/>
              </w:rPr>
              <w:t>cases, subject</w:t>
            </w:r>
            <w:r w:rsidR="00694524" w:rsidRPr="007273E9">
              <w:rPr>
                <w:b/>
                <w:sz w:val="18"/>
                <w:szCs w:val="18"/>
              </w:rPr>
              <w:t xml:space="preserve"> </w:t>
            </w:r>
            <w:r w:rsidRPr="007273E9">
              <w:rPr>
                <w:b/>
                <w:sz w:val="18"/>
                <w:szCs w:val="18"/>
              </w:rPr>
              <w:t>to the</w:t>
            </w:r>
            <w:r w:rsidR="00694524" w:rsidRPr="007273E9">
              <w:rPr>
                <w:b/>
                <w:sz w:val="18"/>
                <w:szCs w:val="18"/>
              </w:rPr>
              <w:t xml:space="preserve"> </w:t>
            </w:r>
            <w:r w:rsidRPr="007273E9">
              <w:rPr>
                <w:b/>
                <w:sz w:val="18"/>
                <w:szCs w:val="18"/>
              </w:rPr>
              <w:t>provisions in No.</w:t>
            </w:r>
            <w:r w:rsidR="00694524" w:rsidRPr="007273E9">
              <w:rPr>
                <w:b/>
                <w:sz w:val="18"/>
                <w:szCs w:val="18"/>
              </w:rPr>
              <w:t xml:space="preserve"> </w:t>
            </w:r>
            <w:r w:rsidRPr="007273E9">
              <w:rPr>
                <w:b/>
                <w:sz w:val="18"/>
                <w:szCs w:val="18"/>
              </w:rPr>
              <w:t>1/20 (3.1.2) below. If the creditor does not specify a currency, the choice shall rest with the debtor.</w:t>
            </w:r>
          </w:p>
        </w:tc>
        <w:tc>
          <w:tcPr>
            <w:tcW w:w="2552" w:type="dxa"/>
          </w:tcPr>
          <w:p w14:paraId="2458367D" w14:textId="0732EFE7" w:rsidR="00EC19E9" w:rsidRPr="007273E9" w:rsidRDefault="00EC19E9" w:rsidP="008643AA">
            <w:pPr>
              <w:pStyle w:val="Tabletext"/>
              <w:rPr>
                <w:bCs/>
                <w:sz w:val="18"/>
                <w:szCs w:val="18"/>
              </w:rPr>
            </w:pPr>
            <w:r w:rsidRPr="007273E9">
              <w:rPr>
                <w:bCs/>
                <w:sz w:val="18"/>
                <w:szCs w:val="18"/>
              </w:rPr>
              <w:lastRenderedPageBreak/>
              <w:t>3.1.1</w:t>
            </w:r>
            <w:r w:rsidR="00694524" w:rsidRPr="007273E9">
              <w:rPr>
                <w:bCs/>
                <w:sz w:val="18"/>
                <w:szCs w:val="18"/>
              </w:rPr>
              <w:t xml:space="preserve"> </w:t>
            </w:r>
            <w:r w:rsidRPr="007273E9">
              <w:rPr>
                <w:bCs/>
                <w:sz w:val="18"/>
                <w:szCs w:val="18"/>
              </w:rPr>
              <w:t>The payment of</w:t>
            </w:r>
            <w:r w:rsidR="00694524" w:rsidRPr="007273E9">
              <w:rPr>
                <w:bCs/>
                <w:sz w:val="18"/>
                <w:szCs w:val="18"/>
              </w:rPr>
              <w:t xml:space="preserve"> </w:t>
            </w:r>
            <w:r w:rsidRPr="007273E9">
              <w:rPr>
                <w:bCs/>
                <w:sz w:val="18"/>
                <w:szCs w:val="18"/>
              </w:rPr>
              <w:t>balances of international</w:t>
            </w:r>
            <w:r w:rsidR="00694524" w:rsidRPr="007273E9">
              <w:rPr>
                <w:bCs/>
                <w:sz w:val="18"/>
                <w:szCs w:val="18"/>
              </w:rPr>
              <w:t xml:space="preserve"> </w:t>
            </w:r>
            <w:r w:rsidRPr="007273E9">
              <w:rPr>
                <w:bCs/>
                <w:sz w:val="18"/>
                <w:szCs w:val="18"/>
              </w:rPr>
              <w:t>telecommunication</w:t>
            </w:r>
            <w:r w:rsidR="00694524" w:rsidRPr="007273E9">
              <w:rPr>
                <w:bCs/>
                <w:sz w:val="18"/>
                <w:szCs w:val="18"/>
              </w:rPr>
              <w:t xml:space="preserve"> </w:t>
            </w:r>
            <w:r w:rsidRPr="007273E9">
              <w:rPr>
                <w:bCs/>
                <w:sz w:val="18"/>
                <w:szCs w:val="18"/>
              </w:rPr>
              <w:t>accounts shall be made in the currency selected</w:t>
            </w:r>
            <w:r w:rsidR="00694524" w:rsidRPr="007273E9">
              <w:rPr>
                <w:bCs/>
                <w:sz w:val="18"/>
                <w:szCs w:val="18"/>
              </w:rPr>
              <w:t xml:space="preserve"> </w:t>
            </w:r>
            <w:r w:rsidRPr="007273E9">
              <w:rPr>
                <w:bCs/>
                <w:sz w:val="18"/>
                <w:szCs w:val="18"/>
              </w:rPr>
              <w:t>by</w:t>
            </w:r>
            <w:r w:rsidR="00694524" w:rsidRPr="007273E9">
              <w:rPr>
                <w:bCs/>
                <w:sz w:val="18"/>
                <w:szCs w:val="18"/>
              </w:rPr>
              <w:t xml:space="preserve"> </w:t>
            </w:r>
            <w:r w:rsidRPr="007273E9">
              <w:rPr>
                <w:bCs/>
                <w:sz w:val="18"/>
                <w:szCs w:val="18"/>
              </w:rPr>
              <w:t>the creditor after consultation with the</w:t>
            </w:r>
            <w:r w:rsidR="00694524" w:rsidRPr="007273E9">
              <w:rPr>
                <w:bCs/>
                <w:sz w:val="18"/>
                <w:szCs w:val="18"/>
              </w:rPr>
              <w:t xml:space="preserve"> </w:t>
            </w:r>
            <w:r w:rsidRPr="007273E9">
              <w:rPr>
                <w:bCs/>
                <w:sz w:val="18"/>
                <w:szCs w:val="18"/>
              </w:rPr>
              <w:t xml:space="preserve">debtor. In the event of </w:t>
            </w:r>
            <w:r w:rsidRPr="007273E9">
              <w:rPr>
                <w:bCs/>
                <w:sz w:val="18"/>
                <w:szCs w:val="18"/>
              </w:rPr>
              <w:lastRenderedPageBreak/>
              <w:t>disagreement, the choice of the creditor shall prevail in all cases, subject to the provisions in 3.1.2 below. If the creditor does not specify a currency, the choice shall rest with the debtor.</w:t>
            </w:r>
          </w:p>
        </w:tc>
        <w:tc>
          <w:tcPr>
            <w:tcW w:w="1984" w:type="dxa"/>
          </w:tcPr>
          <w:p w14:paraId="672F2443" w14:textId="77777777" w:rsidR="00EC19E9" w:rsidRPr="007273E9" w:rsidRDefault="00EC19E9" w:rsidP="008643AA">
            <w:pPr>
              <w:pStyle w:val="Tabletext"/>
              <w:rPr>
                <w:sz w:val="18"/>
                <w:szCs w:val="18"/>
              </w:rPr>
            </w:pPr>
          </w:p>
        </w:tc>
        <w:tc>
          <w:tcPr>
            <w:tcW w:w="2381" w:type="dxa"/>
          </w:tcPr>
          <w:p w14:paraId="168F09CA" w14:textId="77777777" w:rsidR="00EC19E9" w:rsidRPr="007273E9" w:rsidRDefault="00EC19E9" w:rsidP="008643AA">
            <w:pPr>
              <w:pStyle w:val="Tabletext"/>
              <w:rPr>
                <w:sz w:val="18"/>
                <w:szCs w:val="18"/>
              </w:rPr>
            </w:pPr>
          </w:p>
        </w:tc>
        <w:tc>
          <w:tcPr>
            <w:tcW w:w="2410" w:type="dxa"/>
          </w:tcPr>
          <w:p w14:paraId="08774FFF" w14:textId="77777777" w:rsidR="00EC19E9" w:rsidRPr="007273E9" w:rsidRDefault="00EC19E9" w:rsidP="008643AA">
            <w:pPr>
              <w:pStyle w:val="Tabletext"/>
              <w:rPr>
                <w:sz w:val="18"/>
                <w:szCs w:val="18"/>
              </w:rPr>
            </w:pPr>
          </w:p>
        </w:tc>
        <w:tc>
          <w:tcPr>
            <w:tcW w:w="2410" w:type="dxa"/>
          </w:tcPr>
          <w:p w14:paraId="6444934C" w14:textId="77777777" w:rsidR="00EC19E9" w:rsidRPr="007273E9" w:rsidRDefault="00EC19E9" w:rsidP="008643AA">
            <w:pPr>
              <w:pStyle w:val="Tabletext"/>
              <w:rPr>
                <w:sz w:val="18"/>
                <w:szCs w:val="18"/>
              </w:rPr>
            </w:pPr>
          </w:p>
        </w:tc>
      </w:tr>
      <w:tr w:rsidR="00EC19E9" w:rsidRPr="007273E9" w14:paraId="1270816E" w14:textId="77777777" w:rsidTr="007273E9">
        <w:trPr>
          <w:jc w:val="center"/>
        </w:trPr>
        <w:tc>
          <w:tcPr>
            <w:tcW w:w="1271" w:type="dxa"/>
          </w:tcPr>
          <w:p w14:paraId="134D21F8" w14:textId="77777777" w:rsidR="00EC19E9" w:rsidRPr="007273E9" w:rsidRDefault="00EC19E9" w:rsidP="008643AA">
            <w:pPr>
              <w:pStyle w:val="Tabletext"/>
              <w:jc w:val="center"/>
              <w:rPr>
                <w:sz w:val="18"/>
                <w:szCs w:val="18"/>
              </w:rPr>
            </w:pPr>
            <w:r w:rsidRPr="007273E9">
              <w:rPr>
                <w:sz w:val="18"/>
                <w:szCs w:val="18"/>
              </w:rPr>
              <w:t>1/20</w:t>
            </w:r>
          </w:p>
        </w:tc>
        <w:tc>
          <w:tcPr>
            <w:tcW w:w="2126" w:type="dxa"/>
          </w:tcPr>
          <w:p w14:paraId="111CEA9B" w14:textId="5E60557D" w:rsidR="00EC19E9" w:rsidRPr="007273E9" w:rsidRDefault="00EC19E9" w:rsidP="008643AA">
            <w:pPr>
              <w:pStyle w:val="Tabletext"/>
              <w:rPr>
                <w:b/>
                <w:sz w:val="18"/>
                <w:szCs w:val="18"/>
              </w:rPr>
            </w:pPr>
            <w:r w:rsidRPr="007273E9">
              <w:rPr>
                <w:b/>
                <w:sz w:val="18"/>
                <w:szCs w:val="18"/>
              </w:rPr>
              <w:t>3.1.2</w:t>
            </w:r>
            <w:r w:rsidR="00694524" w:rsidRPr="007273E9">
              <w:rPr>
                <w:b/>
                <w:sz w:val="18"/>
                <w:szCs w:val="18"/>
              </w:rPr>
              <w:t xml:space="preserve"> </w:t>
            </w:r>
            <w:r w:rsidRPr="007273E9">
              <w:rPr>
                <w:b/>
                <w:sz w:val="18"/>
                <w:szCs w:val="18"/>
              </w:rPr>
              <w:t>If</w:t>
            </w:r>
            <w:r w:rsidR="00694524" w:rsidRPr="007273E9">
              <w:rPr>
                <w:b/>
                <w:sz w:val="18"/>
                <w:szCs w:val="18"/>
              </w:rPr>
              <w:t xml:space="preserve"> </w:t>
            </w:r>
            <w:r w:rsidRPr="007273E9">
              <w:rPr>
                <w:b/>
                <w:sz w:val="18"/>
                <w:szCs w:val="18"/>
              </w:rPr>
              <w:t>a creditor</w:t>
            </w:r>
            <w:r w:rsidR="00694524" w:rsidRPr="007273E9">
              <w:rPr>
                <w:b/>
                <w:sz w:val="18"/>
                <w:szCs w:val="18"/>
              </w:rPr>
              <w:t xml:space="preserve"> </w:t>
            </w:r>
            <w:r w:rsidRPr="007273E9">
              <w:rPr>
                <w:b/>
                <w:sz w:val="18"/>
                <w:szCs w:val="18"/>
              </w:rPr>
              <w:t>selects</w:t>
            </w:r>
            <w:r w:rsidR="00694524" w:rsidRPr="007273E9">
              <w:rPr>
                <w:b/>
                <w:sz w:val="18"/>
                <w:szCs w:val="18"/>
              </w:rPr>
              <w:t xml:space="preserve"> </w:t>
            </w:r>
            <w:r w:rsidRPr="007273E9">
              <w:rPr>
                <w:b/>
                <w:sz w:val="18"/>
                <w:szCs w:val="18"/>
              </w:rPr>
              <w:t>a currency with a value fixed unilaterally or a</w:t>
            </w:r>
            <w:r w:rsidR="00694524" w:rsidRPr="007273E9">
              <w:rPr>
                <w:b/>
                <w:sz w:val="18"/>
                <w:szCs w:val="18"/>
              </w:rPr>
              <w:t xml:space="preserve"> </w:t>
            </w:r>
            <w:r w:rsidRPr="007273E9">
              <w:rPr>
                <w:b/>
                <w:sz w:val="18"/>
                <w:szCs w:val="18"/>
              </w:rPr>
              <w:t>currency the equivalent</w:t>
            </w:r>
            <w:r w:rsidR="00694524" w:rsidRPr="007273E9">
              <w:rPr>
                <w:b/>
                <w:sz w:val="18"/>
                <w:szCs w:val="18"/>
              </w:rPr>
              <w:t xml:space="preserve"> </w:t>
            </w:r>
            <w:r w:rsidRPr="007273E9">
              <w:rPr>
                <w:b/>
                <w:sz w:val="18"/>
                <w:szCs w:val="18"/>
              </w:rPr>
              <w:t>value of which is to be</w:t>
            </w:r>
            <w:r w:rsidR="00694524" w:rsidRPr="007273E9">
              <w:rPr>
                <w:b/>
                <w:sz w:val="18"/>
                <w:szCs w:val="18"/>
              </w:rPr>
              <w:t xml:space="preserve"> </w:t>
            </w:r>
            <w:r w:rsidRPr="007273E9">
              <w:rPr>
                <w:b/>
                <w:sz w:val="18"/>
                <w:szCs w:val="18"/>
              </w:rPr>
              <w:t>determined</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its</w:t>
            </w:r>
            <w:r w:rsidR="00694524" w:rsidRPr="007273E9">
              <w:rPr>
                <w:b/>
                <w:sz w:val="18"/>
                <w:szCs w:val="18"/>
              </w:rPr>
              <w:t xml:space="preserve"> </w:t>
            </w:r>
            <w:r w:rsidRPr="007273E9">
              <w:rPr>
                <w:b/>
                <w:sz w:val="18"/>
                <w:szCs w:val="18"/>
              </w:rPr>
              <w:t>relationship to a currency</w:t>
            </w:r>
            <w:r w:rsidR="00694524" w:rsidRPr="007273E9">
              <w:rPr>
                <w:b/>
                <w:sz w:val="18"/>
                <w:szCs w:val="18"/>
              </w:rPr>
              <w:t xml:space="preserve"> </w:t>
            </w:r>
            <w:r w:rsidRPr="007273E9">
              <w:rPr>
                <w:b/>
                <w:sz w:val="18"/>
                <w:szCs w:val="18"/>
              </w:rPr>
              <w:t>with a value also</w:t>
            </w:r>
            <w:r w:rsidR="00694524" w:rsidRPr="007273E9">
              <w:rPr>
                <w:b/>
                <w:sz w:val="18"/>
                <w:szCs w:val="18"/>
              </w:rPr>
              <w:t xml:space="preserve"> </w:t>
            </w:r>
            <w:r w:rsidRPr="007273E9">
              <w:rPr>
                <w:b/>
                <w:sz w:val="18"/>
                <w:szCs w:val="18"/>
              </w:rPr>
              <w:t>fixed</w:t>
            </w:r>
            <w:r w:rsidR="00694524" w:rsidRPr="007273E9">
              <w:rPr>
                <w:b/>
                <w:sz w:val="18"/>
                <w:szCs w:val="18"/>
              </w:rPr>
              <w:t xml:space="preserve"> </w:t>
            </w:r>
            <w:r w:rsidRPr="007273E9">
              <w:rPr>
                <w:b/>
                <w:sz w:val="18"/>
                <w:szCs w:val="18"/>
              </w:rPr>
              <w:t>unilaterally, the use of the</w:t>
            </w:r>
            <w:r w:rsidR="00694524" w:rsidRPr="007273E9">
              <w:rPr>
                <w:b/>
                <w:sz w:val="18"/>
                <w:szCs w:val="18"/>
              </w:rPr>
              <w:t xml:space="preserve"> </w:t>
            </w:r>
            <w:r w:rsidRPr="007273E9">
              <w:rPr>
                <w:b/>
                <w:sz w:val="18"/>
                <w:szCs w:val="18"/>
              </w:rPr>
              <w:t>selected currency must be</w:t>
            </w:r>
            <w:r w:rsidR="00694524" w:rsidRPr="007273E9">
              <w:rPr>
                <w:b/>
                <w:sz w:val="18"/>
                <w:szCs w:val="18"/>
              </w:rPr>
              <w:t xml:space="preserve"> </w:t>
            </w:r>
            <w:r w:rsidRPr="007273E9">
              <w:rPr>
                <w:b/>
                <w:sz w:val="18"/>
                <w:szCs w:val="18"/>
              </w:rPr>
              <w:t>acceptable to</w:t>
            </w:r>
            <w:r w:rsidR="00694524" w:rsidRPr="007273E9">
              <w:rPr>
                <w:b/>
                <w:sz w:val="18"/>
                <w:szCs w:val="18"/>
              </w:rPr>
              <w:t xml:space="preserve"> </w:t>
            </w:r>
            <w:r w:rsidRPr="007273E9">
              <w:rPr>
                <w:b/>
                <w:sz w:val="18"/>
                <w:szCs w:val="18"/>
              </w:rPr>
              <w:t>the debtor.</w:t>
            </w:r>
          </w:p>
        </w:tc>
        <w:tc>
          <w:tcPr>
            <w:tcW w:w="2552" w:type="dxa"/>
          </w:tcPr>
          <w:p w14:paraId="1D61090A" w14:textId="6FFED49D" w:rsidR="00EC19E9" w:rsidRPr="007273E9" w:rsidRDefault="00EC19E9" w:rsidP="008643AA">
            <w:pPr>
              <w:pStyle w:val="Tabletext"/>
              <w:rPr>
                <w:sz w:val="18"/>
                <w:szCs w:val="18"/>
              </w:rPr>
            </w:pPr>
            <w:r w:rsidRPr="007273E9">
              <w:rPr>
                <w:bCs/>
                <w:sz w:val="18"/>
                <w:szCs w:val="18"/>
              </w:rPr>
              <w:t>3.1.2</w:t>
            </w:r>
            <w:r w:rsidR="00694524" w:rsidRPr="007273E9">
              <w:rPr>
                <w:bCs/>
                <w:sz w:val="18"/>
                <w:szCs w:val="18"/>
              </w:rPr>
              <w:t xml:space="preserve"> </w:t>
            </w:r>
            <w:r w:rsidRPr="007273E9">
              <w:rPr>
                <w:bCs/>
                <w:sz w:val="18"/>
                <w:szCs w:val="18"/>
              </w:rPr>
              <w:t>If a creditor</w:t>
            </w:r>
            <w:r w:rsidRPr="007273E9">
              <w:rPr>
                <w:sz w:val="18"/>
                <w:szCs w:val="18"/>
              </w:rPr>
              <w:t xml:space="preserve"> </w:t>
            </w:r>
            <w:r w:rsidRPr="007273E9">
              <w:rPr>
                <w:bCs/>
                <w:sz w:val="18"/>
                <w:szCs w:val="18"/>
              </w:rPr>
              <w:t>selects a currency with a value fixed unilaterally or a currency the equivalent value of which is to be determined by its</w:t>
            </w:r>
            <w:r w:rsidR="00694524" w:rsidRPr="007273E9">
              <w:rPr>
                <w:bCs/>
                <w:sz w:val="18"/>
                <w:szCs w:val="18"/>
              </w:rPr>
              <w:t xml:space="preserve"> </w:t>
            </w:r>
            <w:r w:rsidRPr="007273E9">
              <w:rPr>
                <w:bCs/>
                <w:sz w:val="18"/>
                <w:szCs w:val="18"/>
              </w:rPr>
              <w:t>relationship to a currency</w:t>
            </w:r>
            <w:r w:rsidR="00694524" w:rsidRPr="007273E9">
              <w:rPr>
                <w:bCs/>
                <w:sz w:val="18"/>
                <w:szCs w:val="18"/>
              </w:rPr>
              <w:t xml:space="preserve"> </w:t>
            </w:r>
            <w:r w:rsidRPr="007273E9">
              <w:rPr>
                <w:bCs/>
                <w:sz w:val="18"/>
                <w:szCs w:val="18"/>
              </w:rPr>
              <w:t>with a value</w:t>
            </w:r>
            <w:r w:rsidRPr="007273E9">
              <w:rPr>
                <w:sz w:val="18"/>
                <w:szCs w:val="18"/>
              </w:rPr>
              <w:t xml:space="preserve"> </w:t>
            </w:r>
            <w:r w:rsidRPr="007273E9">
              <w:rPr>
                <w:bCs/>
                <w:sz w:val="18"/>
                <w:szCs w:val="18"/>
              </w:rPr>
              <w:t>also fixed</w:t>
            </w:r>
            <w:r w:rsidR="00694524" w:rsidRPr="007273E9">
              <w:rPr>
                <w:bCs/>
                <w:sz w:val="18"/>
                <w:szCs w:val="18"/>
              </w:rPr>
              <w:t xml:space="preserve"> </w:t>
            </w:r>
            <w:r w:rsidRPr="007273E9">
              <w:rPr>
                <w:bCs/>
                <w:sz w:val="18"/>
                <w:szCs w:val="18"/>
              </w:rPr>
              <w:t>unilaterally, the use of the</w:t>
            </w:r>
            <w:r w:rsidR="00694524" w:rsidRPr="007273E9">
              <w:rPr>
                <w:bCs/>
                <w:sz w:val="18"/>
                <w:szCs w:val="18"/>
              </w:rPr>
              <w:t xml:space="preserve"> </w:t>
            </w:r>
            <w:r w:rsidRPr="007273E9">
              <w:rPr>
                <w:bCs/>
                <w:sz w:val="18"/>
                <w:szCs w:val="18"/>
              </w:rPr>
              <w:t>selected currency must be</w:t>
            </w:r>
            <w:r w:rsidR="00694524" w:rsidRPr="007273E9">
              <w:rPr>
                <w:bCs/>
                <w:sz w:val="18"/>
                <w:szCs w:val="18"/>
              </w:rPr>
              <w:t xml:space="preserve"> </w:t>
            </w:r>
            <w:r w:rsidRPr="007273E9">
              <w:rPr>
                <w:bCs/>
                <w:sz w:val="18"/>
                <w:szCs w:val="18"/>
              </w:rPr>
              <w:t>acceptable to</w:t>
            </w:r>
            <w:r w:rsidR="00694524" w:rsidRPr="007273E9">
              <w:rPr>
                <w:bCs/>
                <w:sz w:val="18"/>
                <w:szCs w:val="18"/>
              </w:rPr>
              <w:t xml:space="preserve"> </w:t>
            </w:r>
            <w:r w:rsidRPr="007273E9">
              <w:rPr>
                <w:bCs/>
                <w:sz w:val="18"/>
                <w:szCs w:val="18"/>
              </w:rPr>
              <w:t>the debtor.</w:t>
            </w:r>
          </w:p>
        </w:tc>
        <w:tc>
          <w:tcPr>
            <w:tcW w:w="1984" w:type="dxa"/>
          </w:tcPr>
          <w:p w14:paraId="2EA4781C" w14:textId="77777777" w:rsidR="00EC19E9" w:rsidRPr="007273E9" w:rsidRDefault="00EC19E9" w:rsidP="008643AA">
            <w:pPr>
              <w:pStyle w:val="Tabletext"/>
              <w:rPr>
                <w:sz w:val="18"/>
                <w:szCs w:val="18"/>
              </w:rPr>
            </w:pPr>
          </w:p>
        </w:tc>
        <w:tc>
          <w:tcPr>
            <w:tcW w:w="2381" w:type="dxa"/>
          </w:tcPr>
          <w:p w14:paraId="76A09BD7" w14:textId="77777777" w:rsidR="00EC19E9" w:rsidRPr="007273E9" w:rsidRDefault="00EC19E9" w:rsidP="008643AA">
            <w:pPr>
              <w:pStyle w:val="Tabletext"/>
              <w:rPr>
                <w:sz w:val="18"/>
                <w:szCs w:val="18"/>
              </w:rPr>
            </w:pPr>
          </w:p>
        </w:tc>
        <w:tc>
          <w:tcPr>
            <w:tcW w:w="2410" w:type="dxa"/>
          </w:tcPr>
          <w:p w14:paraId="0A8786DD" w14:textId="77777777" w:rsidR="00EC19E9" w:rsidRPr="007273E9" w:rsidRDefault="00EC19E9" w:rsidP="008643AA">
            <w:pPr>
              <w:pStyle w:val="Tabletext"/>
              <w:rPr>
                <w:sz w:val="18"/>
                <w:szCs w:val="18"/>
              </w:rPr>
            </w:pPr>
          </w:p>
        </w:tc>
        <w:tc>
          <w:tcPr>
            <w:tcW w:w="2410" w:type="dxa"/>
          </w:tcPr>
          <w:p w14:paraId="0C4D743A" w14:textId="77777777" w:rsidR="00EC19E9" w:rsidRPr="007273E9" w:rsidRDefault="00EC19E9" w:rsidP="008643AA">
            <w:pPr>
              <w:pStyle w:val="Tabletext"/>
              <w:rPr>
                <w:sz w:val="18"/>
                <w:szCs w:val="18"/>
              </w:rPr>
            </w:pPr>
          </w:p>
        </w:tc>
      </w:tr>
      <w:tr w:rsidR="00EC19E9" w:rsidRPr="007273E9" w14:paraId="148519E6" w14:textId="77777777" w:rsidTr="007273E9">
        <w:trPr>
          <w:jc w:val="center"/>
        </w:trPr>
        <w:tc>
          <w:tcPr>
            <w:tcW w:w="1271" w:type="dxa"/>
          </w:tcPr>
          <w:p w14:paraId="012220D2" w14:textId="77777777" w:rsidR="00EC19E9" w:rsidRPr="007273E9" w:rsidRDefault="00EC19E9" w:rsidP="008643AA">
            <w:pPr>
              <w:pStyle w:val="Tabletext"/>
              <w:jc w:val="center"/>
              <w:rPr>
                <w:sz w:val="18"/>
                <w:szCs w:val="18"/>
              </w:rPr>
            </w:pPr>
            <w:r w:rsidRPr="007273E9">
              <w:rPr>
                <w:sz w:val="18"/>
                <w:szCs w:val="18"/>
              </w:rPr>
              <w:t>1/21</w:t>
            </w:r>
          </w:p>
        </w:tc>
        <w:tc>
          <w:tcPr>
            <w:tcW w:w="2126" w:type="dxa"/>
          </w:tcPr>
          <w:p w14:paraId="1551D330" w14:textId="5EBF3C55" w:rsidR="00EC19E9" w:rsidRPr="007273E9" w:rsidRDefault="00EC19E9" w:rsidP="008643AA">
            <w:pPr>
              <w:pStyle w:val="Tabletext"/>
              <w:rPr>
                <w:b/>
                <w:sz w:val="18"/>
                <w:szCs w:val="18"/>
              </w:rPr>
            </w:pPr>
            <w:r w:rsidRPr="007273E9">
              <w:rPr>
                <w:b/>
                <w:sz w:val="18"/>
                <w:szCs w:val="18"/>
              </w:rPr>
              <w:t>3.1.3 Provided the</w:t>
            </w:r>
            <w:r w:rsidR="00694524" w:rsidRPr="007273E9">
              <w:rPr>
                <w:b/>
                <w:sz w:val="18"/>
                <w:szCs w:val="18"/>
              </w:rPr>
              <w:t xml:space="preserve"> </w:t>
            </w:r>
            <w:r w:rsidRPr="007273E9">
              <w:rPr>
                <w:b/>
                <w:sz w:val="18"/>
                <w:szCs w:val="18"/>
              </w:rPr>
              <w:t>periods of payment are</w:t>
            </w:r>
            <w:r w:rsidR="00694524" w:rsidRPr="007273E9">
              <w:rPr>
                <w:b/>
                <w:sz w:val="18"/>
                <w:szCs w:val="18"/>
              </w:rPr>
              <w:t xml:space="preserve"> </w:t>
            </w:r>
            <w:r w:rsidRPr="007273E9">
              <w:rPr>
                <w:b/>
                <w:sz w:val="18"/>
                <w:szCs w:val="18"/>
              </w:rPr>
              <w:t>observed, authorized operating agencies have a right, by mutual agreement, to settle their balances of various kinds by offsetting:</w:t>
            </w:r>
          </w:p>
        </w:tc>
        <w:tc>
          <w:tcPr>
            <w:tcW w:w="2552" w:type="dxa"/>
          </w:tcPr>
          <w:p w14:paraId="7F1F8312" w14:textId="77777777" w:rsidR="00EC19E9" w:rsidRPr="007273E9" w:rsidRDefault="00EC19E9" w:rsidP="008643AA">
            <w:pPr>
              <w:pStyle w:val="Tabletext"/>
              <w:rPr>
                <w:sz w:val="18"/>
                <w:szCs w:val="18"/>
              </w:rPr>
            </w:pPr>
            <w:r w:rsidRPr="007273E9">
              <w:rPr>
                <w:sz w:val="18"/>
                <w:szCs w:val="18"/>
              </w:rPr>
              <w:t>3.4.1 Provided the periods of payment are observed, administrations* may by mutual agreement settle their balances of various kinds by offsetting:</w:t>
            </w:r>
          </w:p>
          <w:p w14:paraId="76F43C70" w14:textId="59DD95DF"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12BF96B1" w14:textId="77777777" w:rsidR="00EC19E9" w:rsidRPr="007273E9" w:rsidRDefault="00EC19E9" w:rsidP="008643AA">
            <w:pPr>
              <w:pStyle w:val="Tabletext"/>
              <w:rPr>
                <w:sz w:val="18"/>
                <w:szCs w:val="18"/>
              </w:rPr>
            </w:pPr>
          </w:p>
        </w:tc>
        <w:tc>
          <w:tcPr>
            <w:tcW w:w="2381" w:type="dxa"/>
          </w:tcPr>
          <w:p w14:paraId="5B04BD78" w14:textId="77777777" w:rsidR="00EC19E9" w:rsidRPr="007273E9" w:rsidRDefault="00EC19E9" w:rsidP="008643AA">
            <w:pPr>
              <w:pStyle w:val="Tabletext"/>
              <w:rPr>
                <w:sz w:val="18"/>
                <w:szCs w:val="18"/>
              </w:rPr>
            </w:pPr>
          </w:p>
        </w:tc>
        <w:tc>
          <w:tcPr>
            <w:tcW w:w="2410" w:type="dxa"/>
          </w:tcPr>
          <w:p w14:paraId="5FE59522" w14:textId="77777777" w:rsidR="00EC19E9" w:rsidRPr="007273E9" w:rsidRDefault="00EC19E9" w:rsidP="008643AA">
            <w:pPr>
              <w:pStyle w:val="Tabletext"/>
              <w:rPr>
                <w:sz w:val="18"/>
                <w:szCs w:val="18"/>
              </w:rPr>
            </w:pPr>
          </w:p>
        </w:tc>
        <w:tc>
          <w:tcPr>
            <w:tcW w:w="2410" w:type="dxa"/>
          </w:tcPr>
          <w:p w14:paraId="059732D0" w14:textId="77777777" w:rsidR="00EC19E9" w:rsidRPr="007273E9" w:rsidRDefault="00EC19E9" w:rsidP="008643AA">
            <w:pPr>
              <w:pStyle w:val="Tabletext"/>
              <w:rPr>
                <w:sz w:val="18"/>
                <w:szCs w:val="18"/>
              </w:rPr>
            </w:pPr>
          </w:p>
        </w:tc>
      </w:tr>
      <w:tr w:rsidR="00EC19E9" w:rsidRPr="007273E9" w14:paraId="198E6587" w14:textId="77777777" w:rsidTr="007273E9">
        <w:trPr>
          <w:jc w:val="center"/>
        </w:trPr>
        <w:tc>
          <w:tcPr>
            <w:tcW w:w="1271" w:type="dxa"/>
          </w:tcPr>
          <w:p w14:paraId="513F5935" w14:textId="77777777" w:rsidR="00EC19E9" w:rsidRPr="007273E9" w:rsidRDefault="00EC19E9" w:rsidP="008643AA">
            <w:pPr>
              <w:pStyle w:val="Tabletext"/>
              <w:jc w:val="center"/>
              <w:rPr>
                <w:sz w:val="18"/>
                <w:szCs w:val="18"/>
              </w:rPr>
            </w:pPr>
            <w:r w:rsidRPr="007273E9">
              <w:rPr>
                <w:sz w:val="18"/>
                <w:szCs w:val="18"/>
              </w:rPr>
              <w:t>1/22</w:t>
            </w:r>
          </w:p>
        </w:tc>
        <w:tc>
          <w:tcPr>
            <w:tcW w:w="2126" w:type="dxa"/>
          </w:tcPr>
          <w:p w14:paraId="064E1921" w14:textId="77777777" w:rsidR="00EC19E9" w:rsidRPr="007273E9" w:rsidRDefault="00EC19E9" w:rsidP="008643AA">
            <w:pPr>
              <w:pStyle w:val="Tabletext"/>
              <w:rPr>
                <w:b/>
                <w:sz w:val="18"/>
                <w:szCs w:val="18"/>
              </w:rPr>
            </w:pPr>
            <w:r w:rsidRPr="007273E9">
              <w:rPr>
                <w:b/>
                <w:sz w:val="18"/>
                <w:szCs w:val="18"/>
              </w:rPr>
              <w:t>a) credits and debits in their relations with other authorized operating agencies;</w:t>
            </w:r>
          </w:p>
        </w:tc>
        <w:tc>
          <w:tcPr>
            <w:tcW w:w="2552" w:type="dxa"/>
          </w:tcPr>
          <w:p w14:paraId="7D26B66A" w14:textId="77777777" w:rsidR="00EC19E9" w:rsidRPr="007273E9" w:rsidRDefault="00EC19E9" w:rsidP="008643AA">
            <w:pPr>
              <w:pStyle w:val="Tabletext"/>
              <w:rPr>
                <w:sz w:val="18"/>
                <w:szCs w:val="18"/>
              </w:rPr>
            </w:pPr>
            <w:r w:rsidRPr="007273E9">
              <w:rPr>
                <w:sz w:val="18"/>
                <w:szCs w:val="18"/>
              </w:rPr>
              <w:t>3.4.1 – credits and debits in their relations with other administrations*; and/or</w:t>
            </w:r>
          </w:p>
          <w:p w14:paraId="5130FFE3" w14:textId="24CB5F2F" w:rsidR="00EC19E9" w:rsidRPr="007273E9" w:rsidRDefault="003D04E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5FD57936" w14:textId="77777777" w:rsidR="00EC19E9" w:rsidRPr="007273E9" w:rsidRDefault="00EC19E9" w:rsidP="008643AA">
            <w:pPr>
              <w:pStyle w:val="Tabletext"/>
              <w:rPr>
                <w:sz w:val="18"/>
                <w:szCs w:val="18"/>
              </w:rPr>
            </w:pPr>
          </w:p>
        </w:tc>
        <w:tc>
          <w:tcPr>
            <w:tcW w:w="2381" w:type="dxa"/>
          </w:tcPr>
          <w:p w14:paraId="1B97ECFA" w14:textId="77777777" w:rsidR="00EC19E9" w:rsidRPr="007273E9" w:rsidRDefault="00EC19E9" w:rsidP="008643AA">
            <w:pPr>
              <w:pStyle w:val="Tabletext"/>
              <w:rPr>
                <w:sz w:val="18"/>
                <w:szCs w:val="18"/>
              </w:rPr>
            </w:pPr>
          </w:p>
        </w:tc>
        <w:tc>
          <w:tcPr>
            <w:tcW w:w="2410" w:type="dxa"/>
          </w:tcPr>
          <w:p w14:paraId="2E6AFCED" w14:textId="77777777" w:rsidR="00EC19E9" w:rsidRPr="007273E9" w:rsidRDefault="00EC19E9" w:rsidP="008643AA">
            <w:pPr>
              <w:pStyle w:val="Tabletext"/>
              <w:rPr>
                <w:sz w:val="18"/>
                <w:szCs w:val="18"/>
              </w:rPr>
            </w:pPr>
          </w:p>
        </w:tc>
        <w:tc>
          <w:tcPr>
            <w:tcW w:w="2410" w:type="dxa"/>
          </w:tcPr>
          <w:p w14:paraId="5975DC39" w14:textId="77777777" w:rsidR="00EC19E9" w:rsidRPr="007273E9" w:rsidRDefault="00EC19E9" w:rsidP="008643AA">
            <w:pPr>
              <w:pStyle w:val="Tabletext"/>
              <w:rPr>
                <w:sz w:val="18"/>
                <w:szCs w:val="18"/>
              </w:rPr>
            </w:pPr>
          </w:p>
        </w:tc>
      </w:tr>
      <w:tr w:rsidR="00EC19E9" w:rsidRPr="007273E9" w14:paraId="0B55B7A6" w14:textId="77777777" w:rsidTr="007273E9">
        <w:trPr>
          <w:jc w:val="center"/>
        </w:trPr>
        <w:tc>
          <w:tcPr>
            <w:tcW w:w="1271" w:type="dxa"/>
          </w:tcPr>
          <w:p w14:paraId="06D9B853" w14:textId="77777777" w:rsidR="00EC19E9" w:rsidRPr="007273E9" w:rsidRDefault="00EC19E9" w:rsidP="008643AA">
            <w:pPr>
              <w:pStyle w:val="Tabletext"/>
              <w:jc w:val="center"/>
              <w:rPr>
                <w:sz w:val="18"/>
                <w:szCs w:val="18"/>
              </w:rPr>
            </w:pPr>
            <w:r w:rsidRPr="007273E9">
              <w:rPr>
                <w:sz w:val="18"/>
                <w:szCs w:val="18"/>
              </w:rPr>
              <w:lastRenderedPageBreak/>
              <w:t>1/23</w:t>
            </w:r>
          </w:p>
        </w:tc>
        <w:tc>
          <w:tcPr>
            <w:tcW w:w="2126" w:type="dxa"/>
          </w:tcPr>
          <w:p w14:paraId="6980F82E" w14:textId="77777777" w:rsidR="00EC19E9" w:rsidRPr="007273E9" w:rsidRDefault="00EC19E9" w:rsidP="008643AA">
            <w:pPr>
              <w:pStyle w:val="Tabletext"/>
              <w:rPr>
                <w:b/>
                <w:sz w:val="18"/>
                <w:szCs w:val="18"/>
              </w:rPr>
            </w:pPr>
            <w:r w:rsidRPr="007273E9">
              <w:rPr>
                <w:b/>
                <w:sz w:val="18"/>
                <w:szCs w:val="18"/>
              </w:rPr>
              <w:t>b) any other mutually agreed settlements, if appropriate.</w:t>
            </w:r>
          </w:p>
        </w:tc>
        <w:tc>
          <w:tcPr>
            <w:tcW w:w="2552" w:type="dxa"/>
          </w:tcPr>
          <w:p w14:paraId="13BDE71D" w14:textId="2638C2E2" w:rsidR="00EC19E9" w:rsidRPr="007273E9" w:rsidRDefault="00EC19E9" w:rsidP="008643AA">
            <w:pPr>
              <w:pStyle w:val="Tabletext"/>
              <w:rPr>
                <w:sz w:val="18"/>
                <w:szCs w:val="18"/>
              </w:rPr>
            </w:pPr>
            <w:r w:rsidRPr="007273E9">
              <w:rPr>
                <w:sz w:val="18"/>
                <w:szCs w:val="18"/>
              </w:rPr>
              <w:t>3.4.1 - debts arising from postal services, if appropriate.</w:t>
            </w:r>
          </w:p>
        </w:tc>
        <w:tc>
          <w:tcPr>
            <w:tcW w:w="1984" w:type="dxa"/>
          </w:tcPr>
          <w:p w14:paraId="7757F44F" w14:textId="77777777" w:rsidR="00EC19E9" w:rsidRPr="007273E9" w:rsidRDefault="00EC19E9" w:rsidP="008643AA">
            <w:pPr>
              <w:pStyle w:val="Tabletext"/>
              <w:rPr>
                <w:sz w:val="18"/>
                <w:szCs w:val="18"/>
              </w:rPr>
            </w:pPr>
          </w:p>
        </w:tc>
        <w:tc>
          <w:tcPr>
            <w:tcW w:w="2381" w:type="dxa"/>
          </w:tcPr>
          <w:p w14:paraId="0444846C" w14:textId="77777777" w:rsidR="00EC19E9" w:rsidRPr="007273E9" w:rsidRDefault="00EC19E9" w:rsidP="008643AA">
            <w:pPr>
              <w:pStyle w:val="Tabletext"/>
              <w:rPr>
                <w:sz w:val="18"/>
                <w:szCs w:val="18"/>
              </w:rPr>
            </w:pPr>
          </w:p>
        </w:tc>
        <w:tc>
          <w:tcPr>
            <w:tcW w:w="2410" w:type="dxa"/>
          </w:tcPr>
          <w:p w14:paraId="5398D150" w14:textId="77777777" w:rsidR="00EC19E9" w:rsidRPr="007273E9" w:rsidRDefault="00EC19E9" w:rsidP="008643AA">
            <w:pPr>
              <w:pStyle w:val="Tabletext"/>
              <w:rPr>
                <w:sz w:val="18"/>
                <w:szCs w:val="18"/>
              </w:rPr>
            </w:pPr>
          </w:p>
        </w:tc>
        <w:tc>
          <w:tcPr>
            <w:tcW w:w="2410" w:type="dxa"/>
          </w:tcPr>
          <w:p w14:paraId="28A2DF1A" w14:textId="77777777" w:rsidR="00EC19E9" w:rsidRPr="007273E9" w:rsidRDefault="00EC19E9" w:rsidP="008643AA">
            <w:pPr>
              <w:pStyle w:val="Tabletext"/>
              <w:rPr>
                <w:sz w:val="18"/>
                <w:szCs w:val="18"/>
              </w:rPr>
            </w:pPr>
          </w:p>
        </w:tc>
      </w:tr>
      <w:tr w:rsidR="00EC19E9" w:rsidRPr="007273E9" w14:paraId="006DC1D8" w14:textId="77777777" w:rsidTr="007273E9">
        <w:trPr>
          <w:jc w:val="center"/>
        </w:trPr>
        <w:tc>
          <w:tcPr>
            <w:tcW w:w="1271" w:type="dxa"/>
          </w:tcPr>
          <w:p w14:paraId="72730E8E" w14:textId="77777777" w:rsidR="00EC19E9" w:rsidRPr="007273E9" w:rsidRDefault="00EC19E9" w:rsidP="008643AA">
            <w:pPr>
              <w:pStyle w:val="Tabletext"/>
              <w:jc w:val="center"/>
              <w:rPr>
                <w:sz w:val="18"/>
                <w:szCs w:val="18"/>
              </w:rPr>
            </w:pPr>
            <w:r w:rsidRPr="007273E9">
              <w:rPr>
                <w:sz w:val="18"/>
                <w:szCs w:val="18"/>
              </w:rPr>
              <w:t>1/24</w:t>
            </w:r>
          </w:p>
        </w:tc>
        <w:tc>
          <w:tcPr>
            <w:tcW w:w="2126" w:type="dxa"/>
          </w:tcPr>
          <w:p w14:paraId="430240B7" w14:textId="6E8447E9" w:rsidR="00EC19E9" w:rsidRPr="007273E9" w:rsidRDefault="00EC19E9" w:rsidP="008643AA">
            <w:pPr>
              <w:pStyle w:val="Tabletext"/>
              <w:rPr>
                <w:b/>
                <w:sz w:val="18"/>
                <w:szCs w:val="18"/>
              </w:rPr>
            </w:pPr>
            <w:r w:rsidRPr="007273E9">
              <w:rPr>
                <w:b/>
                <w:sz w:val="18"/>
                <w:szCs w:val="18"/>
              </w:rPr>
              <w:t>This rule also applies in case payments are made through specialized payment agencies in accordance with arrangements with</w:t>
            </w:r>
            <w:r w:rsidR="00694524" w:rsidRPr="007273E9">
              <w:rPr>
                <w:b/>
                <w:sz w:val="18"/>
                <w:szCs w:val="18"/>
              </w:rPr>
              <w:t xml:space="preserve"> </w:t>
            </w:r>
            <w:r w:rsidRPr="007273E9">
              <w:rPr>
                <w:b/>
                <w:sz w:val="18"/>
                <w:szCs w:val="18"/>
              </w:rPr>
              <w:t>authorized operating agencies.</w:t>
            </w:r>
          </w:p>
        </w:tc>
        <w:tc>
          <w:tcPr>
            <w:tcW w:w="2552" w:type="dxa"/>
          </w:tcPr>
          <w:p w14:paraId="4879924F" w14:textId="77777777" w:rsidR="00EC19E9" w:rsidRPr="007273E9" w:rsidRDefault="00EC19E9" w:rsidP="008643AA">
            <w:pPr>
              <w:pStyle w:val="Tabletext"/>
              <w:rPr>
                <w:sz w:val="18"/>
                <w:szCs w:val="18"/>
              </w:rPr>
            </w:pPr>
          </w:p>
        </w:tc>
        <w:tc>
          <w:tcPr>
            <w:tcW w:w="1984" w:type="dxa"/>
          </w:tcPr>
          <w:p w14:paraId="7AEEB4C4" w14:textId="77777777" w:rsidR="00EC19E9" w:rsidRPr="007273E9" w:rsidRDefault="00EC19E9" w:rsidP="008643AA">
            <w:pPr>
              <w:pStyle w:val="Tabletext"/>
              <w:rPr>
                <w:sz w:val="18"/>
                <w:szCs w:val="18"/>
              </w:rPr>
            </w:pPr>
          </w:p>
        </w:tc>
        <w:tc>
          <w:tcPr>
            <w:tcW w:w="2381" w:type="dxa"/>
          </w:tcPr>
          <w:p w14:paraId="3299BBC4" w14:textId="77777777" w:rsidR="00EC19E9" w:rsidRPr="007273E9" w:rsidRDefault="00EC19E9" w:rsidP="008643AA">
            <w:pPr>
              <w:pStyle w:val="Tabletext"/>
              <w:rPr>
                <w:sz w:val="18"/>
                <w:szCs w:val="18"/>
              </w:rPr>
            </w:pPr>
          </w:p>
        </w:tc>
        <w:tc>
          <w:tcPr>
            <w:tcW w:w="2410" w:type="dxa"/>
          </w:tcPr>
          <w:p w14:paraId="4EC50BB8" w14:textId="77777777" w:rsidR="00EC19E9" w:rsidRPr="007273E9" w:rsidRDefault="00EC19E9" w:rsidP="008643AA">
            <w:pPr>
              <w:pStyle w:val="Tabletext"/>
              <w:rPr>
                <w:sz w:val="18"/>
                <w:szCs w:val="18"/>
              </w:rPr>
            </w:pPr>
          </w:p>
        </w:tc>
        <w:tc>
          <w:tcPr>
            <w:tcW w:w="2410" w:type="dxa"/>
          </w:tcPr>
          <w:p w14:paraId="785F708D" w14:textId="77777777" w:rsidR="00EC19E9" w:rsidRPr="007273E9" w:rsidRDefault="00EC19E9" w:rsidP="008643AA">
            <w:pPr>
              <w:pStyle w:val="Tabletext"/>
              <w:rPr>
                <w:sz w:val="18"/>
                <w:szCs w:val="18"/>
              </w:rPr>
            </w:pPr>
          </w:p>
        </w:tc>
      </w:tr>
      <w:tr w:rsidR="00EC19E9" w:rsidRPr="007273E9" w14:paraId="7DBDBC08" w14:textId="77777777" w:rsidTr="007273E9">
        <w:trPr>
          <w:jc w:val="center"/>
        </w:trPr>
        <w:tc>
          <w:tcPr>
            <w:tcW w:w="1271" w:type="dxa"/>
          </w:tcPr>
          <w:p w14:paraId="0DB22F3F" w14:textId="77777777" w:rsidR="00EC19E9" w:rsidRPr="007273E9" w:rsidRDefault="00EC19E9" w:rsidP="008643AA">
            <w:pPr>
              <w:pStyle w:val="Tabletext"/>
              <w:jc w:val="center"/>
              <w:rPr>
                <w:sz w:val="18"/>
                <w:szCs w:val="18"/>
              </w:rPr>
            </w:pPr>
            <w:r w:rsidRPr="007273E9">
              <w:rPr>
                <w:sz w:val="18"/>
                <w:szCs w:val="18"/>
              </w:rPr>
              <w:t>1/25</w:t>
            </w:r>
          </w:p>
        </w:tc>
        <w:tc>
          <w:tcPr>
            <w:tcW w:w="2126" w:type="dxa"/>
          </w:tcPr>
          <w:p w14:paraId="07CB4B13" w14:textId="77777777" w:rsidR="00EC19E9" w:rsidRPr="007273E9" w:rsidRDefault="00EC19E9" w:rsidP="008643AA">
            <w:pPr>
              <w:pStyle w:val="Tabletext"/>
              <w:rPr>
                <w:b/>
                <w:sz w:val="18"/>
                <w:szCs w:val="18"/>
              </w:rPr>
            </w:pPr>
            <w:r w:rsidRPr="007273E9">
              <w:rPr>
                <w:b/>
                <w:sz w:val="18"/>
                <w:szCs w:val="18"/>
              </w:rPr>
              <w:t>3.2 Determination of the amount of payment</w:t>
            </w:r>
          </w:p>
        </w:tc>
        <w:tc>
          <w:tcPr>
            <w:tcW w:w="2552" w:type="dxa"/>
          </w:tcPr>
          <w:p w14:paraId="1D0BC5F3" w14:textId="77777777" w:rsidR="00EC19E9" w:rsidRPr="007273E9" w:rsidRDefault="00EC19E9" w:rsidP="008643AA">
            <w:pPr>
              <w:pStyle w:val="Tabletext"/>
              <w:rPr>
                <w:bCs/>
                <w:sz w:val="18"/>
                <w:szCs w:val="18"/>
              </w:rPr>
            </w:pPr>
            <w:r w:rsidRPr="007273E9">
              <w:rPr>
                <w:bCs/>
                <w:sz w:val="18"/>
                <w:szCs w:val="18"/>
              </w:rPr>
              <w:t>3.2 Determination of the amount of payment</w:t>
            </w:r>
          </w:p>
        </w:tc>
        <w:tc>
          <w:tcPr>
            <w:tcW w:w="1984" w:type="dxa"/>
          </w:tcPr>
          <w:p w14:paraId="67B5B349" w14:textId="77777777" w:rsidR="00EC19E9" w:rsidRPr="007273E9" w:rsidRDefault="00EC19E9" w:rsidP="008643AA">
            <w:pPr>
              <w:pStyle w:val="Tabletext"/>
              <w:rPr>
                <w:sz w:val="18"/>
                <w:szCs w:val="18"/>
              </w:rPr>
            </w:pPr>
          </w:p>
        </w:tc>
        <w:tc>
          <w:tcPr>
            <w:tcW w:w="2381" w:type="dxa"/>
          </w:tcPr>
          <w:p w14:paraId="40ABDBF6" w14:textId="77777777" w:rsidR="00EC19E9" w:rsidRPr="007273E9" w:rsidRDefault="00EC19E9" w:rsidP="008643AA">
            <w:pPr>
              <w:pStyle w:val="Tabletext"/>
              <w:rPr>
                <w:sz w:val="18"/>
                <w:szCs w:val="18"/>
              </w:rPr>
            </w:pPr>
          </w:p>
        </w:tc>
        <w:tc>
          <w:tcPr>
            <w:tcW w:w="2410" w:type="dxa"/>
          </w:tcPr>
          <w:p w14:paraId="1C2245D6" w14:textId="77777777" w:rsidR="00EC19E9" w:rsidRPr="007273E9" w:rsidRDefault="00EC19E9" w:rsidP="008643AA">
            <w:pPr>
              <w:pStyle w:val="Tabletext"/>
              <w:rPr>
                <w:sz w:val="18"/>
                <w:szCs w:val="18"/>
              </w:rPr>
            </w:pPr>
          </w:p>
        </w:tc>
        <w:tc>
          <w:tcPr>
            <w:tcW w:w="2410" w:type="dxa"/>
          </w:tcPr>
          <w:p w14:paraId="69DDD192" w14:textId="77777777" w:rsidR="00EC19E9" w:rsidRPr="007273E9" w:rsidRDefault="00EC19E9" w:rsidP="008643AA">
            <w:pPr>
              <w:pStyle w:val="Tabletext"/>
              <w:rPr>
                <w:sz w:val="18"/>
                <w:szCs w:val="18"/>
              </w:rPr>
            </w:pPr>
          </w:p>
        </w:tc>
      </w:tr>
      <w:tr w:rsidR="00EC19E9" w:rsidRPr="007273E9" w14:paraId="030077D2" w14:textId="77777777" w:rsidTr="007273E9">
        <w:trPr>
          <w:jc w:val="center"/>
        </w:trPr>
        <w:tc>
          <w:tcPr>
            <w:tcW w:w="1271" w:type="dxa"/>
          </w:tcPr>
          <w:p w14:paraId="72E3719E" w14:textId="77777777" w:rsidR="00EC19E9" w:rsidRPr="007273E9" w:rsidRDefault="00EC19E9" w:rsidP="008643AA">
            <w:pPr>
              <w:pStyle w:val="Tabletext"/>
              <w:jc w:val="center"/>
              <w:rPr>
                <w:sz w:val="18"/>
                <w:szCs w:val="18"/>
              </w:rPr>
            </w:pPr>
            <w:r w:rsidRPr="007273E9">
              <w:rPr>
                <w:sz w:val="18"/>
                <w:szCs w:val="18"/>
              </w:rPr>
              <w:t>1/26</w:t>
            </w:r>
          </w:p>
        </w:tc>
        <w:tc>
          <w:tcPr>
            <w:tcW w:w="2126" w:type="dxa"/>
          </w:tcPr>
          <w:p w14:paraId="1A8ABE33" w14:textId="457A1C22" w:rsidR="00EC19E9" w:rsidRPr="007273E9" w:rsidRDefault="00EC19E9" w:rsidP="008643AA">
            <w:pPr>
              <w:pStyle w:val="Tabletext"/>
              <w:rPr>
                <w:b/>
                <w:sz w:val="18"/>
                <w:szCs w:val="18"/>
              </w:rPr>
            </w:pPr>
            <w:r w:rsidRPr="007273E9">
              <w:rPr>
                <w:b/>
                <w:sz w:val="18"/>
                <w:szCs w:val="18"/>
              </w:rPr>
              <w:t>3.2.1 The</w:t>
            </w:r>
            <w:r w:rsidR="00694524" w:rsidRPr="007273E9">
              <w:rPr>
                <w:b/>
                <w:sz w:val="18"/>
                <w:szCs w:val="18"/>
              </w:rPr>
              <w:t xml:space="preserve"> </w:t>
            </w:r>
            <w:r w:rsidRPr="007273E9">
              <w:rPr>
                <w:b/>
                <w:sz w:val="18"/>
                <w:szCs w:val="18"/>
              </w:rPr>
              <w:t>amount</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payment</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selected</w:t>
            </w:r>
            <w:r w:rsidR="00694524" w:rsidRPr="007273E9">
              <w:rPr>
                <w:b/>
                <w:sz w:val="18"/>
                <w:szCs w:val="18"/>
              </w:rPr>
              <w:t xml:space="preserve"> </w:t>
            </w:r>
            <w:r w:rsidRPr="007273E9">
              <w:rPr>
                <w:b/>
                <w:sz w:val="18"/>
                <w:szCs w:val="18"/>
              </w:rPr>
              <w:t>currency,</w:t>
            </w:r>
            <w:r w:rsidR="00694524" w:rsidRPr="007273E9">
              <w:rPr>
                <w:b/>
                <w:sz w:val="18"/>
                <w:szCs w:val="18"/>
              </w:rPr>
              <w:t xml:space="preserve"> </w:t>
            </w:r>
            <w:r w:rsidRPr="007273E9">
              <w:rPr>
                <w:b/>
                <w:sz w:val="18"/>
                <w:szCs w:val="18"/>
              </w:rPr>
              <w:t>as</w:t>
            </w:r>
            <w:r w:rsidR="00694524" w:rsidRPr="007273E9">
              <w:rPr>
                <w:b/>
                <w:sz w:val="18"/>
                <w:szCs w:val="18"/>
              </w:rPr>
              <w:t xml:space="preserve"> </w:t>
            </w:r>
            <w:r w:rsidRPr="007273E9">
              <w:rPr>
                <w:b/>
                <w:sz w:val="18"/>
                <w:szCs w:val="18"/>
              </w:rPr>
              <w:t>determined below, shall be equivalent in value to the balance of the account.</w:t>
            </w:r>
          </w:p>
        </w:tc>
        <w:tc>
          <w:tcPr>
            <w:tcW w:w="2552" w:type="dxa"/>
          </w:tcPr>
          <w:p w14:paraId="57AF717C" w14:textId="77777777" w:rsidR="00EC19E9" w:rsidRPr="007273E9" w:rsidRDefault="00EC19E9" w:rsidP="008643AA">
            <w:pPr>
              <w:pStyle w:val="Tabletext"/>
              <w:rPr>
                <w:bCs/>
                <w:sz w:val="18"/>
                <w:szCs w:val="18"/>
              </w:rPr>
            </w:pPr>
            <w:r w:rsidRPr="007273E9">
              <w:rPr>
                <w:bCs/>
                <w:sz w:val="18"/>
                <w:szCs w:val="18"/>
              </w:rPr>
              <w:t>3.2.1 The amount of the payment in the selected currency, as determined below, shall be equivalent in value to the balance of the account.</w:t>
            </w:r>
          </w:p>
        </w:tc>
        <w:tc>
          <w:tcPr>
            <w:tcW w:w="1984" w:type="dxa"/>
          </w:tcPr>
          <w:p w14:paraId="00A17C6A" w14:textId="77777777" w:rsidR="00EC19E9" w:rsidRPr="007273E9" w:rsidRDefault="00EC19E9" w:rsidP="008643AA">
            <w:pPr>
              <w:pStyle w:val="Tabletext"/>
              <w:rPr>
                <w:sz w:val="18"/>
                <w:szCs w:val="18"/>
              </w:rPr>
            </w:pPr>
          </w:p>
        </w:tc>
        <w:tc>
          <w:tcPr>
            <w:tcW w:w="2381" w:type="dxa"/>
          </w:tcPr>
          <w:p w14:paraId="4E2EA43B" w14:textId="77777777" w:rsidR="00EC19E9" w:rsidRPr="007273E9" w:rsidRDefault="00EC19E9" w:rsidP="008643AA">
            <w:pPr>
              <w:pStyle w:val="Tabletext"/>
              <w:rPr>
                <w:sz w:val="18"/>
                <w:szCs w:val="18"/>
              </w:rPr>
            </w:pPr>
          </w:p>
        </w:tc>
        <w:tc>
          <w:tcPr>
            <w:tcW w:w="2410" w:type="dxa"/>
          </w:tcPr>
          <w:p w14:paraId="6E5F4E56" w14:textId="77777777" w:rsidR="00EC19E9" w:rsidRPr="007273E9" w:rsidRDefault="00EC19E9" w:rsidP="008643AA">
            <w:pPr>
              <w:pStyle w:val="Tabletext"/>
              <w:rPr>
                <w:sz w:val="18"/>
                <w:szCs w:val="18"/>
              </w:rPr>
            </w:pPr>
          </w:p>
        </w:tc>
        <w:tc>
          <w:tcPr>
            <w:tcW w:w="2410" w:type="dxa"/>
          </w:tcPr>
          <w:p w14:paraId="594D3BEA" w14:textId="77777777" w:rsidR="00EC19E9" w:rsidRPr="007273E9" w:rsidRDefault="00EC19E9" w:rsidP="008643AA">
            <w:pPr>
              <w:pStyle w:val="Tabletext"/>
              <w:rPr>
                <w:sz w:val="18"/>
                <w:szCs w:val="18"/>
              </w:rPr>
            </w:pPr>
          </w:p>
        </w:tc>
      </w:tr>
      <w:tr w:rsidR="00EC19E9" w:rsidRPr="007273E9" w14:paraId="044CA94F" w14:textId="77777777" w:rsidTr="007273E9">
        <w:trPr>
          <w:jc w:val="center"/>
        </w:trPr>
        <w:tc>
          <w:tcPr>
            <w:tcW w:w="1271" w:type="dxa"/>
          </w:tcPr>
          <w:p w14:paraId="440177C6" w14:textId="77777777" w:rsidR="00EC19E9" w:rsidRPr="007273E9" w:rsidRDefault="00EC19E9" w:rsidP="008643AA">
            <w:pPr>
              <w:pStyle w:val="Tabletext"/>
              <w:jc w:val="center"/>
              <w:rPr>
                <w:sz w:val="18"/>
                <w:szCs w:val="18"/>
              </w:rPr>
            </w:pPr>
            <w:r w:rsidRPr="007273E9">
              <w:rPr>
                <w:sz w:val="18"/>
                <w:szCs w:val="18"/>
              </w:rPr>
              <w:t>1/27</w:t>
            </w:r>
          </w:p>
        </w:tc>
        <w:tc>
          <w:tcPr>
            <w:tcW w:w="2126" w:type="dxa"/>
          </w:tcPr>
          <w:p w14:paraId="075CC186" w14:textId="3360560F" w:rsidR="00EC19E9" w:rsidRPr="007273E9" w:rsidRDefault="00EC19E9" w:rsidP="008643AA">
            <w:pPr>
              <w:pStyle w:val="Tabletext"/>
              <w:rPr>
                <w:b/>
                <w:sz w:val="18"/>
                <w:szCs w:val="18"/>
              </w:rPr>
            </w:pPr>
            <w:r w:rsidRPr="007273E9">
              <w:rPr>
                <w:b/>
                <w:sz w:val="18"/>
                <w:szCs w:val="18"/>
              </w:rPr>
              <w:t>3.2.2 If the balance of the account is expressed in the monetary unit</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IMF,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amount</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selected</w:t>
            </w:r>
            <w:r w:rsidR="00694524" w:rsidRPr="007273E9">
              <w:rPr>
                <w:b/>
                <w:sz w:val="18"/>
                <w:szCs w:val="18"/>
              </w:rPr>
              <w:t xml:space="preserve"> </w:t>
            </w:r>
            <w:r w:rsidRPr="007273E9">
              <w:rPr>
                <w:b/>
                <w:sz w:val="18"/>
                <w:szCs w:val="18"/>
              </w:rPr>
              <w:t>currency</w:t>
            </w:r>
            <w:r w:rsidR="00694524" w:rsidRPr="007273E9">
              <w:rPr>
                <w:b/>
                <w:sz w:val="18"/>
                <w:szCs w:val="18"/>
              </w:rPr>
              <w:t xml:space="preserve"> </w:t>
            </w:r>
            <w:r w:rsidRPr="007273E9">
              <w:rPr>
                <w:b/>
                <w:sz w:val="18"/>
                <w:szCs w:val="18"/>
              </w:rPr>
              <w:t>shall</w:t>
            </w:r>
            <w:r w:rsidR="00694524" w:rsidRPr="007273E9">
              <w:rPr>
                <w:b/>
                <w:sz w:val="18"/>
                <w:szCs w:val="18"/>
              </w:rPr>
              <w:t xml:space="preserve"> </w:t>
            </w:r>
            <w:r w:rsidRPr="007273E9">
              <w:rPr>
                <w:b/>
                <w:sz w:val="18"/>
                <w:szCs w:val="18"/>
              </w:rPr>
              <w:t>be</w:t>
            </w:r>
            <w:r w:rsidR="00694524" w:rsidRPr="007273E9">
              <w:rPr>
                <w:b/>
                <w:sz w:val="18"/>
                <w:szCs w:val="18"/>
              </w:rPr>
              <w:t xml:space="preserve"> </w:t>
            </w:r>
            <w:r w:rsidRPr="007273E9">
              <w:rPr>
                <w:b/>
                <w:sz w:val="18"/>
                <w:szCs w:val="18"/>
              </w:rPr>
              <w:t>determined by the relationship in effect on the day before payment, or</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latest</w:t>
            </w:r>
            <w:r w:rsidR="00694524" w:rsidRPr="007273E9">
              <w:rPr>
                <w:b/>
                <w:sz w:val="18"/>
                <w:szCs w:val="18"/>
              </w:rPr>
              <w:t xml:space="preserve"> </w:t>
            </w:r>
            <w:r w:rsidRPr="007273E9">
              <w:rPr>
                <w:b/>
                <w:sz w:val="18"/>
                <w:szCs w:val="18"/>
              </w:rPr>
              <w:t>relationship</w:t>
            </w:r>
            <w:r w:rsidR="00694524" w:rsidRPr="007273E9">
              <w:rPr>
                <w:b/>
                <w:sz w:val="18"/>
                <w:szCs w:val="18"/>
              </w:rPr>
              <w:t xml:space="preserve"> </w:t>
            </w:r>
            <w:r w:rsidRPr="007273E9">
              <w:rPr>
                <w:b/>
                <w:sz w:val="18"/>
                <w:szCs w:val="18"/>
              </w:rPr>
              <w:t>published</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IMF,</w:t>
            </w:r>
            <w:r w:rsidR="00694524" w:rsidRPr="007273E9">
              <w:rPr>
                <w:b/>
                <w:sz w:val="18"/>
                <w:szCs w:val="18"/>
              </w:rPr>
              <w:t xml:space="preserve"> </w:t>
            </w:r>
            <w:r w:rsidRPr="007273E9">
              <w:rPr>
                <w:b/>
                <w:sz w:val="18"/>
                <w:szCs w:val="18"/>
              </w:rPr>
              <w:t>between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monetary unit of the IMF and the selected currency.</w:t>
            </w:r>
          </w:p>
        </w:tc>
        <w:tc>
          <w:tcPr>
            <w:tcW w:w="2552" w:type="dxa"/>
          </w:tcPr>
          <w:p w14:paraId="0C78ECF4" w14:textId="5E8ED262" w:rsidR="00EC19E9" w:rsidRPr="007273E9" w:rsidRDefault="00EC19E9" w:rsidP="008643AA">
            <w:pPr>
              <w:pStyle w:val="Tabletext"/>
              <w:rPr>
                <w:bCs/>
                <w:sz w:val="18"/>
                <w:szCs w:val="18"/>
              </w:rPr>
            </w:pPr>
            <w:r w:rsidRPr="007273E9">
              <w:rPr>
                <w:bCs/>
                <w:sz w:val="18"/>
                <w:szCs w:val="18"/>
              </w:rPr>
              <w:t>3.2.2 If the balance of the account is expressed in the monetary unit</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IMF,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amount</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selected</w:t>
            </w:r>
            <w:r w:rsidR="00694524" w:rsidRPr="007273E9">
              <w:rPr>
                <w:bCs/>
                <w:sz w:val="18"/>
                <w:szCs w:val="18"/>
              </w:rPr>
              <w:t xml:space="preserve"> </w:t>
            </w:r>
            <w:r w:rsidRPr="007273E9">
              <w:rPr>
                <w:bCs/>
                <w:sz w:val="18"/>
                <w:szCs w:val="18"/>
              </w:rPr>
              <w:t>currency</w:t>
            </w:r>
            <w:r w:rsidR="00694524" w:rsidRPr="007273E9">
              <w:rPr>
                <w:bCs/>
                <w:sz w:val="18"/>
                <w:szCs w:val="18"/>
              </w:rPr>
              <w:t xml:space="preserve"> </w:t>
            </w:r>
            <w:r w:rsidRPr="007273E9">
              <w:rPr>
                <w:bCs/>
                <w:sz w:val="18"/>
                <w:szCs w:val="18"/>
              </w:rPr>
              <w:t>shall</w:t>
            </w:r>
            <w:r w:rsidR="00694524" w:rsidRPr="007273E9">
              <w:rPr>
                <w:bCs/>
                <w:sz w:val="18"/>
                <w:szCs w:val="18"/>
              </w:rPr>
              <w:t xml:space="preserve"> </w:t>
            </w:r>
            <w:r w:rsidRPr="007273E9">
              <w:rPr>
                <w:bCs/>
                <w:sz w:val="18"/>
                <w:szCs w:val="18"/>
              </w:rPr>
              <w:t>be</w:t>
            </w:r>
            <w:r w:rsidR="00694524" w:rsidRPr="007273E9">
              <w:rPr>
                <w:bCs/>
                <w:sz w:val="18"/>
                <w:szCs w:val="18"/>
              </w:rPr>
              <w:t xml:space="preserve"> </w:t>
            </w:r>
            <w:r w:rsidRPr="007273E9">
              <w:rPr>
                <w:bCs/>
                <w:sz w:val="18"/>
                <w:szCs w:val="18"/>
              </w:rPr>
              <w:t>determined by the relationship in effect on the day before payment, or</w:t>
            </w:r>
            <w:r w:rsidR="00694524" w:rsidRPr="007273E9">
              <w:rPr>
                <w:bCs/>
                <w:sz w:val="18"/>
                <w:szCs w:val="18"/>
              </w:rPr>
              <w:t xml:space="preserve"> </w:t>
            </w:r>
            <w:r w:rsidRPr="007273E9">
              <w:rPr>
                <w:bCs/>
                <w:sz w:val="18"/>
                <w:szCs w:val="18"/>
              </w:rPr>
              <w:t>by</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latest</w:t>
            </w:r>
            <w:r w:rsidR="00694524" w:rsidRPr="007273E9">
              <w:rPr>
                <w:bCs/>
                <w:sz w:val="18"/>
                <w:szCs w:val="18"/>
              </w:rPr>
              <w:t xml:space="preserve"> </w:t>
            </w:r>
            <w:r w:rsidRPr="007273E9">
              <w:rPr>
                <w:bCs/>
                <w:sz w:val="18"/>
                <w:szCs w:val="18"/>
              </w:rPr>
              <w:t>relationship</w:t>
            </w:r>
            <w:r w:rsidR="00694524" w:rsidRPr="007273E9">
              <w:rPr>
                <w:bCs/>
                <w:sz w:val="18"/>
                <w:szCs w:val="18"/>
              </w:rPr>
              <w:t xml:space="preserve"> </w:t>
            </w:r>
            <w:r w:rsidRPr="007273E9">
              <w:rPr>
                <w:bCs/>
                <w:sz w:val="18"/>
                <w:szCs w:val="18"/>
              </w:rPr>
              <w:t>published</w:t>
            </w:r>
            <w:r w:rsidR="00694524" w:rsidRPr="007273E9">
              <w:rPr>
                <w:bCs/>
                <w:sz w:val="18"/>
                <w:szCs w:val="18"/>
              </w:rPr>
              <w:t xml:space="preserve"> </w:t>
            </w:r>
            <w:r w:rsidRPr="007273E9">
              <w:rPr>
                <w:bCs/>
                <w:sz w:val="18"/>
                <w:szCs w:val="18"/>
              </w:rPr>
              <w:t>by</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IMF,</w:t>
            </w:r>
            <w:r w:rsidR="00694524" w:rsidRPr="007273E9">
              <w:rPr>
                <w:bCs/>
                <w:sz w:val="18"/>
                <w:szCs w:val="18"/>
              </w:rPr>
              <w:t xml:space="preserve"> </w:t>
            </w:r>
            <w:r w:rsidRPr="007273E9">
              <w:rPr>
                <w:bCs/>
                <w:sz w:val="18"/>
                <w:szCs w:val="18"/>
              </w:rPr>
              <w:t>between</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monetary unit of the IMF and the selected currency.</w:t>
            </w:r>
          </w:p>
        </w:tc>
        <w:tc>
          <w:tcPr>
            <w:tcW w:w="1984" w:type="dxa"/>
          </w:tcPr>
          <w:p w14:paraId="1626F3C2" w14:textId="77777777" w:rsidR="00EC19E9" w:rsidRPr="007273E9" w:rsidRDefault="00EC19E9" w:rsidP="008643AA">
            <w:pPr>
              <w:pStyle w:val="Tabletext"/>
              <w:rPr>
                <w:sz w:val="18"/>
                <w:szCs w:val="18"/>
              </w:rPr>
            </w:pPr>
          </w:p>
        </w:tc>
        <w:tc>
          <w:tcPr>
            <w:tcW w:w="2381" w:type="dxa"/>
          </w:tcPr>
          <w:p w14:paraId="6F6205E8" w14:textId="77777777" w:rsidR="00EC19E9" w:rsidRPr="007273E9" w:rsidRDefault="00EC19E9" w:rsidP="008643AA">
            <w:pPr>
              <w:pStyle w:val="Tabletext"/>
              <w:rPr>
                <w:sz w:val="18"/>
                <w:szCs w:val="18"/>
              </w:rPr>
            </w:pPr>
          </w:p>
        </w:tc>
        <w:tc>
          <w:tcPr>
            <w:tcW w:w="2410" w:type="dxa"/>
          </w:tcPr>
          <w:p w14:paraId="1E898A79" w14:textId="77777777" w:rsidR="00EC19E9" w:rsidRPr="007273E9" w:rsidRDefault="00EC19E9" w:rsidP="008643AA">
            <w:pPr>
              <w:pStyle w:val="Tabletext"/>
              <w:rPr>
                <w:sz w:val="18"/>
                <w:szCs w:val="18"/>
              </w:rPr>
            </w:pPr>
          </w:p>
        </w:tc>
        <w:tc>
          <w:tcPr>
            <w:tcW w:w="2410" w:type="dxa"/>
          </w:tcPr>
          <w:p w14:paraId="1D91FABB" w14:textId="77777777" w:rsidR="00EC19E9" w:rsidRPr="007273E9" w:rsidRDefault="00EC19E9" w:rsidP="008643AA">
            <w:pPr>
              <w:pStyle w:val="Tabletext"/>
              <w:rPr>
                <w:sz w:val="18"/>
                <w:szCs w:val="18"/>
              </w:rPr>
            </w:pPr>
          </w:p>
        </w:tc>
      </w:tr>
      <w:tr w:rsidR="00EC19E9" w:rsidRPr="007273E9" w14:paraId="0B1B70A3" w14:textId="77777777" w:rsidTr="007273E9">
        <w:trPr>
          <w:jc w:val="center"/>
        </w:trPr>
        <w:tc>
          <w:tcPr>
            <w:tcW w:w="1271" w:type="dxa"/>
          </w:tcPr>
          <w:p w14:paraId="0C07F938" w14:textId="77777777" w:rsidR="00EC19E9" w:rsidRPr="007273E9" w:rsidRDefault="00EC19E9" w:rsidP="008643AA">
            <w:pPr>
              <w:pStyle w:val="Tabletext"/>
              <w:jc w:val="center"/>
              <w:rPr>
                <w:sz w:val="18"/>
                <w:szCs w:val="18"/>
              </w:rPr>
            </w:pPr>
            <w:r w:rsidRPr="007273E9">
              <w:rPr>
                <w:sz w:val="18"/>
                <w:szCs w:val="18"/>
              </w:rPr>
              <w:t>1/28</w:t>
            </w:r>
          </w:p>
        </w:tc>
        <w:tc>
          <w:tcPr>
            <w:tcW w:w="2126" w:type="dxa"/>
          </w:tcPr>
          <w:p w14:paraId="28F091B1" w14:textId="0C8A57EE" w:rsidR="00EC19E9" w:rsidRPr="007273E9" w:rsidRDefault="00EC19E9" w:rsidP="008643AA">
            <w:pPr>
              <w:pStyle w:val="Tabletext"/>
              <w:rPr>
                <w:b/>
                <w:sz w:val="18"/>
                <w:szCs w:val="18"/>
              </w:rPr>
            </w:pPr>
            <w:r w:rsidRPr="007273E9">
              <w:rPr>
                <w:b/>
                <w:sz w:val="18"/>
                <w:szCs w:val="18"/>
              </w:rPr>
              <w:t>3.2.3</w:t>
            </w:r>
            <w:r w:rsidR="00694524" w:rsidRPr="007273E9">
              <w:rPr>
                <w:b/>
                <w:sz w:val="18"/>
                <w:szCs w:val="18"/>
              </w:rPr>
              <w:t xml:space="preserve"> </w:t>
            </w:r>
            <w:r w:rsidRPr="007273E9">
              <w:rPr>
                <w:b/>
                <w:sz w:val="18"/>
                <w:szCs w:val="18"/>
              </w:rPr>
              <w:t>However,</w:t>
            </w:r>
            <w:r w:rsidR="00694524" w:rsidRPr="007273E9">
              <w:rPr>
                <w:b/>
                <w:sz w:val="18"/>
                <w:szCs w:val="18"/>
              </w:rPr>
              <w:t xml:space="preserve"> </w:t>
            </w:r>
            <w:r w:rsidRPr="007273E9">
              <w:rPr>
                <w:b/>
                <w:sz w:val="18"/>
                <w:szCs w:val="18"/>
              </w:rPr>
              <w:t>if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relationship</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monetary</w:t>
            </w:r>
            <w:r w:rsidR="00694524" w:rsidRPr="007273E9">
              <w:rPr>
                <w:b/>
                <w:sz w:val="18"/>
                <w:szCs w:val="18"/>
              </w:rPr>
              <w:t xml:space="preserve"> </w:t>
            </w:r>
            <w:r w:rsidRPr="007273E9">
              <w:rPr>
                <w:b/>
                <w:sz w:val="18"/>
                <w:szCs w:val="18"/>
              </w:rPr>
              <w:t>unit</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 xml:space="preserve">IMF to the selected currency </w:t>
            </w:r>
            <w:r w:rsidRPr="007273E9">
              <w:rPr>
                <w:b/>
                <w:sz w:val="18"/>
                <w:szCs w:val="18"/>
              </w:rPr>
              <w:lastRenderedPageBreak/>
              <w:t>has not been published, the amount of the</w:t>
            </w:r>
            <w:r w:rsidR="00694524" w:rsidRPr="007273E9">
              <w:rPr>
                <w:b/>
                <w:sz w:val="18"/>
                <w:szCs w:val="18"/>
              </w:rPr>
              <w:t xml:space="preserve"> </w:t>
            </w:r>
            <w:r w:rsidRPr="007273E9">
              <w:rPr>
                <w:b/>
                <w:sz w:val="18"/>
                <w:szCs w:val="18"/>
              </w:rPr>
              <w:t>balance</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account</w:t>
            </w:r>
            <w:r w:rsidR="00694524" w:rsidRPr="007273E9">
              <w:rPr>
                <w:b/>
                <w:sz w:val="18"/>
                <w:szCs w:val="18"/>
              </w:rPr>
              <w:t xml:space="preserve"> </w:t>
            </w:r>
            <w:r w:rsidRPr="007273E9">
              <w:rPr>
                <w:b/>
                <w:sz w:val="18"/>
                <w:szCs w:val="18"/>
              </w:rPr>
              <w:t>shall,</w:t>
            </w:r>
            <w:r w:rsidR="00694524" w:rsidRPr="007273E9">
              <w:rPr>
                <w:b/>
                <w:sz w:val="18"/>
                <w:szCs w:val="18"/>
              </w:rPr>
              <w:t xml:space="preserve"> </w:t>
            </w:r>
            <w:r w:rsidRPr="007273E9">
              <w:rPr>
                <w:b/>
                <w:sz w:val="18"/>
                <w:szCs w:val="18"/>
              </w:rPr>
              <w:t>at</w:t>
            </w:r>
            <w:r w:rsidR="00694524" w:rsidRPr="007273E9">
              <w:rPr>
                <w:b/>
                <w:sz w:val="18"/>
                <w:szCs w:val="18"/>
              </w:rPr>
              <w:t xml:space="preserve"> </w:t>
            </w:r>
            <w:r w:rsidRPr="007273E9">
              <w:rPr>
                <w:b/>
                <w:sz w:val="18"/>
                <w:szCs w:val="18"/>
              </w:rPr>
              <w:t>a</w:t>
            </w:r>
            <w:r w:rsidR="00694524" w:rsidRPr="007273E9">
              <w:rPr>
                <w:b/>
                <w:sz w:val="18"/>
                <w:szCs w:val="18"/>
              </w:rPr>
              <w:t xml:space="preserve"> </w:t>
            </w:r>
            <w:r w:rsidRPr="007273E9">
              <w:rPr>
                <w:b/>
                <w:sz w:val="18"/>
                <w:szCs w:val="18"/>
              </w:rPr>
              <w:t>first</w:t>
            </w:r>
            <w:r w:rsidR="00694524" w:rsidRPr="007273E9">
              <w:rPr>
                <w:b/>
                <w:sz w:val="18"/>
                <w:szCs w:val="18"/>
              </w:rPr>
              <w:t xml:space="preserve"> </w:t>
            </w:r>
            <w:r w:rsidRPr="007273E9">
              <w:rPr>
                <w:b/>
                <w:sz w:val="18"/>
                <w:szCs w:val="18"/>
              </w:rPr>
              <w:t>stage,</w:t>
            </w:r>
            <w:r w:rsidR="00694524" w:rsidRPr="007273E9">
              <w:rPr>
                <w:b/>
                <w:sz w:val="18"/>
                <w:szCs w:val="18"/>
              </w:rPr>
              <w:t xml:space="preserve"> </w:t>
            </w:r>
            <w:r w:rsidRPr="007273E9">
              <w:rPr>
                <w:b/>
                <w:sz w:val="18"/>
                <w:szCs w:val="18"/>
              </w:rPr>
              <w:t>be</w:t>
            </w:r>
            <w:r w:rsidR="00694524" w:rsidRPr="007273E9">
              <w:rPr>
                <w:b/>
                <w:sz w:val="18"/>
                <w:szCs w:val="18"/>
              </w:rPr>
              <w:t xml:space="preserve"> </w:t>
            </w:r>
            <w:r w:rsidRPr="007273E9">
              <w:rPr>
                <w:b/>
                <w:sz w:val="18"/>
                <w:szCs w:val="18"/>
              </w:rPr>
              <w:t>converted</w:t>
            </w:r>
            <w:r w:rsidR="00694524" w:rsidRPr="007273E9">
              <w:rPr>
                <w:b/>
                <w:sz w:val="18"/>
                <w:szCs w:val="18"/>
              </w:rPr>
              <w:t xml:space="preserve"> </w:t>
            </w:r>
            <w:r w:rsidRPr="007273E9">
              <w:rPr>
                <w:b/>
                <w:sz w:val="18"/>
                <w:szCs w:val="18"/>
              </w:rPr>
              <w:t>into</w:t>
            </w:r>
            <w:r w:rsidR="00694524" w:rsidRPr="007273E9">
              <w:rPr>
                <w:b/>
                <w:sz w:val="18"/>
                <w:szCs w:val="18"/>
              </w:rPr>
              <w:t xml:space="preserve"> </w:t>
            </w:r>
            <w:r w:rsidRPr="007273E9">
              <w:rPr>
                <w:b/>
                <w:sz w:val="18"/>
                <w:szCs w:val="18"/>
              </w:rPr>
              <w:t>a</w:t>
            </w:r>
            <w:r w:rsidR="00694524" w:rsidRPr="007273E9">
              <w:rPr>
                <w:b/>
                <w:sz w:val="18"/>
                <w:szCs w:val="18"/>
              </w:rPr>
              <w:t xml:space="preserve"> </w:t>
            </w:r>
            <w:r w:rsidRPr="007273E9">
              <w:rPr>
                <w:b/>
                <w:sz w:val="18"/>
                <w:szCs w:val="18"/>
              </w:rPr>
              <w:t>currency</w:t>
            </w:r>
            <w:r w:rsidR="00694524" w:rsidRPr="007273E9">
              <w:rPr>
                <w:b/>
                <w:sz w:val="18"/>
                <w:szCs w:val="18"/>
              </w:rPr>
              <w:t xml:space="preserve"> </w:t>
            </w:r>
            <w:r w:rsidRPr="007273E9">
              <w:rPr>
                <w:b/>
                <w:sz w:val="18"/>
                <w:szCs w:val="18"/>
              </w:rPr>
              <w:t>for</w:t>
            </w:r>
            <w:r w:rsidR="00694524" w:rsidRPr="007273E9">
              <w:rPr>
                <w:b/>
                <w:sz w:val="18"/>
                <w:szCs w:val="18"/>
              </w:rPr>
              <w:t xml:space="preserve"> </w:t>
            </w:r>
            <w:r w:rsidRPr="007273E9">
              <w:rPr>
                <w:b/>
                <w:sz w:val="18"/>
                <w:szCs w:val="18"/>
              </w:rPr>
              <w:t>which</w:t>
            </w:r>
            <w:r w:rsidR="00694524" w:rsidRPr="007273E9">
              <w:rPr>
                <w:b/>
                <w:sz w:val="18"/>
                <w:szCs w:val="18"/>
              </w:rPr>
              <w:t xml:space="preserve"> </w:t>
            </w:r>
            <w:r w:rsidRPr="007273E9">
              <w:rPr>
                <w:b/>
                <w:sz w:val="18"/>
                <w:szCs w:val="18"/>
              </w:rPr>
              <w:t>a</w:t>
            </w:r>
            <w:r w:rsidR="00694524" w:rsidRPr="007273E9">
              <w:rPr>
                <w:b/>
                <w:sz w:val="18"/>
                <w:szCs w:val="18"/>
              </w:rPr>
              <w:t xml:space="preserve"> </w:t>
            </w:r>
            <w:r w:rsidRPr="007273E9">
              <w:rPr>
                <w:b/>
                <w:sz w:val="18"/>
                <w:szCs w:val="18"/>
              </w:rPr>
              <w:t>relationship</w:t>
            </w:r>
            <w:r w:rsidR="00694524" w:rsidRPr="007273E9">
              <w:rPr>
                <w:b/>
                <w:sz w:val="18"/>
                <w:szCs w:val="18"/>
              </w:rPr>
              <w:t xml:space="preserve"> </w:t>
            </w:r>
            <w:r w:rsidRPr="007273E9">
              <w:rPr>
                <w:b/>
                <w:sz w:val="18"/>
                <w:szCs w:val="18"/>
              </w:rPr>
              <w:t>has</w:t>
            </w:r>
            <w:r w:rsidR="00694524" w:rsidRPr="007273E9">
              <w:rPr>
                <w:b/>
                <w:sz w:val="18"/>
                <w:szCs w:val="18"/>
              </w:rPr>
              <w:t xml:space="preserve"> </w:t>
            </w:r>
            <w:r w:rsidRPr="007273E9">
              <w:rPr>
                <w:b/>
                <w:sz w:val="18"/>
                <w:szCs w:val="18"/>
              </w:rPr>
              <w:t>been</w:t>
            </w:r>
            <w:r w:rsidR="00694524" w:rsidRPr="007273E9">
              <w:rPr>
                <w:b/>
                <w:sz w:val="18"/>
                <w:szCs w:val="18"/>
              </w:rPr>
              <w:t xml:space="preserve"> </w:t>
            </w:r>
            <w:r w:rsidRPr="007273E9">
              <w:rPr>
                <w:b/>
                <w:sz w:val="18"/>
                <w:szCs w:val="18"/>
              </w:rPr>
              <w:t>published</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IMF,</w:t>
            </w:r>
            <w:r w:rsidR="00694524" w:rsidRPr="007273E9">
              <w:rPr>
                <w:b/>
                <w:sz w:val="18"/>
                <w:szCs w:val="18"/>
              </w:rPr>
              <w:t xml:space="preserve"> </w:t>
            </w:r>
            <w:r w:rsidRPr="007273E9">
              <w:rPr>
                <w:b/>
                <w:sz w:val="18"/>
                <w:szCs w:val="18"/>
              </w:rPr>
              <w:t>using</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relationship</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effect</w:t>
            </w:r>
            <w:r w:rsidR="00694524" w:rsidRPr="007273E9">
              <w:rPr>
                <w:b/>
                <w:sz w:val="18"/>
                <w:szCs w:val="18"/>
              </w:rPr>
              <w:t xml:space="preserve"> </w:t>
            </w:r>
            <w:r w:rsidRPr="007273E9">
              <w:rPr>
                <w:b/>
                <w:sz w:val="18"/>
                <w:szCs w:val="18"/>
              </w:rPr>
              <w:t>on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day</w:t>
            </w:r>
            <w:r w:rsidR="00694524" w:rsidRPr="007273E9">
              <w:rPr>
                <w:b/>
                <w:sz w:val="18"/>
                <w:szCs w:val="18"/>
              </w:rPr>
              <w:t xml:space="preserve"> </w:t>
            </w:r>
            <w:r w:rsidRPr="007273E9">
              <w:rPr>
                <w:b/>
                <w:sz w:val="18"/>
                <w:szCs w:val="18"/>
              </w:rPr>
              <w:t>before</w:t>
            </w:r>
            <w:r w:rsidR="00694524" w:rsidRPr="007273E9">
              <w:rPr>
                <w:b/>
                <w:sz w:val="18"/>
                <w:szCs w:val="18"/>
              </w:rPr>
              <w:t xml:space="preserve"> </w:t>
            </w:r>
            <w:r w:rsidRPr="007273E9">
              <w:rPr>
                <w:b/>
                <w:sz w:val="18"/>
                <w:szCs w:val="18"/>
              </w:rPr>
              <w:t>payment</w:t>
            </w:r>
            <w:r w:rsidR="00694524" w:rsidRPr="007273E9">
              <w:rPr>
                <w:b/>
                <w:sz w:val="18"/>
                <w:szCs w:val="18"/>
              </w:rPr>
              <w:t xml:space="preserve"> </w:t>
            </w:r>
            <w:r w:rsidRPr="007273E9">
              <w:rPr>
                <w:b/>
                <w:sz w:val="18"/>
                <w:szCs w:val="18"/>
              </w:rPr>
              <w:t>or</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latest</w:t>
            </w:r>
            <w:r w:rsidR="00694524" w:rsidRPr="007273E9">
              <w:rPr>
                <w:b/>
                <w:sz w:val="18"/>
                <w:szCs w:val="18"/>
              </w:rPr>
              <w:t xml:space="preserve"> </w:t>
            </w:r>
            <w:r w:rsidRPr="007273E9">
              <w:rPr>
                <w:b/>
                <w:sz w:val="18"/>
                <w:szCs w:val="18"/>
              </w:rPr>
              <w:t>published</w:t>
            </w:r>
            <w:r w:rsidR="00694524" w:rsidRPr="007273E9">
              <w:rPr>
                <w:b/>
                <w:sz w:val="18"/>
                <w:szCs w:val="18"/>
              </w:rPr>
              <w:t xml:space="preserve"> </w:t>
            </w:r>
            <w:r w:rsidRPr="007273E9">
              <w:rPr>
                <w:b/>
                <w:sz w:val="18"/>
                <w:szCs w:val="18"/>
              </w:rPr>
              <w:t>relationship.</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amount</w:t>
            </w:r>
            <w:r w:rsidR="00694524" w:rsidRPr="007273E9">
              <w:rPr>
                <w:b/>
                <w:sz w:val="18"/>
                <w:szCs w:val="18"/>
              </w:rPr>
              <w:t xml:space="preserve"> </w:t>
            </w:r>
            <w:r w:rsidRPr="007273E9">
              <w:rPr>
                <w:b/>
                <w:sz w:val="18"/>
                <w:szCs w:val="18"/>
              </w:rPr>
              <w:t>thus</w:t>
            </w:r>
            <w:r w:rsidR="00694524" w:rsidRPr="007273E9">
              <w:rPr>
                <w:b/>
                <w:sz w:val="18"/>
                <w:szCs w:val="18"/>
              </w:rPr>
              <w:t xml:space="preserve"> </w:t>
            </w:r>
            <w:r w:rsidRPr="007273E9">
              <w:rPr>
                <w:b/>
                <w:sz w:val="18"/>
                <w:szCs w:val="18"/>
              </w:rPr>
              <w:t>obtained</w:t>
            </w:r>
            <w:r w:rsidR="00694524" w:rsidRPr="007273E9">
              <w:rPr>
                <w:b/>
                <w:sz w:val="18"/>
                <w:szCs w:val="18"/>
              </w:rPr>
              <w:t xml:space="preserve"> </w:t>
            </w:r>
            <w:r w:rsidRPr="007273E9">
              <w:rPr>
                <w:b/>
                <w:sz w:val="18"/>
                <w:szCs w:val="18"/>
              </w:rPr>
              <w:t>shall,</w:t>
            </w:r>
            <w:r w:rsidR="00694524" w:rsidRPr="007273E9">
              <w:rPr>
                <w:b/>
                <w:sz w:val="18"/>
                <w:szCs w:val="18"/>
              </w:rPr>
              <w:t xml:space="preserve"> </w:t>
            </w:r>
            <w:r w:rsidRPr="007273E9">
              <w:rPr>
                <w:b/>
                <w:sz w:val="18"/>
                <w:szCs w:val="18"/>
              </w:rPr>
              <w:t>at</w:t>
            </w:r>
            <w:r w:rsidR="00694524" w:rsidRPr="007273E9">
              <w:rPr>
                <w:b/>
                <w:sz w:val="18"/>
                <w:szCs w:val="18"/>
              </w:rPr>
              <w:t xml:space="preserve"> </w:t>
            </w:r>
            <w:r w:rsidRPr="007273E9">
              <w:rPr>
                <w:b/>
                <w:sz w:val="18"/>
                <w:szCs w:val="18"/>
              </w:rPr>
              <w:t>a</w:t>
            </w:r>
            <w:r w:rsidR="00694524" w:rsidRPr="007273E9">
              <w:rPr>
                <w:b/>
                <w:sz w:val="18"/>
                <w:szCs w:val="18"/>
              </w:rPr>
              <w:t xml:space="preserve"> </w:t>
            </w:r>
            <w:r w:rsidRPr="007273E9">
              <w:rPr>
                <w:b/>
                <w:sz w:val="18"/>
                <w:szCs w:val="18"/>
              </w:rPr>
              <w:t>second stage, be converted into the equivalent value of the selected currency, using the closing rate in effect on the day prior to payment or</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most</w:t>
            </w:r>
            <w:r w:rsidR="00694524" w:rsidRPr="007273E9">
              <w:rPr>
                <w:b/>
                <w:sz w:val="18"/>
                <w:szCs w:val="18"/>
              </w:rPr>
              <w:t xml:space="preserve"> </w:t>
            </w:r>
            <w:r w:rsidRPr="007273E9">
              <w:rPr>
                <w:b/>
                <w:sz w:val="18"/>
                <w:szCs w:val="18"/>
              </w:rPr>
              <w:t>recent</w:t>
            </w:r>
            <w:r w:rsidR="00694524" w:rsidRPr="007273E9">
              <w:rPr>
                <w:b/>
                <w:sz w:val="18"/>
                <w:szCs w:val="18"/>
              </w:rPr>
              <w:t xml:space="preserve"> </w:t>
            </w:r>
            <w:r w:rsidRPr="007273E9">
              <w:rPr>
                <w:b/>
                <w:sz w:val="18"/>
                <w:szCs w:val="18"/>
              </w:rPr>
              <w:t>rate</w:t>
            </w:r>
            <w:r w:rsidR="00694524" w:rsidRPr="007273E9">
              <w:rPr>
                <w:b/>
                <w:sz w:val="18"/>
                <w:szCs w:val="18"/>
              </w:rPr>
              <w:t xml:space="preserve"> </w:t>
            </w:r>
            <w:r w:rsidRPr="007273E9">
              <w:rPr>
                <w:b/>
                <w:sz w:val="18"/>
                <w:szCs w:val="18"/>
              </w:rPr>
              <w:t>quoted</w:t>
            </w:r>
            <w:r w:rsidR="00694524" w:rsidRPr="007273E9">
              <w:rPr>
                <w:b/>
                <w:sz w:val="18"/>
                <w:szCs w:val="18"/>
              </w:rPr>
              <w:t xml:space="preserve"> </w:t>
            </w:r>
            <w:r w:rsidRPr="007273E9">
              <w:rPr>
                <w:b/>
                <w:sz w:val="18"/>
                <w:szCs w:val="18"/>
              </w:rPr>
              <w:t>on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official</w:t>
            </w:r>
            <w:r w:rsidR="00694524" w:rsidRPr="007273E9">
              <w:rPr>
                <w:b/>
                <w:sz w:val="18"/>
                <w:szCs w:val="18"/>
              </w:rPr>
              <w:t xml:space="preserve"> </w:t>
            </w:r>
            <w:r w:rsidRPr="007273E9">
              <w:rPr>
                <w:b/>
                <w:sz w:val="18"/>
                <w:szCs w:val="18"/>
              </w:rPr>
              <w:t>or</w:t>
            </w:r>
            <w:r w:rsidR="00694524" w:rsidRPr="007273E9">
              <w:rPr>
                <w:b/>
                <w:sz w:val="18"/>
                <w:szCs w:val="18"/>
              </w:rPr>
              <w:t xml:space="preserve"> </w:t>
            </w:r>
            <w:r w:rsidRPr="007273E9">
              <w:rPr>
                <w:b/>
                <w:sz w:val="18"/>
                <w:szCs w:val="18"/>
              </w:rPr>
              <w:t>generally</w:t>
            </w:r>
            <w:r w:rsidR="00694524" w:rsidRPr="007273E9">
              <w:rPr>
                <w:b/>
                <w:sz w:val="18"/>
                <w:szCs w:val="18"/>
              </w:rPr>
              <w:t xml:space="preserve"> </w:t>
            </w:r>
            <w:r w:rsidRPr="007273E9">
              <w:rPr>
                <w:b/>
                <w:sz w:val="18"/>
                <w:szCs w:val="18"/>
              </w:rPr>
              <w:t>accepted</w:t>
            </w:r>
            <w:r w:rsidR="00694524" w:rsidRPr="007273E9">
              <w:rPr>
                <w:b/>
                <w:sz w:val="18"/>
                <w:szCs w:val="18"/>
              </w:rPr>
              <w:t xml:space="preserve"> </w:t>
            </w:r>
            <w:r w:rsidRPr="007273E9">
              <w:rPr>
                <w:b/>
                <w:sz w:val="18"/>
                <w:szCs w:val="18"/>
              </w:rPr>
              <w:t>foreign-exchange</w:t>
            </w:r>
            <w:r w:rsidR="00694524" w:rsidRPr="007273E9">
              <w:rPr>
                <w:b/>
                <w:sz w:val="18"/>
                <w:szCs w:val="18"/>
              </w:rPr>
              <w:t xml:space="preserve"> </w:t>
            </w:r>
            <w:r w:rsidRPr="007273E9">
              <w:rPr>
                <w:b/>
                <w:sz w:val="18"/>
                <w:szCs w:val="18"/>
              </w:rPr>
              <w:t>market</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main</w:t>
            </w:r>
            <w:r w:rsidR="00694524" w:rsidRPr="007273E9">
              <w:rPr>
                <w:b/>
                <w:sz w:val="18"/>
                <w:szCs w:val="18"/>
              </w:rPr>
              <w:t xml:space="preserve"> </w:t>
            </w:r>
            <w:r w:rsidRPr="007273E9">
              <w:rPr>
                <w:b/>
                <w:sz w:val="18"/>
                <w:szCs w:val="18"/>
              </w:rPr>
              <w:t>financial</w:t>
            </w:r>
            <w:r w:rsidR="00694524" w:rsidRPr="007273E9">
              <w:rPr>
                <w:b/>
                <w:sz w:val="18"/>
                <w:szCs w:val="18"/>
              </w:rPr>
              <w:t xml:space="preserve"> </w:t>
            </w:r>
            <w:r w:rsidRPr="007273E9">
              <w:rPr>
                <w:b/>
                <w:sz w:val="18"/>
                <w:szCs w:val="18"/>
              </w:rPr>
              <w:t>centre</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debtor</w:t>
            </w:r>
            <w:r w:rsidR="00694524" w:rsidRPr="007273E9">
              <w:rPr>
                <w:b/>
                <w:sz w:val="18"/>
                <w:szCs w:val="18"/>
              </w:rPr>
              <w:t xml:space="preserve"> </w:t>
            </w:r>
            <w:r w:rsidRPr="007273E9">
              <w:rPr>
                <w:b/>
                <w:sz w:val="18"/>
                <w:szCs w:val="18"/>
              </w:rPr>
              <w:t>country.</w:t>
            </w:r>
          </w:p>
        </w:tc>
        <w:tc>
          <w:tcPr>
            <w:tcW w:w="2552" w:type="dxa"/>
          </w:tcPr>
          <w:p w14:paraId="3011FD8E" w14:textId="1017797D" w:rsidR="00EC19E9" w:rsidRPr="007273E9" w:rsidRDefault="00EC19E9" w:rsidP="008643AA">
            <w:pPr>
              <w:pStyle w:val="Tabletext"/>
              <w:rPr>
                <w:bCs/>
                <w:sz w:val="18"/>
                <w:szCs w:val="18"/>
              </w:rPr>
            </w:pPr>
            <w:r w:rsidRPr="007273E9">
              <w:rPr>
                <w:bCs/>
                <w:sz w:val="18"/>
                <w:szCs w:val="18"/>
              </w:rPr>
              <w:lastRenderedPageBreak/>
              <w:t>3.2.3</w:t>
            </w:r>
            <w:r w:rsidR="00694524" w:rsidRPr="007273E9">
              <w:rPr>
                <w:bCs/>
                <w:sz w:val="18"/>
                <w:szCs w:val="18"/>
              </w:rPr>
              <w:t xml:space="preserve"> </w:t>
            </w:r>
            <w:r w:rsidRPr="007273E9">
              <w:rPr>
                <w:bCs/>
                <w:sz w:val="18"/>
                <w:szCs w:val="18"/>
              </w:rPr>
              <w:t>However,</w:t>
            </w:r>
            <w:r w:rsidR="00694524" w:rsidRPr="007273E9">
              <w:rPr>
                <w:bCs/>
                <w:sz w:val="18"/>
                <w:szCs w:val="18"/>
              </w:rPr>
              <w:t xml:space="preserve"> </w:t>
            </w:r>
            <w:r w:rsidRPr="007273E9">
              <w:rPr>
                <w:bCs/>
                <w:sz w:val="18"/>
                <w:szCs w:val="18"/>
              </w:rPr>
              <w:t>if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relationship</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monetary</w:t>
            </w:r>
            <w:r w:rsidR="00694524" w:rsidRPr="007273E9">
              <w:rPr>
                <w:bCs/>
                <w:sz w:val="18"/>
                <w:szCs w:val="18"/>
              </w:rPr>
              <w:t xml:space="preserve"> </w:t>
            </w:r>
            <w:r w:rsidRPr="007273E9">
              <w:rPr>
                <w:bCs/>
                <w:sz w:val="18"/>
                <w:szCs w:val="18"/>
              </w:rPr>
              <w:t>unit</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 xml:space="preserve">IMF to the selected currency has not been published, </w:t>
            </w:r>
            <w:r w:rsidRPr="007273E9">
              <w:rPr>
                <w:bCs/>
                <w:sz w:val="18"/>
                <w:szCs w:val="18"/>
              </w:rPr>
              <w:lastRenderedPageBreak/>
              <w:t>the amount of the</w:t>
            </w:r>
            <w:r w:rsidR="00694524" w:rsidRPr="007273E9">
              <w:rPr>
                <w:bCs/>
                <w:sz w:val="18"/>
                <w:szCs w:val="18"/>
              </w:rPr>
              <w:t xml:space="preserve"> </w:t>
            </w:r>
            <w:r w:rsidRPr="007273E9">
              <w:rPr>
                <w:bCs/>
                <w:sz w:val="18"/>
                <w:szCs w:val="18"/>
              </w:rPr>
              <w:t>balance</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account</w:t>
            </w:r>
            <w:r w:rsidR="00694524" w:rsidRPr="007273E9">
              <w:rPr>
                <w:bCs/>
                <w:sz w:val="18"/>
                <w:szCs w:val="18"/>
              </w:rPr>
              <w:t xml:space="preserve"> </w:t>
            </w:r>
            <w:r w:rsidRPr="007273E9">
              <w:rPr>
                <w:bCs/>
                <w:sz w:val="18"/>
                <w:szCs w:val="18"/>
              </w:rPr>
              <w:t>shall,</w:t>
            </w:r>
            <w:r w:rsidR="00694524" w:rsidRPr="007273E9">
              <w:rPr>
                <w:bCs/>
                <w:sz w:val="18"/>
                <w:szCs w:val="18"/>
              </w:rPr>
              <w:t xml:space="preserve"> </w:t>
            </w:r>
            <w:r w:rsidRPr="007273E9">
              <w:rPr>
                <w:bCs/>
                <w:sz w:val="18"/>
                <w:szCs w:val="18"/>
              </w:rPr>
              <w:t>at</w:t>
            </w:r>
            <w:r w:rsidR="00694524" w:rsidRPr="007273E9">
              <w:rPr>
                <w:bCs/>
                <w:sz w:val="18"/>
                <w:szCs w:val="18"/>
              </w:rPr>
              <w:t xml:space="preserve"> </w:t>
            </w:r>
            <w:r w:rsidRPr="007273E9">
              <w:rPr>
                <w:bCs/>
                <w:sz w:val="18"/>
                <w:szCs w:val="18"/>
              </w:rPr>
              <w:t>a</w:t>
            </w:r>
            <w:r w:rsidR="00694524" w:rsidRPr="007273E9">
              <w:rPr>
                <w:bCs/>
                <w:sz w:val="18"/>
                <w:szCs w:val="18"/>
              </w:rPr>
              <w:t xml:space="preserve"> </w:t>
            </w:r>
            <w:r w:rsidRPr="007273E9">
              <w:rPr>
                <w:bCs/>
                <w:sz w:val="18"/>
                <w:szCs w:val="18"/>
              </w:rPr>
              <w:t>first</w:t>
            </w:r>
            <w:r w:rsidR="00694524" w:rsidRPr="007273E9">
              <w:rPr>
                <w:bCs/>
                <w:sz w:val="18"/>
                <w:szCs w:val="18"/>
              </w:rPr>
              <w:t xml:space="preserve"> </w:t>
            </w:r>
            <w:r w:rsidRPr="007273E9">
              <w:rPr>
                <w:bCs/>
                <w:sz w:val="18"/>
                <w:szCs w:val="18"/>
              </w:rPr>
              <w:t>stage,</w:t>
            </w:r>
            <w:r w:rsidR="00694524" w:rsidRPr="007273E9">
              <w:rPr>
                <w:bCs/>
                <w:sz w:val="18"/>
                <w:szCs w:val="18"/>
              </w:rPr>
              <w:t xml:space="preserve"> </w:t>
            </w:r>
            <w:r w:rsidRPr="007273E9">
              <w:rPr>
                <w:bCs/>
                <w:sz w:val="18"/>
                <w:szCs w:val="18"/>
              </w:rPr>
              <w:t>be</w:t>
            </w:r>
            <w:r w:rsidR="00694524" w:rsidRPr="007273E9">
              <w:rPr>
                <w:bCs/>
                <w:sz w:val="18"/>
                <w:szCs w:val="18"/>
              </w:rPr>
              <w:t xml:space="preserve"> </w:t>
            </w:r>
            <w:r w:rsidRPr="007273E9">
              <w:rPr>
                <w:bCs/>
                <w:sz w:val="18"/>
                <w:szCs w:val="18"/>
              </w:rPr>
              <w:t>converted</w:t>
            </w:r>
            <w:r w:rsidR="00694524" w:rsidRPr="007273E9">
              <w:rPr>
                <w:bCs/>
                <w:sz w:val="18"/>
                <w:szCs w:val="18"/>
              </w:rPr>
              <w:t xml:space="preserve"> </w:t>
            </w:r>
            <w:r w:rsidRPr="007273E9">
              <w:rPr>
                <w:bCs/>
                <w:sz w:val="18"/>
                <w:szCs w:val="18"/>
              </w:rPr>
              <w:t>into</w:t>
            </w:r>
            <w:r w:rsidR="00694524" w:rsidRPr="007273E9">
              <w:rPr>
                <w:bCs/>
                <w:sz w:val="18"/>
                <w:szCs w:val="18"/>
              </w:rPr>
              <w:t xml:space="preserve"> </w:t>
            </w:r>
            <w:r w:rsidRPr="007273E9">
              <w:rPr>
                <w:bCs/>
                <w:sz w:val="18"/>
                <w:szCs w:val="18"/>
              </w:rPr>
              <w:t>a</w:t>
            </w:r>
            <w:r w:rsidR="00694524" w:rsidRPr="007273E9">
              <w:rPr>
                <w:bCs/>
                <w:sz w:val="18"/>
                <w:szCs w:val="18"/>
              </w:rPr>
              <w:t xml:space="preserve"> </w:t>
            </w:r>
            <w:r w:rsidRPr="007273E9">
              <w:rPr>
                <w:bCs/>
                <w:sz w:val="18"/>
                <w:szCs w:val="18"/>
              </w:rPr>
              <w:t>currency</w:t>
            </w:r>
            <w:r w:rsidR="00694524" w:rsidRPr="007273E9">
              <w:rPr>
                <w:bCs/>
                <w:sz w:val="18"/>
                <w:szCs w:val="18"/>
              </w:rPr>
              <w:t xml:space="preserve"> </w:t>
            </w:r>
            <w:r w:rsidRPr="007273E9">
              <w:rPr>
                <w:bCs/>
                <w:sz w:val="18"/>
                <w:szCs w:val="18"/>
              </w:rPr>
              <w:t>for</w:t>
            </w:r>
            <w:r w:rsidR="00694524" w:rsidRPr="007273E9">
              <w:rPr>
                <w:bCs/>
                <w:sz w:val="18"/>
                <w:szCs w:val="18"/>
              </w:rPr>
              <w:t xml:space="preserve"> </w:t>
            </w:r>
            <w:r w:rsidRPr="007273E9">
              <w:rPr>
                <w:bCs/>
                <w:sz w:val="18"/>
                <w:szCs w:val="18"/>
              </w:rPr>
              <w:t>which</w:t>
            </w:r>
            <w:r w:rsidR="00694524" w:rsidRPr="007273E9">
              <w:rPr>
                <w:bCs/>
                <w:sz w:val="18"/>
                <w:szCs w:val="18"/>
              </w:rPr>
              <w:t xml:space="preserve"> </w:t>
            </w:r>
            <w:r w:rsidRPr="007273E9">
              <w:rPr>
                <w:bCs/>
                <w:sz w:val="18"/>
                <w:szCs w:val="18"/>
              </w:rPr>
              <w:t>a</w:t>
            </w:r>
            <w:r w:rsidR="00694524" w:rsidRPr="007273E9">
              <w:rPr>
                <w:bCs/>
                <w:sz w:val="18"/>
                <w:szCs w:val="18"/>
              </w:rPr>
              <w:t xml:space="preserve"> </w:t>
            </w:r>
            <w:r w:rsidRPr="007273E9">
              <w:rPr>
                <w:bCs/>
                <w:sz w:val="18"/>
                <w:szCs w:val="18"/>
              </w:rPr>
              <w:t>relationship</w:t>
            </w:r>
            <w:r w:rsidR="00694524" w:rsidRPr="007273E9">
              <w:rPr>
                <w:bCs/>
                <w:sz w:val="18"/>
                <w:szCs w:val="18"/>
              </w:rPr>
              <w:t xml:space="preserve"> </w:t>
            </w:r>
            <w:r w:rsidRPr="007273E9">
              <w:rPr>
                <w:bCs/>
                <w:sz w:val="18"/>
                <w:szCs w:val="18"/>
              </w:rPr>
              <w:t>has</w:t>
            </w:r>
            <w:r w:rsidR="00694524" w:rsidRPr="007273E9">
              <w:rPr>
                <w:bCs/>
                <w:sz w:val="18"/>
                <w:szCs w:val="18"/>
              </w:rPr>
              <w:t xml:space="preserve"> </w:t>
            </w:r>
            <w:r w:rsidRPr="007273E9">
              <w:rPr>
                <w:bCs/>
                <w:sz w:val="18"/>
                <w:szCs w:val="18"/>
              </w:rPr>
              <w:t>been</w:t>
            </w:r>
            <w:r w:rsidR="00694524" w:rsidRPr="007273E9">
              <w:rPr>
                <w:bCs/>
                <w:sz w:val="18"/>
                <w:szCs w:val="18"/>
              </w:rPr>
              <w:t xml:space="preserve"> </w:t>
            </w:r>
            <w:r w:rsidRPr="007273E9">
              <w:rPr>
                <w:bCs/>
                <w:sz w:val="18"/>
                <w:szCs w:val="18"/>
              </w:rPr>
              <w:t>published</w:t>
            </w:r>
            <w:r w:rsidR="00694524" w:rsidRPr="007273E9">
              <w:rPr>
                <w:bCs/>
                <w:sz w:val="18"/>
                <w:szCs w:val="18"/>
              </w:rPr>
              <w:t xml:space="preserve"> </w:t>
            </w:r>
            <w:r w:rsidRPr="007273E9">
              <w:rPr>
                <w:bCs/>
                <w:sz w:val="18"/>
                <w:szCs w:val="18"/>
              </w:rPr>
              <w:t>by</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IMF,</w:t>
            </w:r>
            <w:r w:rsidR="00694524" w:rsidRPr="007273E9">
              <w:rPr>
                <w:bCs/>
                <w:sz w:val="18"/>
                <w:szCs w:val="18"/>
              </w:rPr>
              <w:t xml:space="preserve"> </w:t>
            </w:r>
            <w:r w:rsidRPr="007273E9">
              <w:rPr>
                <w:bCs/>
                <w:sz w:val="18"/>
                <w:szCs w:val="18"/>
              </w:rPr>
              <w:t>using</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relationship</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effect</w:t>
            </w:r>
            <w:r w:rsidR="00694524" w:rsidRPr="007273E9">
              <w:rPr>
                <w:bCs/>
                <w:sz w:val="18"/>
                <w:szCs w:val="18"/>
              </w:rPr>
              <w:t xml:space="preserve"> </w:t>
            </w:r>
            <w:r w:rsidRPr="007273E9">
              <w:rPr>
                <w:bCs/>
                <w:sz w:val="18"/>
                <w:szCs w:val="18"/>
              </w:rPr>
              <w:t>on</w:t>
            </w:r>
            <w:r w:rsidR="00694524" w:rsidRPr="007273E9">
              <w:rPr>
                <w:bCs/>
                <w:sz w:val="18"/>
                <w:szCs w:val="18"/>
              </w:rPr>
              <w:t xml:space="preserve"> </w:t>
            </w:r>
            <w:r w:rsidRPr="007273E9">
              <w:rPr>
                <w:bCs/>
                <w:sz w:val="18"/>
                <w:szCs w:val="18"/>
              </w:rPr>
              <w:t>the day</w:t>
            </w:r>
            <w:r w:rsidR="00694524" w:rsidRPr="007273E9">
              <w:rPr>
                <w:bCs/>
                <w:sz w:val="18"/>
                <w:szCs w:val="18"/>
              </w:rPr>
              <w:t xml:space="preserve"> </w:t>
            </w:r>
            <w:r w:rsidRPr="007273E9">
              <w:rPr>
                <w:bCs/>
                <w:sz w:val="18"/>
                <w:szCs w:val="18"/>
              </w:rPr>
              <w:t>before</w:t>
            </w:r>
            <w:r w:rsidR="00694524" w:rsidRPr="007273E9">
              <w:rPr>
                <w:bCs/>
                <w:sz w:val="18"/>
                <w:szCs w:val="18"/>
              </w:rPr>
              <w:t xml:space="preserve"> </w:t>
            </w:r>
            <w:r w:rsidRPr="007273E9">
              <w:rPr>
                <w:bCs/>
                <w:sz w:val="18"/>
                <w:szCs w:val="18"/>
              </w:rPr>
              <w:t>payment</w:t>
            </w:r>
            <w:r w:rsidR="00694524" w:rsidRPr="007273E9">
              <w:rPr>
                <w:bCs/>
                <w:sz w:val="18"/>
                <w:szCs w:val="18"/>
              </w:rPr>
              <w:t xml:space="preserve"> </w:t>
            </w:r>
            <w:r w:rsidRPr="007273E9">
              <w:rPr>
                <w:bCs/>
                <w:sz w:val="18"/>
                <w:szCs w:val="18"/>
              </w:rPr>
              <w:t>or</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latest</w:t>
            </w:r>
            <w:r w:rsidR="00694524" w:rsidRPr="007273E9">
              <w:rPr>
                <w:bCs/>
                <w:sz w:val="18"/>
                <w:szCs w:val="18"/>
              </w:rPr>
              <w:t xml:space="preserve"> </w:t>
            </w:r>
            <w:r w:rsidRPr="007273E9">
              <w:rPr>
                <w:bCs/>
                <w:sz w:val="18"/>
                <w:szCs w:val="18"/>
              </w:rPr>
              <w:t>published</w:t>
            </w:r>
            <w:r w:rsidR="00694524" w:rsidRPr="007273E9">
              <w:rPr>
                <w:bCs/>
                <w:sz w:val="18"/>
                <w:szCs w:val="18"/>
              </w:rPr>
              <w:t xml:space="preserve"> </w:t>
            </w:r>
            <w:r w:rsidRPr="007273E9">
              <w:rPr>
                <w:bCs/>
                <w:sz w:val="18"/>
                <w:szCs w:val="18"/>
              </w:rPr>
              <w:t>relationship.</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amount</w:t>
            </w:r>
            <w:r w:rsidR="00694524" w:rsidRPr="007273E9">
              <w:rPr>
                <w:bCs/>
                <w:sz w:val="18"/>
                <w:szCs w:val="18"/>
              </w:rPr>
              <w:t xml:space="preserve"> </w:t>
            </w:r>
            <w:r w:rsidRPr="007273E9">
              <w:rPr>
                <w:bCs/>
                <w:sz w:val="18"/>
                <w:szCs w:val="18"/>
              </w:rPr>
              <w:t>thus</w:t>
            </w:r>
            <w:r w:rsidR="00694524" w:rsidRPr="007273E9">
              <w:rPr>
                <w:bCs/>
                <w:sz w:val="18"/>
                <w:szCs w:val="18"/>
              </w:rPr>
              <w:t xml:space="preserve"> </w:t>
            </w:r>
            <w:r w:rsidRPr="007273E9">
              <w:rPr>
                <w:bCs/>
                <w:sz w:val="18"/>
                <w:szCs w:val="18"/>
              </w:rPr>
              <w:t>obtained</w:t>
            </w:r>
            <w:r w:rsidR="00694524" w:rsidRPr="007273E9">
              <w:rPr>
                <w:bCs/>
                <w:sz w:val="18"/>
                <w:szCs w:val="18"/>
              </w:rPr>
              <w:t xml:space="preserve"> </w:t>
            </w:r>
            <w:r w:rsidRPr="007273E9">
              <w:rPr>
                <w:bCs/>
                <w:sz w:val="18"/>
                <w:szCs w:val="18"/>
              </w:rPr>
              <w:t>shall,</w:t>
            </w:r>
            <w:r w:rsidR="00694524" w:rsidRPr="007273E9">
              <w:rPr>
                <w:bCs/>
                <w:sz w:val="18"/>
                <w:szCs w:val="18"/>
              </w:rPr>
              <w:t xml:space="preserve"> </w:t>
            </w:r>
            <w:r w:rsidRPr="007273E9">
              <w:rPr>
                <w:bCs/>
                <w:sz w:val="18"/>
                <w:szCs w:val="18"/>
              </w:rPr>
              <w:t>at</w:t>
            </w:r>
            <w:r w:rsidR="00694524" w:rsidRPr="007273E9">
              <w:rPr>
                <w:bCs/>
                <w:sz w:val="18"/>
                <w:szCs w:val="18"/>
              </w:rPr>
              <w:t xml:space="preserve"> </w:t>
            </w:r>
            <w:r w:rsidRPr="007273E9">
              <w:rPr>
                <w:bCs/>
                <w:sz w:val="18"/>
                <w:szCs w:val="18"/>
              </w:rPr>
              <w:t>a</w:t>
            </w:r>
            <w:r w:rsidR="00694524" w:rsidRPr="007273E9">
              <w:rPr>
                <w:bCs/>
                <w:sz w:val="18"/>
                <w:szCs w:val="18"/>
              </w:rPr>
              <w:t xml:space="preserve"> </w:t>
            </w:r>
            <w:r w:rsidRPr="007273E9">
              <w:rPr>
                <w:bCs/>
                <w:sz w:val="18"/>
                <w:szCs w:val="18"/>
              </w:rPr>
              <w:t>second stage, be converted into the equivalent value of the selected currency, using the closing rate in effect on the day prior to payment or</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most</w:t>
            </w:r>
            <w:r w:rsidR="00694524" w:rsidRPr="007273E9">
              <w:rPr>
                <w:bCs/>
                <w:sz w:val="18"/>
                <w:szCs w:val="18"/>
              </w:rPr>
              <w:t xml:space="preserve"> </w:t>
            </w:r>
            <w:r w:rsidRPr="007273E9">
              <w:rPr>
                <w:bCs/>
                <w:sz w:val="18"/>
                <w:szCs w:val="18"/>
              </w:rPr>
              <w:t>recent</w:t>
            </w:r>
            <w:r w:rsidR="00694524" w:rsidRPr="007273E9">
              <w:rPr>
                <w:bCs/>
                <w:sz w:val="18"/>
                <w:szCs w:val="18"/>
              </w:rPr>
              <w:t xml:space="preserve"> </w:t>
            </w:r>
            <w:r w:rsidRPr="007273E9">
              <w:rPr>
                <w:bCs/>
                <w:sz w:val="18"/>
                <w:szCs w:val="18"/>
              </w:rPr>
              <w:t>rate</w:t>
            </w:r>
            <w:r w:rsidR="00694524" w:rsidRPr="007273E9">
              <w:rPr>
                <w:bCs/>
                <w:sz w:val="18"/>
                <w:szCs w:val="18"/>
              </w:rPr>
              <w:t xml:space="preserve"> </w:t>
            </w:r>
            <w:r w:rsidRPr="007273E9">
              <w:rPr>
                <w:bCs/>
                <w:sz w:val="18"/>
                <w:szCs w:val="18"/>
              </w:rPr>
              <w:t>quoted</w:t>
            </w:r>
            <w:r w:rsidR="00694524" w:rsidRPr="007273E9">
              <w:rPr>
                <w:bCs/>
                <w:sz w:val="18"/>
                <w:szCs w:val="18"/>
              </w:rPr>
              <w:t xml:space="preserve"> </w:t>
            </w:r>
            <w:r w:rsidRPr="007273E9">
              <w:rPr>
                <w:bCs/>
                <w:sz w:val="18"/>
                <w:szCs w:val="18"/>
              </w:rPr>
              <w:t>on</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official</w:t>
            </w:r>
            <w:r w:rsidR="00694524" w:rsidRPr="007273E9">
              <w:rPr>
                <w:bCs/>
                <w:sz w:val="18"/>
                <w:szCs w:val="18"/>
              </w:rPr>
              <w:t xml:space="preserve"> </w:t>
            </w:r>
            <w:r w:rsidRPr="007273E9">
              <w:rPr>
                <w:bCs/>
                <w:sz w:val="18"/>
                <w:szCs w:val="18"/>
              </w:rPr>
              <w:t>or</w:t>
            </w:r>
            <w:r w:rsidR="00694524" w:rsidRPr="007273E9">
              <w:rPr>
                <w:bCs/>
                <w:sz w:val="18"/>
                <w:szCs w:val="18"/>
              </w:rPr>
              <w:t xml:space="preserve"> </w:t>
            </w:r>
            <w:r w:rsidRPr="007273E9">
              <w:rPr>
                <w:bCs/>
                <w:sz w:val="18"/>
                <w:szCs w:val="18"/>
              </w:rPr>
              <w:t>generally</w:t>
            </w:r>
            <w:r w:rsidR="00694524" w:rsidRPr="007273E9">
              <w:rPr>
                <w:bCs/>
                <w:sz w:val="18"/>
                <w:szCs w:val="18"/>
              </w:rPr>
              <w:t xml:space="preserve"> </w:t>
            </w:r>
            <w:r w:rsidRPr="007273E9">
              <w:rPr>
                <w:bCs/>
                <w:sz w:val="18"/>
                <w:szCs w:val="18"/>
              </w:rPr>
              <w:t>accepted</w:t>
            </w:r>
            <w:r w:rsidR="00694524" w:rsidRPr="007273E9">
              <w:rPr>
                <w:bCs/>
                <w:sz w:val="18"/>
                <w:szCs w:val="18"/>
              </w:rPr>
              <w:t xml:space="preserve"> </w:t>
            </w:r>
            <w:r w:rsidRPr="007273E9">
              <w:rPr>
                <w:bCs/>
                <w:sz w:val="18"/>
                <w:szCs w:val="18"/>
              </w:rPr>
              <w:t>foreign-exchange</w:t>
            </w:r>
            <w:r w:rsidR="00694524" w:rsidRPr="007273E9">
              <w:rPr>
                <w:bCs/>
                <w:sz w:val="18"/>
                <w:szCs w:val="18"/>
              </w:rPr>
              <w:t xml:space="preserve"> </w:t>
            </w:r>
            <w:r w:rsidRPr="007273E9">
              <w:rPr>
                <w:bCs/>
                <w:sz w:val="18"/>
                <w:szCs w:val="18"/>
              </w:rPr>
              <w:t>market</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main</w:t>
            </w:r>
            <w:r w:rsidR="00694524" w:rsidRPr="007273E9">
              <w:rPr>
                <w:bCs/>
                <w:sz w:val="18"/>
                <w:szCs w:val="18"/>
              </w:rPr>
              <w:t xml:space="preserve"> </w:t>
            </w:r>
            <w:r w:rsidRPr="007273E9">
              <w:rPr>
                <w:bCs/>
                <w:sz w:val="18"/>
                <w:szCs w:val="18"/>
              </w:rPr>
              <w:t>financial</w:t>
            </w:r>
            <w:r w:rsidR="00694524" w:rsidRPr="007273E9">
              <w:rPr>
                <w:bCs/>
                <w:sz w:val="18"/>
                <w:szCs w:val="18"/>
              </w:rPr>
              <w:t xml:space="preserve"> </w:t>
            </w:r>
            <w:r w:rsidRPr="007273E9">
              <w:rPr>
                <w:bCs/>
                <w:sz w:val="18"/>
                <w:szCs w:val="18"/>
              </w:rPr>
              <w:t>centre</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debtor</w:t>
            </w:r>
            <w:r w:rsidR="00694524" w:rsidRPr="007273E9">
              <w:rPr>
                <w:bCs/>
                <w:sz w:val="18"/>
                <w:szCs w:val="18"/>
              </w:rPr>
              <w:t xml:space="preserve"> </w:t>
            </w:r>
            <w:r w:rsidRPr="007273E9">
              <w:rPr>
                <w:bCs/>
                <w:sz w:val="18"/>
                <w:szCs w:val="18"/>
              </w:rPr>
              <w:t>country.</w:t>
            </w:r>
          </w:p>
          <w:p w14:paraId="3D390AA6" w14:textId="77777777" w:rsidR="00EC19E9" w:rsidRPr="007273E9" w:rsidRDefault="00EC19E9" w:rsidP="008643AA">
            <w:pPr>
              <w:pStyle w:val="Tabletext"/>
              <w:rPr>
                <w:sz w:val="18"/>
                <w:szCs w:val="18"/>
              </w:rPr>
            </w:pPr>
            <w:r w:rsidRPr="007273E9">
              <w:rPr>
                <w:sz w:val="18"/>
                <w:szCs w:val="18"/>
              </w:rPr>
              <w:t>3.2.4 If the balance of the account is expressed in gold francs, the amount shall, in the absence of special arrangements, be converted into the monetary unit of the IMF in accordance with the provisions of section 6.3 of the Regulations. The amount of payment shall then be determined in compliance with the provisions of 3.2.2. above.</w:t>
            </w:r>
          </w:p>
        </w:tc>
        <w:tc>
          <w:tcPr>
            <w:tcW w:w="1984" w:type="dxa"/>
          </w:tcPr>
          <w:p w14:paraId="505A68E1" w14:textId="77777777" w:rsidR="00EC19E9" w:rsidRPr="007273E9" w:rsidRDefault="00EC19E9" w:rsidP="008643AA">
            <w:pPr>
              <w:pStyle w:val="Tabletext"/>
              <w:rPr>
                <w:sz w:val="18"/>
                <w:szCs w:val="18"/>
              </w:rPr>
            </w:pPr>
          </w:p>
        </w:tc>
        <w:tc>
          <w:tcPr>
            <w:tcW w:w="2381" w:type="dxa"/>
          </w:tcPr>
          <w:p w14:paraId="37767321" w14:textId="77777777" w:rsidR="00EC19E9" w:rsidRPr="007273E9" w:rsidRDefault="00EC19E9" w:rsidP="008643AA">
            <w:pPr>
              <w:pStyle w:val="Tabletext"/>
              <w:rPr>
                <w:sz w:val="18"/>
                <w:szCs w:val="18"/>
              </w:rPr>
            </w:pPr>
          </w:p>
        </w:tc>
        <w:tc>
          <w:tcPr>
            <w:tcW w:w="2410" w:type="dxa"/>
          </w:tcPr>
          <w:p w14:paraId="562B8856" w14:textId="77777777" w:rsidR="00EC19E9" w:rsidRPr="007273E9" w:rsidRDefault="00EC19E9" w:rsidP="008643AA">
            <w:pPr>
              <w:pStyle w:val="Tabletext"/>
              <w:rPr>
                <w:sz w:val="18"/>
                <w:szCs w:val="18"/>
              </w:rPr>
            </w:pPr>
          </w:p>
        </w:tc>
        <w:tc>
          <w:tcPr>
            <w:tcW w:w="2410" w:type="dxa"/>
          </w:tcPr>
          <w:p w14:paraId="5F1A32CB" w14:textId="77777777" w:rsidR="00EC19E9" w:rsidRPr="007273E9" w:rsidRDefault="00EC19E9" w:rsidP="008643AA">
            <w:pPr>
              <w:pStyle w:val="Tabletext"/>
              <w:rPr>
                <w:sz w:val="18"/>
                <w:szCs w:val="18"/>
              </w:rPr>
            </w:pPr>
          </w:p>
        </w:tc>
      </w:tr>
      <w:tr w:rsidR="00EC19E9" w:rsidRPr="007273E9" w14:paraId="5AAD12EE" w14:textId="77777777" w:rsidTr="007273E9">
        <w:trPr>
          <w:jc w:val="center"/>
        </w:trPr>
        <w:tc>
          <w:tcPr>
            <w:tcW w:w="1271" w:type="dxa"/>
          </w:tcPr>
          <w:p w14:paraId="36BCDD5B" w14:textId="77777777" w:rsidR="00EC19E9" w:rsidRPr="007273E9" w:rsidRDefault="00EC19E9" w:rsidP="008643AA">
            <w:pPr>
              <w:pStyle w:val="Tabletext"/>
              <w:jc w:val="center"/>
              <w:rPr>
                <w:sz w:val="18"/>
                <w:szCs w:val="18"/>
              </w:rPr>
            </w:pPr>
            <w:r w:rsidRPr="007273E9">
              <w:rPr>
                <w:sz w:val="18"/>
                <w:szCs w:val="18"/>
              </w:rPr>
              <w:t>1/29</w:t>
            </w:r>
          </w:p>
        </w:tc>
        <w:tc>
          <w:tcPr>
            <w:tcW w:w="2126" w:type="dxa"/>
          </w:tcPr>
          <w:p w14:paraId="0684B21F" w14:textId="77777777" w:rsidR="00EC19E9" w:rsidRPr="007273E9" w:rsidRDefault="00EC19E9" w:rsidP="008643AA">
            <w:pPr>
              <w:pStyle w:val="Tabletext"/>
              <w:rPr>
                <w:b/>
                <w:sz w:val="18"/>
                <w:szCs w:val="18"/>
              </w:rPr>
            </w:pPr>
            <w:r w:rsidRPr="007273E9">
              <w:rPr>
                <w:b/>
                <w:sz w:val="18"/>
                <w:szCs w:val="18"/>
              </w:rPr>
              <w:t xml:space="preserve">3.2.4 If, in accordance with a special arrangement, the balance of the account is not expressed in the monetary unit of the IMF, the payment shall also be </w:t>
            </w:r>
            <w:r w:rsidRPr="007273E9">
              <w:rPr>
                <w:b/>
                <w:sz w:val="18"/>
                <w:szCs w:val="18"/>
              </w:rPr>
              <w:lastRenderedPageBreak/>
              <w:t>the subject of this special arrangement and:</w:t>
            </w:r>
          </w:p>
        </w:tc>
        <w:tc>
          <w:tcPr>
            <w:tcW w:w="2552" w:type="dxa"/>
          </w:tcPr>
          <w:p w14:paraId="2BB1FC5F" w14:textId="77777777" w:rsidR="00EC19E9" w:rsidRPr="007273E9" w:rsidRDefault="00EC19E9" w:rsidP="008643AA">
            <w:pPr>
              <w:pStyle w:val="Tabletext"/>
              <w:rPr>
                <w:bCs/>
                <w:sz w:val="18"/>
                <w:szCs w:val="18"/>
              </w:rPr>
            </w:pPr>
            <w:r w:rsidRPr="007273E9">
              <w:rPr>
                <w:bCs/>
                <w:sz w:val="18"/>
                <w:szCs w:val="18"/>
              </w:rPr>
              <w:lastRenderedPageBreak/>
              <w:t xml:space="preserve">3.2.5 If, in accordance with a special arrangement, the balance of the account is expressed neither in the monetary unit of the IMF nor in gold francs, the </w:t>
            </w:r>
            <w:r w:rsidRPr="007273E9">
              <w:rPr>
                <w:bCs/>
                <w:sz w:val="18"/>
                <w:szCs w:val="18"/>
              </w:rPr>
              <w:lastRenderedPageBreak/>
              <w:t xml:space="preserve">payment shall also be the subject of this special arrangement and: </w:t>
            </w:r>
          </w:p>
        </w:tc>
        <w:tc>
          <w:tcPr>
            <w:tcW w:w="1984" w:type="dxa"/>
          </w:tcPr>
          <w:p w14:paraId="662B8953" w14:textId="77777777" w:rsidR="00EC19E9" w:rsidRPr="007273E9" w:rsidRDefault="00EC19E9" w:rsidP="008643AA">
            <w:pPr>
              <w:pStyle w:val="Tabletext"/>
              <w:rPr>
                <w:sz w:val="18"/>
                <w:szCs w:val="18"/>
              </w:rPr>
            </w:pPr>
          </w:p>
        </w:tc>
        <w:tc>
          <w:tcPr>
            <w:tcW w:w="2381" w:type="dxa"/>
          </w:tcPr>
          <w:p w14:paraId="2F401390" w14:textId="77777777" w:rsidR="00EC19E9" w:rsidRPr="007273E9" w:rsidRDefault="00EC19E9" w:rsidP="008643AA">
            <w:pPr>
              <w:pStyle w:val="Tabletext"/>
              <w:rPr>
                <w:sz w:val="18"/>
                <w:szCs w:val="18"/>
              </w:rPr>
            </w:pPr>
          </w:p>
        </w:tc>
        <w:tc>
          <w:tcPr>
            <w:tcW w:w="2410" w:type="dxa"/>
          </w:tcPr>
          <w:p w14:paraId="483B500E" w14:textId="77777777" w:rsidR="00EC19E9" w:rsidRPr="007273E9" w:rsidRDefault="00EC19E9" w:rsidP="008643AA">
            <w:pPr>
              <w:pStyle w:val="Tabletext"/>
              <w:rPr>
                <w:sz w:val="18"/>
                <w:szCs w:val="18"/>
              </w:rPr>
            </w:pPr>
          </w:p>
        </w:tc>
        <w:tc>
          <w:tcPr>
            <w:tcW w:w="2410" w:type="dxa"/>
          </w:tcPr>
          <w:p w14:paraId="267B13A3" w14:textId="77777777" w:rsidR="00EC19E9" w:rsidRPr="007273E9" w:rsidRDefault="00EC19E9" w:rsidP="008643AA">
            <w:pPr>
              <w:pStyle w:val="Tabletext"/>
              <w:rPr>
                <w:sz w:val="18"/>
                <w:szCs w:val="18"/>
              </w:rPr>
            </w:pPr>
          </w:p>
        </w:tc>
      </w:tr>
      <w:tr w:rsidR="00EC19E9" w:rsidRPr="007273E9" w14:paraId="55547849" w14:textId="77777777" w:rsidTr="007273E9">
        <w:trPr>
          <w:jc w:val="center"/>
        </w:trPr>
        <w:tc>
          <w:tcPr>
            <w:tcW w:w="1271" w:type="dxa"/>
          </w:tcPr>
          <w:p w14:paraId="3CBC0F93" w14:textId="77777777" w:rsidR="00EC19E9" w:rsidRPr="007273E9" w:rsidRDefault="00EC19E9" w:rsidP="008643AA">
            <w:pPr>
              <w:pStyle w:val="Tabletext"/>
              <w:jc w:val="center"/>
              <w:rPr>
                <w:sz w:val="18"/>
                <w:szCs w:val="18"/>
              </w:rPr>
            </w:pPr>
            <w:r w:rsidRPr="007273E9">
              <w:rPr>
                <w:sz w:val="18"/>
                <w:szCs w:val="18"/>
              </w:rPr>
              <w:t>1/30</w:t>
            </w:r>
          </w:p>
        </w:tc>
        <w:tc>
          <w:tcPr>
            <w:tcW w:w="2126" w:type="dxa"/>
          </w:tcPr>
          <w:p w14:paraId="15AE4F73" w14:textId="77777777" w:rsidR="00EC19E9" w:rsidRPr="007273E9" w:rsidRDefault="00EC19E9" w:rsidP="008643AA">
            <w:pPr>
              <w:pStyle w:val="Tabletext"/>
              <w:rPr>
                <w:b/>
                <w:sz w:val="18"/>
                <w:szCs w:val="18"/>
              </w:rPr>
            </w:pPr>
            <w:r w:rsidRPr="007273E9">
              <w:rPr>
                <w:b/>
                <w:sz w:val="18"/>
                <w:szCs w:val="18"/>
              </w:rPr>
              <w:t>a) if the selected currency is the same as the currency of the balance of account, the amount of the selected currency shall be the amount of the balance of account;</w:t>
            </w:r>
          </w:p>
        </w:tc>
        <w:tc>
          <w:tcPr>
            <w:tcW w:w="2552" w:type="dxa"/>
          </w:tcPr>
          <w:p w14:paraId="5B2AA879" w14:textId="77777777" w:rsidR="00EC19E9" w:rsidRPr="007273E9" w:rsidRDefault="00EC19E9" w:rsidP="008643AA">
            <w:pPr>
              <w:pStyle w:val="Tabletext"/>
              <w:rPr>
                <w:bCs/>
                <w:sz w:val="18"/>
                <w:szCs w:val="18"/>
              </w:rPr>
            </w:pPr>
            <w:r w:rsidRPr="007273E9">
              <w:rPr>
                <w:bCs/>
                <w:sz w:val="18"/>
                <w:szCs w:val="18"/>
              </w:rPr>
              <w:t>3.2.5 a) if the selected currency is the same as the currency of the balance of account, the amount of the selected currency shall be the amount of the balance of account;</w:t>
            </w:r>
          </w:p>
        </w:tc>
        <w:tc>
          <w:tcPr>
            <w:tcW w:w="1984" w:type="dxa"/>
          </w:tcPr>
          <w:p w14:paraId="0E8DFE8E" w14:textId="77777777" w:rsidR="00EC19E9" w:rsidRPr="007273E9" w:rsidRDefault="00EC19E9" w:rsidP="008643AA">
            <w:pPr>
              <w:pStyle w:val="Tabletext"/>
              <w:rPr>
                <w:sz w:val="18"/>
                <w:szCs w:val="18"/>
              </w:rPr>
            </w:pPr>
          </w:p>
        </w:tc>
        <w:tc>
          <w:tcPr>
            <w:tcW w:w="2381" w:type="dxa"/>
          </w:tcPr>
          <w:p w14:paraId="786B43D5" w14:textId="77777777" w:rsidR="00EC19E9" w:rsidRPr="007273E9" w:rsidRDefault="00EC19E9" w:rsidP="008643AA">
            <w:pPr>
              <w:pStyle w:val="Tabletext"/>
              <w:rPr>
                <w:sz w:val="18"/>
                <w:szCs w:val="18"/>
              </w:rPr>
            </w:pPr>
          </w:p>
        </w:tc>
        <w:tc>
          <w:tcPr>
            <w:tcW w:w="2410" w:type="dxa"/>
          </w:tcPr>
          <w:p w14:paraId="46162FB3" w14:textId="77777777" w:rsidR="00EC19E9" w:rsidRPr="007273E9" w:rsidRDefault="00EC19E9" w:rsidP="008643AA">
            <w:pPr>
              <w:pStyle w:val="Tabletext"/>
              <w:rPr>
                <w:sz w:val="18"/>
                <w:szCs w:val="18"/>
              </w:rPr>
            </w:pPr>
          </w:p>
        </w:tc>
        <w:tc>
          <w:tcPr>
            <w:tcW w:w="2410" w:type="dxa"/>
          </w:tcPr>
          <w:p w14:paraId="5C30C077" w14:textId="77777777" w:rsidR="00EC19E9" w:rsidRPr="007273E9" w:rsidRDefault="00EC19E9" w:rsidP="008643AA">
            <w:pPr>
              <w:pStyle w:val="Tabletext"/>
              <w:rPr>
                <w:sz w:val="18"/>
                <w:szCs w:val="18"/>
              </w:rPr>
            </w:pPr>
          </w:p>
        </w:tc>
      </w:tr>
      <w:tr w:rsidR="00EC19E9" w:rsidRPr="007273E9" w14:paraId="5C58D848" w14:textId="77777777" w:rsidTr="007273E9">
        <w:trPr>
          <w:jc w:val="center"/>
        </w:trPr>
        <w:tc>
          <w:tcPr>
            <w:tcW w:w="1271" w:type="dxa"/>
          </w:tcPr>
          <w:p w14:paraId="2497674E" w14:textId="77777777" w:rsidR="00EC19E9" w:rsidRPr="007273E9" w:rsidRDefault="00EC19E9" w:rsidP="008643AA">
            <w:pPr>
              <w:pStyle w:val="Tabletext"/>
              <w:jc w:val="center"/>
              <w:rPr>
                <w:sz w:val="18"/>
                <w:szCs w:val="18"/>
              </w:rPr>
            </w:pPr>
            <w:r w:rsidRPr="007273E9">
              <w:rPr>
                <w:sz w:val="18"/>
                <w:szCs w:val="18"/>
              </w:rPr>
              <w:t>1/31</w:t>
            </w:r>
          </w:p>
        </w:tc>
        <w:tc>
          <w:tcPr>
            <w:tcW w:w="2126" w:type="dxa"/>
          </w:tcPr>
          <w:p w14:paraId="5F62EC8E" w14:textId="200C20F2" w:rsidR="00EC19E9" w:rsidRPr="007273E9" w:rsidRDefault="00EC19E9" w:rsidP="008643AA">
            <w:pPr>
              <w:pStyle w:val="Tabletext"/>
              <w:rPr>
                <w:b/>
                <w:sz w:val="18"/>
                <w:szCs w:val="18"/>
              </w:rPr>
            </w:pPr>
            <w:r w:rsidRPr="007273E9">
              <w:rPr>
                <w:b/>
                <w:sz w:val="18"/>
                <w:szCs w:val="18"/>
              </w:rPr>
              <w:t>b) if the selected currency for payment is different from the currency</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which</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balance</w:t>
            </w:r>
            <w:r w:rsidR="00694524" w:rsidRPr="007273E9">
              <w:rPr>
                <w:b/>
                <w:sz w:val="18"/>
                <w:szCs w:val="18"/>
              </w:rPr>
              <w:t xml:space="preserve"> </w:t>
            </w:r>
            <w:r w:rsidRPr="007273E9">
              <w:rPr>
                <w:b/>
                <w:sz w:val="18"/>
                <w:szCs w:val="18"/>
              </w:rPr>
              <w:t>is</w:t>
            </w:r>
            <w:r w:rsidR="00694524" w:rsidRPr="007273E9">
              <w:rPr>
                <w:b/>
                <w:sz w:val="18"/>
                <w:szCs w:val="18"/>
              </w:rPr>
              <w:t xml:space="preserve"> </w:t>
            </w:r>
            <w:r w:rsidRPr="007273E9">
              <w:rPr>
                <w:b/>
                <w:sz w:val="18"/>
                <w:szCs w:val="18"/>
              </w:rPr>
              <w:t>expressed,</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amount</w:t>
            </w:r>
            <w:r w:rsidR="00694524" w:rsidRPr="007273E9">
              <w:rPr>
                <w:b/>
                <w:sz w:val="18"/>
                <w:szCs w:val="18"/>
              </w:rPr>
              <w:t xml:space="preserve"> </w:t>
            </w:r>
            <w:r w:rsidRPr="007273E9">
              <w:rPr>
                <w:b/>
                <w:sz w:val="18"/>
                <w:szCs w:val="18"/>
              </w:rPr>
              <w:t>shall</w:t>
            </w:r>
            <w:r w:rsidR="00694524" w:rsidRPr="007273E9">
              <w:rPr>
                <w:b/>
                <w:sz w:val="18"/>
                <w:szCs w:val="18"/>
              </w:rPr>
              <w:t xml:space="preserve"> </w:t>
            </w:r>
            <w:r w:rsidRPr="007273E9">
              <w:rPr>
                <w:b/>
                <w:sz w:val="18"/>
                <w:szCs w:val="18"/>
              </w:rPr>
              <w:t>be</w:t>
            </w:r>
            <w:r w:rsidR="00694524" w:rsidRPr="007273E9">
              <w:rPr>
                <w:b/>
                <w:sz w:val="18"/>
                <w:szCs w:val="18"/>
              </w:rPr>
              <w:t xml:space="preserve"> </w:t>
            </w:r>
            <w:r w:rsidRPr="007273E9">
              <w:rPr>
                <w:b/>
                <w:sz w:val="18"/>
                <w:szCs w:val="18"/>
              </w:rPr>
              <w:t>determined</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converting</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balance</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account</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its</w:t>
            </w:r>
            <w:r w:rsidR="00694524" w:rsidRPr="007273E9">
              <w:rPr>
                <w:b/>
                <w:sz w:val="18"/>
                <w:szCs w:val="18"/>
              </w:rPr>
              <w:t xml:space="preserve"> </w:t>
            </w:r>
            <w:r w:rsidRPr="007273E9">
              <w:rPr>
                <w:b/>
                <w:sz w:val="18"/>
                <w:szCs w:val="18"/>
              </w:rPr>
              <w:t>equivalent</w:t>
            </w:r>
            <w:r w:rsidR="00694524" w:rsidRPr="007273E9">
              <w:rPr>
                <w:b/>
                <w:sz w:val="18"/>
                <w:szCs w:val="18"/>
              </w:rPr>
              <w:t xml:space="preserve"> </w:t>
            </w:r>
            <w:r w:rsidRPr="007273E9">
              <w:rPr>
                <w:b/>
                <w:sz w:val="18"/>
                <w:szCs w:val="18"/>
              </w:rPr>
              <w:t>value</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selected</w:t>
            </w:r>
            <w:r w:rsidR="00694524" w:rsidRPr="007273E9">
              <w:rPr>
                <w:b/>
                <w:sz w:val="18"/>
                <w:szCs w:val="18"/>
              </w:rPr>
              <w:t xml:space="preserve"> </w:t>
            </w:r>
            <w:r w:rsidRPr="007273E9">
              <w:rPr>
                <w:b/>
                <w:sz w:val="18"/>
                <w:szCs w:val="18"/>
              </w:rPr>
              <w:t>currency</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accordance</w:t>
            </w:r>
            <w:r w:rsidR="00694524" w:rsidRPr="007273E9">
              <w:rPr>
                <w:b/>
                <w:sz w:val="18"/>
                <w:szCs w:val="18"/>
              </w:rPr>
              <w:t xml:space="preserve"> </w:t>
            </w:r>
            <w:r w:rsidRPr="007273E9">
              <w:rPr>
                <w:b/>
                <w:sz w:val="18"/>
                <w:szCs w:val="18"/>
              </w:rPr>
              <w:t>with</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provisions</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No. 1/28 (3.2.3) above.</w:t>
            </w:r>
          </w:p>
        </w:tc>
        <w:tc>
          <w:tcPr>
            <w:tcW w:w="2552" w:type="dxa"/>
          </w:tcPr>
          <w:p w14:paraId="7119FFE4" w14:textId="34616CA4" w:rsidR="00EC19E9" w:rsidRPr="007273E9" w:rsidRDefault="00EC19E9" w:rsidP="008643AA">
            <w:pPr>
              <w:pStyle w:val="Tabletext"/>
              <w:rPr>
                <w:bCs/>
                <w:sz w:val="18"/>
                <w:szCs w:val="18"/>
              </w:rPr>
            </w:pPr>
            <w:r w:rsidRPr="007273E9">
              <w:rPr>
                <w:bCs/>
                <w:sz w:val="18"/>
                <w:szCs w:val="18"/>
              </w:rPr>
              <w:t>3.2.5 b) if the selected currency for payment is different from the currency</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which</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balance</w:t>
            </w:r>
            <w:r w:rsidR="00694524" w:rsidRPr="007273E9">
              <w:rPr>
                <w:bCs/>
                <w:sz w:val="18"/>
                <w:szCs w:val="18"/>
              </w:rPr>
              <w:t xml:space="preserve"> </w:t>
            </w:r>
            <w:r w:rsidRPr="007273E9">
              <w:rPr>
                <w:bCs/>
                <w:sz w:val="18"/>
                <w:szCs w:val="18"/>
              </w:rPr>
              <w:t>is</w:t>
            </w:r>
            <w:r w:rsidR="00694524" w:rsidRPr="007273E9">
              <w:rPr>
                <w:bCs/>
                <w:sz w:val="18"/>
                <w:szCs w:val="18"/>
              </w:rPr>
              <w:t xml:space="preserve"> </w:t>
            </w:r>
            <w:r w:rsidRPr="007273E9">
              <w:rPr>
                <w:bCs/>
                <w:sz w:val="18"/>
                <w:szCs w:val="18"/>
              </w:rPr>
              <w:t>expressed,</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amount</w:t>
            </w:r>
            <w:r w:rsidR="00694524" w:rsidRPr="007273E9">
              <w:rPr>
                <w:bCs/>
                <w:sz w:val="18"/>
                <w:szCs w:val="18"/>
              </w:rPr>
              <w:t xml:space="preserve"> </w:t>
            </w:r>
            <w:r w:rsidRPr="007273E9">
              <w:rPr>
                <w:bCs/>
                <w:sz w:val="18"/>
                <w:szCs w:val="18"/>
              </w:rPr>
              <w:t>shall</w:t>
            </w:r>
            <w:r w:rsidR="00694524" w:rsidRPr="007273E9">
              <w:rPr>
                <w:bCs/>
                <w:sz w:val="18"/>
                <w:szCs w:val="18"/>
              </w:rPr>
              <w:t xml:space="preserve"> </w:t>
            </w:r>
            <w:r w:rsidRPr="007273E9">
              <w:rPr>
                <w:bCs/>
                <w:sz w:val="18"/>
                <w:szCs w:val="18"/>
              </w:rPr>
              <w:t>be</w:t>
            </w:r>
            <w:r w:rsidR="00694524" w:rsidRPr="007273E9">
              <w:rPr>
                <w:bCs/>
                <w:sz w:val="18"/>
                <w:szCs w:val="18"/>
              </w:rPr>
              <w:t xml:space="preserve"> </w:t>
            </w:r>
            <w:r w:rsidRPr="007273E9">
              <w:rPr>
                <w:bCs/>
                <w:sz w:val="18"/>
                <w:szCs w:val="18"/>
              </w:rPr>
              <w:t>determined</w:t>
            </w:r>
            <w:r w:rsidR="00694524" w:rsidRPr="007273E9">
              <w:rPr>
                <w:bCs/>
                <w:sz w:val="18"/>
                <w:szCs w:val="18"/>
              </w:rPr>
              <w:t xml:space="preserve"> </w:t>
            </w:r>
            <w:r w:rsidRPr="007273E9">
              <w:rPr>
                <w:bCs/>
                <w:sz w:val="18"/>
                <w:szCs w:val="18"/>
              </w:rPr>
              <w:t>by</w:t>
            </w:r>
            <w:r w:rsidR="00694524" w:rsidRPr="007273E9">
              <w:rPr>
                <w:bCs/>
                <w:sz w:val="18"/>
                <w:szCs w:val="18"/>
              </w:rPr>
              <w:t xml:space="preserve"> </w:t>
            </w:r>
            <w:r w:rsidRPr="007273E9">
              <w:rPr>
                <w:bCs/>
                <w:sz w:val="18"/>
                <w:szCs w:val="18"/>
              </w:rPr>
              <w:t>converting</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balance</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account</w:t>
            </w:r>
            <w:r w:rsidR="00694524" w:rsidRPr="007273E9">
              <w:rPr>
                <w:bCs/>
                <w:sz w:val="18"/>
                <w:szCs w:val="18"/>
              </w:rPr>
              <w:t xml:space="preserve"> </w:t>
            </w:r>
            <w:r w:rsidRPr="007273E9">
              <w:rPr>
                <w:bCs/>
                <w:sz w:val="18"/>
                <w:szCs w:val="18"/>
              </w:rPr>
              <w:t>to</w:t>
            </w:r>
            <w:r w:rsidR="00694524" w:rsidRPr="007273E9">
              <w:rPr>
                <w:bCs/>
                <w:sz w:val="18"/>
                <w:szCs w:val="18"/>
              </w:rPr>
              <w:t xml:space="preserve"> </w:t>
            </w:r>
            <w:r w:rsidRPr="007273E9">
              <w:rPr>
                <w:bCs/>
                <w:sz w:val="18"/>
                <w:szCs w:val="18"/>
              </w:rPr>
              <w:t>its</w:t>
            </w:r>
            <w:r w:rsidR="00694524" w:rsidRPr="007273E9">
              <w:rPr>
                <w:bCs/>
                <w:sz w:val="18"/>
                <w:szCs w:val="18"/>
              </w:rPr>
              <w:t xml:space="preserve"> </w:t>
            </w:r>
            <w:r w:rsidRPr="007273E9">
              <w:rPr>
                <w:bCs/>
                <w:sz w:val="18"/>
                <w:szCs w:val="18"/>
              </w:rPr>
              <w:t>equivalent</w:t>
            </w:r>
            <w:r w:rsidR="00694524" w:rsidRPr="007273E9">
              <w:rPr>
                <w:bCs/>
                <w:sz w:val="18"/>
                <w:szCs w:val="18"/>
              </w:rPr>
              <w:t xml:space="preserve"> </w:t>
            </w:r>
            <w:r w:rsidRPr="007273E9">
              <w:rPr>
                <w:bCs/>
                <w:sz w:val="18"/>
                <w:szCs w:val="18"/>
              </w:rPr>
              <w:t>value</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selected</w:t>
            </w:r>
            <w:r w:rsidR="00694524" w:rsidRPr="007273E9">
              <w:rPr>
                <w:bCs/>
                <w:sz w:val="18"/>
                <w:szCs w:val="18"/>
              </w:rPr>
              <w:t xml:space="preserve"> </w:t>
            </w:r>
            <w:r w:rsidRPr="007273E9">
              <w:rPr>
                <w:bCs/>
                <w:sz w:val="18"/>
                <w:szCs w:val="18"/>
              </w:rPr>
              <w:t>currency</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accordance</w:t>
            </w:r>
            <w:r w:rsidR="00694524" w:rsidRPr="007273E9">
              <w:rPr>
                <w:bCs/>
                <w:sz w:val="18"/>
                <w:szCs w:val="18"/>
              </w:rPr>
              <w:t xml:space="preserve"> </w:t>
            </w:r>
            <w:r w:rsidRPr="007273E9">
              <w:rPr>
                <w:bCs/>
                <w:sz w:val="18"/>
                <w:szCs w:val="18"/>
              </w:rPr>
              <w:t>with</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provisions</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3.2.3 above.</w:t>
            </w:r>
          </w:p>
        </w:tc>
        <w:tc>
          <w:tcPr>
            <w:tcW w:w="1984" w:type="dxa"/>
          </w:tcPr>
          <w:p w14:paraId="0D7AB4C8" w14:textId="77777777" w:rsidR="00EC19E9" w:rsidRPr="007273E9" w:rsidRDefault="00EC19E9" w:rsidP="008643AA">
            <w:pPr>
              <w:pStyle w:val="Tabletext"/>
              <w:rPr>
                <w:sz w:val="18"/>
                <w:szCs w:val="18"/>
              </w:rPr>
            </w:pPr>
          </w:p>
        </w:tc>
        <w:tc>
          <w:tcPr>
            <w:tcW w:w="2381" w:type="dxa"/>
          </w:tcPr>
          <w:p w14:paraId="37762650" w14:textId="77777777" w:rsidR="00EC19E9" w:rsidRPr="007273E9" w:rsidRDefault="00EC19E9" w:rsidP="008643AA">
            <w:pPr>
              <w:pStyle w:val="Tabletext"/>
              <w:rPr>
                <w:sz w:val="18"/>
                <w:szCs w:val="18"/>
              </w:rPr>
            </w:pPr>
          </w:p>
        </w:tc>
        <w:tc>
          <w:tcPr>
            <w:tcW w:w="2410" w:type="dxa"/>
          </w:tcPr>
          <w:p w14:paraId="4AA893BE" w14:textId="77777777" w:rsidR="00EC19E9" w:rsidRPr="007273E9" w:rsidRDefault="00EC19E9" w:rsidP="008643AA">
            <w:pPr>
              <w:pStyle w:val="Tabletext"/>
              <w:rPr>
                <w:sz w:val="18"/>
                <w:szCs w:val="18"/>
              </w:rPr>
            </w:pPr>
          </w:p>
        </w:tc>
        <w:tc>
          <w:tcPr>
            <w:tcW w:w="2410" w:type="dxa"/>
          </w:tcPr>
          <w:p w14:paraId="4038C135" w14:textId="77777777" w:rsidR="00EC19E9" w:rsidRPr="007273E9" w:rsidRDefault="00EC19E9" w:rsidP="008643AA">
            <w:pPr>
              <w:pStyle w:val="Tabletext"/>
              <w:rPr>
                <w:sz w:val="18"/>
                <w:szCs w:val="18"/>
              </w:rPr>
            </w:pPr>
          </w:p>
        </w:tc>
      </w:tr>
      <w:tr w:rsidR="00EC19E9" w:rsidRPr="007273E9" w14:paraId="098F942E" w14:textId="77777777" w:rsidTr="007273E9">
        <w:trPr>
          <w:jc w:val="center"/>
        </w:trPr>
        <w:tc>
          <w:tcPr>
            <w:tcW w:w="1271" w:type="dxa"/>
          </w:tcPr>
          <w:p w14:paraId="576E2DAD" w14:textId="77777777" w:rsidR="00EC19E9" w:rsidRPr="007273E9" w:rsidRDefault="00EC19E9" w:rsidP="008643AA">
            <w:pPr>
              <w:pStyle w:val="Tabletext"/>
              <w:jc w:val="center"/>
              <w:rPr>
                <w:sz w:val="18"/>
                <w:szCs w:val="18"/>
              </w:rPr>
            </w:pPr>
            <w:r w:rsidRPr="007273E9">
              <w:rPr>
                <w:sz w:val="18"/>
                <w:szCs w:val="18"/>
              </w:rPr>
              <w:t>1/32</w:t>
            </w:r>
          </w:p>
        </w:tc>
        <w:tc>
          <w:tcPr>
            <w:tcW w:w="2126" w:type="dxa"/>
          </w:tcPr>
          <w:p w14:paraId="38DB38CA" w14:textId="77777777" w:rsidR="00EC19E9" w:rsidRPr="007273E9" w:rsidRDefault="00EC19E9" w:rsidP="008643AA">
            <w:pPr>
              <w:pStyle w:val="Tabletext"/>
              <w:rPr>
                <w:b/>
                <w:sz w:val="18"/>
                <w:szCs w:val="18"/>
              </w:rPr>
            </w:pPr>
            <w:r w:rsidRPr="007273E9">
              <w:rPr>
                <w:b/>
                <w:sz w:val="18"/>
                <w:szCs w:val="18"/>
              </w:rPr>
              <w:t>3.3 Payment of balances</w:t>
            </w:r>
          </w:p>
        </w:tc>
        <w:tc>
          <w:tcPr>
            <w:tcW w:w="2552" w:type="dxa"/>
          </w:tcPr>
          <w:p w14:paraId="4D1E6949" w14:textId="77777777" w:rsidR="00EC19E9" w:rsidRPr="007273E9" w:rsidRDefault="00EC19E9" w:rsidP="008643AA">
            <w:pPr>
              <w:pStyle w:val="Tabletext"/>
              <w:rPr>
                <w:bCs/>
                <w:sz w:val="18"/>
                <w:szCs w:val="18"/>
              </w:rPr>
            </w:pPr>
            <w:r w:rsidRPr="007273E9">
              <w:rPr>
                <w:bCs/>
                <w:sz w:val="18"/>
                <w:szCs w:val="18"/>
              </w:rPr>
              <w:t>3.3 Payment of balances</w:t>
            </w:r>
          </w:p>
        </w:tc>
        <w:tc>
          <w:tcPr>
            <w:tcW w:w="1984" w:type="dxa"/>
          </w:tcPr>
          <w:p w14:paraId="22B9EF70" w14:textId="77777777" w:rsidR="00EC19E9" w:rsidRPr="007273E9" w:rsidRDefault="00EC19E9" w:rsidP="008643AA">
            <w:pPr>
              <w:pStyle w:val="Tabletext"/>
              <w:rPr>
                <w:sz w:val="18"/>
                <w:szCs w:val="18"/>
              </w:rPr>
            </w:pPr>
          </w:p>
        </w:tc>
        <w:tc>
          <w:tcPr>
            <w:tcW w:w="2381" w:type="dxa"/>
          </w:tcPr>
          <w:p w14:paraId="52234DF7" w14:textId="77777777" w:rsidR="00EC19E9" w:rsidRPr="007273E9" w:rsidRDefault="00EC19E9" w:rsidP="008643AA">
            <w:pPr>
              <w:pStyle w:val="Tabletext"/>
              <w:rPr>
                <w:sz w:val="18"/>
                <w:szCs w:val="18"/>
              </w:rPr>
            </w:pPr>
          </w:p>
        </w:tc>
        <w:tc>
          <w:tcPr>
            <w:tcW w:w="2410" w:type="dxa"/>
          </w:tcPr>
          <w:p w14:paraId="2F72D200" w14:textId="77777777" w:rsidR="00EC19E9" w:rsidRPr="007273E9" w:rsidRDefault="00EC19E9" w:rsidP="008643AA">
            <w:pPr>
              <w:pStyle w:val="Tabletext"/>
              <w:rPr>
                <w:sz w:val="18"/>
                <w:szCs w:val="18"/>
              </w:rPr>
            </w:pPr>
          </w:p>
        </w:tc>
        <w:tc>
          <w:tcPr>
            <w:tcW w:w="2410" w:type="dxa"/>
          </w:tcPr>
          <w:p w14:paraId="62EF1899" w14:textId="77777777" w:rsidR="00EC19E9" w:rsidRPr="007273E9" w:rsidRDefault="00EC19E9" w:rsidP="008643AA">
            <w:pPr>
              <w:pStyle w:val="Tabletext"/>
              <w:rPr>
                <w:sz w:val="18"/>
                <w:szCs w:val="18"/>
              </w:rPr>
            </w:pPr>
          </w:p>
        </w:tc>
      </w:tr>
      <w:tr w:rsidR="00EC19E9" w:rsidRPr="007273E9" w14:paraId="4CDCBFE1" w14:textId="77777777" w:rsidTr="007273E9">
        <w:trPr>
          <w:jc w:val="center"/>
        </w:trPr>
        <w:tc>
          <w:tcPr>
            <w:tcW w:w="1271" w:type="dxa"/>
          </w:tcPr>
          <w:p w14:paraId="64346015" w14:textId="77777777" w:rsidR="00EC19E9" w:rsidRPr="007273E9" w:rsidRDefault="00EC19E9" w:rsidP="008643AA">
            <w:pPr>
              <w:pStyle w:val="Tabletext"/>
              <w:jc w:val="center"/>
              <w:rPr>
                <w:sz w:val="18"/>
                <w:szCs w:val="18"/>
              </w:rPr>
            </w:pPr>
            <w:r w:rsidRPr="007273E9">
              <w:rPr>
                <w:sz w:val="18"/>
                <w:szCs w:val="18"/>
              </w:rPr>
              <w:t>1/33</w:t>
            </w:r>
          </w:p>
        </w:tc>
        <w:tc>
          <w:tcPr>
            <w:tcW w:w="2126" w:type="dxa"/>
          </w:tcPr>
          <w:p w14:paraId="4856E862" w14:textId="591DADBB" w:rsidR="00EC19E9" w:rsidRPr="007273E9" w:rsidRDefault="00EC19E9" w:rsidP="008643AA">
            <w:pPr>
              <w:pStyle w:val="Tabletext"/>
              <w:rPr>
                <w:b/>
                <w:sz w:val="18"/>
                <w:szCs w:val="18"/>
              </w:rPr>
            </w:pPr>
            <w:r w:rsidRPr="007273E9">
              <w:rPr>
                <w:b/>
                <w:sz w:val="18"/>
                <w:szCs w:val="18"/>
              </w:rPr>
              <w:t>3.3.1</w:t>
            </w:r>
            <w:r w:rsidR="00694524" w:rsidRPr="007273E9">
              <w:rPr>
                <w:b/>
                <w:sz w:val="18"/>
                <w:szCs w:val="18"/>
              </w:rPr>
              <w:t xml:space="preserve"> </w:t>
            </w:r>
            <w:r w:rsidRPr="007273E9">
              <w:rPr>
                <w:b/>
                <w:sz w:val="18"/>
                <w:szCs w:val="18"/>
              </w:rPr>
              <w:t>Payment</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balances</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account</w:t>
            </w:r>
            <w:r w:rsidR="00694524" w:rsidRPr="007273E9">
              <w:rPr>
                <w:b/>
                <w:sz w:val="18"/>
                <w:szCs w:val="18"/>
              </w:rPr>
              <w:t xml:space="preserve"> </w:t>
            </w:r>
            <w:r w:rsidRPr="007273E9">
              <w:rPr>
                <w:b/>
                <w:sz w:val="18"/>
                <w:szCs w:val="18"/>
              </w:rPr>
              <w:t>shall</w:t>
            </w:r>
            <w:r w:rsidR="00694524" w:rsidRPr="007273E9">
              <w:rPr>
                <w:b/>
                <w:sz w:val="18"/>
                <w:szCs w:val="18"/>
              </w:rPr>
              <w:t xml:space="preserve"> </w:t>
            </w:r>
            <w:r w:rsidRPr="007273E9">
              <w:rPr>
                <w:b/>
                <w:sz w:val="18"/>
                <w:szCs w:val="18"/>
              </w:rPr>
              <w:t>be</w:t>
            </w:r>
            <w:r w:rsidR="00694524" w:rsidRPr="007273E9">
              <w:rPr>
                <w:b/>
                <w:sz w:val="18"/>
                <w:szCs w:val="18"/>
              </w:rPr>
              <w:t xml:space="preserve"> </w:t>
            </w:r>
            <w:proofErr w:type="gramStart"/>
            <w:r w:rsidRPr="007273E9">
              <w:rPr>
                <w:b/>
                <w:sz w:val="18"/>
                <w:szCs w:val="18"/>
              </w:rPr>
              <w:t>effected</w:t>
            </w:r>
            <w:proofErr w:type="gramEnd"/>
            <w:r w:rsidRPr="007273E9">
              <w:rPr>
                <w:b/>
                <w:sz w:val="18"/>
                <w:szCs w:val="18"/>
              </w:rPr>
              <w:t xml:space="preserve"> as promptly</w:t>
            </w:r>
            <w:r w:rsidR="00694524" w:rsidRPr="007273E9">
              <w:rPr>
                <w:b/>
                <w:sz w:val="18"/>
                <w:szCs w:val="18"/>
              </w:rPr>
              <w:t xml:space="preserve"> </w:t>
            </w:r>
            <w:r w:rsidRPr="007273E9">
              <w:rPr>
                <w:b/>
                <w:sz w:val="18"/>
                <w:szCs w:val="18"/>
              </w:rPr>
              <w:t>as</w:t>
            </w:r>
            <w:r w:rsidR="00694524" w:rsidRPr="007273E9">
              <w:rPr>
                <w:b/>
                <w:sz w:val="18"/>
                <w:szCs w:val="18"/>
              </w:rPr>
              <w:t xml:space="preserve"> </w:t>
            </w:r>
            <w:r w:rsidRPr="007273E9">
              <w:rPr>
                <w:b/>
                <w:sz w:val="18"/>
                <w:szCs w:val="18"/>
              </w:rPr>
              <w:t>possible, but</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no</w:t>
            </w:r>
            <w:r w:rsidR="00694524" w:rsidRPr="007273E9">
              <w:rPr>
                <w:b/>
                <w:sz w:val="18"/>
                <w:szCs w:val="18"/>
              </w:rPr>
              <w:t xml:space="preserve"> </w:t>
            </w:r>
            <w:r w:rsidRPr="007273E9">
              <w:rPr>
                <w:b/>
                <w:sz w:val="18"/>
                <w:szCs w:val="18"/>
              </w:rPr>
              <w:t>case</w:t>
            </w:r>
            <w:r w:rsidR="00694524" w:rsidRPr="007273E9">
              <w:rPr>
                <w:b/>
                <w:sz w:val="18"/>
                <w:szCs w:val="18"/>
              </w:rPr>
              <w:t xml:space="preserve"> </w:t>
            </w:r>
            <w:r w:rsidRPr="007273E9">
              <w:rPr>
                <w:b/>
                <w:sz w:val="18"/>
                <w:szCs w:val="18"/>
              </w:rPr>
              <w:t>later than two</w:t>
            </w:r>
            <w:r w:rsidR="00694524" w:rsidRPr="007273E9">
              <w:rPr>
                <w:b/>
                <w:sz w:val="18"/>
                <w:szCs w:val="18"/>
              </w:rPr>
              <w:t xml:space="preserve"> </w:t>
            </w:r>
            <w:r w:rsidRPr="007273E9">
              <w:rPr>
                <w:b/>
                <w:sz w:val="18"/>
                <w:szCs w:val="18"/>
              </w:rPr>
              <w:t>calendar</w:t>
            </w:r>
            <w:r w:rsidR="00694524" w:rsidRPr="007273E9">
              <w:rPr>
                <w:b/>
                <w:sz w:val="18"/>
                <w:szCs w:val="18"/>
              </w:rPr>
              <w:t xml:space="preserve"> </w:t>
            </w:r>
            <w:r w:rsidRPr="007273E9">
              <w:rPr>
                <w:b/>
                <w:sz w:val="18"/>
                <w:szCs w:val="18"/>
              </w:rPr>
              <w:t>months</w:t>
            </w:r>
            <w:r w:rsidR="00694524" w:rsidRPr="007273E9">
              <w:rPr>
                <w:b/>
                <w:sz w:val="18"/>
                <w:szCs w:val="18"/>
              </w:rPr>
              <w:t xml:space="preserve"> </w:t>
            </w:r>
            <w:r w:rsidRPr="007273E9">
              <w:rPr>
                <w:b/>
                <w:sz w:val="18"/>
                <w:szCs w:val="18"/>
              </w:rPr>
              <w:t>after the day on which the settlement statement is dispatched by the creditor authorized</w:t>
            </w:r>
            <w:r w:rsidR="00694524" w:rsidRPr="007273E9">
              <w:rPr>
                <w:b/>
                <w:sz w:val="18"/>
                <w:szCs w:val="18"/>
              </w:rPr>
              <w:t xml:space="preserve"> </w:t>
            </w:r>
            <w:r w:rsidRPr="007273E9">
              <w:rPr>
                <w:b/>
                <w:sz w:val="18"/>
                <w:szCs w:val="18"/>
              </w:rPr>
              <w:t>operating agency. Beyond</w:t>
            </w:r>
            <w:r w:rsidR="00694524" w:rsidRPr="007273E9">
              <w:rPr>
                <w:b/>
                <w:sz w:val="18"/>
                <w:szCs w:val="18"/>
              </w:rPr>
              <w:t xml:space="preserve"> </w:t>
            </w:r>
            <w:r w:rsidRPr="007273E9">
              <w:rPr>
                <w:b/>
                <w:sz w:val="18"/>
                <w:szCs w:val="18"/>
              </w:rPr>
              <w:t>this period, the creditor</w:t>
            </w:r>
            <w:r w:rsidR="00694524" w:rsidRPr="007273E9">
              <w:rPr>
                <w:b/>
                <w:sz w:val="18"/>
                <w:szCs w:val="18"/>
              </w:rPr>
              <w:t xml:space="preserve"> </w:t>
            </w:r>
            <w:r w:rsidRPr="007273E9">
              <w:rPr>
                <w:b/>
                <w:sz w:val="18"/>
                <w:szCs w:val="18"/>
              </w:rPr>
              <w:t>authorized operating</w:t>
            </w:r>
            <w:r w:rsidR="00694524" w:rsidRPr="007273E9">
              <w:rPr>
                <w:b/>
                <w:sz w:val="18"/>
                <w:szCs w:val="18"/>
              </w:rPr>
              <w:t xml:space="preserve"> </w:t>
            </w:r>
            <w:r w:rsidRPr="007273E9">
              <w:rPr>
                <w:b/>
                <w:sz w:val="18"/>
                <w:szCs w:val="18"/>
              </w:rPr>
              <w:t>agency may, subject to</w:t>
            </w:r>
            <w:r w:rsidR="00694524" w:rsidRPr="007273E9">
              <w:rPr>
                <w:b/>
                <w:sz w:val="18"/>
                <w:szCs w:val="18"/>
              </w:rPr>
              <w:t xml:space="preserve"> </w:t>
            </w:r>
            <w:r w:rsidRPr="007273E9">
              <w:rPr>
                <w:b/>
                <w:sz w:val="18"/>
                <w:szCs w:val="18"/>
              </w:rPr>
              <w:t>prior notification in the</w:t>
            </w:r>
            <w:r w:rsidR="00694524" w:rsidRPr="007273E9">
              <w:rPr>
                <w:b/>
                <w:sz w:val="18"/>
                <w:szCs w:val="18"/>
              </w:rPr>
              <w:t xml:space="preserve"> </w:t>
            </w:r>
            <w:r w:rsidRPr="007273E9">
              <w:rPr>
                <w:b/>
                <w:sz w:val="18"/>
                <w:szCs w:val="18"/>
              </w:rPr>
              <w:lastRenderedPageBreak/>
              <w:t>form of a final demand for</w:t>
            </w:r>
            <w:r w:rsidR="00694524" w:rsidRPr="007273E9">
              <w:rPr>
                <w:b/>
                <w:sz w:val="18"/>
                <w:szCs w:val="18"/>
              </w:rPr>
              <w:t xml:space="preserve"> </w:t>
            </w:r>
            <w:r w:rsidRPr="007273E9">
              <w:rPr>
                <w:b/>
                <w:sz w:val="18"/>
                <w:szCs w:val="18"/>
              </w:rPr>
              <w:t>payment, and unless</w:t>
            </w:r>
            <w:r w:rsidR="00694524" w:rsidRPr="007273E9">
              <w:rPr>
                <w:b/>
                <w:sz w:val="18"/>
                <w:szCs w:val="18"/>
              </w:rPr>
              <w:t xml:space="preserve"> </w:t>
            </w:r>
            <w:r w:rsidRPr="007273E9">
              <w:rPr>
                <w:b/>
                <w:sz w:val="18"/>
                <w:szCs w:val="18"/>
              </w:rPr>
              <w:t>otherwise agreed, charge</w:t>
            </w:r>
            <w:r w:rsidR="00694524" w:rsidRPr="007273E9">
              <w:rPr>
                <w:b/>
                <w:sz w:val="18"/>
                <w:szCs w:val="18"/>
              </w:rPr>
              <w:t xml:space="preserve"> </w:t>
            </w:r>
            <w:r w:rsidRPr="007273E9">
              <w:rPr>
                <w:b/>
                <w:sz w:val="18"/>
                <w:szCs w:val="18"/>
              </w:rPr>
              <w:t>interest at a rate of up to 6</w:t>
            </w:r>
            <w:r w:rsidR="00694524" w:rsidRPr="007273E9">
              <w:rPr>
                <w:b/>
                <w:sz w:val="18"/>
                <w:szCs w:val="18"/>
              </w:rPr>
              <w:t xml:space="preserve"> </w:t>
            </w:r>
            <w:r w:rsidRPr="007273E9">
              <w:rPr>
                <w:b/>
                <w:sz w:val="18"/>
                <w:szCs w:val="18"/>
              </w:rPr>
              <w:t>per</w:t>
            </w:r>
            <w:r w:rsidR="00694524" w:rsidRPr="007273E9">
              <w:rPr>
                <w:b/>
                <w:sz w:val="18"/>
                <w:szCs w:val="18"/>
              </w:rPr>
              <w:t xml:space="preserve"> </w:t>
            </w:r>
            <w:r w:rsidRPr="007273E9">
              <w:rPr>
                <w:b/>
                <w:sz w:val="18"/>
                <w:szCs w:val="18"/>
              </w:rPr>
              <w:t>cent per</w:t>
            </w:r>
            <w:r w:rsidR="00694524" w:rsidRPr="007273E9">
              <w:rPr>
                <w:b/>
                <w:sz w:val="18"/>
                <w:szCs w:val="18"/>
              </w:rPr>
              <w:t xml:space="preserve"> </w:t>
            </w:r>
            <w:r w:rsidRPr="007273E9">
              <w:rPr>
                <w:b/>
                <w:sz w:val="18"/>
                <w:szCs w:val="18"/>
              </w:rPr>
              <w:t>annum,</w:t>
            </w:r>
            <w:r w:rsidR="00694524" w:rsidRPr="007273E9">
              <w:rPr>
                <w:b/>
                <w:sz w:val="18"/>
                <w:szCs w:val="18"/>
              </w:rPr>
              <w:t xml:space="preserve"> </w:t>
            </w:r>
            <w:r w:rsidRPr="007273E9">
              <w:rPr>
                <w:b/>
                <w:sz w:val="18"/>
                <w:szCs w:val="18"/>
              </w:rPr>
              <w:t>reckoned from the day</w:t>
            </w:r>
            <w:r w:rsidR="00694524" w:rsidRPr="007273E9">
              <w:rPr>
                <w:b/>
                <w:sz w:val="18"/>
                <w:szCs w:val="18"/>
              </w:rPr>
              <w:t xml:space="preserve"> </w:t>
            </w:r>
            <w:r w:rsidRPr="007273E9">
              <w:rPr>
                <w:b/>
                <w:sz w:val="18"/>
                <w:szCs w:val="18"/>
              </w:rPr>
              <w:t>following the date of</w:t>
            </w:r>
            <w:r w:rsidR="00694524" w:rsidRPr="007273E9">
              <w:rPr>
                <w:b/>
                <w:sz w:val="18"/>
                <w:szCs w:val="18"/>
              </w:rPr>
              <w:t xml:space="preserve"> </w:t>
            </w:r>
            <w:r w:rsidRPr="007273E9">
              <w:rPr>
                <w:b/>
                <w:sz w:val="18"/>
                <w:szCs w:val="18"/>
              </w:rPr>
              <w:t>expiry of the said period.</w:t>
            </w:r>
          </w:p>
        </w:tc>
        <w:tc>
          <w:tcPr>
            <w:tcW w:w="2552" w:type="dxa"/>
          </w:tcPr>
          <w:p w14:paraId="491DE0E0" w14:textId="01BB4339" w:rsidR="00EC19E9" w:rsidRPr="007273E9" w:rsidRDefault="00EC19E9" w:rsidP="008643AA">
            <w:pPr>
              <w:pStyle w:val="Tabletext"/>
              <w:rPr>
                <w:bCs/>
                <w:sz w:val="18"/>
                <w:szCs w:val="18"/>
              </w:rPr>
            </w:pPr>
            <w:r w:rsidRPr="007273E9">
              <w:rPr>
                <w:bCs/>
                <w:sz w:val="18"/>
                <w:szCs w:val="18"/>
              </w:rPr>
              <w:lastRenderedPageBreak/>
              <w:t>3.3.1</w:t>
            </w:r>
            <w:r w:rsidR="00694524" w:rsidRPr="007273E9">
              <w:rPr>
                <w:bCs/>
                <w:sz w:val="18"/>
                <w:szCs w:val="18"/>
              </w:rPr>
              <w:t xml:space="preserve"> </w:t>
            </w:r>
            <w:r w:rsidRPr="007273E9">
              <w:rPr>
                <w:bCs/>
                <w:sz w:val="18"/>
                <w:szCs w:val="18"/>
              </w:rPr>
              <w:t>Payment</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balances</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account</w:t>
            </w:r>
            <w:r w:rsidR="00694524" w:rsidRPr="007273E9">
              <w:rPr>
                <w:bCs/>
                <w:sz w:val="18"/>
                <w:szCs w:val="18"/>
              </w:rPr>
              <w:t xml:space="preserve"> </w:t>
            </w:r>
            <w:r w:rsidRPr="007273E9">
              <w:rPr>
                <w:bCs/>
                <w:sz w:val="18"/>
                <w:szCs w:val="18"/>
              </w:rPr>
              <w:t>shall</w:t>
            </w:r>
            <w:r w:rsidR="00694524" w:rsidRPr="007273E9">
              <w:rPr>
                <w:bCs/>
                <w:sz w:val="18"/>
                <w:szCs w:val="18"/>
              </w:rPr>
              <w:t xml:space="preserve"> </w:t>
            </w:r>
            <w:r w:rsidRPr="007273E9">
              <w:rPr>
                <w:bCs/>
                <w:sz w:val="18"/>
                <w:szCs w:val="18"/>
              </w:rPr>
              <w:t>be</w:t>
            </w:r>
            <w:r w:rsidR="00694524" w:rsidRPr="007273E9">
              <w:rPr>
                <w:bCs/>
                <w:sz w:val="18"/>
                <w:szCs w:val="18"/>
              </w:rPr>
              <w:t xml:space="preserve"> </w:t>
            </w:r>
            <w:proofErr w:type="gramStart"/>
            <w:r w:rsidRPr="007273E9">
              <w:rPr>
                <w:bCs/>
                <w:sz w:val="18"/>
                <w:szCs w:val="18"/>
              </w:rPr>
              <w:t>effected</w:t>
            </w:r>
            <w:proofErr w:type="gramEnd"/>
            <w:r w:rsidRPr="007273E9">
              <w:rPr>
                <w:bCs/>
                <w:sz w:val="18"/>
                <w:szCs w:val="18"/>
              </w:rPr>
              <w:t xml:space="preserve"> as promptly</w:t>
            </w:r>
            <w:r w:rsidR="00694524" w:rsidRPr="007273E9">
              <w:rPr>
                <w:bCs/>
                <w:sz w:val="18"/>
                <w:szCs w:val="18"/>
              </w:rPr>
              <w:t xml:space="preserve"> </w:t>
            </w:r>
            <w:r w:rsidRPr="007273E9">
              <w:rPr>
                <w:bCs/>
                <w:sz w:val="18"/>
                <w:szCs w:val="18"/>
              </w:rPr>
              <w:t>as</w:t>
            </w:r>
            <w:r w:rsidR="00694524" w:rsidRPr="007273E9">
              <w:rPr>
                <w:bCs/>
                <w:sz w:val="18"/>
                <w:szCs w:val="18"/>
              </w:rPr>
              <w:t xml:space="preserve"> </w:t>
            </w:r>
            <w:r w:rsidRPr="007273E9">
              <w:rPr>
                <w:bCs/>
                <w:sz w:val="18"/>
                <w:szCs w:val="18"/>
              </w:rPr>
              <w:t>possible, but</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no</w:t>
            </w:r>
            <w:r w:rsidR="00694524" w:rsidRPr="007273E9">
              <w:rPr>
                <w:bCs/>
                <w:sz w:val="18"/>
                <w:szCs w:val="18"/>
              </w:rPr>
              <w:t xml:space="preserve"> </w:t>
            </w:r>
            <w:r w:rsidRPr="007273E9">
              <w:rPr>
                <w:bCs/>
                <w:sz w:val="18"/>
                <w:szCs w:val="18"/>
              </w:rPr>
              <w:t>case</w:t>
            </w:r>
            <w:r w:rsidR="00694524" w:rsidRPr="007273E9">
              <w:rPr>
                <w:bCs/>
                <w:sz w:val="18"/>
                <w:szCs w:val="18"/>
              </w:rPr>
              <w:t xml:space="preserve"> </w:t>
            </w:r>
            <w:r w:rsidRPr="007273E9">
              <w:rPr>
                <w:bCs/>
                <w:sz w:val="18"/>
                <w:szCs w:val="18"/>
              </w:rPr>
              <w:t>later than two</w:t>
            </w:r>
            <w:r w:rsidR="00694524" w:rsidRPr="007273E9">
              <w:rPr>
                <w:bCs/>
                <w:sz w:val="18"/>
                <w:szCs w:val="18"/>
              </w:rPr>
              <w:t xml:space="preserve"> </w:t>
            </w:r>
            <w:r w:rsidRPr="007273E9">
              <w:rPr>
                <w:bCs/>
                <w:sz w:val="18"/>
                <w:szCs w:val="18"/>
              </w:rPr>
              <w:t>calendar</w:t>
            </w:r>
            <w:r w:rsidR="00694524" w:rsidRPr="007273E9">
              <w:rPr>
                <w:bCs/>
                <w:sz w:val="18"/>
                <w:szCs w:val="18"/>
              </w:rPr>
              <w:t xml:space="preserve"> </w:t>
            </w:r>
            <w:r w:rsidRPr="007273E9">
              <w:rPr>
                <w:bCs/>
                <w:sz w:val="18"/>
                <w:szCs w:val="18"/>
              </w:rPr>
              <w:t>months</w:t>
            </w:r>
            <w:r w:rsidR="00694524" w:rsidRPr="007273E9">
              <w:rPr>
                <w:bCs/>
                <w:sz w:val="18"/>
                <w:szCs w:val="18"/>
              </w:rPr>
              <w:t xml:space="preserve"> </w:t>
            </w:r>
            <w:r w:rsidRPr="007273E9">
              <w:rPr>
                <w:bCs/>
                <w:sz w:val="18"/>
                <w:szCs w:val="18"/>
              </w:rPr>
              <w:t>after the day on which the settlement statement is dispatched by the creditor administration*. Beyond</w:t>
            </w:r>
            <w:r w:rsidR="00694524" w:rsidRPr="007273E9">
              <w:rPr>
                <w:bCs/>
                <w:sz w:val="18"/>
                <w:szCs w:val="18"/>
              </w:rPr>
              <w:t xml:space="preserve"> </w:t>
            </w:r>
            <w:r w:rsidRPr="007273E9">
              <w:rPr>
                <w:bCs/>
                <w:sz w:val="18"/>
                <w:szCs w:val="18"/>
              </w:rPr>
              <w:t>this period, the creditor administration* may, subject to</w:t>
            </w:r>
            <w:r w:rsidR="00694524" w:rsidRPr="007273E9">
              <w:rPr>
                <w:bCs/>
                <w:sz w:val="18"/>
                <w:szCs w:val="18"/>
              </w:rPr>
              <w:t xml:space="preserve"> </w:t>
            </w:r>
            <w:r w:rsidRPr="007273E9">
              <w:rPr>
                <w:bCs/>
                <w:sz w:val="18"/>
                <w:szCs w:val="18"/>
              </w:rPr>
              <w:t>prior notification in the form of a final demand for</w:t>
            </w:r>
            <w:r w:rsidR="00694524" w:rsidRPr="007273E9">
              <w:rPr>
                <w:bCs/>
                <w:sz w:val="18"/>
                <w:szCs w:val="18"/>
              </w:rPr>
              <w:t xml:space="preserve"> </w:t>
            </w:r>
            <w:r w:rsidRPr="007273E9">
              <w:rPr>
                <w:bCs/>
                <w:sz w:val="18"/>
                <w:szCs w:val="18"/>
              </w:rPr>
              <w:t>payment, and unless</w:t>
            </w:r>
            <w:r w:rsidR="00694524" w:rsidRPr="007273E9">
              <w:rPr>
                <w:bCs/>
                <w:sz w:val="18"/>
                <w:szCs w:val="18"/>
              </w:rPr>
              <w:t xml:space="preserve"> </w:t>
            </w:r>
            <w:r w:rsidRPr="007273E9">
              <w:rPr>
                <w:bCs/>
                <w:sz w:val="18"/>
                <w:szCs w:val="18"/>
              </w:rPr>
              <w:t>otherwise agreed, charge</w:t>
            </w:r>
            <w:r w:rsidR="00694524" w:rsidRPr="007273E9">
              <w:rPr>
                <w:bCs/>
                <w:sz w:val="18"/>
                <w:szCs w:val="18"/>
              </w:rPr>
              <w:t xml:space="preserve"> </w:t>
            </w:r>
            <w:r w:rsidRPr="007273E9">
              <w:rPr>
                <w:bCs/>
                <w:sz w:val="18"/>
                <w:szCs w:val="18"/>
              </w:rPr>
              <w:t>interest at a rate of up to</w:t>
            </w:r>
            <w:r w:rsidRPr="007273E9">
              <w:rPr>
                <w:sz w:val="18"/>
                <w:szCs w:val="18"/>
              </w:rPr>
              <w:t xml:space="preserve"> </w:t>
            </w:r>
            <w:r w:rsidRPr="007273E9">
              <w:rPr>
                <w:bCs/>
                <w:sz w:val="18"/>
                <w:szCs w:val="18"/>
              </w:rPr>
              <w:t>6% per</w:t>
            </w:r>
            <w:r w:rsidR="00694524" w:rsidRPr="007273E9">
              <w:rPr>
                <w:bCs/>
                <w:sz w:val="18"/>
                <w:szCs w:val="18"/>
              </w:rPr>
              <w:t xml:space="preserve"> </w:t>
            </w:r>
            <w:r w:rsidRPr="007273E9">
              <w:rPr>
                <w:bCs/>
                <w:sz w:val="18"/>
                <w:szCs w:val="18"/>
              </w:rPr>
              <w:lastRenderedPageBreak/>
              <w:t>annum,</w:t>
            </w:r>
            <w:r w:rsidR="00694524" w:rsidRPr="007273E9">
              <w:rPr>
                <w:bCs/>
                <w:sz w:val="18"/>
                <w:szCs w:val="18"/>
              </w:rPr>
              <w:t xml:space="preserve"> </w:t>
            </w:r>
            <w:r w:rsidRPr="007273E9">
              <w:rPr>
                <w:bCs/>
                <w:sz w:val="18"/>
                <w:szCs w:val="18"/>
              </w:rPr>
              <w:t>reckoned from the day</w:t>
            </w:r>
            <w:r w:rsidR="00694524" w:rsidRPr="007273E9">
              <w:rPr>
                <w:bCs/>
                <w:sz w:val="18"/>
                <w:szCs w:val="18"/>
              </w:rPr>
              <w:t xml:space="preserve"> </w:t>
            </w:r>
            <w:r w:rsidRPr="007273E9">
              <w:rPr>
                <w:bCs/>
                <w:sz w:val="18"/>
                <w:szCs w:val="18"/>
              </w:rPr>
              <w:t>following the date of</w:t>
            </w:r>
            <w:r w:rsidR="00694524" w:rsidRPr="007273E9">
              <w:rPr>
                <w:bCs/>
                <w:sz w:val="18"/>
                <w:szCs w:val="18"/>
              </w:rPr>
              <w:t xml:space="preserve"> </w:t>
            </w:r>
            <w:r w:rsidRPr="007273E9">
              <w:rPr>
                <w:bCs/>
                <w:sz w:val="18"/>
                <w:szCs w:val="18"/>
              </w:rPr>
              <w:t>expiry of the said period.</w:t>
            </w:r>
          </w:p>
          <w:p w14:paraId="1A48D316" w14:textId="09130E6F" w:rsidR="00EC19E9" w:rsidRPr="007273E9" w:rsidRDefault="00694524"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76D6A112" w14:textId="77777777" w:rsidR="00EC19E9" w:rsidRPr="007273E9" w:rsidRDefault="00EC19E9" w:rsidP="008643AA">
            <w:pPr>
              <w:pStyle w:val="Tabletext"/>
              <w:rPr>
                <w:sz w:val="18"/>
                <w:szCs w:val="18"/>
              </w:rPr>
            </w:pPr>
          </w:p>
        </w:tc>
        <w:tc>
          <w:tcPr>
            <w:tcW w:w="2381" w:type="dxa"/>
          </w:tcPr>
          <w:p w14:paraId="22EE2494" w14:textId="77777777" w:rsidR="00EC19E9" w:rsidRPr="007273E9" w:rsidRDefault="00EC19E9" w:rsidP="008643AA">
            <w:pPr>
              <w:pStyle w:val="Tabletext"/>
              <w:rPr>
                <w:sz w:val="18"/>
                <w:szCs w:val="18"/>
              </w:rPr>
            </w:pPr>
          </w:p>
        </w:tc>
        <w:tc>
          <w:tcPr>
            <w:tcW w:w="2410" w:type="dxa"/>
          </w:tcPr>
          <w:p w14:paraId="24FE111E" w14:textId="77777777" w:rsidR="00EC19E9" w:rsidRPr="007273E9" w:rsidRDefault="00EC19E9" w:rsidP="008643AA">
            <w:pPr>
              <w:pStyle w:val="Tabletext"/>
              <w:rPr>
                <w:sz w:val="18"/>
                <w:szCs w:val="18"/>
              </w:rPr>
            </w:pPr>
          </w:p>
        </w:tc>
        <w:tc>
          <w:tcPr>
            <w:tcW w:w="2410" w:type="dxa"/>
          </w:tcPr>
          <w:p w14:paraId="41E36D16" w14:textId="77777777" w:rsidR="00EC19E9" w:rsidRPr="007273E9" w:rsidRDefault="00EC19E9" w:rsidP="008643AA">
            <w:pPr>
              <w:pStyle w:val="Tabletext"/>
              <w:rPr>
                <w:sz w:val="18"/>
                <w:szCs w:val="18"/>
              </w:rPr>
            </w:pPr>
          </w:p>
        </w:tc>
      </w:tr>
      <w:tr w:rsidR="00EC19E9" w:rsidRPr="007273E9" w14:paraId="7E04118C" w14:textId="77777777" w:rsidTr="007273E9">
        <w:trPr>
          <w:jc w:val="center"/>
        </w:trPr>
        <w:tc>
          <w:tcPr>
            <w:tcW w:w="1271" w:type="dxa"/>
          </w:tcPr>
          <w:p w14:paraId="4BBA013D" w14:textId="77777777" w:rsidR="00EC19E9" w:rsidRPr="007273E9" w:rsidRDefault="00EC19E9" w:rsidP="008643AA">
            <w:pPr>
              <w:pStyle w:val="Tabletext"/>
              <w:jc w:val="center"/>
              <w:rPr>
                <w:sz w:val="18"/>
                <w:szCs w:val="18"/>
              </w:rPr>
            </w:pPr>
            <w:r w:rsidRPr="007273E9">
              <w:rPr>
                <w:sz w:val="18"/>
                <w:szCs w:val="18"/>
              </w:rPr>
              <w:t>1/34</w:t>
            </w:r>
          </w:p>
        </w:tc>
        <w:tc>
          <w:tcPr>
            <w:tcW w:w="2126" w:type="dxa"/>
          </w:tcPr>
          <w:p w14:paraId="39CE6D95" w14:textId="77777777" w:rsidR="00EC19E9" w:rsidRPr="007273E9" w:rsidRDefault="00EC19E9" w:rsidP="008643AA">
            <w:pPr>
              <w:pStyle w:val="Tabletext"/>
              <w:rPr>
                <w:b/>
                <w:sz w:val="18"/>
                <w:szCs w:val="18"/>
              </w:rPr>
            </w:pPr>
            <w:r w:rsidRPr="007273E9">
              <w:rPr>
                <w:b/>
                <w:sz w:val="18"/>
                <w:szCs w:val="18"/>
              </w:rPr>
              <w:t>3.3.2 The payment due on a settlement statement shall not be delayed pending settlement of a query on that account. Adjustments which are later agreed shall be included in a subsequent account.</w:t>
            </w:r>
          </w:p>
        </w:tc>
        <w:tc>
          <w:tcPr>
            <w:tcW w:w="2552" w:type="dxa"/>
          </w:tcPr>
          <w:p w14:paraId="3F4EC099" w14:textId="77777777" w:rsidR="00EC19E9" w:rsidRPr="007273E9" w:rsidRDefault="00EC19E9" w:rsidP="008643AA">
            <w:pPr>
              <w:pStyle w:val="Tabletext"/>
              <w:rPr>
                <w:bCs/>
                <w:sz w:val="18"/>
                <w:szCs w:val="18"/>
              </w:rPr>
            </w:pPr>
            <w:r w:rsidRPr="007273E9">
              <w:rPr>
                <w:bCs/>
                <w:sz w:val="18"/>
                <w:szCs w:val="18"/>
              </w:rPr>
              <w:t>3.3.2 The payment due on a settlement statement shall not be delayed pending settlement of a query on that account. Adjustments which are later agreed shall be included in a subsequent account.</w:t>
            </w:r>
          </w:p>
        </w:tc>
        <w:tc>
          <w:tcPr>
            <w:tcW w:w="1984" w:type="dxa"/>
          </w:tcPr>
          <w:p w14:paraId="4B3F94C2" w14:textId="77777777" w:rsidR="00EC19E9" w:rsidRPr="007273E9" w:rsidRDefault="00EC19E9" w:rsidP="008643AA">
            <w:pPr>
              <w:pStyle w:val="Tabletext"/>
              <w:rPr>
                <w:sz w:val="18"/>
                <w:szCs w:val="18"/>
              </w:rPr>
            </w:pPr>
          </w:p>
        </w:tc>
        <w:tc>
          <w:tcPr>
            <w:tcW w:w="2381" w:type="dxa"/>
          </w:tcPr>
          <w:p w14:paraId="613AB4E2" w14:textId="77777777" w:rsidR="00EC19E9" w:rsidRPr="007273E9" w:rsidRDefault="00EC19E9" w:rsidP="008643AA">
            <w:pPr>
              <w:pStyle w:val="Tabletext"/>
              <w:rPr>
                <w:sz w:val="18"/>
                <w:szCs w:val="18"/>
              </w:rPr>
            </w:pPr>
          </w:p>
        </w:tc>
        <w:tc>
          <w:tcPr>
            <w:tcW w:w="2410" w:type="dxa"/>
          </w:tcPr>
          <w:p w14:paraId="243A3D36" w14:textId="77777777" w:rsidR="00EC19E9" w:rsidRPr="007273E9" w:rsidRDefault="00EC19E9" w:rsidP="008643AA">
            <w:pPr>
              <w:pStyle w:val="Tabletext"/>
              <w:rPr>
                <w:sz w:val="18"/>
                <w:szCs w:val="18"/>
              </w:rPr>
            </w:pPr>
          </w:p>
        </w:tc>
        <w:tc>
          <w:tcPr>
            <w:tcW w:w="2410" w:type="dxa"/>
          </w:tcPr>
          <w:p w14:paraId="694B04CD" w14:textId="77777777" w:rsidR="00EC19E9" w:rsidRPr="007273E9" w:rsidRDefault="00EC19E9" w:rsidP="008643AA">
            <w:pPr>
              <w:pStyle w:val="Tabletext"/>
              <w:rPr>
                <w:sz w:val="18"/>
                <w:szCs w:val="18"/>
              </w:rPr>
            </w:pPr>
          </w:p>
        </w:tc>
      </w:tr>
      <w:tr w:rsidR="00EC19E9" w:rsidRPr="007273E9" w14:paraId="72D46F13" w14:textId="77777777" w:rsidTr="007273E9">
        <w:trPr>
          <w:jc w:val="center"/>
        </w:trPr>
        <w:tc>
          <w:tcPr>
            <w:tcW w:w="1271" w:type="dxa"/>
          </w:tcPr>
          <w:p w14:paraId="7D222955" w14:textId="77777777" w:rsidR="00EC19E9" w:rsidRPr="007273E9" w:rsidRDefault="00EC19E9" w:rsidP="008643AA">
            <w:pPr>
              <w:pStyle w:val="Tabletext"/>
              <w:jc w:val="center"/>
              <w:rPr>
                <w:sz w:val="18"/>
                <w:szCs w:val="18"/>
              </w:rPr>
            </w:pPr>
            <w:r w:rsidRPr="007273E9">
              <w:rPr>
                <w:sz w:val="18"/>
                <w:szCs w:val="18"/>
              </w:rPr>
              <w:t>1/35</w:t>
            </w:r>
          </w:p>
        </w:tc>
        <w:tc>
          <w:tcPr>
            <w:tcW w:w="2126" w:type="dxa"/>
          </w:tcPr>
          <w:p w14:paraId="22989D4A" w14:textId="74EC3B24" w:rsidR="00EC19E9" w:rsidRPr="007273E9" w:rsidRDefault="00EC19E9" w:rsidP="008643AA">
            <w:pPr>
              <w:pStyle w:val="Tabletext"/>
              <w:rPr>
                <w:b/>
                <w:sz w:val="18"/>
                <w:szCs w:val="18"/>
              </w:rPr>
            </w:pPr>
            <w:r w:rsidRPr="007273E9">
              <w:rPr>
                <w:b/>
                <w:sz w:val="18"/>
                <w:szCs w:val="18"/>
              </w:rPr>
              <w:t>3.3.3 On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date</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payment,</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debtor</w:t>
            </w:r>
            <w:r w:rsidR="00694524" w:rsidRPr="007273E9">
              <w:rPr>
                <w:b/>
                <w:sz w:val="18"/>
                <w:szCs w:val="18"/>
              </w:rPr>
              <w:t xml:space="preserve"> </w:t>
            </w:r>
            <w:r w:rsidRPr="007273E9">
              <w:rPr>
                <w:b/>
                <w:sz w:val="18"/>
                <w:szCs w:val="18"/>
              </w:rPr>
              <w:t>shall</w:t>
            </w:r>
            <w:r w:rsidR="00694524" w:rsidRPr="007273E9">
              <w:rPr>
                <w:b/>
                <w:sz w:val="18"/>
                <w:szCs w:val="18"/>
              </w:rPr>
              <w:t xml:space="preserve"> </w:t>
            </w:r>
            <w:r w:rsidRPr="007273E9">
              <w:rPr>
                <w:b/>
                <w:sz w:val="18"/>
                <w:szCs w:val="18"/>
              </w:rPr>
              <w:t>transmit</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amount</w:t>
            </w:r>
            <w:r w:rsidR="00694524" w:rsidRPr="007273E9">
              <w:rPr>
                <w:b/>
                <w:sz w:val="18"/>
                <w:szCs w:val="18"/>
              </w:rPr>
              <w:t xml:space="preserve"> </w:t>
            </w:r>
            <w:r w:rsidRPr="007273E9">
              <w:rPr>
                <w:b/>
                <w:sz w:val="18"/>
                <w:szCs w:val="18"/>
              </w:rPr>
              <w:t>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selected</w:t>
            </w:r>
            <w:r w:rsidR="00694524" w:rsidRPr="007273E9">
              <w:rPr>
                <w:b/>
                <w:sz w:val="18"/>
                <w:szCs w:val="18"/>
              </w:rPr>
              <w:t xml:space="preserve"> </w:t>
            </w:r>
            <w:r w:rsidRPr="007273E9">
              <w:rPr>
                <w:b/>
                <w:sz w:val="18"/>
                <w:szCs w:val="18"/>
              </w:rPr>
              <w:t>currency</w:t>
            </w:r>
            <w:r w:rsidR="00694524" w:rsidRPr="007273E9">
              <w:rPr>
                <w:b/>
                <w:sz w:val="18"/>
                <w:szCs w:val="18"/>
              </w:rPr>
              <w:t xml:space="preserve"> </w:t>
            </w:r>
            <w:r w:rsidRPr="007273E9">
              <w:rPr>
                <w:b/>
                <w:sz w:val="18"/>
                <w:szCs w:val="18"/>
              </w:rPr>
              <w:t>as</w:t>
            </w:r>
            <w:r w:rsidR="00694524" w:rsidRPr="007273E9">
              <w:rPr>
                <w:b/>
                <w:sz w:val="18"/>
                <w:szCs w:val="18"/>
              </w:rPr>
              <w:t xml:space="preserve"> </w:t>
            </w:r>
            <w:r w:rsidRPr="007273E9">
              <w:rPr>
                <w:b/>
                <w:sz w:val="18"/>
                <w:szCs w:val="18"/>
              </w:rPr>
              <w:t>computed</w:t>
            </w:r>
            <w:r w:rsidR="00694524" w:rsidRPr="007273E9">
              <w:rPr>
                <w:b/>
                <w:sz w:val="18"/>
                <w:szCs w:val="18"/>
              </w:rPr>
              <w:t xml:space="preserve"> </w:t>
            </w:r>
            <w:r w:rsidRPr="007273E9">
              <w:rPr>
                <w:b/>
                <w:sz w:val="18"/>
                <w:szCs w:val="18"/>
              </w:rPr>
              <w:t>above</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a</w:t>
            </w:r>
            <w:r w:rsidR="00694524" w:rsidRPr="007273E9">
              <w:rPr>
                <w:b/>
                <w:sz w:val="18"/>
                <w:szCs w:val="18"/>
              </w:rPr>
              <w:t xml:space="preserve"> </w:t>
            </w:r>
            <w:r w:rsidRPr="007273E9">
              <w:rPr>
                <w:b/>
                <w:sz w:val="18"/>
                <w:szCs w:val="18"/>
              </w:rPr>
              <w:t>bank</w:t>
            </w:r>
            <w:r w:rsidR="00694524" w:rsidRPr="007273E9">
              <w:rPr>
                <w:b/>
                <w:sz w:val="18"/>
                <w:szCs w:val="18"/>
              </w:rPr>
              <w:t xml:space="preserve"> </w:t>
            </w:r>
            <w:r w:rsidRPr="007273E9">
              <w:rPr>
                <w:b/>
                <w:sz w:val="18"/>
                <w:szCs w:val="18"/>
              </w:rPr>
              <w:t>cheque,</w:t>
            </w:r>
            <w:r w:rsidR="00694524" w:rsidRPr="007273E9">
              <w:rPr>
                <w:b/>
                <w:sz w:val="18"/>
                <w:szCs w:val="18"/>
              </w:rPr>
              <w:t xml:space="preserve"> </w:t>
            </w:r>
            <w:r w:rsidRPr="007273E9">
              <w:rPr>
                <w:b/>
                <w:sz w:val="18"/>
                <w:szCs w:val="18"/>
              </w:rPr>
              <w:t>transfer</w:t>
            </w:r>
            <w:r w:rsidR="00694524" w:rsidRPr="007273E9">
              <w:rPr>
                <w:b/>
                <w:sz w:val="18"/>
                <w:szCs w:val="18"/>
              </w:rPr>
              <w:t xml:space="preserve"> </w:t>
            </w:r>
            <w:r w:rsidRPr="007273E9">
              <w:rPr>
                <w:b/>
                <w:sz w:val="18"/>
                <w:szCs w:val="18"/>
              </w:rPr>
              <w:t>or</w:t>
            </w:r>
            <w:r w:rsidR="00694524" w:rsidRPr="007273E9">
              <w:rPr>
                <w:b/>
                <w:sz w:val="18"/>
                <w:szCs w:val="18"/>
              </w:rPr>
              <w:t xml:space="preserve"> </w:t>
            </w:r>
            <w:r w:rsidRPr="007273E9">
              <w:rPr>
                <w:b/>
                <w:sz w:val="18"/>
                <w:szCs w:val="18"/>
              </w:rPr>
              <w:t>any</w:t>
            </w:r>
            <w:r w:rsidR="00694524" w:rsidRPr="007273E9">
              <w:rPr>
                <w:b/>
                <w:sz w:val="18"/>
                <w:szCs w:val="18"/>
              </w:rPr>
              <w:t xml:space="preserve"> </w:t>
            </w:r>
            <w:r w:rsidRPr="007273E9">
              <w:rPr>
                <w:b/>
                <w:sz w:val="18"/>
                <w:szCs w:val="18"/>
              </w:rPr>
              <w:t>other</w:t>
            </w:r>
            <w:r w:rsidR="00694524" w:rsidRPr="007273E9">
              <w:rPr>
                <w:b/>
                <w:sz w:val="18"/>
                <w:szCs w:val="18"/>
              </w:rPr>
              <w:t xml:space="preserve"> </w:t>
            </w:r>
            <w:r w:rsidRPr="007273E9">
              <w:rPr>
                <w:b/>
                <w:sz w:val="18"/>
                <w:szCs w:val="18"/>
              </w:rPr>
              <w:t>means</w:t>
            </w:r>
            <w:r w:rsidR="00694524" w:rsidRPr="007273E9">
              <w:rPr>
                <w:b/>
                <w:sz w:val="18"/>
                <w:szCs w:val="18"/>
              </w:rPr>
              <w:t xml:space="preserve"> </w:t>
            </w:r>
            <w:r w:rsidRPr="007273E9">
              <w:rPr>
                <w:b/>
                <w:sz w:val="18"/>
                <w:szCs w:val="18"/>
              </w:rPr>
              <w:t>acceptable</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debtor</w:t>
            </w:r>
            <w:r w:rsidR="00694524" w:rsidRPr="007273E9">
              <w:rPr>
                <w:b/>
                <w:sz w:val="18"/>
                <w:szCs w:val="18"/>
              </w:rPr>
              <w:t xml:space="preserve"> </w:t>
            </w:r>
            <w:r w:rsidRPr="007273E9">
              <w:rPr>
                <w:b/>
                <w:sz w:val="18"/>
                <w:szCs w:val="18"/>
              </w:rPr>
              <w:t>and</w:t>
            </w:r>
            <w:r w:rsidR="00694524" w:rsidRPr="007273E9">
              <w:rPr>
                <w:b/>
                <w:sz w:val="18"/>
                <w:szCs w:val="18"/>
              </w:rPr>
              <w:t xml:space="preserve"> </w:t>
            </w:r>
            <w:r w:rsidRPr="007273E9">
              <w:rPr>
                <w:b/>
                <w:sz w:val="18"/>
                <w:szCs w:val="18"/>
              </w:rPr>
              <w:t>the creditor. If the creditor expresses no preference, the choice shall fall to the debtor.</w:t>
            </w:r>
          </w:p>
        </w:tc>
        <w:tc>
          <w:tcPr>
            <w:tcW w:w="2552" w:type="dxa"/>
          </w:tcPr>
          <w:p w14:paraId="53D6D9A7" w14:textId="635F262A" w:rsidR="00EC19E9" w:rsidRPr="007273E9" w:rsidRDefault="00EC19E9" w:rsidP="008643AA">
            <w:pPr>
              <w:pStyle w:val="Tabletext"/>
              <w:rPr>
                <w:bCs/>
                <w:sz w:val="18"/>
                <w:szCs w:val="18"/>
              </w:rPr>
            </w:pPr>
            <w:r w:rsidRPr="007273E9">
              <w:rPr>
                <w:bCs/>
                <w:sz w:val="18"/>
                <w:szCs w:val="18"/>
              </w:rPr>
              <w:t>3.3.3 On</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date</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payment,</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debtor</w:t>
            </w:r>
            <w:r w:rsidR="00694524" w:rsidRPr="007273E9">
              <w:rPr>
                <w:bCs/>
                <w:sz w:val="18"/>
                <w:szCs w:val="18"/>
              </w:rPr>
              <w:t xml:space="preserve"> </w:t>
            </w:r>
            <w:r w:rsidRPr="007273E9">
              <w:rPr>
                <w:bCs/>
                <w:sz w:val="18"/>
                <w:szCs w:val="18"/>
              </w:rPr>
              <w:t>shall</w:t>
            </w:r>
            <w:r w:rsidR="00694524" w:rsidRPr="007273E9">
              <w:rPr>
                <w:bCs/>
                <w:sz w:val="18"/>
                <w:szCs w:val="18"/>
              </w:rPr>
              <w:t xml:space="preserve"> </w:t>
            </w:r>
            <w:r w:rsidRPr="007273E9">
              <w:rPr>
                <w:bCs/>
                <w:sz w:val="18"/>
                <w:szCs w:val="18"/>
              </w:rPr>
              <w:t>transmit</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amount</w:t>
            </w:r>
            <w:r w:rsidR="00694524" w:rsidRPr="007273E9">
              <w:rPr>
                <w:bCs/>
                <w:sz w:val="18"/>
                <w:szCs w:val="18"/>
              </w:rPr>
              <w:t xml:space="preserve"> </w:t>
            </w:r>
            <w:r w:rsidRPr="007273E9">
              <w:rPr>
                <w:bCs/>
                <w:sz w:val="18"/>
                <w:szCs w:val="18"/>
              </w:rPr>
              <w:t>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selected</w:t>
            </w:r>
            <w:r w:rsidR="00694524" w:rsidRPr="007273E9">
              <w:rPr>
                <w:bCs/>
                <w:sz w:val="18"/>
                <w:szCs w:val="18"/>
              </w:rPr>
              <w:t xml:space="preserve"> </w:t>
            </w:r>
            <w:r w:rsidRPr="007273E9">
              <w:rPr>
                <w:bCs/>
                <w:sz w:val="18"/>
                <w:szCs w:val="18"/>
              </w:rPr>
              <w:t>currency</w:t>
            </w:r>
            <w:r w:rsidR="00694524" w:rsidRPr="007273E9">
              <w:rPr>
                <w:bCs/>
                <w:sz w:val="18"/>
                <w:szCs w:val="18"/>
              </w:rPr>
              <w:t xml:space="preserve"> </w:t>
            </w:r>
            <w:r w:rsidRPr="007273E9">
              <w:rPr>
                <w:bCs/>
                <w:sz w:val="18"/>
                <w:szCs w:val="18"/>
              </w:rPr>
              <w:t>as</w:t>
            </w:r>
            <w:r w:rsidR="00694524" w:rsidRPr="007273E9">
              <w:rPr>
                <w:bCs/>
                <w:sz w:val="18"/>
                <w:szCs w:val="18"/>
              </w:rPr>
              <w:t xml:space="preserve"> </w:t>
            </w:r>
            <w:r w:rsidRPr="007273E9">
              <w:rPr>
                <w:bCs/>
                <w:sz w:val="18"/>
                <w:szCs w:val="18"/>
              </w:rPr>
              <w:t>computed</w:t>
            </w:r>
            <w:r w:rsidR="00694524" w:rsidRPr="007273E9">
              <w:rPr>
                <w:bCs/>
                <w:sz w:val="18"/>
                <w:szCs w:val="18"/>
              </w:rPr>
              <w:t xml:space="preserve"> </w:t>
            </w:r>
            <w:r w:rsidRPr="007273E9">
              <w:rPr>
                <w:bCs/>
                <w:sz w:val="18"/>
                <w:szCs w:val="18"/>
              </w:rPr>
              <w:t>above</w:t>
            </w:r>
            <w:r w:rsidR="00694524" w:rsidRPr="007273E9">
              <w:rPr>
                <w:bCs/>
                <w:sz w:val="18"/>
                <w:szCs w:val="18"/>
              </w:rPr>
              <w:t xml:space="preserve"> </w:t>
            </w:r>
            <w:r w:rsidRPr="007273E9">
              <w:rPr>
                <w:bCs/>
                <w:sz w:val="18"/>
                <w:szCs w:val="18"/>
              </w:rPr>
              <w:t>by</w:t>
            </w:r>
            <w:r w:rsidR="00694524" w:rsidRPr="007273E9">
              <w:rPr>
                <w:bCs/>
                <w:sz w:val="18"/>
                <w:szCs w:val="18"/>
              </w:rPr>
              <w:t xml:space="preserve"> </w:t>
            </w:r>
            <w:r w:rsidRPr="007273E9">
              <w:rPr>
                <w:bCs/>
                <w:sz w:val="18"/>
                <w:szCs w:val="18"/>
              </w:rPr>
              <w:t>a</w:t>
            </w:r>
            <w:r w:rsidR="00694524" w:rsidRPr="007273E9">
              <w:rPr>
                <w:bCs/>
                <w:sz w:val="18"/>
                <w:szCs w:val="18"/>
              </w:rPr>
              <w:t xml:space="preserve"> </w:t>
            </w:r>
            <w:r w:rsidRPr="007273E9">
              <w:rPr>
                <w:bCs/>
                <w:sz w:val="18"/>
                <w:szCs w:val="18"/>
              </w:rPr>
              <w:t>bank</w:t>
            </w:r>
            <w:r w:rsidR="00694524" w:rsidRPr="007273E9">
              <w:rPr>
                <w:bCs/>
                <w:sz w:val="18"/>
                <w:szCs w:val="18"/>
              </w:rPr>
              <w:t xml:space="preserve"> </w:t>
            </w:r>
            <w:r w:rsidRPr="007273E9">
              <w:rPr>
                <w:bCs/>
                <w:sz w:val="18"/>
                <w:szCs w:val="18"/>
              </w:rPr>
              <w:t>cheque,</w:t>
            </w:r>
            <w:r w:rsidR="00694524" w:rsidRPr="007273E9">
              <w:rPr>
                <w:bCs/>
                <w:sz w:val="18"/>
                <w:szCs w:val="18"/>
              </w:rPr>
              <w:t xml:space="preserve"> </w:t>
            </w:r>
            <w:r w:rsidRPr="007273E9">
              <w:rPr>
                <w:bCs/>
                <w:sz w:val="18"/>
                <w:szCs w:val="18"/>
              </w:rPr>
              <w:t>transfer</w:t>
            </w:r>
            <w:r w:rsidR="00694524" w:rsidRPr="007273E9">
              <w:rPr>
                <w:bCs/>
                <w:sz w:val="18"/>
                <w:szCs w:val="18"/>
              </w:rPr>
              <w:t xml:space="preserve"> </w:t>
            </w:r>
            <w:r w:rsidRPr="007273E9">
              <w:rPr>
                <w:bCs/>
                <w:sz w:val="18"/>
                <w:szCs w:val="18"/>
              </w:rPr>
              <w:t>or</w:t>
            </w:r>
            <w:r w:rsidR="00694524" w:rsidRPr="007273E9">
              <w:rPr>
                <w:bCs/>
                <w:sz w:val="18"/>
                <w:szCs w:val="18"/>
              </w:rPr>
              <w:t xml:space="preserve"> </w:t>
            </w:r>
            <w:r w:rsidRPr="007273E9">
              <w:rPr>
                <w:bCs/>
                <w:sz w:val="18"/>
                <w:szCs w:val="18"/>
              </w:rPr>
              <w:t>any</w:t>
            </w:r>
            <w:r w:rsidR="00694524" w:rsidRPr="007273E9">
              <w:rPr>
                <w:bCs/>
                <w:sz w:val="18"/>
                <w:szCs w:val="18"/>
              </w:rPr>
              <w:t xml:space="preserve"> </w:t>
            </w:r>
            <w:r w:rsidRPr="007273E9">
              <w:rPr>
                <w:bCs/>
                <w:sz w:val="18"/>
                <w:szCs w:val="18"/>
              </w:rPr>
              <w:t>other</w:t>
            </w:r>
            <w:r w:rsidR="00694524" w:rsidRPr="007273E9">
              <w:rPr>
                <w:bCs/>
                <w:sz w:val="18"/>
                <w:szCs w:val="18"/>
              </w:rPr>
              <w:t xml:space="preserve"> </w:t>
            </w:r>
            <w:r w:rsidRPr="007273E9">
              <w:rPr>
                <w:bCs/>
                <w:sz w:val="18"/>
                <w:szCs w:val="18"/>
              </w:rPr>
              <w:t>means</w:t>
            </w:r>
            <w:r w:rsidR="00694524" w:rsidRPr="007273E9">
              <w:rPr>
                <w:bCs/>
                <w:sz w:val="18"/>
                <w:szCs w:val="18"/>
              </w:rPr>
              <w:t xml:space="preserve"> </w:t>
            </w:r>
            <w:r w:rsidRPr="007273E9">
              <w:rPr>
                <w:bCs/>
                <w:sz w:val="18"/>
                <w:szCs w:val="18"/>
              </w:rPr>
              <w:t>acceptable</w:t>
            </w:r>
            <w:r w:rsidR="00694524" w:rsidRPr="007273E9">
              <w:rPr>
                <w:bCs/>
                <w:sz w:val="18"/>
                <w:szCs w:val="18"/>
              </w:rPr>
              <w:t xml:space="preserve"> </w:t>
            </w:r>
            <w:r w:rsidRPr="007273E9">
              <w:rPr>
                <w:bCs/>
                <w:sz w:val="18"/>
                <w:szCs w:val="18"/>
              </w:rPr>
              <w:t>to</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debtor</w:t>
            </w:r>
            <w:r w:rsidR="00694524" w:rsidRPr="007273E9">
              <w:rPr>
                <w:bCs/>
                <w:sz w:val="18"/>
                <w:szCs w:val="18"/>
              </w:rPr>
              <w:t xml:space="preserve"> </w:t>
            </w:r>
            <w:r w:rsidRPr="007273E9">
              <w:rPr>
                <w:bCs/>
                <w:sz w:val="18"/>
                <w:szCs w:val="18"/>
              </w:rPr>
              <w:t>and</w:t>
            </w:r>
            <w:r w:rsidR="00694524" w:rsidRPr="007273E9">
              <w:rPr>
                <w:bCs/>
                <w:sz w:val="18"/>
                <w:szCs w:val="18"/>
              </w:rPr>
              <w:t xml:space="preserve"> </w:t>
            </w:r>
            <w:r w:rsidRPr="007273E9">
              <w:rPr>
                <w:bCs/>
                <w:sz w:val="18"/>
                <w:szCs w:val="18"/>
              </w:rPr>
              <w:t>the creditor. If the creditor expresses no preference, the choice shall fall to the debtor.</w:t>
            </w:r>
          </w:p>
        </w:tc>
        <w:tc>
          <w:tcPr>
            <w:tcW w:w="1984" w:type="dxa"/>
          </w:tcPr>
          <w:p w14:paraId="7468B73A" w14:textId="77777777" w:rsidR="00EC19E9" w:rsidRPr="007273E9" w:rsidRDefault="00EC19E9" w:rsidP="008643AA">
            <w:pPr>
              <w:pStyle w:val="Tabletext"/>
              <w:rPr>
                <w:sz w:val="18"/>
                <w:szCs w:val="18"/>
              </w:rPr>
            </w:pPr>
          </w:p>
        </w:tc>
        <w:tc>
          <w:tcPr>
            <w:tcW w:w="2381" w:type="dxa"/>
          </w:tcPr>
          <w:p w14:paraId="704A2AEC" w14:textId="77777777" w:rsidR="00EC19E9" w:rsidRPr="007273E9" w:rsidRDefault="00EC19E9" w:rsidP="008643AA">
            <w:pPr>
              <w:pStyle w:val="Tabletext"/>
              <w:rPr>
                <w:sz w:val="18"/>
                <w:szCs w:val="18"/>
              </w:rPr>
            </w:pPr>
          </w:p>
        </w:tc>
        <w:tc>
          <w:tcPr>
            <w:tcW w:w="2410" w:type="dxa"/>
          </w:tcPr>
          <w:p w14:paraId="685D8D81" w14:textId="77777777" w:rsidR="00EC19E9" w:rsidRPr="007273E9" w:rsidRDefault="00EC19E9" w:rsidP="008643AA">
            <w:pPr>
              <w:pStyle w:val="Tabletext"/>
              <w:rPr>
                <w:sz w:val="18"/>
                <w:szCs w:val="18"/>
              </w:rPr>
            </w:pPr>
          </w:p>
        </w:tc>
        <w:tc>
          <w:tcPr>
            <w:tcW w:w="2410" w:type="dxa"/>
          </w:tcPr>
          <w:p w14:paraId="680A6BBF" w14:textId="77777777" w:rsidR="00EC19E9" w:rsidRPr="007273E9" w:rsidRDefault="00EC19E9" w:rsidP="008643AA">
            <w:pPr>
              <w:pStyle w:val="Tabletext"/>
              <w:rPr>
                <w:sz w:val="18"/>
                <w:szCs w:val="18"/>
              </w:rPr>
            </w:pPr>
          </w:p>
        </w:tc>
      </w:tr>
      <w:tr w:rsidR="00EC19E9" w:rsidRPr="007273E9" w14:paraId="03F3B966" w14:textId="77777777" w:rsidTr="007273E9">
        <w:trPr>
          <w:jc w:val="center"/>
        </w:trPr>
        <w:tc>
          <w:tcPr>
            <w:tcW w:w="1271" w:type="dxa"/>
          </w:tcPr>
          <w:p w14:paraId="5AB6334C" w14:textId="77777777" w:rsidR="00EC19E9" w:rsidRPr="007273E9" w:rsidRDefault="00EC19E9" w:rsidP="008643AA">
            <w:pPr>
              <w:pStyle w:val="Tabletext"/>
              <w:jc w:val="center"/>
              <w:rPr>
                <w:sz w:val="18"/>
                <w:szCs w:val="18"/>
              </w:rPr>
            </w:pPr>
            <w:r w:rsidRPr="007273E9">
              <w:rPr>
                <w:sz w:val="18"/>
                <w:szCs w:val="18"/>
              </w:rPr>
              <w:t>1/36</w:t>
            </w:r>
          </w:p>
        </w:tc>
        <w:tc>
          <w:tcPr>
            <w:tcW w:w="2126" w:type="dxa"/>
          </w:tcPr>
          <w:p w14:paraId="1ADACD25" w14:textId="608F38BC" w:rsidR="00EC19E9" w:rsidRPr="007273E9" w:rsidRDefault="00EC19E9" w:rsidP="008643AA">
            <w:pPr>
              <w:pStyle w:val="Tabletext"/>
              <w:rPr>
                <w:b/>
                <w:sz w:val="18"/>
                <w:szCs w:val="18"/>
              </w:rPr>
            </w:pPr>
            <w:r w:rsidRPr="007273E9">
              <w:rPr>
                <w:b/>
                <w:sz w:val="18"/>
                <w:szCs w:val="18"/>
              </w:rPr>
              <w:t>3.3.4</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payment</w:t>
            </w:r>
            <w:r w:rsidR="00694524" w:rsidRPr="007273E9">
              <w:rPr>
                <w:b/>
                <w:sz w:val="18"/>
                <w:szCs w:val="18"/>
              </w:rPr>
              <w:t xml:space="preserve"> </w:t>
            </w:r>
            <w:r w:rsidRPr="007273E9">
              <w:rPr>
                <w:b/>
                <w:sz w:val="18"/>
                <w:szCs w:val="18"/>
              </w:rPr>
              <w:t>charges imposed</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debtor country (taxes,</w:t>
            </w:r>
            <w:r w:rsidR="00694524" w:rsidRPr="007273E9">
              <w:rPr>
                <w:b/>
                <w:sz w:val="18"/>
                <w:szCs w:val="18"/>
              </w:rPr>
              <w:t xml:space="preserve"> </w:t>
            </w:r>
            <w:r w:rsidRPr="007273E9">
              <w:rPr>
                <w:b/>
                <w:sz w:val="18"/>
                <w:szCs w:val="18"/>
              </w:rPr>
              <w:t>clearing charges,</w:t>
            </w:r>
            <w:r w:rsidR="00694524" w:rsidRPr="007273E9">
              <w:rPr>
                <w:b/>
                <w:sz w:val="18"/>
                <w:szCs w:val="18"/>
              </w:rPr>
              <w:t xml:space="preserve"> </w:t>
            </w:r>
            <w:r w:rsidRPr="007273E9">
              <w:rPr>
                <w:b/>
                <w:sz w:val="18"/>
                <w:szCs w:val="18"/>
              </w:rPr>
              <w:t>commissions,</w:t>
            </w:r>
            <w:r w:rsidR="00694524" w:rsidRPr="007273E9">
              <w:rPr>
                <w:b/>
                <w:sz w:val="18"/>
                <w:szCs w:val="18"/>
              </w:rPr>
              <w:t xml:space="preserve"> </w:t>
            </w:r>
            <w:r w:rsidRPr="007273E9">
              <w:rPr>
                <w:b/>
                <w:sz w:val="18"/>
                <w:szCs w:val="18"/>
              </w:rPr>
              <w:t>etc.) shall</w:t>
            </w:r>
            <w:r w:rsidR="00694524" w:rsidRPr="007273E9">
              <w:rPr>
                <w:b/>
                <w:sz w:val="18"/>
                <w:szCs w:val="18"/>
              </w:rPr>
              <w:t xml:space="preserve"> </w:t>
            </w:r>
            <w:r w:rsidRPr="007273E9">
              <w:rPr>
                <w:b/>
                <w:sz w:val="18"/>
                <w:szCs w:val="18"/>
              </w:rPr>
              <w:t>be</w:t>
            </w:r>
            <w:r w:rsidR="00694524" w:rsidRPr="007273E9">
              <w:rPr>
                <w:b/>
                <w:sz w:val="18"/>
                <w:szCs w:val="18"/>
              </w:rPr>
              <w:t xml:space="preserve"> </w:t>
            </w:r>
            <w:r w:rsidRPr="007273E9">
              <w:rPr>
                <w:b/>
                <w:sz w:val="18"/>
                <w:szCs w:val="18"/>
              </w:rPr>
              <w:t>borne</w:t>
            </w:r>
            <w:r w:rsidR="00694524" w:rsidRPr="007273E9">
              <w:rPr>
                <w:b/>
                <w:sz w:val="18"/>
                <w:szCs w:val="18"/>
              </w:rPr>
              <w:t xml:space="preserve"> </w:t>
            </w:r>
            <w:r w:rsidRPr="007273E9">
              <w:rPr>
                <w:b/>
                <w:sz w:val="18"/>
                <w:szCs w:val="18"/>
              </w:rPr>
              <w:t>by</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debtor.</w:t>
            </w:r>
            <w:r w:rsidR="00694524" w:rsidRPr="007273E9">
              <w:rPr>
                <w:b/>
                <w:sz w:val="18"/>
                <w:szCs w:val="18"/>
              </w:rPr>
              <w:t xml:space="preserve"> </w:t>
            </w:r>
            <w:r w:rsidRPr="007273E9">
              <w:rPr>
                <w:b/>
                <w:sz w:val="18"/>
                <w:szCs w:val="18"/>
              </w:rPr>
              <w:t xml:space="preserve">Any such charges imposed in the creditor country, including </w:t>
            </w:r>
            <w:r w:rsidRPr="007273E9">
              <w:rPr>
                <w:b/>
                <w:sz w:val="18"/>
                <w:szCs w:val="18"/>
              </w:rPr>
              <w:lastRenderedPageBreak/>
              <w:t>payment charges</w:t>
            </w:r>
            <w:r w:rsidR="00694524" w:rsidRPr="007273E9">
              <w:rPr>
                <w:b/>
                <w:sz w:val="18"/>
                <w:szCs w:val="18"/>
              </w:rPr>
              <w:t xml:space="preserve"> </w:t>
            </w:r>
            <w:r w:rsidRPr="007273E9">
              <w:rPr>
                <w:b/>
                <w:sz w:val="18"/>
                <w:szCs w:val="18"/>
              </w:rPr>
              <w:t>imposed by intermediate banks in third countries, shall be borne by the creditor.</w:t>
            </w:r>
          </w:p>
        </w:tc>
        <w:tc>
          <w:tcPr>
            <w:tcW w:w="2552" w:type="dxa"/>
          </w:tcPr>
          <w:p w14:paraId="56FCB272" w14:textId="4A487DB6" w:rsidR="00EC19E9" w:rsidRPr="007273E9" w:rsidRDefault="00EC19E9" w:rsidP="008643AA">
            <w:pPr>
              <w:pStyle w:val="Tabletext"/>
              <w:rPr>
                <w:bCs/>
                <w:sz w:val="18"/>
                <w:szCs w:val="18"/>
              </w:rPr>
            </w:pPr>
            <w:r w:rsidRPr="007273E9">
              <w:rPr>
                <w:bCs/>
                <w:sz w:val="18"/>
                <w:szCs w:val="18"/>
              </w:rPr>
              <w:lastRenderedPageBreak/>
              <w:t>3.3.4</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payment</w:t>
            </w:r>
            <w:r w:rsidR="00694524" w:rsidRPr="007273E9">
              <w:rPr>
                <w:bCs/>
                <w:sz w:val="18"/>
                <w:szCs w:val="18"/>
              </w:rPr>
              <w:t xml:space="preserve"> </w:t>
            </w:r>
            <w:r w:rsidRPr="007273E9">
              <w:rPr>
                <w:bCs/>
                <w:sz w:val="18"/>
                <w:szCs w:val="18"/>
              </w:rPr>
              <w:t>charges imposed</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debtor country (taxes,</w:t>
            </w:r>
            <w:r w:rsidR="00694524" w:rsidRPr="007273E9">
              <w:rPr>
                <w:bCs/>
                <w:sz w:val="18"/>
                <w:szCs w:val="18"/>
              </w:rPr>
              <w:t xml:space="preserve"> </w:t>
            </w:r>
            <w:r w:rsidRPr="007273E9">
              <w:rPr>
                <w:bCs/>
                <w:sz w:val="18"/>
                <w:szCs w:val="18"/>
              </w:rPr>
              <w:t>clearing charges,</w:t>
            </w:r>
            <w:r w:rsidR="00694524" w:rsidRPr="007273E9">
              <w:rPr>
                <w:bCs/>
                <w:sz w:val="18"/>
                <w:szCs w:val="18"/>
              </w:rPr>
              <w:t xml:space="preserve"> </w:t>
            </w:r>
            <w:r w:rsidRPr="007273E9">
              <w:rPr>
                <w:bCs/>
                <w:sz w:val="18"/>
                <w:szCs w:val="18"/>
              </w:rPr>
              <w:t>commissions,</w:t>
            </w:r>
            <w:r w:rsidR="00694524" w:rsidRPr="007273E9">
              <w:rPr>
                <w:bCs/>
                <w:sz w:val="18"/>
                <w:szCs w:val="18"/>
              </w:rPr>
              <w:t xml:space="preserve"> </w:t>
            </w:r>
            <w:r w:rsidRPr="007273E9">
              <w:rPr>
                <w:bCs/>
                <w:sz w:val="18"/>
                <w:szCs w:val="18"/>
              </w:rPr>
              <w:t>etc.) shall</w:t>
            </w:r>
            <w:r w:rsidR="00694524" w:rsidRPr="007273E9">
              <w:rPr>
                <w:bCs/>
                <w:sz w:val="18"/>
                <w:szCs w:val="18"/>
              </w:rPr>
              <w:t xml:space="preserve"> </w:t>
            </w:r>
            <w:r w:rsidRPr="007273E9">
              <w:rPr>
                <w:bCs/>
                <w:sz w:val="18"/>
                <w:szCs w:val="18"/>
              </w:rPr>
              <w:t>be</w:t>
            </w:r>
            <w:r w:rsidR="00694524" w:rsidRPr="007273E9">
              <w:rPr>
                <w:bCs/>
                <w:sz w:val="18"/>
                <w:szCs w:val="18"/>
              </w:rPr>
              <w:t xml:space="preserve"> </w:t>
            </w:r>
            <w:r w:rsidRPr="007273E9">
              <w:rPr>
                <w:bCs/>
                <w:sz w:val="18"/>
                <w:szCs w:val="18"/>
              </w:rPr>
              <w:t>borne</w:t>
            </w:r>
            <w:r w:rsidR="00694524" w:rsidRPr="007273E9">
              <w:rPr>
                <w:bCs/>
                <w:sz w:val="18"/>
                <w:szCs w:val="18"/>
              </w:rPr>
              <w:t xml:space="preserve"> </w:t>
            </w:r>
            <w:r w:rsidRPr="007273E9">
              <w:rPr>
                <w:bCs/>
                <w:sz w:val="18"/>
                <w:szCs w:val="18"/>
              </w:rPr>
              <w:t>by</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debtor.</w:t>
            </w:r>
            <w:r w:rsidR="00694524" w:rsidRPr="007273E9">
              <w:rPr>
                <w:bCs/>
                <w:sz w:val="18"/>
                <w:szCs w:val="18"/>
              </w:rPr>
              <w:t xml:space="preserve"> </w:t>
            </w:r>
            <w:r w:rsidRPr="007273E9">
              <w:rPr>
                <w:bCs/>
                <w:sz w:val="18"/>
                <w:szCs w:val="18"/>
              </w:rPr>
              <w:t>Any such charges imposed in the creditor country, including payment charges</w:t>
            </w:r>
            <w:r w:rsidR="00694524" w:rsidRPr="007273E9">
              <w:rPr>
                <w:bCs/>
                <w:sz w:val="18"/>
                <w:szCs w:val="18"/>
              </w:rPr>
              <w:t xml:space="preserve"> </w:t>
            </w:r>
            <w:r w:rsidRPr="007273E9">
              <w:rPr>
                <w:bCs/>
                <w:sz w:val="18"/>
                <w:szCs w:val="18"/>
              </w:rPr>
              <w:t xml:space="preserve">imposed by intermediate banks </w:t>
            </w:r>
            <w:r w:rsidRPr="007273E9">
              <w:rPr>
                <w:bCs/>
                <w:sz w:val="18"/>
                <w:szCs w:val="18"/>
              </w:rPr>
              <w:lastRenderedPageBreak/>
              <w:t>in third countries, shall be borne by the creditor.</w:t>
            </w:r>
          </w:p>
        </w:tc>
        <w:tc>
          <w:tcPr>
            <w:tcW w:w="1984" w:type="dxa"/>
          </w:tcPr>
          <w:p w14:paraId="3756AD7C" w14:textId="77777777" w:rsidR="00EC19E9" w:rsidRPr="007273E9" w:rsidRDefault="00EC19E9" w:rsidP="008643AA">
            <w:pPr>
              <w:pStyle w:val="Tabletext"/>
              <w:rPr>
                <w:sz w:val="18"/>
                <w:szCs w:val="18"/>
              </w:rPr>
            </w:pPr>
          </w:p>
        </w:tc>
        <w:tc>
          <w:tcPr>
            <w:tcW w:w="2381" w:type="dxa"/>
          </w:tcPr>
          <w:p w14:paraId="134A415F" w14:textId="77777777" w:rsidR="00EC19E9" w:rsidRPr="007273E9" w:rsidRDefault="00EC19E9" w:rsidP="008643AA">
            <w:pPr>
              <w:pStyle w:val="Tabletext"/>
              <w:rPr>
                <w:sz w:val="18"/>
                <w:szCs w:val="18"/>
              </w:rPr>
            </w:pPr>
          </w:p>
        </w:tc>
        <w:tc>
          <w:tcPr>
            <w:tcW w:w="2410" w:type="dxa"/>
          </w:tcPr>
          <w:p w14:paraId="22BA8C64" w14:textId="77777777" w:rsidR="00EC19E9" w:rsidRPr="007273E9" w:rsidRDefault="00EC19E9" w:rsidP="008643AA">
            <w:pPr>
              <w:pStyle w:val="Tabletext"/>
              <w:rPr>
                <w:sz w:val="18"/>
                <w:szCs w:val="18"/>
              </w:rPr>
            </w:pPr>
          </w:p>
        </w:tc>
        <w:tc>
          <w:tcPr>
            <w:tcW w:w="2410" w:type="dxa"/>
          </w:tcPr>
          <w:p w14:paraId="69A8989D" w14:textId="77777777" w:rsidR="00EC19E9" w:rsidRPr="007273E9" w:rsidRDefault="00EC19E9" w:rsidP="008643AA">
            <w:pPr>
              <w:pStyle w:val="Tabletext"/>
              <w:rPr>
                <w:sz w:val="18"/>
                <w:szCs w:val="18"/>
              </w:rPr>
            </w:pPr>
          </w:p>
        </w:tc>
      </w:tr>
      <w:tr w:rsidR="00EC19E9" w:rsidRPr="007273E9" w14:paraId="115C0A46" w14:textId="77777777" w:rsidTr="007273E9">
        <w:trPr>
          <w:jc w:val="center"/>
        </w:trPr>
        <w:tc>
          <w:tcPr>
            <w:tcW w:w="1271" w:type="dxa"/>
          </w:tcPr>
          <w:p w14:paraId="381C22EC" w14:textId="77777777" w:rsidR="00EC19E9" w:rsidRPr="007273E9" w:rsidRDefault="00EC19E9" w:rsidP="008643AA">
            <w:pPr>
              <w:pStyle w:val="Tabletext"/>
              <w:jc w:val="center"/>
              <w:rPr>
                <w:sz w:val="18"/>
                <w:szCs w:val="18"/>
              </w:rPr>
            </w:pPr>
            <w:r w:rsidRPr="007273E9">
              <w:rPr>
                <w:sz w:val="18"/>
                <w:szCs w:val="18"/>
              </w:rPr>
              <w:t>1/37</w:t>
            </w:r>
          </w:p>
        </w:tc>
        <w:tc>
          <w:tcPr>
            <w:tcW w:w="2126" w:type="dxa"/>
          </w:tcPr>
          <w:p w14:paraId="2A74794C" w14:textId="0E3A9CD9" w:rsidR="00EC19E9" w:rsidRPr="007273E9" w:rsidRDefault="00EC19E9" w:rsidP="008643AA">
            <w:pPr>
              <w:pStyle w:val="Tabletext"/>
              <w:rPr>
                <w:b/>
                <w:sz w:val="18"/>
                <w:szCs w:val="18"/>
              </w:rPr>
            </w:pPr>
            <w:r w:rsidRPr="007273E9">
              <w:rPr>
                <w:b/>
                <w:sz w:val="18"/>
                <w:szCs w:val="18"/>
              </w:rPr>
              <w:t>3.4 Additional provisions</w:t>
            </w:r>
          </w:p>
        </w:tc>
        <w:tc>
          <w:tcPr>
            <w:tcW w:w="2552" w:type="dxa"/>
          </w:tcPr>
          <w:p w14:paraId="25635BB8" w14:textId="2CA450BF" w:rsidR="00EC19E9" w:rsidRPr="007273E9" w:rsidRDefault="00EC19E9" w:rsidP="001517FE">
            <w:pPr>
              <w:pStyle w:val="Tabletext"/>
              <w:rPr>
                <w:bCs/>
                <w:sz w:val="18"/>
                <w:szCs w:val="18"/>
              </w:rPr>
            </w:pPr>
            <w:r w:rsidRPr="007273E9">
              <w:rPr>
                <w:bCs/>
                <w:sz w:val="18"/>
                <w:szCs w:val="18"/>
              </w:rPr>
              <w:t>3.4 Additional provisions</w:t>
            </w:r>
          </w:p>
        </w:tc>
        <w:tc>
          <w:tcPr>
            <w:tcW w:w="1984" w:type="dxa"/>
          </w:tcPr>
          <w:p w14:paraId="6FC269C6" w14:textId="77777777" w:rsidR="00EC19E9" w:rsidRPr="007273E9" w:rsidRDefault="00EC19E9" w:rsidP="008643AA">
            <w:pPr>
              <w:pStyle w:val="Tabletext"/>
              <w:rPr>
                <w:sz w:val="18"/>
                <w:szCs w:val="18"/>
              </w:rPr>
            </w:pPr>
          </w:p>
        </w:tc>
        <w:tc>
          <w:tcPr>
            <w:tcW w:w="2381" w:type="dxa"/>
          </w:tcPr>
          <w:p w14:paraId="1060B928" w14:textId="77777777" w:rsidR="00EC19E9" w:rsidRPr="007273E9" w:rsidRDefault="00EC19E9" w:rsidP="008643AA">
            <w:pPr>
              <w:pStyle w:val="Tabletext"/>
              <w:rPr>
                <w:sz w:val="18"/>
                <w:szCs w:val="18"/>
              </w:rPr>
            </w:pPr>
          </w:p>
        </w:tc>
        <w:tc>
          <w:tcPr>
            <w:tcW w:w="2410" w:type="dxa"/>
          </w:tcPr>
          <w:p w14:paraId="69AC007B" w14:textId="77777777" w:rsidR="00EC19E9" w:rsidRPr="007273E9" w:rsidRDefault="00EC19E9" w:rsidP="008643AA">
            <w:pPr>
              <w:pStyle w:val="Tabletext"/>
              <w:rPr>
                <w:sz w:val="18"/>
                <w:szCs w:val="18"/>
              </w:rPr>
            </w:pPr>
          </w:p>
        </w:tc>
        <w:tc>
          <w:tcPr>
            <w:tcW w:w="2410" w:type="dxa"/>
          </w:tcPr>
          <w:p w14:paraId="069B5D6E" w14:textId="77777777" w:rsidR="00EC19E9" w:rsidRPr="007273E9" w:rsidRDefault="00EC19E9" w:rsidP="008643AA">
            <w:pPr>
              <w:pStyle w:val="Tabletext"/>
              <w:rPr>
                <w:sz w:val="18"/>
                <w:szCs w:val="18"/>
              </w:rPr>
            </w:pPr>
          </w:p>
        </w:tc>
      </w:tr>
      <w:tr w:rsidR="00EC19E9" w:rsidRPr="007273E9" w14:paraId="150FD57C" w14:textId="77777777" w:rsidTr="007273E9">
        <w:trPr>
          <w:jc w:val="center"/>
        </w:trPr>
        <w:tc>
          <w:tcPr>
            <w:tcW w:w="1271" w:type="dxa"/>
          </w:tcPr>
          <w:p w14:paraId="1302D395" w14:textId="77777777" w:rsidR="00EC19E9" w:rsidRPr="007273E9" w:rsidRDefault="00EC19E9" w:rsidP="008643AA">
            <w:pPr>
              <w:pStyle w:val="Tabletext"/>
              <w:jc w:val="center"/>
              <w:rPr>
                <w:sz w:val="18"/>
                <w:szCs w:val="18"/>
              </w:rPr>
            </w:pPr>
            <w:r w:rsidRPr="007273E9">
              <w:rPr>
                <w:sz w:val="18"/>
                <w:szCs w:val="18"/>
              </w:rPr>
              <w:t>1/38</w:t>
            </w:r>
          </w:p>
        </w:tc>
        <w:tc>
          <w:tcPr>
            <w:tcW w:w="2126" w:type="dxa"/>
          </w:tcPr>
          <w:p w14:paraId="6E7BBEC9" w14:textId="6F69234F" w:rsidR="00EC19E9" w:rsidRPr="007273E9" w:rsidRDefault="00EC19E9" w:rsidP="008643AA">
            <w:pPr>
              <w:pStyle w:val="Tabletext"/>
              <w:rPr>
                <w:b/>
                <w:sz w:val="18"/>
                <w:szCs w:val="18"/>
              </w:rPr>
            </w:pPr>
            <w:r w:rsidRPr="007273E9">
              <w:rPr>
                <w:b/>
                <w:sz w:val="18"/>
                <w:szCs w:val="18"/>
              </w:rPr>
              <w:t>3.4.1</w:t>
            </w:r>
            <w:r w:rsidR="00694524" w:rsidRPr="007273E9">
              <w:rPr>
                <w:b/>
                <w:sz w:val="18"/>
                <w:szCs w:val="18"/>
              </w:rPr>
              <w:t xml:space="preserve"> </w:t>
            </w:r>
            <w:r w:rsidRPr="007273E9">
              <w:rPr>
                <w:b/>
                <w:sz w:val="18"/>
                <w:szCs w:val="18"/>
              </w:rPr>
              <w:t>If, between</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time</w:t>
            </w:r>
            <w:r w:rsidR="00694524" w:rsidRPr="007273E9">
              <w:rPr>
                <w:b/>
                <w:sz w:val="18"/>
                <w:szCs w:val="18"/>
              </w:rPr>
              <w:t xml:space="preserve"> </w:t>
            </w:r>
            <w:r w:rsidRPr="007273E9">
              <w:rPr>
                <w:b/>
                <w:sz w:val="18"/>
                <w:szCs w:val="18"/>
              </w:rPr>
              <w:t>the remittance</w:t>
            </w:r>
            <w:r w:rsidR="00694524" w:rsidRPr="007273E9">
              <w:rPr>
                <w:b/>
                <w:sz w:val="18"/>
                <w:szCs w:val="18"/>
              </w:rPr>
              <w:t xml:space="preserve"> </w:t>
            </w:r>
            <w:r w:rsidRPr="007273E9">
              <w:rPr>
                <w:b/>
                <w:sz w:val="18"/>
                <w:szCs w:val="18"/>
              </w:rPr>
              <w:t>(bank transfer, cheques,</w:t>
            </w:r>
            <w:r w:rsidR="00694524" w:rsidRPr="007273E9">
              <w:rPr>
                <w:b/>
                <w:sz w:val="18"/>
                <w:szCs w:val="18"/>
              </w:rPr>
              <w:t xml:space="preserve"> </w:t>
            </w:r>
            <w:r w:rsidRPr="007273E9">
              <w:rPr>
                <w:b/>
                <w:sz w:val="18"/>
                <w:szCs w:val="18"/>
              </w:rPr>
              <w:t>etc.) is effected and the</w:t>
            </w:r>
            <w:r w:rsidR="00694524" w:rsidRPr="007273E9">
              <w:rPr>
                <w:b/>
                <w:sz w:val="18"/>
                <w:szCs w:val="18"/>
              </w:rPr>
              <w:t xml:space="preserve"> </w:t>
            </w:r>
            <w:r w:rsidRPr="007273E9">
              <w:rPr>
                <w:b/>
                <w:sz w:val="18"/>
                <w:szCs w:val="18"/>
              </w:rPr>
              <w:t>time the creditor is</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receipt of that remittance (account credited, cheque</w:t>
            </w:r>
            <w:r w:rsidR="00694524" w:rsidRPr="007273E9">
              <w:rPr>
                <w:b/>
                <w:sz w:val="18"/>
                <w:szCs w:val="18"/>
              </w:rPr>
              <w:t xml:space="preserve"> </w:t>
            </w:r>
            <w:r w:rsidRPr="007273E9">
              <w:rPr>
                <w:b/>
                <w:sz w:val="18"/>
                <w:szCs w:val="18"/>
              </w:rPr>
              <w:t>encashed, etc.), a</w:t>
            </w:r>
            <w:r w:rsidR="00694524" w:rsidRPr="007273E9">
              <w:rPr>
                <w:b/>
                <w:sz w:val="18"/>
                <w:szCs w:val="18"/>
              </w:rPr>
              <w:t xml:space="preserve"> </w:t>
            </w:r>
            <w:r w:rsidRPr="007273E9">
              <w:rPr>
                <w:b/>
                <w:sz w:val="18"/>
                <w:szCs w:val="18"/>
              </w:rPr>
              <w:t>variation occurs in the</w:t>
            </w:r>
            <w:r w:rsidR="00694524" w:rsidRPr="007273E9">
              <w:rPr>
                <w:b/>
                <w:sz w:val="18"/>
                <w:szCs w:val="18"/>
              </w:rPr>
              <w:t xml:space="preserve"> </w:t>
            </w:r>
            <w:r w:rsidRPr="007273E9">
              <w:rPr>
                <w:b/>
                <w:sz w:val="18"/>
                <w:szCs w:val="18"/>
              </w:rPr>
              <w:t>equivalent value of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selected currency</w:t>
            </w:r>
            <w:r w:rsidR="00694524" w:rsidRPr="007273E9">
              <w:rPr>
                <w:b/>
                <w:sz w:val="18"/>
                <w:szCs w:val="18"/>
              </w:rPr>
              <w:t xml:space="preserve"> </w:t>
            </w:r>
            <w:r w:rsidRPr="007273E9">
              <w:rPr>
                <w:b/>
                <w:sz w:val="18"/>
                <w:szCs w:val="18"/>
              </w:rPr>
              <w:t>calculated</w:t>
            </w:r>
            <w:r w:rsidR="00694524" w:rsidRPr="007273E9">
              <w:rPr>
                <w:b/>
                <w:sz w:val="18"/>
                <w:szCs w:val="18"/>
              </w:rPr>
              <w:t xml:space="preserve"> </w:t>
            </w:r>
            <w:r w:rsidRPr="007273E9">
              <w:rPr>
                <w:b/>
                <w:sz w:val="18"/>
                <w:szCs w:val="18"/>
              </w:rPr>
              <w:t>as</w:t>
            </w:r>
            <w:r w:rsidR="00694524" w:rsidRPr="007273E9">
              <w:rPr>
                <w:b/>
                <w:sz w:val="18"/>
                <w:szCs w:val="18"/>
              </w:rPr>
              <w:t xml:space="preserve"> </w:t>
            </w:r>
            <w:r w:rsidRPr="007273E9">
              <w:rPr>
                <w:b/>
                <w:sz w:val="18"/>
                <w:szCs w:val="18"/>
              </w:rPr>
              <w:t>indicated</w:t>
            </w:r>
            <w:r w:rsidR="00694524" w:rsidRPr="007273E9">
              <w:rPr>
                <w:b/>
                <w:sz w:val="18"/>
                <w:szCs w:val="18"/>
              </w:rPr>
              <w:t xml:space="preserve"> </w:t>
            </w:r>
            <w:r w:rsidRPr="007273E9">
              <w:rPr>
                <w:b/>
                <w:sz w:val="18"/>
                <w:szCs w:val="18"/>
              </w:rPr>
              <w:t>in</w:t>
            </w:r>
            <w:r w:rsidR="00694524" w:rsidRPr="007273E9">
              <w:rPr>
                <w:b/>
                <w:sz w:val="18"/>
                <w:szCs w:val="18"/>
              </w:rPr>
              <w:t xml:space="preserve"> </w:t>
            </w:r>
            <w:r w:rsidRPr="007273E9">
              <w:rPr>
                <w:b/>
                <w:sz w:val="18"/>
                <w:szCs w:val="18"/>
              </w:rPr>
              <w:t>No.</w:t>
            </w:r>
            <w:r w:rsidR="00694524" w:rsidRPr="007273E9">
              <w:rPr>
                <w:b/>
                <w:sz w:val="18"/>
                <w:szCs w:val="18"/>
              </w:rPr>
              <w:t xml:space="preserve"> </w:t>
            </w:r>
            <w:r w:rsidRPr="007273E9">
              <w:rPr>
                <w:b/>
                <w:sz w:val="18"/>
                <w:szCs w:val="18"/>
              </w:rPr>
              <w:t>1/25 (3.2) above, and</w:t>
            </w:r>
            <w:r w:rsidR="00694524" w:rsidRPr="007273E9">
              <w:rPr>
                <w:b/>
                <w:sz w:val="18"/>
                <w:szCs w:val="18"/>
              </w:rPr>
              <w:t xml:space="preserve"> </w:t>
            </w:r>
            <w:r w:rsidRPr="007273E9">
              <w:rPr>
                <w:b/>
                <w:sz w:val="18"/>
                <w:szCs w:val="18"/>
              </w:rPr>
              <w:t>if</w:t>
            </w:r>
            <w:r w:rsidR="00694524" w:rsidRPr="007273E9">
              <w:rPr>
                <w:b/>
                <w:sz w:val="18"/>
                <w:szCs w:val="18"/>
              </w:rPr>
              <w:t xml:space="preserve"> </w:t>
            </w:r>
            <w:r w:rsidRPr="007273E9">
              <w:rPr>
                <w:b/>
                <w:sz w:val="18"/>
                <w:szCs w:val="18"/>
              </w:rPr>
              <w:t>the</w:t>
            </w:r>
            <w:r w:rsidR="00694524" w:rsidRPr="007273E9">
              <w:rPr>
                <w:b/>
                <w:sz w:val="18"/>
                <w:szCs w:val="18"/>
              </w:rPr>
              <w:t xml:space="preserve"> </w:t>
            </w:r>
            <w:r w:rsidRPr="007273E9">
              <w:rPr>
                <w:b/>
                <w:sz w:val="18"/>
                <w:szCs w:val="18"/>
              </w:rPr>
              <w:t>difference</w:t>
            </w:r>
            <w:r w:rsidR="00694524" w:rsidRPr="007273E9">
              <w:rPr>
                <w:b/>
                <w:sz w:val="18"/>
                <w:szCs w:val="18"/>
              </w:rPr>
              <w:t xml:space="preserve"> </w:t>
            </w:r>
            <w:r w:rsidRPr="007273E9">
              <w:rPr>
                <w:b/>
                <w:sz w:val="18"/>
                <w:szCs w:val="18"/>
              </w:rPr>
              <w:t>resulting from such variations exceeds 5 per cent of the amount due as calculated</w:t>
            </w:r>
            <w:r w:rsidR="00694524" w:rsidRPr="007273E9">
              <w:rPr>
                <w:b/>
                <w:sz w:val="18"/>
                <w:szCs w:val="18"/>
              </w:rPr>
              <w:t xml:space="preserve"> </w:t>
            </w:r>
            <w:r w:rsidRPr="007273E9">
              <w:rPr>
                <w:b/>
                <w:sz w:val="18"/>
                <w:szCs w:val="18"/>
              </w:rPr>
              <w:t>following such variations,</w:t>
            </w:r>
            <w:r w:rsidR="00694524" w:rsidRPr="007273E9">
              <w:rPr>
                <w:b/>
                <w:sz w:val="18"/>
                <w:szCs w:val="18"/>
              </w:rPr>
              <w:t xml:space="preserve"> </w:t>
            </w:r>
            <w:r w:rsidRPr="007273E9">
              <w:rPr>
                <w:b/>
                <w:sz w:val="18"/>
                <w:szCs w:val="18"/>
              </w:rPr>
              <w:t>the total difference</w:t>
            </w:r>
            <w:r w:rsidR="00694524" w:rsidRPr="007273E9">
              <w:rPr>
                <w:b/>
                <w:sz w:val="18"/>
                <w:szCs w:val="18"/>
              </w:rPr>
              <w:t xml:space="preserve"> </w:t>
            </w:r>
            <w:r w:rsidRPr="007273E9">
              <w:rPr>
                <w:b/>
                <w:sz w:val="18"/>
                <w:szCs w:val="18"/>
              </w:rPr>
              <w:t>shall</w:t>
            </w:r>
            <w:r w:rsidR="00694524" w:rsidRPr="007273E9">
              <w:rPr>
                <w:b/>
                <w:sz w:val="18"/>
                <w:szCs w:val="18"/>
              </w:rPr>
              <w:t xml:space="preserve"> </w:t>
            </w:r>
            <w:r w:rsidRPr="007273E9">
              <w:rPr>
                <w:b/>
                <w:sz w:val="18"/>
                <w:szCs w:val="18"/>
              </w:rPr>
              <w:t>be shared equally between debtor and creditor.</w:t>
            </w:r>
          </w:p>
        </w:tc>
        <w:tc>
          <w:tcPr>
            <w:tcW w:w="2552" w:type="dxa"/>
          </w:tcPr>
          <w:p w14:paraId="1C53260C" w14:textId="279E1822" w:rsidR="00EC19E9" w:rsidRPr="007273E9" w:rsidRDefault="00EC19E9" w:rsidP="008643AA">
            <w:pPr>
              <w:pStyle w:val="Tabletext"/>
              <w:rPr>
                <w:bCs/>
                <w:sz w:val="18"/>
                <w:szCs w:val="18"/>
              </w:rPr>
            </w:pPr>
            <w:r w:rsidRPr="007273E9">
              <w:rPr>
                <w:bCs/>
                <w:sz w:val="18"/>
                <w:szCs w:val="18"/>
              </w:rPr>
              <w:t>3.4.2</w:t>
            </w:r>
            <w:r w:rsidR="00694524" w:rsidRPr="007273E9">
              <w:rPr>
                <w:bCs/>
                <w:sz w:val="18"/>
                <w:szCs w:val="18"/>
              </w:rPr>
              <w:t xml:space="preserve"> </w:t>
            </w:r>
            <w:r w:rsidRPr="007273E9">
              <w:rPr>
                <w:bCs/>
                <w:sz w:val="18"/>
                <w:szCs w:val="18"/>
              </w:rPr>
              <w:t>If, between</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time</w:t>
            </w:r>
            <w:r w:rsidR="00694524" w:rsidRPr="007273E9">
              <w:rPr>
                <w:bCs/>
                <w:sz w:val="18"/>
                <w:szCs w:val="18"/>
              </w:rPr>
              <w:t xml:space="preserve"> </w:t>
            </w:r>
            <w:r w:rsidRPr="007273E9">
              <w:rPr>
                <w:bCs/>
                <w:sz w:val="18"/>
                <w:szCs w:val="18"/>
              </w:rPr>
              <w:t>the remittance</w:t>
            </w:r>
            <w:r w:rsidR="00694524" w:rsidRPr="007273E9">
              <w:rPr>
                <w:bCs/>
                <w:sz w:val="18"/>
                <w:szCs w:val="18"/>
              </w:rPr>
              <w:t xml:space="preserve"> </w:t>
            </w:r>
            <w:r w:rsidRPr="007273E9">
              <w:rPr>
                <w:bCs/>
                <w:sz w:val="18"/>
                <w:szCs w:val="18"/>
              </w:rPr>
              <w:t>(bank transfer, cheques,</w:t>
            </w:r>
            <w:r w:rsidR="00694524" w:rsidRPr="007273E9">
              <w:rPr>
                <w:bCs/>
                <w:sz w:val="18"/>
                <w:szCs w:val="18"/>
              </w:rPr>
              <w:t xml:space="preserve"> </w:t>
            </w:r>
            <w:r w:rsidRPr="007273E9">
              <w:rPr>
                <w:bCs/>
                <w:sz w:val="18"/>
                <w:szCs w:val="18"/>
              </w:rPr>
              <w:t>etc.) is effected and the</w:t>
            </w:r>
            <w:r w:rsidR="00694524" w:rsidRPr="007273E9">
              <w:rPr>
                <w:bCs/>
                <w:sz w:val="18"/>
                <w:szCs w:val="18"/>
              </w:rPr>
              <w:t xml:space="preserve"> </w:t>
            </w:r>
            <w:r w:rsidRPr="007273E9">
              <w:rPr>
                <w:bCs/>
                <w:sz w:val="18"/>
                <w:szCs w:val="18"/>
              </w:rPr>
              <w:t>time the creditor is</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receipt of that remittance (account credited, cheque</w:t>
            </w:r>
            <w:r w:rsidR="00694524" w:rsidRPr="007273E9">
              <w:rPr>
                <w:bCs/>
                <w:sz w:val="18"/>
                <w:szCs w:val="18"/>
              </w:rPr>
              <w:t xml:space="preserve"> </w:t>
            </w:r>
            <w:r w:rsidRPr="007273E9">
              <w:rPr>
                <w:bCs/>
                <w:sz w:val="18"/>
                <w:szCs w:val="18"/>
              </w:rPr>
              <w:t>encashed, etc.), a</w:t>
            </w:r>
            <w:r w:rsidR="00694524" w:rsidRPr="007273E9">
              <w:rPr>
                <w:bCs/>
                <w:sz w:val="18"/>
                <w:szCs w:val="18"/>
              </w:rPr>
              <w:t xml:space="preserve"> </w:t>
            </w:r>
            <w:r w:rsidRPr="007273E9">
              <w:rPr>
                <w:bCs/>
                <w:sz w:val="18"/>
                <w:szCs w:val="18"/>
              </w:rPr>
              <w:t>variation occurs in the</w:t>
            </w:r>
            <w:r w:rsidR="00694524" w:rsidRPr="007273E9">
              <w:rPr>
                <w:bCs/>
                <w:sz w:val="18"/>
                <w:szCs w:val="18"/>
              </w:rPr>
              <w:t xml:space="preserve"> </w:t>
            </w:r>
            <w:r w:rsidRPr="007273E9">
              <w:rPr>
                <w:bCs/>
                <w:sz w:val="18"/>
                <w:szCs w:val="18"/>
              </w:rPr>
              <w:t>equivalent value of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selected currency</w:t>
            </w:r>
            <w:r w:rsidR="00694524" w:rsidRPr="007273E9">
              <w:rPr>
                <w:bCs/>
                <w:sz w:val="18"/>
                <w:szCs w:val="18"/>
              </w:rPr>
              <w:t xml:space="preserve"> </w:t>
            </w:r>
            <w:r w:rsidRPr="007273E9">
              <w:rPr>
                <w:bCs/>
                <w:sz w:val="18"/>
                <w:szCs w:val="18"/>
              </w:rPr>
              <w:t>calculated</w:t>
            </w:r>
            <w:r w:rsidR="00694524" w:rsidRPr="007273E9">
              <w:rPr>
                <w:bCs/>
                <w:sz w:val="18"/>
                <w:szCs w:val="18"/>
              </w:rPr>
              <w:t xml:space="preserve"> </w:t>
            </w:r>
            <w:r w:rsidRPr="007273E9">
              <w:rPr>
                <w:bCs/>
                <w:sz w:val="18"/>
                <w:szCs w:val="18"/>
              </w:rPr>
              <w:t>as</w:t>
            </w:r>
            <w:r w:rsidR="00694524" w:rsidRPr="007273E9">
              <w:rPr>
                <w:bCs/>
                <w:sz w:val="18"/>
                <w:szCs w:val="18"/>
              </w:rPr>
              <w:t xml:space="preserve"> </w:t>
            </w:r>
            <w:r w:rsidRPr="007273E9">
              <w:rPr>
                <w:bCs/>
                <w:sz w:val="18"/>
                <w:szCs w:val="18"/>
              </w:rPr>
              <w:t>indicated</w:t>
            </w:r>
            <w:r w:rsidR="00694524" w:rsidRPr="007273E9">
              <w:rPr>
                <w:bCs/>
                <w:sz w:val="18"/>
                <w:szCs w:val="18"/>
              </w:rPr>
              <w:t xml:space="preserve"> </w:t>
            </w:r>
            <w:r w:rsidRPr="007273E9">
              <w:rPr>
                <w:bCs/>
                <w:sz w:val="18"/>
                <w:szCs w:val="18"/>
              </w:rPr>
              <w:t>in</w:t>
            </w:r>
            <w:r w:rsidR="00694524" w:rsidRPr="007273E9">
              <w:rPr>
                <w:bCs/>
                <w:sz w:val="18"/>
                <w:szCs w:val="18"/>
              </w:rPr>
              <w:t xml:space="preserve"> </w:t>
            </w:r>
            <w:r w:rsidRPr="007273E9">
              <w:rPr>
                <w:bCs/>
                <w:sz w:val="18"/>
                <w:szCs w:val="18"/>
              </w:rPr>
              <w:t>paragraph 3.2, and</w:t>
            </w:r>
            <w:r w:rsidR="00694524" w:rsidRPr="007273E9">
              <w:rPr>
                <w:bCs/>
                <w:sz w:val="18"/>
                <w:szCs w:val="18"/>
              </w:rPr>
              <w:t xml:space="preserve"> </w:t>
            </w:r>
            <w:r w:rsidRPr="007273E9">
              <w:rPr>
                <w:bCs/>
                <w:sz w:val="18"/>
                <w:szCs w:val="18"/>
              </w:rPr>
              <w:t>if</w:t>
            </w:r>
            <w:r w:rsidR="00694524" w:rsidRPr="007273E9">
              <w:rPr>
                <w:bCs/>
                <w:sz w:val="18"/>
                <w:szCs w:val="18"/>
              </w:rPr>
              <w:t xml:space="preserve"> </w:t>
            </w:r>
            <w:r w:rsidRPr="007273E9">
              <w:rPr>
                <w:bCs/>
                <w:sz w:val="18"/>
                <w:szCs w:val="18"/>
              </w:rPr>
              <w:t>the</w:t>
            </w:r>
            <w:r w:rsidR="00694524" w:rsidRPr="007273E9">
              <w:rPr>
                <w:bCs/>
                <w:sz w:val="18"/>
                <w:szCs w:val="18"/>
              </w:rPr>
              <w:t xml:space="preserve"> </w:t>
            </w:r>
            <w:r w:rsidRPr="007273E9">
              <w:rPr>
                <w:bCs/>
                <w:sz w:val="18"/>
                <w:szCs w:val="18"/>
              </w:rPr>
              <w:t>difference</w:t>
            </w:r>
            <w:r w:rsidR="00694524" w:rsidRPr="007273E9">
              <w:rPr>
                <w:bCs/>
                <w:sz w:val="18"/>
                <w:szCs w:val="18"/>
              </w:rPr>
              <w:t xml:space="preserve"> </w:t>
            </w:r>
            <w:r w:rsidRPr="007273E9">
              <w:rPr>
                <w:bCs/>
                <w:sz w:val="18"/>
                <w:szCs w:val="18"/>
              </w:rPr>
              <w:t>resulting from such variations exceeds 5% of the amount due as calculated</w:t>
            </w:r>
            <w:r w:rsidR="00694524" w:rsidRPr="007273E9">
              <w:rPr>
                <w:bCs/>
                <w:sz w:val="18"/>
                <w:szCs w:val="18"/>
              </w:rPr>
              <w:t xml:space="preserve"> </w:t>
            </w:r>
            <w:r w:rsidRPr="007273E9">
              <w:rPr>
                <w:bCs/>
                <w:sz w:val="18"/>
                <w:szCs w:val="18"/>
              </w:rPr>
              <w:t>following such variations,</w:t>
            </w:r>
            <w:r w:rsidR="00694524" w:rsidRPr="007273E9">
              <w:rPr>
                <w:bCs/>
                <w:sz w:val="18"/>
                <w:szCs w:val="18"/>
              </w:rPr>
              <w:t xml:space="preserve"> </w:t>
            </w:r>
            <w:r w:rsidRPr="007273E9">
              <w:rPr>
                <w:bCs/>
                <w:sz w:val="18"/>
                <w:szCs w:val="18"/>
              </w:rPr>
              <w:t>the total difference</w:t>
            </w:r>
            <w:r w:rsidR="00694524" w:rsidRPr="007273E9">
              <w:rPr>
                <w:bCs/>
                <w:sz w:val="18"/>
                <w:szCs w:val="18"/>
              </w:rPr>
              <w:t xml:space="preserve"> </w:t>
            </w:r>
            <w:r w:rsidRPr="007273E9">
              <w:rPr>
                <w:bCs/>
                <w:sz w:val="18"/>
                <w:szCs w:val="18"/>
              </w:rPr>
              <w:t>shall</w:t>
            </w:r>
            <w:r w:rsidR="00694524" w:rsidRPr="007273E9">
              <w:rPr>
                <w:bCs/>
                <w:sz w:val="18"/>
                <w:szCs w:val="18"/>
              </w:rPr>
              <w:t xml:space="preserve"> </w:t>
            </w:r>
            <w:r w:rsidRPr="007273E9">
              <w:rPr>
                <w:bCs/>
                <w:sz w:val="18"/>
                <w:szCs w:val="18"/>
              </w:rPr>
              <w:t>be shared equally between debtor and creditor.</w:t>
            </w:r>
          </w:p>
        </w:tc>
        <w:tc>
          <w:tcPr>
            <w:tcW w:w="1984" w:type="dxa"/>
          </w:tcPr>
          <w:p w14:paraId="3CE76C1B" w14:textId="77777777" w:rsidR="00EC19E9" w:rsidRPr="007273E9" w:rsidRDefault="00EC19E9" w:rsidP="008643AA">
            <w:pPr>
              <w:pStyle w:val="Tabletext"/>
              <w:rPr>
                <w:sz w:val="18"/>
                <w:szCs w:val="18"/>
              </w:rPr>
            </w:pPr>
          </w:p>
        </w:tc>
        <w:tc>
          <w:tcPr>
            <w:tcW w:w="2381" w:type="dxa"/>
          </w:tcPr>
          <w:p w14:paraId="152B282B" w14:textId="77777777" w:rsidR="00EC19E9" w:rsidRPr="007273E9" w:rsidRDefault="00EC19E9" w:rsidP="008643AA">
            <w:pPr>
              <w:pStyle w:val="Tabletext"/>
              <w:rPr>
                <w:sz w:val="18"/>
                <w:szCs w:val="18"/>
              </w:rPr>
            </w:pPr>
          </w:p>
        </w:tc>
        <w:tc>
          <w:tcPr>
            <w:tcW w:w="2410" w:type="dxa"/>
          </w:tcPr>
          <w:p w14:paraId="33B0C3BA" w14:textId="77777777" w:rsidR="00EC19E9" w:rsidRPr="007273E9" w:rsidRDefault="00EC19E9" w:rsidP="008643AA">
            <w:pPr>
              <w:pStyle w:val="Tabletext"/>
              <w:rPr>
                <w:sz w:val="18"/>
                <w:szCs w:val="18"/>
              </w:rPr>
            </w:pPr>
          </w:p>
        </w:tc>
        <w:tc>
          <w:tcPr>
            <w:tcW w:w="2410" w:type="dxa"/>
          </w:tcPr>
          <w:p w14:paraId="1F5182B3" w14:textId="77777777" w:rsidR="00EC19E9" w:rsidRPr="007273E9" w:rsidRDefault="00EC19E9" w:rsidP="008643AA">
            <w:pPr>
              <w:pStyle w:val="Tabletext"/>
              <w:rPr>
                <w:sz w:val="18"/>
                <w:szCs w:val="18"/>
              </w:rPr>
            </w:pPr>
          </w:p>
        </w:tc>
      </w:tr>
      <w:tr w:rsidR="00EC19E9" w:rsidRPr="007273E9" w14:paraId="68CE90DA" w14:textId="77777777" w:rsidTr="007273E9">
        <w:trPr>
          <w:jc w:val="center"/>
        </w:trPr>
        <w:tc>
          <w:tcPr>
            <w:tcW w:w="1271" w:type="dxa"/>
          </w:tcPr>
          <w:p w14:paraId="1B7DC254" w14:textId="77777777" w:rsidR="00EC19E9" w:rsidRPr="007273E9" w:rsidRDefault="00EC19E9" w:rsidP="008643AA">
            <w:pPr>
              <w:pStyle w:val="Tabletext"/>
              <w:jc w:val="center"/>
              <w:rPr>
                <w:sz w:val="18"/>
                <w:szCs w:val="18"/>
              </w:rPr>
            </w:pPr>
            <w:r w:rsidRPr="007273E9">
              <w:rPr>
                <w:sz w:val="18"/>
                <w:szCs w:val="18"/>
              </w:rPr>
              <w:t>1/39</w:t>
            </w:r>
          </w:p>
        </w:tc>
        <w:tc>
          <w:tcPr>
            <w:tcW w:w="2126" w:type="dxa"/>
          </w:tcPr>
          <w:p w14:paraId="4294C08B" w14:textId="7744071C" w:rsidR="00EC19E9" w:rsidRPr="007273E9" w:rsidRDefault="00EC19E9" w:rsidP="008643AA">
            <w:pPr>
              <w:pStyle w:val="Tabletext"/>
              <w:rPr>
                <w:b/>
                <w:sz w:val="18"/>
                <w:szCs w:val="18"/>
              </w:rPr>
            </w:pPr>
            <w:r w:rsidRPr="007273E9">
              <w:rPr>
                <w:b/>
                <w:sz w:val="18"/>
                <w:szCs w:val="18"/>
              </w:rPr>
              <w:t>3.4.2</w:t>
            </w:r>
            <w:r w:rsidR="00694524" w:rsidRPr="007273E9">
              <w:rPr>
                <w:b/>
                <w:sz w:val="18"/>
                <w:szCs w:val="18"/>
              </w:rPr>
              <w:t xml:space="preserve"> </w:t>
            </w:r>
            <w:r w:rsidRPr="007273E9">
              <w:rPr>
                <w:b/>
                <w:sz w:val="18"/>
                <w:szCs w:val="18"/>
              </w:rPr>
              <w:t>Should</w:t>
            </w:r>
            <w:r w:rsidR="00694524" w:rsidRPr="007273E9">
              <w:rPr>
                <w:b/>
                <w:sz w:val="18"/>
                <w:szCs w:val="18"/>
              </w:rPr>
              <w:t xml:space="preserve"> </w:t>
            </w:r>
            <w:r w:rsidRPr="007273E9">
              <w:rPr>
                <w:b/>
                <w:sz w:val="18"/>
                <w:szCs w:val="18"/>
              </w:rPr>
              <w:t>there</w:t>
            </w:r>
            <w:r w:rsidR="00694524" w:rsidRPr="007273E9">
              <w:rPr>
                <w:b/>
                <w:sz w:val="18"/>
                <w:szCs w:val="18"/>
              </w:rPr>
              <w:t xml:space="preserve"> </w:t>
            </w:r>
            <w:r w:rsidRPr="007273E9">
              <w:rPr>
                <w:b/>
                <w:sz w:val="18"/>
                <w:szCs w:val="18"/>
              </w:rPr>
              <w:t>be</w:t>
            </w:r>
            <w:r w:rsidR="00694524" w:rsidRPr="007273E9">
              <w:rPr>
                <w:b/>
                <w:sz w:val="18"/>
                <w:szCs w:val="18"/>
              </w:rPr>
              <w:t xml:space="preserve"> </w:t>
            </w:r>
            <w:r w:rsidRPr="007273E9">
              <w:rPr>
                <w:b/>
                <w:sz w:val="18"/>
                <w:szCs w:val="18"/>
              </w:rPr>
              <w:t>a</w:t>
            </w:r>
            <w:r w:rsidR="00694524" w:rsidRPr="007273E9">
              <w:rPr>
                <w:b/>
                <w:sz w:val="18"/>
                <w:szCs w:val="18"/>
              </w:rPr>
              <w:t xml:space="preserve"> </w:t>
            </w:r>
            <w:r w:rsidRPr="007273E9">
              <w:rPr>
                <w:b/>
                <w:sz w:val="18"/>
                <w:szCs w:val="18"/>
              </w:rPr>
              <w:t>radical</w:t>
            </w:r>
            <w:r w:rsidR="00694524" w:rsidRPr="007273E9">
              <w:rPr>
                <w:b/>
                <w:sz w:val="18"/>
                <w:szCs w:val="18"/>
              </w:rPr>
              <w:t xml:space="preserve"> </w:t>
            </w:r>
            <w:r w:rsidRPr="007273E9">
              <w:rPr>
                <w:b/>
                <w:sz w:val="18"/>
                <w:szCs w:val="18"/>
              </w:rPr>
              <w:t>change in the</w:t>
            </w:r>
            <w:r w:rsidR="00694524" w:rsidRPr="007273E9">
              <w:rPr>
                <w:b/>
                <w:sz w:val="18"/>
                <w:szCs w:val="18"/>
              </w:rPr>
              <w:t xml:space="preserve"> </w:t>
            </w:r>
            <w:r w:rsidRPr="007273E9">
              <w:rPr>
                <w:b/>
                <w:sz w:val="18"/>
                <w:szCs w:val="18"/>
              </w:rPr>
              <w:t>international monetary</w:t>
            </w:r>
            <w:r w:rsidR="00694524" w:rsidRPr="007273E9">
              <w:rPr>
                <w:b/>
                <w:sz w:val="18"/>
                <w:szCs w:val="18"/>
              </w:rPr>
              <w:t xml:space="preserve"> </w:t>
            </w:r>
            <w:r w:rsidRPr="007273E9">
              <w:rPr>
                <w:b/>
                <w:sz w:val="18"/>
                <w:szCs w:val="18"/>
              </w:rPr>
              <w:t>system which invalidates</w:t>
            </w:r>
            <w:r w:rsidR="00694524" w:rsidRPr="007273E9">
              <w:rPr>
                <w:b/>
                <w:sz w:val="18"/>
                <w:szCs w:val="18"/>
              </w:rPr>
              <w:t xml:space="preserve"> </w:t>
            </w:r>
            <w:r w:rsidRPr="007273E9">
              <w:rPr>
                <w:b/>
                <w:sz w:val="18"/>
                <w:szCs w:val="18"/>
              </w:rPr>
              <w:t>or makes</w:t>
            </w:r>
            <w:r w:rsidR="00694524" w:rsidRPr="007273E9">
              <w:rPr>
                <w:b/>
                <w:sz w:val="18"/>
                <w:szCs w:val="18"/>
              </w:rPr>
              <w:t xml:space="preserve"> </w:t>
            </w:r>
            <w:r w:rsidRPr="007273E9">
              <w:rPr>
                <w:b/>
                <w:sz w:val="18"/>
                <w:szCs w:val="18"/>
              </w:rPr>
              <w:t>inappropriate</w:t>
            </w:r>
            <w:r w:rsidR="00694524" w:rsidRPr="007273E9">
              <w:rPr>
                <w:b/>
                <w:sz w:val="18"/>
                <w:szCs w:val="18"/>
              </w:rPr>
              <w:t xml:space="preserve"> </w:t>
            </w:r>
            <w:r w:rsidRPr="007273E9">
              <w:rPr>
                <w:b/>
                <w:sz w:val="18"/>
                <w:szCs w:val="18"/>
              </w:rPr>
              <w:t>one or more of the foregoing paragraphs, authorized operating agencies are free</w:t>
            </w:r>
            <w:r w:rsidR="00694524" w:rsidRPr="007273E9">
              <w:rPr>
                <w:b/>
                <w:sz w:val="18"/>
                <w:szCs w:val="18"/>
              </w:rPr>
              <w:t xml:space="preserve"> </w:t>
            </w:r>
            <w:r w:rsidRPr="007273E9">
              <w:rPr>
                <w:b/>
                <w:sz w:val="18"/>
                <w:szCs w:val="18"/>
              </w:rPr>
              <w:t>to</w:t>
            </w:r>
            <w:r w:rsidR="00694524" w:rsidRPr="007273E9">
              <w:rPr>
                <w:b/>
                <w:sz w:val="18"/>
                <w:szCs w:val="18"/>
              </w:rPr>
              <w:t xml:space="preserve"> </w:t>
            </w:r>
            <w:r w:rsidRPr="007273E9">
              <w:rPr>
                <w:b/>
                <w:sz w:val="18"/>
                <w:szCs w:val="18"/>
              </w:rPr>
              <w:t>adopt, by mutual</w:t>
            </w:r>
            <w:r w:rsidR="00694524" w:rsidRPr="007273E9">
              <w:rPr>
                <w:b/>
                <w:sz w:val="18"/>
                <w:szCs w:val="18"/>
              </w:rPr>
              <w:t xml:space="preserve"> </w:t>
            </w:r>
            <w:r w:rsidRPr="007273E9">
              <w:rPr>
                <w:b/>
                <w:sz w:val="18"/>
                <w:szCs w:val="18"/>
              </w:rPr>
              <w:t xml:space="preserve">agreement, a </w:t>
            </w:r>
            <w:r w:rsidRPr="007273E9">
              <w:rPr>
                <w:b/>
                <w:sz w:val="18"/>
                <w:szCs w:val="18"/>
              </w:rPr>
              <w:lastRenderedPageBreak/>
              <w:t>different</w:t>
            </w:r>
            <w:r w:rsidR="00694524" w:rsidRPr="007273E9">
              <w:rPr>
                <w:b/>
                <w:sz w:val="18"/>
                <w:szCs w:val="18"/>
              </w:rPr>
              <w:t xml:space="preserve"> </w:t>
            </w:r>
            <w:r w:rsidRPr="007273E9">
              <w:rPr>
                <w:b/>
                <w:sz w:val="18"/>
                <w:szCs w:val="18"/>
              </w:rPr>
              <w:t>monetary</w:t>
            </w:r>
            <w:r w:rsidR="00694524" w:rsidRPr="007273E9">
              <w:rPr>
                <w:b/>
                <w:sz w:val="18"/>
                <w:szCs w:val="18"/>
              </w:rPr>
              <w:t xml:space="preserve"> </w:t>
            </w:r>
            <w:r w:rsidRPr="007273E9">
              <w:rPr>
                <w:b/>
                <w:sz w:val="18"/>
                <w:szCs w:val="18"/>
              </w:rPr>
              <w:t>basis and/or</w:t>
            </w:r>
            <w:r w:rsidR="00694524" w:rsidRPr="007273E9">
              <w:rPr>
                <w:b/>
                <w:sz w:val="18"/>
                <w:szCs w:val="18"/>
              </w:rPr>
              <w:t xml:space="preserve"> </w:t>
            </w:r>
            <w:r w:rsidRPr="007273E9">
              <w:rPr>
                <w:b/>
                <w:sz w:val="18"/>
                <w:szCs w:val="18"/>
              </w:rPr>
              <w:t>different procedures for</w:t>
            </w:r>
            <w:r w:rsidR="00694524" w:rsidRPr="007273E9">
              <w:rPr>
                <w:b/>
                <w:sz w:val="18"/>
                <w:szCs w:val="18"/>
              </w:rPr>
              <w:t xml:space="preserve"> </w:t>
            </w:r>
            <w:r w:rsidRPr="007273E9">
              <w:rPr>
                <w:b/>
                <w:sz w:val="18"/>
                <w:szCs w:val="18"/>
              </w:rPr>
              <w:t>the settlement of</w:t>
            </w:r>
            <w:r w:rsidR="00694524" w:rsidRPr="007273E9">
              <w:rPr>
                <w:b/>
                <w:sz w:val="18"/>
                <w:szCs w:val="18"/>
              </w:rPr>
              <w:t xml:space="preserve"> </w:t>
            </w:r>
            <w:r w:rsidRPr="007273E9">
              <w:rPr>
                <w:b/>
                <w:sz w:val="18"/>
                <w:szCs w:val="18"/>
              </w:rPr>
              <w:t>balances of accounts, pending a revision of the above provisions.</w:t>
            </w:r>
          </w:p>
        </w:tc>
        <w:tc>
          <w:tcPr>
            <w:tcW w:w="2552" w:type="dxa"/>
          </w:tcPr>
          <w:p w14:paraId="5FAB7EE5" w14:textId="77777777" w:rsidR="00EC19E9" w:rsidRPr="007273E9" w:rsidRDefault="00EC19E9" w:rsidP="008643AA">
            <w:pPr>
              <w:pStyle w:val="Tabletext"/>
              <w:rPr>
                <w:sz w:val="18"/>
                <w:szCs w:val="18"/>
              </w:rPr>
            </w:pPr>
            <w:r w:rsidRPr="007273E9">
              <w:rPr>
                <w:sz w:val="18"/>
                <w:szCs w:val="18"/>
              </w:rPr>
              <w:lastRenderedPageBreak/>
              <w:t xml:space="preserve">3.4.3 If there should be a radical change in the international monetary system which invalidates or makes inappropriate one or more of the foregoing paragraphs, administrations* are free to adopt, by mutual agreement, a different monetary basis and/or different procedures for the </w:t>
            </w:r>
            <w:r w:rsidRPr="007273E9">
              <w:rPr>
                <w:sz w:val="18"/>
                <w:szCs w:val="18"/>
              </w:rPr>
              <w:lastRenderedPageBreak/>
              <w:t>settlement of balances of accounts, pending a revision of the above provisions.</w:t>
            </w:r>
          </w:p>
          <w:p w14:paraId="512FEE55" w14:textId="5A83AEA1"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sz w:val="18"/>
                <w:szCs w:val="18"/>
              </w:rPr>
              <w:t>* or recognized private operating agency(</w:t>
            </w:r>
            <w:proofErr w:type="spellStart"/>
            <w:r w:rsidR="00EC19E9" w:rsidRPr="007273E9">
              <w:rPr>
                <w:sz w:val="18"/>
                <w:szCs w:val="18"/>
              </w:rPr>
              <w:t>ies</w:t>
            </w:r>
            <w:proofErr w:type="spellEnd"/>
            <w:r w:rsidR="00EC19E9" w:rsidRPr="007273E9">
              <w:rPr>
                <w:sz w:val="18"/>
                <w:szCs w:val="18"/>
              </w:rPr>
              <w:t>)</w:t>
            </w:r>
          </w:p>
        </w:tc>
        <w:tc>
          <w:tcPr>
            <w:tcW w:w="1984" w:type="dxa"/>
          </w:tcPr>
          <w:p w14:paraId="36D7163C" w14:textId="77777777" w:rsidR="00EC19E9" w:rsidRPr="007273E9" w:rsidRDefault="00EC19E9" w:rsidP="008643AA">
            <w:pPr>
              <w:pStyle w:val="Tabletext"/>
              <w:rPr>
                <w:sz w:val="18"/>
                <w:szCs w:val="18"/>
              </w:rPr>
            </w:pPr>
          </w:p>
        </w:tc>
        <w:tc>
          <w:tcPr>
            <w:tcW w:w="2381" w:type="dxa"/>
          </w:tcPr>
          <w:p w14:paraId="747CD017" w14:textId="77777777" w:rsidR="00EC19E9" w:rsidRPr="007273E9" w:rsidRDefault="00EC19E9" w:rsidP="008643AA">
            <w:pPr>
              <w:pStyle w:val="Tabletext"/>
              <w:rPr>
                <w:sz w:val="18"/>
                <w:szCs w:val="18"/>
              </w:rPr>
            </w:pPr>
          </w:p>
        </w:tc>
        <w:tc>
          <w:tcPr>
            <w:tcW w:w="2410" w:type="dxa"/>
          </w:tcPr>
          <w:p w14:paraId="7347E974" w14:textId="77777777" w:rsidR="00EC19E9" w:rsidRPr="007273E9" w:rsidRDefault="00EC19E9" w:rsidP="008643AA">
            <w:pPr>
              <w:pStyle w:val="Tabletext"/>
              <w:rPr>
                <w:sz w:val="18"/>
                <w:szCs w:val="18"/>
              </w:rPr>
            </w:pPr>
          </w:p>
        </w:tc>
        <w:tc>
          <w:tcPr>
            <w:tcW w:w="2410" w:type="dxa"/>
          </w:tcPr>
          <w:p w14:paraId="28D404F2" w14:textId="77777777" w:rsidR="00EC19E9" w:rsidRPr="007273E9" w:rsidRDefault="00EC19E9" w:rsidP="008643AA">
            <w:pPr>
              <w:pStyle w:val="Tabletext"/>
              <w:rPr>
                <w:sz w:val="18"/>
                <w:szCs w:val="18"/>
              </w:rPr>
            </w:pPr>
          </w:p>
        </w:tc>
      </w:tr>
      <w:tr w:rsidR="00EC19E9" w:rsidRPr="007273E9" w14:paraId="09AD813C" w14:textId="77777777" w:rsidTr="007273E9">
        <w:trPr>
          <w:jc w:val="center"/>
        </w:trPr>
        <w:tc>
          <w:tcPr>
            <w:tcW w:w="1271" w:type="dxa"/>
          </w:tcPr>
          <w:p w14:paraId="5797EC56" w14:textId="77777777" w:rsidR="00EC19E9" w:rsidRPr="007273E9" w:rsidRDefault="00EC19E9" w:rsidP="008643AA">
            <w:pPr>
              <w:pStyle w:val="Tabletext"/>
              <w:jc w:val="center"/>
              <w:rPr>
                <w:sz w:val="18"/>
                <w:szCs w:val="18"/>
              </w:rPr>
            </w:pPr>
            <w:r w:rsidRPr="007273E9">
              <w:rPr>
                <w:sz w:val="18"/>
                <w:szCs w:val="18"/>
              </w:rPr>
              <w:t>2/1</w:t>
            </w:r>
          </w:p>
        </w:tc>
        <w:tc>
          <w:tcPr>
            <w:tcW w:w="2126" w:type="dxa"/>
          </w:tcPr>
          <w:p w14:paraId="7A5283B8" w14:textId="6F6092B0" w:rsidR="00EC19E9" w:rsidRPr="007273E9" w:rsidRDefault="00EC19E9" w:rsidP="008643AA">
            <w:pPr>
              <w:pStyle w:val="Tabletext"/>
              <w:rPr>
                <w:b/>
                <w:sz w:val="18"/>
                <w:szCs w:val="18"/>
              </w:rPr>
            </w:pPr>
            <w:r w:rsidRPr="007273E9">
              <w:rPr>
                <w:b/>
                <w:sz w:val="18"/>
                <w:szCs w:val="18"/>
              </w:rPr>
              <w:t>1.</w:t>
            </w:r>
            <w:r w:rsidR="00694524" w:rsidRPr="007273E9">
              <w:rPr>
                <w:b/>
                <w:sz w:val="18"/>
                <w:szCs w:val="18"/>
              </w:rPr>
              <w:t xml:space="preserve"> </w:t>
            </w:r>
            <w:r w:rsidRPr="007273E9">
              <w:rPr>
                <w:b/>
                <w:sz w:val="18"/>
                <w:szCs w:val="18"/>
              </w:rPr>
              <w:t>General</w:t>
            </w:r>
            <w:r w:rsidR="00694524" w:rsidRPr="007273E9">
              <w:rPr>
                <w:b/>
                <w:sz w:val="18"/>
                <w:szCs w:val="18"/>
              </w:rPr>
              <w:t xml:space="preserve"> </w:t>
            </w:r>
          </w:p>
        </w:tc>
        <w:tc>
          <w:tcPr>
            <w:tcW w:w="2552" w:type="dxa"/>
          </w:tcPr>
          <w:p w14:paraId="4A9419F0" w14:textId="77777777" w:rsidR="00EC19E9" w:rsidRPr="007273E9" w:rsidRDefault="00EC19E9" w:rsidP="008643AA">
            <w:pPr>
              <w:pStyle w:val="Tabletext"/>
              <w:rPr>
                <w:sz w:val="18"/>
                <w:szCs w:val="18"/>
              </w:rPr>
            </w:pPr>
            <w:r w:rsidRPr="007273E9">
              <w:rPr>
                <w:sz w:val="18"/>
                <w:szCs w:val="18"/>
              </w:rPr>
              <w:t>1. General</w:t>
            </w:r>
          </w:p>
        </w:tc>
        <w:tc>
          <w:tcPr>
            <w:tcW w:w="1984" w:type="dxa"/>
          </w:tcPr>
          <w:p w14:paraId="2EB3DBD6" w14:textId="77777777" w:rsidR="00EC19E9" w:rsidRPr="007273E9" w:rsidRDefault="00EC19E9" w:rsidP="008643AA">
            <w:pPr>
              <w:pStyle w:val="Tabletext"/>
              <w:rPr>
                <w:sz w:val="18"/>
                <w:szCs w:val="18"/>
              </w:rPr>
            </w:pPr>
          </w:p>
        </w:tc>
        <w:tc>
          <w:tcPr>
            <w:tcW w:w="2381" w:type="dxa"/>
          </w:tcPr>
          <w:p w14:paraId="45057DCE" w14:textId="77777777" w:rsidR="00EC19E9" w:rsidRPr="007273E9" w:rsidRDefault="00EC19E9" w:rsidP="008643AA">
            <w:pPr>
              <w:pStyle w:val="Tabletext"/>
              <w:rPr>
                <w:sz w:val="18"/>
                <w:szCs w:val="18"/>
              </w:rPr>
            </w:pPr>
          </w:p>
        </w:tc>
        <w:tc>
          <w:tcPr>
            <w:tcW w:w="2410" w:type="dxa"/>
          </w:tcPr>
          <w:p w14:paraId="7EB8123C" w14:textId="77777777" w:rsidR="00EC19E9" w:rsidRPr="007273E9" w:rsidRDefault="00EC19E9" w:rsidP="008643AA">
            <w:pPr>
              <w:pStyle w:val="Tabletext"/>
              <w:rPr>
                <w:sz w:val="18"/>
                <w:szCs w:val="18"/>
              </w:rPr>
            </w:pPr>
          </w:p>
        </w:tc>
        <w:tc>
          <w:tcPr>
            <w:tcW w:w="2410" w:type="dxa"/>
          </w:tcPr>
          <w:p w14:paraId="76A09628" w14:textId="77777777" w:rsidR="00EC19E9" w:rsidRPr="007273E9" w:rsidRDefault="00EC19E9" w:rsidP="008643AA">
            <w:pPr>
              <w:pStyle w:val="Tabletext"/>
              <w:rPr>
                <w:sz w:val="18"/>
                <w:szCs w:val="18"/>
              </w:rPr>
            </w:pPr>
          </w:p>
        </w:tc>
      </w:tr>
      <w:tr w:rsidR="00EC19E9" w:rsidRPr="007273E9" w14:paraId="3224FF00" w14:textId="77777777" w:rsidTr="007273E9">
        <w:trPr>
          <w:jc w:val="center"/>
        </w:trPr>
        <w:tc>
          <w:tcPr>
            <w:tcW w:w="1271" w:type="dxa"/>
          </w:tcPr>
          <w:p w14:paraId="60438248" w14:textId="77777777" w:rsidR="00EC19E9" w:rsidRPr="007273E9" w:rsidRDefault="00EC19E9" w:rsidP="008643AA">
            <w:pPr>
              <w:pStyle w:val="Tabletext"/>
              <w:jc w:val="center"/>
              <w:rPr>
                <w:sz w:val="18"/>
                <w:szCs w:val="18"/>
              </w:rPr>
            </w:pPr>
            <w:r w:rsidRPr="007273E9">
              <w:rPr>
                <w:sz w:val="18"/>
                <w:szCs w:val="18"/>
              </w:rPr>
              <w:t>2/2</w:t>
            </w:r>
          </w:p>
        </w:tc>
        <w:tc>
          <w:tcPr>
            <w:tcW w:w="2126" w:type="dxa"/>
          </w:tcPr>
          <w:p w14:paraId="6320C154" w14:textId="6DF90DD7" w:rsidR="00EC19E9" w:rsidRPr="007273E9" w:rsidRDefault="00EC19E9" w:rsidP="001517FE">
            <w:pPr>
              <w:pStyle w:val="Tabletext"/>
              <w:rPr>
                <w:b/>
                <w:sz w:val="18"/>
                <w:szCs w:val="18"/>
              </w:rPr>
            </w:pPr>
            <w:r w:rsidRPr="007273E9">
              <w:rPr>
                <w:b/>
                <w:sz w:val="18"/>
                <w:szCs w:val="18"/>
              </w:rPr>
              <w:t>1.1</w:t>
            </w:r>
            <w:r w:rsidR="00694524" w:rsidRPr="007273E9">
              <w:rPr>
                <w:b/>
                <w:sz w:val="18"/>
                <w:szCs w:val="18"/>
              </w:rPr>
              <w:t xml:space="preserve"> </w:t>
            </w:r>
            <w:r w:rsidRPr="007273E9">
              <w:rPr>
                <w:rFonts w:eastAsiaTheme="minorEastAsia"/>
                <w:b/>
                <w:sz w:val="18"/>
                <w:szCs w:val="18"/>
                <w:lang w:eastAsia="zh-CN"/>
              </w:rPr>
              <w:t>The provisions contained in Article 8 and Appendix 1,</w:t>
            </w:r>
            <w:r w:rsidR="001517FE" w:rsidRPr="007273E9">
              <w:rPr>
                <w:rFonts w:eastAsiaTheme="minorEastAsia"/>
                <w:b/>
                <w:sz w:val="18"/>
                <w:szCs w:val="18"/>
                <w:lang w:eastAsia="zh-CN"/>
              </w:rPr>
              <w:t xml:space="preserve"> </w:t>
            </w:r>
            <w:r w:rsidRPr="007273E9">
              <w:rPr>
                <w:rFonts w:eastAsiaTheme="minorEastAsia"/>
                <w:b/>
                <w:sz w:val="18"/>
                <w:szCs w:val="18"/>
                <w:lang w:eastAsia="zh-CN"/>
              </w:rPr>
              <w:t>taking into account the relevant ITU-T Recommendations, shall also apply to maritime telecommunications when establishing and settling accounts under this Appendix, insofar as the following provisions do not provide otherwise.</w:t>
            </w:r>
          </w:p>
        </w:tc>
        <w:tc>
          <w:tcPr>
            <w:tcW w:w="2552" w:type="dxa"/>
          </w:tcPr>
          <w:p w14:paraId="7AA59285" w14:textId="77777777" w:rsidR="00EC19E9" w:rsidRPr="007273E9" w:rsidRDefault="00EC19E9" w:rsidP="008643AA">
            <w:pPr>
              <w:pStyle w:val="Tabletext"/>
              <w:rPr>
                <w:bCs/>
                <w:sz w:val="18"/>
                <w:szCs w:val="18"/>
              </w:rPr>
            </w:pPr>
            <w:r w:rsidRPr="007273E9">
              <w:rPr>
                <w:rFonts w:eastAsiaTheme="minorEastAsia"/>
                <w:bCs/>
                <w:sz w:val="18"/>
                <w:szCs w:val="18"/>
                <w:lang w:eastAsia="zh-CN"/>
              </w:rPr>
              <w:t xml:space="preserve">The provisions contained in Article 6 and Appendix 1, taking into account the relevant </w:t>
            </w:r>
            <w:proofErr w:type="spellStart"/>
            <w:r w:rsidRPr="007273E9">
              <w:rPr>
                <w:rFonts w:eastAsiaTheme="minorEastAsia"/>
                <w:bCs/>
                <w:sz w:val="18"/>
                <w:szCs w:val="18"/>
                <w:lang w:eastAsia="zh-CN"/>
              </w:rPr>
              <w:t>CCITT</w:t>
            </w:r>
            <w:proofErr w:type="spellEnd"/>
            <w:r w:rsidRPr="007273E9">
              <w:rPr>
                <w:rFonts w:eastAsiaTheme="minorEastAsia"/>
                <w:bCs/>
                <w:sz w:val="18"/>
                <w:szCs w:val="18"/>
                <w:lang w:eastAsia="zh-CN"/>
              </w:rPr>
              <w:t xml:space="preserve"> Recommendations, shall also apply to maritime telecommunications in so far as the following provisions do not provide otherwise.</w:t>
            </w:r>
          </w:p>
        </w:tc>
        <w:tc>
          <w:tcPr>
            <w:tcW w:w="1984" w:type="dxa"/>
          </w:tcPr>
          <w:p w14:paraId="3CF304CF" w14:textId="77777777" w:rsidR="00EC19E9" w:rsidRPr="007273E9" w:rsidRDefault="00EC19E9" w:rsidP="008643AA">
            <w:pPr>
              <w:pStyle w:val="Tabletext"/>
              <w:rPr>
                <w:sz w:val="18"/>
                <w:szCs w:val="18"/>
              </w:rPr>
            </w:pPr>
          </w:p>
        </w:tc>
        <w:tc>
          <w:tcPr>
            <w:tcW w:w="2381" w:type="dxa"/>
          </w:tcPr>
          <w:p w14:paraId="520C42DA" w14:textId="77777777" w:rsidR="00EC19E9" w:rsidRPr="007273E9" w:rsidRDefault="00EC19E9" w:rsidP="008643AA">
            <w:pPr>
              <w:pStyle w:val="Tabletext"/>
              <w:rPr>
                <w:sz w:val="18"/>
                <w:szCs w:val="18"/>
              </w:rPr>
            </w:pPr>
          </w:p>
        </w:tc>
        <w:tc>
          <w:tcPr>
            <w:tcW w:w="2410" w:type="dxa"/>
          </w:tcPr>
          <w:p w14:paraId="3B6D943D" w14:textId="77777777" w:rsidR="00EC19E9" w:rsidRPr="007273E9" w:rsidRDefault="00EC19E9" w:rsidP="008643AA">
            <w:pPr>
              <w:pStyle w:val="Tabletext"/>
              <w:rPr>
                <w:sz w:val="18"/>
                <w:szCs w:val="18"/>
              </w:rPr>
            </w:pPr>
          </w:p>
        </w:tc>
        <w:tc>
          <w:tcPr>
            <w:tcW w:w="2410" w:type="dxa"/>
          </w:tcPr>
          <w:p w14:paraId="75DCC957" w14:textId="77777777" w:rsidR="00EC19E9" w:rsidRPr="007273E9" w:rsidRDefault="00EC19E9" w:rsidP="008643AA">
            <w:pPr>
              <w:pStyle w:val="Tabletext"/>
              <w:rPr>
                <w:sz w:val="18"/>
                <w:szCs w:val="18"/>
              </w:rPr>
            </w:pPr>
          </w:p>
        </w:tc>
      </w:tr>
      <w:tr w:rsidR="00EC19E9" w:rsidRPr="007273E9" w14:paraId="5E431501" w14:textId="77777777" w:rsidTr="007273E9">
        <w:trPr>
          <w:jc w:val="center"/>
        </w:trPr>
        <w:tc>
          <w:tcPr>
            <w:tcW w:w="1271" w:type="dxa"/>
          </w:tcPr>
          <w:p w14:paraId="50576828" w14:textId="77777777" w:rsidR="00EC19E9" w:rsidRPr="007273E9" w:rsidRDefault="00EC19E9" w:rsidP="008643AA">
            <w:pPr>
              <w:pStyle w:val="Tabletext"/>
              <w:jc w:val="center"/>
              <w:rPr>
                <w:sz w:val="18"/>
                <w:szCs w:val="18"/>
              </w:rPr>
            </w:pPr>
            <w:r w:rsidRPr="007273E9">
              <w:rPr>
                <w:sz w:val="18"/>
                <w:szCs w:val="18"/>
              </w:rPr>
              <w:t>2/3</w:t>
            </w:r>
          </w:p>
        </w:tc>
        <w:tc>
          <w:tcPr>
            <w:tcW w:w="2126" w:type="dxa"/>
          </w:tcPr>
          <w:p w14:paraId="4443B979" w14:textId="1AF755A7" w:rsidR="00EC19E9" w:rsidRPr="007273E9" w:rsidRDefault="00EC19E9" w:rsidP="008643AA">
            <w:pPr>
              <w:pStyle w:val="Tabletext"/>
              <w:rPr>
                <w:b/>
                <w:sz w:val="18"/>
                <w:szCs w:val="18"/>
              </w:rPr>
            </w:pPr>
            <w:r w:rsidRPr="007273E9">
              <w:rPr>
                <w:b/>
                <w:sz w:val="18"/>
                <w:szCs w:val="18"/>
              </w:rPr>
              <w:t>2.</w:t>
            </w:r>
            <w:r w:rsidR="00694524" w:rsidRPr="007273E9">
              <w:rPr>
                <w:b/>
                <w:sz w:val="18"/>
                <w:szCs w:val="18"/>
              </w:rPr>
              <w:t xml:space="preserve"> </w:t>
            </w:r>
            <w:r w:rsidRPr="007273E9">
              <w:rPr>
                <w:b/>
                <w:sz w:val="18"/>
                <w:szCs w:val="18"/>
              </w:rPr>
              <w:t>Accounting Authority</w:t>
            </w:r>
          </w:p>
        </w:tc>
        <w:tc>
          <w:tcPr>
            <w:tcW w:w="2552" w:type="dxa"/>
          </w:tcPr>
          <w:p w14:paraId="752F22DB" w14:textId="77777777" w:rsidR="00EC19E9" w:rsidRPr="007273E9" w:rsidRDefault="00EC19E9" w:rsidP="008643AA">
            <w:pPr>
              <w:pStyle w:val="Tabletext"/>
              <w:rPr>
                <w:bCs/>
                <w:sz w:val="18"/>
                <w:szCs w:val="18"/>
              </w:rPr>
            </w:pPr>
            <w:r w:rsidRPr="007273E9">
              <w:rPr>
                <w:bCs/>
                <w:sz w:val="18"/>
                <w:szCs w:val="18"/>
              </w:rPr>
              <w:t>2. Accounting Authority</w:t>
            </w:r>
          </w:p>
        </w:tc>
        <w:tc>
          <w:tcPr>
            <w:tcW w:w="1984" w:type="dxa"/>
          </w:tcPr>
          <w:p w14:paraId="2C592BD6" w14:textId="77777777" w:rsidR="00EC19E9" w:rsidRPr="007273E9" w:rsidRDefault="00EC19E9" w:rsidP="008643AA">
            <w:pPr>
              <w:pStyle w:val="Tabletext"/>
              <w:rPr>
                <w:sz w:val="18"/>
                <w:szCs w:val="18"/>
              </w:rPr>
            </w:pPr>
          </w:p>
        </w:tc>
        <w:tc>
          <w:tcPr>
            <w:tcW w:w="2381" w:type="dxa"/>
          </w:tcPr>
          <w:p w14:paraId="73F38961" w14:textId="77777777" w:rsidR="00EC19E9" w:rsidRPr="007273E9" w:rsidRDefault="00EC19E9" w:rsidP="008643AA">
            <w:pPr>
              <w:pStyle w:val="Tabletext"/>
              <w:rPr>
                <w:sz w:val="18"/>
                <w:szCs w:val="18"/>
              </w:rPr>
            </w:pPr>
          </w:p>
        </w:tc>
        <w:tc>
          <w:tcPr>
            <w:tcW w:w="2410" w:type="dxa"/>
          </w:tcPr>
          <w:p w14:paraId="60EA49DE" w14:textId="77777777" w:rsidR="00EC19E9" w:rsidRPr="007273E9" w:rsidRDefault="00EC19E9" w:rsidP="008643AA">
            <w:pPr>
              <w:pStyle w:val="Tabletext"/>
              <w:rPr>
                <w:sz w:val="18"/>
                <w:szCs w:val="18"/>
              </w:rPr>
            </w:pPr>
          </w:p>
        </w:tc>
        <w:tc>
          <w:tcPr>
            <w:tcW w:w="2410" w:type="dxa"/>
          </w:tcPr>
          <w:p w14:paraId="1720BEC4" w14:textId="77777777" w:rsidR="00EC19E9" w:rsidRPr="007273E9" w:rsidRDefault="00EC19E9" w:rsidP="008643AA">
            <w:pPr>
              <w:pStyle w:val="Tabletext"/>
              <w:rPr>
                <w:sz w:val="18"/>
                <w:szCs w:val="18"/>
              </w:rPr>
            </w:pPr>
          </w:p>
        </w:tc>
      </w:tr>
      <w:tr w:rsidR="00EC19E9" w:rsidRPr="007273E9" w14:paraId="0E704532" w14:textId="77777777" w:rsidTr="007273E9">
        <w:trPr>
          <w:jc w:val="center"/>
        </w:trPr>
        <w:tc>
          <w:tcPr>
            <w:tcW w:w="1271" w:type="dxa"/>
          </w:tcPr>
          <w:p w14:paraId="4E89C338" w14:textId="77777777" w:rsidR="00EC19E9" w:rsidRPr="007273E9" w:rsidRDefault="00EC19E9" w:rsidP="008643AA">
            <w:pPr>
              <w:pStyle w:val="Tabletext"/>
              <w:jc w:val="center"/>
              <w:rPr>
                <w:sz w:val="18"/>
                <w:szCs w:val="18"/>
              </w:rPr>
            </w:pPr>
            <w:r w:rsidRPr="007273E9">
              <w:rPr>
                <w:sz w:val="18"/>
                <w:szCs w:val="18"/>
              </w:rPr>
              <w:t>2/4</w:t>
            </w:r>
          </w:p>
        </w:tc>
        <w:tc>
          <w:tcPr>
            <w:tcW w:w="2126" w:type="dxa"/>
          </w:tcPr>
          <w:p w14:paraId="0C003DAD" w14:textId="3F95BB47" w:rsidR="00EC19E9" w:rsidRPr="007273E9" w:rsidRDefault="00EC19E9" w:rsidP="001517FE">
            <w:pPr>
              <w:pStyle w:val="Tabletext"/>
              <w:rPr>
                <w:b/>
                <w:sz w:val="18"/>
                <w:szCs w:val="18"/>
              </w:rPr>
            </w:pPr>
            <w:r w:rsidRPr="007273E9">
              <w:rPr>
                <w:b/>
                <w:sz w:val="18"/>
                <w:szCs w:val="18"/>
              </w:rPr>
              <w:t xml:space="preserve">2.1 </w:t>
            </w:r>
            <w:r w:rsidRPr="007273E9">
              <w:rPr>
                <w:rFonts w:eastAsiaTheme="minorEastAsia"/>
                <w:b/>
                <w:sz w:val="18"/>
                <w:szCs w:val="18"/>
                <w:lang w:eastAsia="zh-CN"/>
              </w:rPr>
              <w:t>Charges for maritime telecommunications in the</w:t>
            </w:r>
            <w:r w:rsidR="001517FE" w:rsidRPr="007273E9">
              <w:rPr>
                <w:rFonts w:eastAsiaTheme="minorEastAsia"/>
                <w:b/>
                <w:sz w:val="18"/>
                <w:szCs w:val="18"/>
                <w:lang w:eastAsia="zh-CN"/>
              </w:rPr>
              <w:t xml:space="preserve"> </w:t>
            </w:r>
            <w:r w:rsidRPr="007273E9">
              <w:rPr>
                <w:rFonts w:eastAsiaTheme="minorEastAsia"/>
                <w:b/>
                <w:sz w:val="18"/>
                <w:szCs w:val="18"/>
                <w:lang w:eastAsia="zh-CN"/>
              </w:rPr>
              <w:t>maritime mobile service and the maritime mobile-satellite service</w:t>
            </w:r>
            <w:r w:rsidR="001517FE" w:rsidRPr="007273E9">
              <w:rPr>
                <w:rFonts w:eastAsiaTheme="minorEastAsia"/>
                <w:b/>
                <w:sz w:val="18"/>
                <w:szCs w:val="18"/>
                <w:lang w:eastAsia="zh-CN"/>
              </w:rPr>
              <w:t xml:space="preserve"> </w:t>
            </w:r>
            <w:r w:rsidRPr="007273E9">
              <w:rPr>
                <w:rFonts w:eastAsiaTheme="minorEastAsia"/>
                <w:b/>
                <w:sz w:val="18"/>
                <w:szCs w:val="18"/>
                <w:lang w:eastAsia="zh-CN"/>
              </w:rPr>
              <w:t>shall, in principle, and subject to national law and practice, be collected from the maritime mobile station licensee:</w:t>
            </w:r>
          </w:p>
        </w:tc>
        <w:tc>
          <w:tcPr>
            <w:tcW w:w="2552" w:type="dxa"/>
          </w:tcPr>
          <w:p w14:paraId="4FE0C969" w14:textId="6E3E67FC" w:rsidR="00EC19E9" w:rsidRPr="007273E9" w:rsidRDefault="00EC19E9" w:rsidP="001517FE">
            <w:pPr>
              <w:pStyle w:val="Tabletext"/>
              <w:rPr>
                <w:sz w:val="18"/>
                <w:szCs w:val="18"/>
              </w:rPr>
            </w:pPr>
            <w:r w:rsidRPr="007273E9">
              <w:rPr>
                <w:bCs/>
                <w:sz w:val="18"/>
                <w:szCs w:val="18"/>
              </w:rPr>
              <w:t xml:space="preserve">2.1 </w:t>
            </w:r>
            <w:r w:rsidRPr="007273E9">
              <w:rPr>
                <w:rFonts w:eastAsiaTheme="minorEastAsia"/>
                <w:bCs/>
                <w:sz w:val="18"/>
                <w:szCs w:val="18"/>
                <w:lang w:eastAsia="zh-CN"/>
              </w:rPr>
              <w:t>Charges for maritime telecommunications in the maritime mobile service and the maritime mobile-satellite service shall in principle, and subject to national law and practice, be collected from the maritime mobile station licensee:</w:t>
            </w:r>
          </w:p>
        </w:tc>
        <w:tc>
          <w:tcPr>
            <w:tcW w:w="1984" w:type="dxa"/>
          </w:tcPr>
          <w:p w14:paraId="7D9BA03A" w14:textId="77777777" w:rsidR="00EC19E9" w:rsidRPr="007273E9" w:rsidRDefault="00EC19E9" w:rsidP="008643AA">
            <w:pPr>
              <w:pStyle w:val="Tabletext"/>
              <w:rPr>
                <w:sz w:val="18"/>
                <w:szCs w:val="18"/>
              </w:rPr>
            </w:pPr>
          </w:p>
        </w:tc>
        <w:tc>
          <w:tcPr>
            <w:tcW w:w="2381" w:type="dxa"/>
          </w:tcPr>
          <w:p w14:paraId="565ECC8D" w14:textId="77777777" w:rsidR="00EC19E9" w:rsidRPr="007273E9" w:rsidRDefault="00EC19E9" w:rsidP="008643AA">
            <w:pPr>
              <w:pStyle w:val="Tabletext"/>
              <w:rPr>
                <w:sz w:val="18"/>
                <w:szCs w:val="18"/>
              </w:rPr>
            </w:pPr>
          </w:p>
        </w:tc>
        <w:tc>
          <w:tcPr>
            <w:tcW w:w="2410" w:type="dxa"/>
          </w:tcPr>
          <w:p w14:paraId="0DDA2441" w14:textId="77777777" w:rsidR="00EC19E9" w:rsidRPr="007273E9" w:rsidRDefault="00EC19E9" w:rsidP="008643AA">
            <w:pPr>
              <w:pStyle w:val="Tabletext"/>
              <w:rPr>
                <w:sz w:val="18"/>
                <w:szCs w:val="18"/>
              </w:rPr>
            </w:pPr>
          </w:p>
        </w:tc>
        <w:tc>
          <w:tcPr>
            <w:tcW w:w="2410" w:type="dxa"/>
          </w:tcPr>
          <w:p w14:paraId="04AD7BBA" w14:textId="77777777" w:rsidR="00EC19E9" w:rsidRPr="007273E9" w:rsidRDefault="00EC19E9" w:rsidP="008643AA">
            <w:pPr>
              <w:pStyle w:val="Tabletext"/>
              <w:rPr>
                <w:sz w:val="18"/>
                <w:szCs w:val="18"/>
              </w:rPr>
            </w:pPr>
          </w:p>
        </w:tc>
      </w:tr>
      <w:tr w:rsidR="00EC19E9" w:rsidRPr="007273E9" w14:paraId="23CB015A" w14:textId="77777777" w:rsidTr="007273E9">
        <w:trPr>
          <w:jc w:val="center"/>
        </w:trPr>
        <w:tc>
          <w:tcPr>
            <w:tcW w:w="1271" w:type="dxa"/>
          </w:tcPr>
          <w:p w14:paraId="041B529A" w14:textId="77777777" w:rsidR="00EC19E9" w:rsidRPr="007273E9" w:rsidRDefault="00EC19E9" w:rsidP="008643AA">
            <w:pPr>
              <w:pStyle w:val="Tabletext"/>
              <w:jc w:val="center"/>
              <w:rPr>
                <w:sz w:val="18"/>
                <w:szCs w:val="18"/>
              </w:rPr>
            </w:pPr>
            <w:r w:rsidRPr="007273E9">
              <w:rPr>
                <w:sz w:val="18"/>
                <w:szCs w:val="18"/>
              </w:rPr>
              <w:t>2/5</w:t>
            </w:r>
          </w:p>
        </w:tc>
        <w:tc>
          <w:tcPr>
            <w:tcW w:w="2126" w:type="dxa"/>
          </w:tcPr>
          <w:p w14:paraId="273CA3B5" w14:textId="77777777" w:rsidR="00EC19E9" w:rsidRPr="007273E9" w:rsidRDefault="00EC19E9" w:rsidP="008643AA">
            <w:pPr>
              <w:pStyle w:val="Tabletext"/>
              <w:rPr>
                <w:b/>
                <w:sz w:val="18"/>
                <w:szCs w:val="18"/>
              </w:rPr>
            </w:pPr>
            <w:r w:rsidRPr="007273E9">
              <w:rPr>
                <w:b/>
                <w:sz w:val="18"/>
                <w:szCs w:val="18"/>
              </w:rPr>
              <w:t>a) by the administration that has issued the licence; or</w:t>
            </w:r>
          </w:p>
        </w:tc>
        <w:tc>
          <w:tcPr>
            <w:tcW w:w="2552" w:type="dxa"/>
          </w:tcPr>
          <w:p w14:paraId="5C610E59" w14:textId="77777777" w:rsidR="00EC19E9" w:rsidRPr="007273E9" w:rsidRDefault="00EC19E9" w:rsidP="008643AA">
            <w:pPr>
              <w:pStyle w:val="Tabletext"/>
              <w:rPr>
                <w:bCs/>
                <w:sz w:val="18"/>
                <w:szCs w:val="18"/>
              </w:rPr>
            </w:pPr>
            <w:r w:rsidRPr="007273E9">
              <w:rPr>
                <w:bCs/>
                <w:sz w:val="18"/>
                <w:szCs w:val="18"/>
              </w:rPr>
              <w:t>a) by the administration that has issued the licence; or</w:t>
            </w:r>
          </w:p>
        </w:tc>
        <w:tc>
          <w:tcPr>
            <w:tcW w:w="1984" w:type="dxa"/>
          </w:tcPr>
          <w:p w14:paraId="127063FF" w14:textId="77777777" w:rsidR="00EC19E9" w:rsidRPr="007273E9" w:rsidRDefault="00EC19E9" w:rsidP="008643AA">
            <w:pPr>
              <w:pStyle w:val="Tabletext"/>
              <w:rPr>
                <w:sz w:val="18"/>
                <w:szCs w:val="18"/>
              </w:rPr>
            </w:pPr>
          </w:p>
        </w:tc>
        <w:tc>
          <w:tcPr>
            <w:tcW w:w="2381" w:type="dxa"/>
          </w:tcPr>
          <w:p w14:paraId="7CB8E42E" w14:textId="77777777" w:rsidR="00EC19E9" w:rsidRPr="007273E9" w:rsidRDefault="00EC19E9" w:rsidP="008643AA">
            <w:pPr>
              <w:pStyle w:val="Tabletext"/>
              <w:rPr>
                <w:sz w:val="18"/>
                <w:szCs w:val="18"/>
              </w:rPr>
            </w:pPr>
          </w:p>
        </w:tc>
        <w:tc>
          <w:tcPr>
            <w:tcW w:w="2410" w:type="dxa"/>
          </w:tcPr>
          <w:p w14:paraId="5C16C1E7" w14:textId="77777777" w:rsidR="00EC19E9" w:rsidRPr="007273E9" w:rsidRDefault="00EC19E9" w:rsidP="008643AA">
            <w:pPr>
              <w:pStyle w:val="Tabletext"/>
              <w:rPr>
                <w:sz w:val="18"/>
                <w:szCs w:val="18"/>
              </w:rPr>
            </w:pPr>
          </w:p>
        </w:tc>
        <w:tc>
          <w:tcPr>
            <w:tcW w:w="2410" w:type="dxa"/>
          </w:tcPr>
          <w:p w14:paraId="7019AB3C" w14:textId="77777777" w:rsidR="00EC19E9" w:rsidRPr="007273E9" w:rsidRDefault="00EC19E9" w:rsidP="008643AA">
            <w:pPr>
              <w:pStyle w:val="Tabletext"/>
              <w:rPr>
                <w:sz w:val="18"/>
                <w:szCs w:val="18"/>
              </w:rPr>
            </w:pPr>
          </w:p>
        </w:tc>
      </w:tr>
      <w:tr w:rsidR="00EC19E9" w:rsidRPr="007273E9" w14:paraId="5E781FF2" w14:textId="77777777" w:rsidTr="007273E9">
        <w:trPr>
          <w:jc w:val="center"/>
        </w:trPr>
        <w:tc>
          <w:tcPr>
            <w:tcW w:w="1271" w:type="dxa"/>
          </w:tcPr>
          <w:p w14:paraId="3DFFAA8B" w14:textId="77777777" w:rsidR="00EC19E9" w:rsidRPr="007273E9" w:rsidRDefault="00EC19E9" w:rsidP="008643AA">
            <w:pPr>
              <w:pStyle w:val="Tabletext"/>
              <w:jc w:val="center"/>
              <w:rPr>
                <w:sz w:val="18"/>
                <w:szCs w:val="18"/>
              </w:rPr>
            </w:pPr>
            <w:r w:rsidRPr="007273E9">
              <w:rPr>
                <w:sz w:val="18"/>
                <w:szCs w:val="18"/>
              </w:rPr>
              <w:lastRenderedPageBreak/>
              <w:t>2/6</w:t>
            </w:r>
          </w:p>
        </w:tc>
        <w:tc>
          <w:tcPr>
            <w:tcW w:w="2126" w:type="dxa"/>
          </w:tcPr>
          <w:p w14:paraId="143E6FF7" w14:textId="77777777" w:rsidR="00EC19E9" w:rsidRPr="007273E9" w:rsidRDefault="00EC19E9" w:rsidP="008643AA">
            <w:pPr>
              <w:pStyle w:val="Tabletext"/>
              <w:rPr>
                <w:b/>
                <w:sz w:val="18"/>
                <w:szCs w:val="18"/>
              </w:rPr>
            </w:pPr>
            <w:r w:rsidRPr="007273E9">
              <w:rPr>
                <w:b/>
                <w:sz w:val="18"/>
                <w:szCs w:val="18"/>
              </w:rPr>
              <w:t>b) by an authorized operating agency; or</w:t>
            </w:r>
          </w:p>
        </w:tc>
        <w:tc>
          <w:tcPr>
            <w:tcW w:w="2552" w:type="dxa"/>
          </w:tcPr>
          <w:p w14:paraId="3A5A0590" w14:textId="77777777" w:rsidR="00EC19E9" w:rsidRPr="007273E9" w:rsidRDefault="00EC19E9" w:rsidP="008643AA">
            <w:pPr>
              <w:pStyle w:val="Tabletext"/>
              <w:rPr>
                <w:sz w:val="18"/>
                <w:szCs w:val="18"/>
              </w:rPr>
            </w:pPr>
            <w:r w:rsidRPr="007273E9">
              <w:rPr>
                <w:sz w:val="18"/>
                <w:szCs w:val="18"/>
              </w:rPr>
              <w:t>b) by a recognized private operating agency; or</w:t>
            </w:r>
          </w:p>
        </w:tc>
        <w:tc>
          <w:tcPr>
            <w:tcW w:w="1984" w:type="dxa"/>
          </w:tcPr>
          <w:p w14:paraId="2A942CF2" w14:textId="77777777" w:rsidR="00EC19E9" w:rsidRPr="007273E9" w:rsidRDefault="00EC19E9" w:rsidP="008643AA">
            <w:pPr>
              <w:pStyle w:val="Tabletext"/>
              <w:rPr>
                <w:sz w:val="18"/>
                <w:szCs w:val="18"/>
              </w:rPr>
            </w:pPr>
          </w:p>
        </w:tc>
        <w:tc>
          <w:tcPr>
            <w:tcW w:w="2381" w:type="dxa"/>
          </w:tcPr>
          <w:p w14:paraId="118D0C45" w14:textId="77777777" w:rsidR="00EC19E9" w:rsidRPr="007273E9" w:rsidRDefault="00EC19E9" w:rsidP="008643AA">
            <w:pPr>
              <w:pStyle w:val="Tabletext"/>
              <w:rPr>
                <w:sz w:val="18"/>
                <w:szCs w:val="18"/>
              </w:rPr>
            </w:pPr>
          </w:p>
        </w:tc>
        <w:tc>
          <w:tcPr>
            <w:tcW w:w="2410" w:type="dxa"/>
          </w:tcPr>
          <w:p w14:paraId="6B1C6A10" w14:textId="77777777" w:rsidR="00EC19E9" w:rsidRPr="007273E9" w:rsidRDefault="00EC19E9" w:rsidP="008643AA">
            <w:pPr>
              <w:pStyle w:val="Tabletext"/>
              <w:rPr>
                <w:sz w:val="18"/>
                <w:szCs w:val="18"/>
              </w:rPr>
            </w:pPr>
          </w:p>
        </w:tc>
        <w:tc>
          <w:tcPr>
            <w:tcW w:w="2410" w:type="dxa"/>
          </w:tcPr>
          <w:p w14:paraId="3C1DCE17" w14:textId="77777777" w:rsidR="00EC19E9" w:rsidRPr="007273E9" w:rsidRDefault="00EC19E9" w:rsidP="008643AA">
            <w:pPr>
              <w:pStyle w:val="Tabletext"/>
              <w:rPr>
                <w:sz w:val="18"/>
                <w:szCs w:val="18"/>
              </w:rPr>
            </w:pPr>
          </w:p>
        </w:tc>
      </w:tr>
      <w:tr w:rsidR="00EC19E9" w:rsidRPr="007273E9" w14:paraId="4AF467CE" w14:textId="77777777" w:rsidTr="007273E9">
        <w:trPr>
          <w:jc w:val="center"/>
        </w:trPr>
        <w:tc>
          <w:tcPr>
            <w:tcW w:w="1271" w:type="dxa"/>
          </w:tcPr>
          <w:p w14:paraId="416E6DB7" w14:textId="77777777" w:rsidR="00EC19E9" w:rsidRPr="007273E9" w:rsidRDefault="00EC19E9" w:rsidP="008643AA">
            <w:pPr>
              <w:pStyle w:val="Tabletext"/>
              <w:jc w:val="center"/>
              <w:rPr>
                <w:sz w:val="18"/>
                <w:szCs w:val="18"/>
              </w:rPr>
            </w:pPr>
            <w:r w:rsidRPr="007273E9">
              <w:rPr>
                <w:sz w:val="18"/>
                <w:szCs w:val="18"/>
              </w:rPr>
              <w:t>2/7</w:t>
            </w:r>
          </w:p>
        </w:tc>
        <w:tc>
          <w:tcPr>
            <w:tcW w:w="2126" w:type="dxa"/>
          </w:tcPr>
          <w:p w14:paraId="4473E769" w14:textId="228E948C" w:rsidR="00EC19E9" w:rsidRPr="007273E9" w:rsidRDefault="00EC19E9" w:rsidP="008643AA">
            <w:pPr>
              <w:pStyle w:val="Tabletext"/>
              <w:rPr>
                <w:b/>
                <w:sz w:val="18"/>
                <w:szCs w:val="18"/>
              </w:rPr>
            </w:pPr>
            <w:r w:rsidRPr="007273E9">
              <w:rPr>
                <w:b/>
                <w:sz w:val="18"/>
                <w:szCs w:val="18"/>
              </w:rPr>
              <w:t xml:space="preserve">c) </w:t>
            </w:r>
            <w:r w:rsidRPr="007273E9">
              <w:rPr>
                <w:rFonts w:eastAsiaTheme="minorEastAsia"/>
                <w:b/>
                <w:sz w:val="18"/>
                <w:szCs w:val="18"/>
                <w:lang w:eastAsia="zh-CN"/>
              </w:rPr>
              <w:t>by any other entity or entities designated for this purpose by the administration referred to in No. 2/5 (2.1</w:t>
            </w:r>
            <w:r w:rsidR="001517FE" w:rsidRPr="007273E9">
              <w:rPr>
                <w:rFonts w:eastAsiaTheme="minorEastAsia"/>
                <w:b/>
                <w:sz w:val="18"/>
                <w:szCs w:val="18"/>
                <w:lang w:eastAsia="zh-CN"/>
              </w:rPr>
              <w:t> </w:t>
            </w:r>
            <w:r w:rsidRPr="007273E9">
              <w:rPr>
                <w:rFonts w:eastAsiaTheme="minorEastAsia"/>
                <w:b/>
                <w:i/>
                <w:iCs/>
                <w:sz w:val="18"/>
                <w:szCs w:val="18"/>
                <w:lang w:eastAsia="zh-CN"/>
              </w:rPr>
              <w:t>a)</w:t>
            </w:r>
            <w:r w:rsidRPr="007273E9">
              <w:rPr>
                <w:rFonts w:eastAsiaTheme="minorEastAsia"/>
                <w:b/>
                <w:sz w:val="18"/>
                <w:szCs w:val="18"/>
                <w:lang w:eastAsia="zh-CN"/>
              </w:rPr>
              <w:t>) above.</w:t>
            </w:r>
          </w:p>
        </w:tc>
        <w:tc>
          <w:tcPr>
            <w:tcW w:w="2552" w:type="dxa"/>
          </w:tcPr>
          <w:p w14:paraId="2D81907F" w14:textId="6B281C8A" w:rsidR="00EC19E9" w:rsidRPr="007273E9" w:rsidRDefault="00EC19E9" w:rsidP="008643AA">
            <w:pPr>
              <w:pStyle w:val="Tabletext"/>
              <w:rPr>
                <w:sz w:val="18"/>
                <w:szCs w:val="18"/>
              </w:rPr>
            </w:pPr>
            <w:r w:rsidRPr="007273E9">
              <w:rPr>
                <w:sz w:val="18"/>
                <w:szCs w:val="18"/>
              </w:rPr>
              <w:t>c) by any other entity or entities designated for this purpose by the administration referred to in a) above.</w:t>
            </w:r>
          </w:p>
        </w:tc>
        <w:tc>
          <w:tcPr>
            <w:tcW w:w="1984" w:type="dxa"/>
          </w:tcPr>
          <w:p w14:paraId="5E911A72" w14:textId="77777777" w:rsidR="00EC19E9" w:rsidRPr="007273E9" w:rsidRDefault="00EC19E9" w:rsidP="008643AA">
            <w:pPr>
              <w:pStyle w:val="Tabletext"/>
              <w:rPr>
                <w:sz w:val="18"/>
                <w:szCs w:val="18"/>
              </w:rPr>
            </w:pPr>
          </w:p>
        </w:tc>
        <w:tc>
          <w:tcPr>
            <w:tcW w:w="2381" w:type="dxa"/>
          </w:tcPr>
          <w:p w14:paraId="7FB07E19" w14:textId="77777777" w:rsidR="00EC19E9" w:rsidRPr="007273E9" w:rsidRDefault="00EC19E9" w:rsidP="008643AA">
            <w:pPr>
              <w:pStyle w:val="Tabletext"/>
              <w:rPr>
                <w:sz w:val="18"/>
                <w:szCs w:val="18"/>
              </w:rPr>
            </w:pPr>
          </w:p>
        </w:tc>
        <w:tc>
          <w:tcPr>
            <w:tcW w:w="2410" w:type="dxa"/>
          </w:tcPr>
          <w:p w14:paraId="30E27A7F" w14:textId="77777777" w:rsidR="00EC19E9" w:rsidRPr="007273E9" w:rsidRDefault="00EC19E9" w:rsidP="008643AA">
            <w:pPr>
              <w:pStyle w:val="Tabletext"/>
              <w:rPr>
                <w:sz w:val="18"/>
                <w:szCs w:val="18"/>
              </w:rPr>
            </w:pPr>
          </w:p>
        </w:tc>
        <w:tc>
          <w:tcPr>
            <w:tcW w:w="2410" w:type="dxa"/>
          </w:tcPr>
          <w:p w14:paraId="7B8225E3" w14:textId="77777777" w:rsidR="00EC19E9" w:rsidRPr="007273E9" w:rsidRDefault="00EC19E9" w:rsidP="008643AA">
            <w:pPr>
              <w:pStyle w:val="Tabletext"/>
              <w:rPr>
                <w:sz w:val="18"/>
                <w:szCs w:val="18"/>
              </w:rPr>
            </w:pPr>
          </w:p>
        </w:tc>
      </w:tr>
      <w:tr w:rsidR="00EC19E9" w:rsidRPr="007273E9" w14:paraId="1921A906" w14:textId="77777777" w:rsidTr="007273E9">
        <w:trPr>
          <w:jc w:val="center"/>
        </w:trPr>
        <w:tc>
          <w:tcPr>
            <w:tcW w:w="1271" w:type="dxa"/>
          </w:tcPr>
          <w:p w14:paraId="1D3F2ADF" w14:textId="77777777" w:rsidR="00EC19E9" w:rsidRPr="007273E9" w:rsidRDefault="00EC19E9" w:rsidP="008643AA">
            <w:pPr>
              <w:pStyle w:val="Tabletext"/>
              <w:jc w:val="center"/>
              <w:rPr>
                <w:sz w:val="18"/>
                <w:szCs w:val="18"/>
              </w:rPr>
            </w:pPr>
            <w:r w:rsidRPr="007273E9">
              <w:rPr>
                <w:sz w:val="18"/>
                <w:szCs w:val="18"/>
              </w:rPr>
              <w:t>2/8</w:t>
            </w:r>
          </w:p>
        </w:tc>
        <w:tc>
          <w:tcPr>
            <w:tcW w:w="2126" w:type="dxa"/>
          </w:tcPr>
          <w:p w14:paraId="1B5C691B" w14:textId="77777777" w:rsidR="00EC19E9" w:rsidRPr="007273E9" w:rsidRDefault="00EC19E9" w:rsidP="008643AA">
            <w:pPr>
              <w:pStyle w:val="Tabletext"/>
              <w:rPr>
                <w:rFonts w:eastAsiaTheme="minorEastAsia"/>
                <w:b/>
                <w:sz w:val="18"/>
                <w:szCs w:val="18"/>
                <w:lang w:eastAsia="zh-CN"/>
              </w:rPr>
            </w:pPr>
            <w:r w:rsidRPr="007273E9">
              <w:rPr>
                <w:b/>
                <w:sz w:val="18"/>
                <w:szCs w:val="18"/>
              </w:rPr>
              <w:t xml:space="preserve">2.2 </w:t>
            </w:r>
            <w:r w:rsidRPr="007273E9">
              <w:rPr>
                <w:rFonts w:eastAsiaTheme="minorEastAsia"/>
                <w:b/>
                <w:sz w:val="18"/>
                <w:szCs w:val="18"/>
                <w:lang w:eastAsia="zh-CN"/>
              </w:rPr>
              <w:t>The administration or the authorized operating agency or</w:t>
            </w:r>
          </w:p>
          <w:p w14:paraId="4338FE36" w14:textId="77777777" w:rsidR="00EC19E9" w:rsidRPr="007273E9" w:rsidRDefault="00EC19E9" w:rsidP="008643AA">
            <w:pPr>
              <w:pStyle w:val="Tabletext"/>
              <w:rPr>
                <w:b/>
                <w:sz w:val="18"/>
                <w:szCs w:val="18"/>
              </w:rPr>
            </w:pPr>
            <w:r w:rsidRPr="007273E9">
              <w:rPr>
                <w:rFonts w:eastAsiaTheme="minorEastAsia"/>
                <w:b/>
                <w:sz w:val="18"/>
                <w:szCs w:val="18"/>
                <w:lang w:eastAsia="zh-CN"/>
              </w:rPr>
              <w:t>the designated entity or entities listed in 2.1 above are referred to in this Appendix as the "accounting authority".</w:t>
            </w:r>
          </w:p>
        </w:tc>
        <w:tc>
          <w:tcPr>
            <w:tcW w:w="2552" w:type="dxa"/>
          </w:tcPr>
          <w:p w14:paraId="7C7D2971" w14:textId="77777777" w:rsidR="00EC19E9" w:rsidRPr="007273E9" w:rsidRDefault="00EC19E9" w:rsidP="008643AA">
            <w:pPr>
              <w:pStyle w:val="Tabletext"/>
              <w:rPr>
                <w:sz w:val="18"/>
                <w:szCs w:val="18"/>
              </w:rPr>
            </w:pPr>
            <w:r w:rsidRPr="007273E9">
              <w:rPr>
                <w:sz w:val="18"/>
                <w:szCs w:val="18"/>
              </w:rPr>
              <w:t>2.2 The administration or the recognized private operating agency or the designated entity or entities listed in paragraph 2.1 are referred to in this Appendix as the "accounting authority".</w:t>
            </w:r>
          </w:p>
        </w:tc>
        <w:tc>
          <w:tcPr>
            <w:tcW w:w="1984" w:type="dxa"/>
          </w:tcPr>
          <w:p w14:paraId="68ABCD5C" w14:textId="77777777" w:rsidR="00EC19E9" w:rsidRPr="007273E9" w:rsidRDefault="00EC19E9" w:rsidP="008643AA">
            <w:pPr>
              <w:pStyle w:val="Tabletext"/>
              <w:rPr>
                <w:sz w:val="18"/>
                <w:szCs w:val="18"/>
              </w:rPr>
            </w:pPr>
          </w:p>
        </w:tc>
        <w:tc>
          <w:tcPr>
            <w:tcW w:w="2381" w:type="dxa"/>
          </w:tcPr>
          <w:p w14:paraId="21F21F43" w14:textId="77777777" w:rsidR="00EC19E9" w:rsidRPr="007273E9" w:rsidRDefault="00EC19E9" w:rsidP="008643AA">
            <w:pPr>
              <w:pStyle w:val="Tabletext"/>
              <w:rPr>
                <w:sz w:val="18"/>
                <w:szCs w:val="18"/>
              </w:rPr>
            </w:pPr>
          </w:p>
        </w:tc>
        <w:tc>
          <w:tcPr>
            <w:tcW w:w="2410" w:type="dxa"/>
          </w:tcPr>
          <w:p w14:paraId="60A602D6" w14:textId="77777777" w:rsidR="00EC19E9" w:rsidRPr="007273E9" w:rsidRDefault="00EC19E9" w:rsidP="008643AA">
            <w:pPr>
              <w:pStyle w:val="Tabletext"/>
              <w:rPr>
                <w:sz w:val="18"/>
                <w:szCs w:val="18"/>
              </w:rPr>
            </w:pPr>
          </w:p>
        </w:tc>
        <w:tc>
          <w:tcPr>
            <w:tcW w:w="2410" w:type="dxa"/>
          </w:tcPr>
          <w:p w14:paraId="5BC7C01B" w14:textId="77777777" w:rsidR="00EC19E9" w:rsidRPr="007273E9" w:rsidRDefault="00EC19E9" w:rsidP="008643AA">
            <w:pPr>
              <w:pStyle w:val="Tabletext"/>
              <w:rPr>
                <w:sz w:val="18"/>
                <w:szCs w:val="18"/>
              </w:rPr>
            </w:pPr>
          </w:p>
        </w:tc>
      </w:tr>
      <w:tr w:rsidR="00EC19E9" w:rsidRPr="007273E9" w14:paraId="0091C41F" w14:textId="77777777" w:rsidTr="007273E9">
        <w:trPr>
          <w:jc w:val="center"/>
        </w:trPr>
        <w:tc>
          <w:tcPr>
            <w:tcW w:w="1271" w:type="dxa"/>
          </w:tcPr>
          <w:p w14:paraId="3B5DFD28" w14:textId="77777777" w:rsidR="00EC19E9" w:rsidRPr="007273E9" w:rsidRDefault="00EC19E9" w:rsidP="008643AA">
            <w:pPr>
              <w:pStyle w:val="Tabletext"/>
              <w:jc w:val="center"/>
              <w:rPr>
                <w:sz w:val="18"/>
                <w:szCs w:val="18"/>
              </w:rPr>
            </w:pPr>
            <w:r w:rsidRPr="007273E9">
              <w:rPr>
                <w:sz w:val="18"/>
                <w:szCs w:val="18"/>
              </w:rPr>
              <w:t>2/9</w:t>
            </w:r>
          </w:p>
        </w:tc>
        <w:tc>
          <w:tcPr>
            <w:tcW w:w="2126" w:type="dxa"/>
          </w:tcPr>
          <w:p w14:paraId="017B40F9" w14:textId="0B4FDDDB" w:rsidR="00EC19E9" w:rsidRPr="007273E9" w:rsidRDefault="00EC19E9" w:rsidP="001517FE">
            <w:pPr>
              <w:pStyle w:val="Tabletext"/>
              <w:rPr>
                <w:b/>
                <w:sz w:val="18"/>
                <w:szCs w:val="18"/>
              </w:rPr>
            </w:pPr>
            <w:r w:rsidRPr="007273E9">
              <w:rPr>
                <w:b/>
                <w:sz w:val="18"/>
                <w:szCs w:val="18"/>
              </w:rPr>
              <w:t xml:space="preserve">2.3 </w:t>
            </w:r>
            <w:r w:rsidRPr="007273E9">
              <w:rPr>
                <w:rFonts w:eastAsiaTheme="minorEastAsia"/>
                <w:b/>
                <w:sz w:val="18"/>
                <w:szCs w:val="18"/>
                <w:lang w:eastAsia="zh-CN"/>
              </w:rPr>
              <w:t>References to authorized operating agency contained in</w:t>
            </w:r>
            <w:r w:rsidR="001517FE" w:rsidRPr="007273E9">
              <w:rPr>
                <w:rFonts w:eastAsiaTheme="minorEastAsia"/>
                <w:b/>
                <w:sz w:val="18"/>
                <w:szCs w:val="18"/>
                <w:lang w:eastAsia="zh-CN"/>
              </w:rPr>
              <w:t xml:space="preserve"> </w:t>
            </w:r>
            <w:r w:rsidRPr="007273E9">
              <w:rPr>
                <w:rFonts w:eastAsiaTheme="minorEastAsia"/>
                <w:b/>
                <w:sz w:val="18"/>
                <w:szCs w:val="18"/>
                <w:lang w:eastAsia="zh-CN"/>
              </w:rPr>
              <w:t>Article 8 and Appendix 1 shall be read as "accounting authority" when applying the provisions of Article 6 and Appendix 1 to maritime telecommunications.</w:t>
            </w:r>
          </w:p>
        </w:tc>
        <w:tc>
          <w:tcPr>
            <w:tcW w:w="2552" w:type="dxa"/>
          </w:tcPr>
          <w:p w14:paraId="707830D3" w14:textId="77777777" w:rsidR="00EC19E9" w:rsidRPr="007273E9" w:rsidRDefault="00EC19E9" w:rsidP="008643AA">
            <w:pPr>
              <w:pStyle w:val="Tabletext"/>
              <w:rPr>
                <w:rFonts w:eastAsiaTheme="minorEastAsia"/>
                <w:bCs/>
                <w:sz w:val="18"/>
                <w:szCs w:val="18"/>
                <w:lang w:eastAsia="zh-CN"/>
              </w:rPr>
            </w:pPr>
            <w:r w:rsidRPr="007273E9">
              <w:rPr>
                <w:bCs/>
                <w:sz w:val="18"/>
                <w:szCs w:val="18"/>
              </w:rPr>
              <w:t xml:space="preserve">2.3 </w:t>
            </w:r>
            <w:r w:rsidRPr="007273E9">
              <w:rPr>
                <w:rFonts w:eastAsiaTheme="minorEastAsia"/>
                <w:bCs/>
                <w:sz w:val="18"/>
                <w:szCs w:val="18"/>
                <w:lang w:eastAsia="zh-CN"/>
              </w:rPr>
              <w:t>References to administration* contained in Article 6 and Appendix 1 shall be read as "accounting authority" when applying the provisions of Article 6 and Appendix 1 to maritime telecommunications.</w:t>
            </w:r>
          </w:p>
          <w:p w14:paraId="7096E805" w14:textId="08CF2BE9" w:rsidR="00EC19E9" w:rsidRPr="007273E9" w:rsidRDefault="00D33426" w:rsidP="008643AA">
            <w:pPr>
              <w:pStyle w:val="Tabletext"/>
              <w:rPr>
                <w:sz w:val="18"/>
                <w:szCs w:val="18"/>
              </w:rPr>
            </w:pPr>
            <w:r w:rsidRPr="007273E9">
              <w:rPr>
                <w:sz w:val="18"/>
                <w:szCs w:val="18"/>
              </w:rPr>
              <w:t>_____</w:t>
            </w:r>
            <w:r w:rsidRPr="007273E9">
              <w:rPr>
                <w:sz w:val="18"/>
                <w:szCs w:val="18"/>
              </w:rPr>
              <w:br/>
            </w:r>
            <w:r w:rsidR="00EC19E9" w:rsidRPr="007273E9">
              <w:rPr>
                <w:rFonts w:eastAsiaTheme="minorEastAsia"/>
                <w:sz w:val="18"/>
                <w:szCs w:val="18"/>
              </w:rPr>
              <w:t>*or recognized private operating agency(</w:t>
            </w:r>
            <w:proofErr w:type="spellStart"/>
            <w:r w:rsidR="00EC19E9" w:rsidRPr="007273E9">
              <w:rPr>
                <w:rFonts w:eastAsiaTheme="minorEastAsia"/>
                <w:sz w:val="18"/>
                <w:szCs w:val="18"/>
              </w:rPr>
              <w:t>ies</w:t>
            </w:r>
            <w:proofErr w:type="spellEnd"/>
            <w:r w:rsidR="00EC19E9" w:rsidRPr="007273E9">
              <w:rPr>
                <w:rFonts w:eastAsiaTheme="minorEastAsia"/>
                <w:sz w:val="18"/>
                <w:szCs w:val="18"/>
              </w:rPr>
              <w:t>)</w:t>
            </w:r>
          </w:p>
        </w:tc>
        <w:tc>
          <w:tcPr>
            <w:tcW w:w="1984" w:type="dxa"/>
          </w:tcPr>
          <w:p w14:paraId="684FEF84" w14:textId="77777777" w:rsidR="00EC19E9" w:rsidRPr="007273E9" w:rsidRDefault="00EC19E9" w:rsidP="008643AA">
            <w:pPr>
              <w:pStyle w:val="Tabletext"/>
              <w:rPr>
                <w:sz w:val="18"/>
                <w:szCs w:val="18"/>
              </w:rPr>
            </w:pPr>
          </w:p>
        </w:tc>
        <w:tc>
          <w:tcPr>
            <w:tcW w:w="2381" w:type="dxa"/>
          </w:tcPr>
          <w:p w14:paraId="5DA483C7" w14:textId="77777777" w:rsidR="00EC19E9" w:rsidRPr="007273E9" w:rsidRDefault="00EC19E9" w:rsidP="008643AA">
            <w:pPr>
              <w:pStyle w:val="Tabletext"/>
              <w:rPr>
                <w:sz w:val="18"/>
                <w:szCs w:val="18"/>
              </w:rPr>
            </w:pPr>
          </w:p>
        </w:tc>
        <w:tc>
          <w:tcPr>
            <w:tcW w:w="2410" w:type="dxa"/>
          </w:tcPr>
          <w:p w14:paraId="0B60478E" w14:textId="77777777" w:rsidR="00EC19E9" w:rsidRPr="007273E9" w:rsidRDefault="00EC19E9" w:rsidP="008643AA">
            <w:pPr>
              <w:pStyle w:val="Tabletext"/>
              <w:rPr>
                <w:sz w:val="18"/>
                <w:szCs w:val="18"/>
              </w:rPr>
            </w:pPr>
          </w:p>
        </w:tc>
        <w:tc>
          <w:tcPr>
            <w:tcW w:w="2410" w:type="dxa"/>
          </w:tcPr>
          <w:p w14:paraId="07A5D966" w14:textId="77777777" w:rsidR="00EC19E9" w:rsidRPr="007273E9" w:rsidRDefault="00EC19E9" w:rsidP="008643AA">
            <w:pPr>
              <w:pStyle w:val="Tabletext"/>
              <w:rPr>
                <w:sz w:val="18"/>
                <w:szCs w:val="18"/>
              </w:rPr>
            </w:pPr>
          </w:p>
        </w:tc>
      </w:tr>
      <w:tr w:rsidR="00EC19E9" w:rsidRPr="007273E9" w14:paraId="705E02EB" w14:textId="77777777" w:rsidTr="007273E9">
        <w:trPr>
          <w:jc w:val="center"/>
        </w:trPr>
        <w:tc>
          <w:tcPr>
            <w:tcW w:w="1271" w:type="dxa"/>
          </w:tcPr>
          <w:p w14:paraId="731D973A" w14:textId="77777777" w:rsidR="00EC19E9" w:rsidRPr="007273E9" w:rsidRDefault="00EC19E9" w:rsidP="008643AA">
            <w:pPr>
              <w:pStyle w:val="Tabletext"/>
              <w:jc w:val="center"/>
              <w:rPr>
                <w:sz w:val="18"/>
                <w:szCs w:val="18"/>
              </w:rPr>
            </w:pPr>
            <w:r w:rsidRPr="007273E9">
              <w:rPr>
                <w:sz w:val="18"/>
                <w:szCs w:val="18"/>
              </w:rPr>
              <w:t>2/10</w:t>
            </w:r>
          </w:p>
        </w:tc>
        <w:tc>
          <w:tcPr>
            <w:tcW w:w="2126" w:type="dxa"/>
          </w:tcPr>
          <w:p w14:paraId="513F6E3A" w14:textId="44F92DB9" w:rsidR="00EC19E9" w:rsidRPr="007273E9" w:rsidRDefault="00EC19E9" w:rsidP="008643AA">
            <w:pPr>
              <w:pStyle w:val="Tabletext"/>
              <w:rPr>
                <w:rFonts w:eastAsiaTheme="minorEastAsia"/>
                <w:b/>
                <w:sz w:val="18"/>
                <w:szCs w:val="18"/>
                <w:lang w:eastAsia="zh-CN"/>
              </w:rPr>
            </w:pPr>
            <w:r w:rsidRPr="007273E9">
              <w:rPr>
                <w:b/>
                <w:sz w:val="18"/>
                <w:szCs w:val="18"/>
              </w:rPr>
              <w:t xml:space="preserve">2.4 </w:t>
            </w:r>
            <w:r w:rsidRPr="007273E9">
              <w:rPr>
                <w:rFonts w:eastAsiaTheme="minorEastAsia"/>
                <w:b/>
                <w:sz w:val="18"/>
                <w:szCs w:val="18"/>
                <w:lang w:eastAsia="zh-CN"/>
              </w:rPr>
              <w:t>Member States shall designate their accounting authority or authorities for the purposes of implementing this Appendix and notify their names, identification codes and</w:t>
            </w:r>
            <w:r w:rsidR="00694524" w:rsidRPr="007273E9">
              <w:rPr>
                <w:rFonts w:eastAsiaTheme="minorEastAsia"/>
                <w:b/>
                <w:sz w:val="18"/>
                <w:szCs w:val="18"/>
                <w:lang w:eastAsia="zh-CN"/>
              </w:rPr>
              <w:t xml:space="preserve"> </w:t>
            </w:r>
            <w:r w:rsidRPr="007273E9">
              <w:rPr>
                <w:rFonts w:eastAsiaTheme="minorEastAsia"/>
                <w:b/>
                <w:sz w:val="18"/>
                <w:szCs w:val="18"/>
                <w:lang w:eastAsia="zh-CN"/>
              </w:rPr>
              <w:t xml:space="preserve">addresses to the Secretary-General for inclusion in the List of Ship Stations and Maritime </w:t>
            </w:r>
            <w:r w:rsidRPr="007273E9">
              <w:rPr>
                <w:rFonts w:eastAsiaTheme="minorEastAsia"/>
                <w:b/>
                <w:sz w:val="18"/>
                <w:szCs w:val="18"/>
                <w:lang w:eastAsia="zh-CN"/>
              </w:rPr>
              <w:lastRenderedPageBreak/>
              <w:t>Mobile Service Identity Assignments. The number of such</w:t>
            </w:r>
          </w:p>
          <w:p w14:paraId="09748A81" w14:textId="2E02CAF9" w:rsidR="00EC19E9" w:rsidRPr="007273E9" w:rsidRDefault="00EC19E9" w:rsidP="008643AA">
            <w:pPr>
              <w:pStyle w:val="Tabletext"/>
              <w:rPr>
                <w:b/>
                <w:sz w:val="18"/>
                <w:szCs w:val="18"/>
              </w:rPr>
            </w:pPr>
            <w:r w:rsidRPr="007273E9">
              <w:rPr>
                <w:rFonts w:eastAsiaTheme="minorEastAsia"/>
                <w:b/>
                <w:sz w:val="18"/>
                <w:szCs w:val="18"/>
                <w:lang w:eastAsia="zh-CN"/>
              </w:rPr>
              <w:t>names and addresses shall be limited, taking into account the relevant ITU-T Recommendations.</w:t>
            </w:r>
            <w:r w:rsidR="00694524" w:rsidRPr="007273E9">
              <w:rPr>
                <w:b/>
                <w:sz w:val="18"/>
                <w:szCs w:val="18"/>
              </w:rPr>
              <w:t xml:space="preserve"> </w:t>
            </w:r>
          </w:p>
        </w:tc>
        <w:tc>
          <w:tcPr>
            <w:tcW w:w="2552" w:type="dxa"/>
          </w:tcPr>
          <w:p w14:paraId="56F22BC3" w14:textId="52A829C2" w:rsidR="00EC19E9" w:rsidRPr="007273E9" w:rsidRDefault="00EC19E9" w:rsidP="008643AA">
            <w:pPr>
              <w:pStyle w:val="Tabletext"/>
              <w:rPr>
                <w:bCs/>
                <w:sz w:val="18"/>
                <w:szCs w:val="18"/>
              </w:rPr>
            </w:pPr>
            <w:r w:rsidRPr="007273E9">
              <w:rPr>
                <w:bCs/>
                <w:sz w:val="18"/>
                <w:szCs w:val="18"/>
              </w:rPr>
              <w:lastRenderedPageBreak/>
              <w:t xml:space="preserve">2.4 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w:t>
            </w:r>
            <w:r w:rsidRPr="007273E9">
              <w:rPr>
                <w:bCs/>
                <w:sz w:val="18"/>
                <w:szCs w:val="18"/>
              </w:rPr>
              <w:lastRenderedPageBreak/>
              <w:t xml:space="preserve">into account the relevant </w:t>
            </w:r>
            <w:proofErr w:type="spellStart"/>
            <w:r w:rsidRPr="007273E9">
              <w:rPr>
                <w:bCs/>
                <w:sz w:val="18"/>
                <w:szCs w:val="18"/>
              </w:rPr>
              <w:t>CCITT</w:t>
            </w:r>
            <w:proofErr w:type="spellEnd"/>
            <w:r w:rsidRPr="007273E9">
              <w:rPr>
                <w:bCs/>
                <w:sz w:val="18"/>
                <w:szCs w:val="18"/>
              </w:rPr>
              <w:t xml:space="preserve"> Recommendations.</w:t>
            </w:r>
            <w:r w:rsidR="00694524" w:rsidRPr="007273E9">
              <w:rPr>
                <w:bCs/>
                <w:sz w:val="18"/>
                <w:szCs w:val="18"/>
              </w:rPr>
              <w:t xml:space="preserve"> </w:t>
            </w:r>
          </w:p>
        </w:tc>
        <w:tc>
          <w:tcPr>
            <w:tcW w:w="1984" w:type="dxa"/>
          </w:tcPr>
          <w:p w14:paraId="2385BAD2" w14:textId="77777777" w:rsidR="00EC19E9" w:rsidRPr="007273E9" w:rsidRDefault="00EC19E9" w:rsidP="008643AA">
            <w:pPr>
              <w:pStyle w:val="Tabletext"/>
              <w:rPr>
                <w:sz w:val="18"/>
                <w:szCs w:val="18"/>
              </w:rPr>
            </w:pPr>
          </w:p>
        </w:tc>
        <w:tc>
          <w:tcPr>
            <w:tcW w:w="2381" w:type="dxa"/>
          </w:tcPr>
          <w:p w14:paraId="5C5CE21B" w14:textId="77777777" w:rsidR="00EC19E9" w:rsidRPr="007273E9" w:rsidRDefault="00EC19E9" w:rsidP="008643AA">
            <w:pPr>
              <w:pStyle w:val="Tabletext"/>
              <w:rPr>
                <w:sz w:val="18"/>
                <w:szCs w:val="18"/>
              </w:rPr>
            </w:pPr>
          </w:p>
        </w:tc>
        <w:tc>
          <w:tcPr>
            <w:tcW w:w="2410" w:type="dxa"/>
          </w:tcPr>
          <w:p w14:paraId="725AFB26" w14:textId="77777777" w:rsidR="00EC19E9" w:rsidRPr="007273E9" w:rsidRDefault="00EC19E9" w:rsidP="008643AA">
            <w:pPr>
              <w:pStyle w:val="Tabletext"/>
              <w:rPr>
                <w:bCs/>
                <w:sz w:val="18"/>
                <w:szCs w:val="18"/>
              </w:rPr>
            </w:pPr>
          </w:p>
        </w:tc>
        <w:tc>
          <w:tcPr>
            <w:tcW w:w="2410" w:type="dxa"/>
          </w:tcPr>
          <w:p w14:paraId="2761DCBD" w14:textId="77777777" w:rsidR="00EC19E9" w:rsidRPr="007273E9" w:rsidRDefault="00EC19E9" w:rsidP="008643AA">
            <w:pPr>
              <w:pStyle w:val="Tabletext"/>
              <w:rPr>
                <w:sz w:val="18"/>
                <w:szCs w:val="18"/>
              </w:rPr>
            </w:pPr>
          </w:p>
        </w:tc>
      </w:tr>
      <w:tr w:rsidR="00EC19E9" w:rsidRPr="007273E9" w14:paraId="100B2776" w14:textId="77777777" w:rsidTr="007273E9">
        <w:trPr>
          <w:jc w:val="center"/>
        </w:trPr>
        <w:tc>
          <w:tcPr>
            <w:tcW w:w="1271" w:type="dxa"/>
          </w:tcPr>
          <w:p w14:paraId="61A2DD6A" w14:textId="77777777" w:rsidR="00EC19E9" w:rsidRPr="007273E9" w:rsidRDefault="00EC19E9" w:rsidP="008643AA">
            <w:pPr>
              <w:pStyle w:val="Tabletext"/>
              <w:jc w:val="center"/>
              <w:rPr>
                <w:sz w:val="18"/>
                <w:szCs w:val="18"/>
              </w:rPr>
            </w:pPr>
            <w:r w:rsidRPr="007273E9">
              <w:rPr>
                <w:sz w:val="18"/>
                <w:szCs w:val="18"/>
              </w:rPr>
              <w:t>2/11</w:t>
            </w:r>
          </w:p>
        </w:tc>
        <w:tc>
          <w:tcPr>
            <w:tcW w:w="2126" w:type="dxa"/>
          </w:tcPr>
          <w:p w14:paraId="40152903" w14:textId="1234352F" w:rsidR="00EC19E9" w:rsidRPr="007273E9" w:rsidRDefault="00EC19E9" w:rsidP="008643AA">
            <w:pPr>
              <w:pStyle w:val="Tabletext"/>
              <w:rPr>
                <w:b/>
                <w:sz w:val="18"/>
                <w:szCs w:val="18"/>
              </w:rPr>
            </w:pPr>
            <w:r w:rsidRPr="007273E9">
              <w:rPr>
                <w:b/>
                <w:sz w:val="18"/>
                <w:szCs w:val="18"/>
              </w:rPr>
              <w:t>3 Establishment of accounts</w:t>
            </w:r>
          </w:p>
        </w:tc>
        <w:tc>
          <w:tcPr>
            <w:tcW w:w="2552" w:type="dxa"/>
          </w:tcPr>
          <w:p w14:paraId="06D33B73" w14:textId="77E9017F" w:rsidR="00EC19E9" w:rsidRPr="007273E9" w:rsidRDefault="00EC19E9" w:rsidP="008643AA">
            <w:pPr>
              <w:pStyle w:val="Tabletext"/>
              <w:rPr>
                <w:sz w:val="18"/>
                <w:szCs w:val="18"/>
              </w:rPr>
            </w:pPr>
            <w:r w:rsidRPr="007273E9">
              <w:rPr>
                <w:sz w:val="18"/>
                <w:szCs w:val="18"/>
              </w:rPr>
              <w:t>3 Establishment of accounts</w:t>
            </w:r>
          </w:p>
        </w:tc>
        <w:tc>
          <w:tcPr>
            <w:tcW w:w="1984" w:type="dxa"/>
          </w:tcPr>
          <w:p w14:paraId="709C58B5" w14:textId="77777777" w:rsidR="00EC19E9" w:rsidRPr="007273E9" w:rsidRDefault="00EC19E9" w:rsidP="008643AA">
            <w:pPr>
              <w:pStyle w:val="Tabletext"/>
              <w:rPr>
                <w:sz w:val="18"/>
                <w:szCs w:val="18"/>
              </w:rPr>
            </w:pPr>
          </w:p>
        </w:tc>
        <w:tc>
          <w:tcPr>
            <w:tcW w:w="2381" w:type="dxa"/>
          </w:tcPr>
          <w:p w14:paraId="3903FEDB" w14:textId="77777777" w:rsidR="00EC19E9" w:rsidRPr="007273E9" w:rsidRDefault="00EC19E9" w:rsidP="008643AA">
            <w:pPr>
              <w:pStyle w:val="Tabletext"/>
              <w:rPr>
                <w:sz w:val="18"/>
                <w:szCs w:val="18"/>
              </w:rPr>
            </w:pPr>
          </w:p>
        </w:tc>
        <w:tc>
          <w:tcPr>
            <w:tcW w:w="2410" w:type="dxa"/>
          </w:tcPr>
          <w:p w14:paraId="6954EEFF" w14:textId="77777777" w:rsidR="00EC19E9" w:rsidRPr="007273E9" w:rsidRDefault="00EC19E9" w:rsidP="008643AA">
            <w:pPr>
              <w:pStyle w:val="Tabletext"/>
              <w:rPr>
                <w:sz w:val="18"/>
                <w:szCs w:val="18"/>
              </w:rPr>
            </w:pPr>
          </w:p>
        </w:tc>
        <w:tc>
          <w:tcPr>
            <w:tcW w:w="2410" w:type="dxa"/>
          </w:tcPr>
          <w:p w14:paraId="7A61ABDD" w14:textId="77777777" w:rsidR="00EC19E9" w:rsidRPr="007273E9" w:rsidRDefault="00EC19E9" w:rsidP="008643AA">
            <w:pPr>
              <w:pStyle w:val="Tabletext"/>
              <w:rPr>
                <w:sz w:val="18"/>
                <w:szCs w:val="18"/>
              </w:rPr>
            </w:pPr>
          </w:p>
        </w:tc>
      </w:tr>
      <w:tr w:rsidR="00EC19E9" w:rsidRPr="007273E9" w14:paraId="54D2AC66" w14:textId="77777777" w:rsidTr="007273E9">
        <w:trPr>
          <w:jc w:val="center"/>
        </w:trPr>
        <w:tc>
          <w:tcPr>
            <w:tcW w:w="1271" w:type="dxa"/>
          </w:tcPr>
          <w:p w14:paraId="16F59C2E" w14:textId="77777777" w:rsidR="00EC19E9" w:rsidRPr="007273E9" w:rsidRDefault="00EC19E9" w:rsidP="008643AA">
            <w:pPr>
              <w:pStyle w:val="Tabletext"/>
              <w:jc w:val="center"/>
              <w:rPr>
                <w:sz w:val="18"/>
                <w:szCs w:val="18"/>
              </w:rPr>
            </w:pPr>
            <w:r w:rsidRPr="007273E9">
              <w:rPr>
                <w:sz w:val="18"/>
                <w:szCs w:val="18"/>
              </w:rPr>
              <w:t>2/12</w:t>
            </w:r>
          </w:p>
        </w:tc>
        <w:tc>
          <w:tcPr>
            <w:tcW w:w="2126" w:type="dxa"/>
          </w:tcPr>
          <w:p w14:paraId="67756108" w14:textId="77777777" w:rsidR="00EC19E9" w:rsidRPr="007273E9" w:rsidRDefault="00EC19E9" w:rsidP="008643AA">
            <w:pPr>
              <w:pStyle w:val="Tabletext"/>
              <w:rPr>
                <w:b/>
                <w:sz w:val="18"/>
                <w:szCs w:val="18"/>
              </w:rPr>
            </w:pPr>
            <w:r w:rsidRPr="007273E9">
              <w:rPr>
                <w:b/>
                <w:sz w:val="18"/>
                <w:szCs w:val="18"/>
              </w:rPr>
              <w:t xml:space="preserve">3.1 </w:t>
            </w:r>
            <w:r w:rsidRPr="007273E9">
              <w:rPr>
                <w:rFonts w:eastAsiaTheme="minorEastAsia"/>
                <w:b/>
                <w:sz w:val="18"/>
                <w:szCs w:val="18"/>
                <w:lang w:eastAsia="zh-CN"/>
              </w:rPr>
              <w:t>In principle, an account shall be considered as accepted without the need for specific notification of acceptance to the service provider that sent it.</w:t>
            </w:r>
          </w:p>
        </w:tc>
        <w:tc>
          <w:tcPr>
            <w:tcW w:w="2552" w:type="dxa"/>
          </w:tcPr>
          <w:p w14:paraId="1D186552" w14:textId="77777777" w:rsidR="00EC19E9" w:rsidRPr="007273E9" w:rsidRDefault="00EC19E9" w:rsidP="008643AA">
            <w:pPr>
              <w:pStyle w:val="Tabletext"/>
              <w:rPr>
                <w:sz w:val="18"/>
                <w:szCs w:val="18"/>
              </w:rPr>
            </w:pPr>
            <w:r w:rsidRPr="007273E9">
              <w:rPr>
                <w:sz w:val="18"/>
                <w:szCs w:val="18"/>
              </w:rPr>
              <w:t>3.1 In principle, an account shall be considered as accepted without the need for specific notification of acceptance to the accounting authority that sent it.</w:t>
            </w:r>
          </w:p>
        </w:tc>
        <w:tc>
          <w:tcPr>
            <w:tcW w:w="1984" w:type="dxa"/>
          </w:tcPr>
          <w:p w14:paraId="4BF3C677" w14:textId="77777777" w:rsidR="00EC19E9" w:rsidRPr="007273E9" w:rsidRDefault="00EC19E9" w:rsidP="008643AA">
            <w:pPr>
              <w:pStyle w:val="Tabletext"/>
              <w:rPr>
                <w:sz w:val="18"/>
                <w:szCs w:val="18"/>
              </w:rPr>
            </w:pPr>
          </w:p>
        </w:tc>
        <w:tc>
          <w:tcPr>
            <w:tcW w:w="2381" w:type="dxa"/>
          </w:tcPr>
          <w:p w14:paraId="6211AE9A" w14:textId="77777777" w:rsidR="00EC19E9" w:rsidRPr="007273E9" w:rsidRDefault="00EC19E9" w:rsidP="008643AA">
            <w:pPr>
              <w:pStyle w:val="Tabletext"/>
              <w:rPr>
                <w:sz w:val="18"/>
                <w:szCs w:val="18"/>
              </w:rPr>
            </w:pPr>
          </w:p>
        </w:tc>
        <w:tc>
          <w:tcPr>
            <w:tcW w:w="2410" w:type="dxa"/>
          </w:tcPr>
          <w:p w14:paraId="5B642EF3" w14:textId="77777777" w:rsidR="00EC19E9" w:rsidRPr="007273E9" w:rsidRDefault="00EC19E9" w:rsidP="008643AA">
            <w:pPr>
              <w:pStyle w:val="Tabletext"/>
              <w:rPr>
                <w:sz w:val="18"/>
                <w:szCs w:val="18"/>
              </w:rPr>
            </w:pPr>
          </w:p>
        </w:tc>
        <w:tc>
          <w:tcPr>
            <w:tcW w:w="2410" w:type="dxa"/>
          </w:tcPr>
          <w:p w14:paraId="2D69F46C" w14:textId="77777777" w:rsidR="00EC19E9" w:rsidRPr="007273E9" w:rsidRDefault="00EC19E9" w:rsidP="008643AA">
            <w:pPr>
              <w:pStyle w:val="Tabletext"/>
              <w:rPr>
                <w:sz w:val="18"/>
                <w:szCs w:val="18"/>
              </w:rPr>
            </w:pPr>
          </w:p>
        </w:tc>
      </w:tr>
      <w:tr w:rsidR="00EC19E9" w:rsidRPr="007273E9" w14:paraId="5A9B1CEC" w14:textId="77777777" w:rsidTr="007273E9">
        <w:trPr>
          <w:jc w:val="center"/>
        </w:trPr>
        <w:tc>
          <w:tcPr>
            <w:tcW w:w="1271" w:type="dxa"/>
          </w:tcPr>
          <w:p w14:paraId="312CA4BD" w14:textId="77777777" w:rsidR="00EC19E9" w:rsidRPr="007273E9" w:rsidRDefault="00EC19E9" w:rsidP="008643AA">
            <w:pPr>
              <w:pStyle w:val="Tabletext"/>
              <w:jc w:val="center"/>
              <w:rPr>
                <w:sz w:val="18"/>
                <w:szCs w:val="18"/>
              </w:rPr>
            </w:pPr>
            <w:r w:rsidRPr="007273E9">
              <w:rPr>
                <w:sz w:val="18"/>
                <w:szCs w:val="18"/>
              </w:rPr>
              <w:t>2/13</w:t>
            </w:r>
          </w:p>
        </w:tc>
        <w:tc>
          <w:tcPr>
            <w:tcW w:w="2126" w:type="dxa"/>
          </w:tcPr>
          <w:p w14:paraId="18B8BEC7" w14:textId="77777777" w:rsidR="00EC19E9" w:rsidRPr="007273E9" w:rsidRDefault="00EC19E9" w:rsidP="008643AA">
            <w:pPr>
              <w:pStyle w:val="Tabletext"/>
              <w:rPr>
                <w:rFonts w:eastAsiaTheme="minorEastAsia"/>
                <w:b/>
                <w:sz w:val="18"/>
                <w:szCs w:val="18"/>
                <w:lang w:eastAsia="zh-CN"/>
              </w:rPr>
            </w:pPr>
            <w:r w:rsidRPr="007273E9">
              <w:rPr>
                <w:b/>
                <w:sz w:val="18"/>
                <w:szCs w:val="18"/>
              </w:rPr>
              <w:t xml:space="preserve">3.2 </w:t>
            </w:r>
            <w:r w:rsidRPr="007273E9">
              <w:rPr>
                <w:rFonts w:eastAsiaTheme="minorEastAsia"/>
                <w:b/>
                <w:sz w:val="18"/>
                <w:szCs w:val="18"/>
                <w:lang w:eastAsia="zh-CN"/>
              </w:rPr>
              <w:t>However, any accounting authority has the right to</w:t>
            </w:r>
          </w:p>
          <w:p w14:paraId="027BA327" w14:textId="77777777" w:rsidR="00EC19E9" w:rsidRPr="007273E9" w:rsidRDefault="00EC19E9" w:rsidP="008643AA">
            <w:pPr>
              <w:pStyle w:val="Tabletext"/>
              <w:rPr>
                <w:b/>
                <w:sz w:val="18"/>
                <w:szCs w:val="18"/>
              </w:rPr>
            </w:pPr>
            <w:r w:rsidRPr="007273E9">
              <w:rPr>
                <w:rFonts w:eastAsiaTheme="minorEastAsia"/>
                <w:b/>
                <w:sz w:val="18"/>
                <w:szCs w:val="18"/>
                <w:lang w:eastAsia="zh-CN"/>
              </w:rPr>
              <w:t>question the contents of an account for a period of six calendar months after dispatch of the account, even after the account has been paid.</w:t>
            </w:r>
          </w:p>
        </w:tc>
        <w:tc>
          <w:tcPr>
            <w:tcW w:w="2552" w:type="dxa"/>
          </w:tcPr>
          <w:p w14:paraId="5C2EADE3" w14:textId="77777777" w:rsidR="00EC19E9" w:rsidRPr="007273E9" w:rsidRDefault="00EC19E9" w:rsidP="008643AA">
            <w:pPr>
              <w:pStyle w:val="Tabletext"/>
              <w:rPr>
                <w:sz w:val="18"/>
                <w:szCs w:val="18"/>
              </w:rPr>
            </w:pPr>
            <w:r w:rsidRPr="007273E9">
              <w:rPr>
                <w:sz w:val="18"/>
                <w:szCs w:val="18"/>
              </w:rPr>
              <w:t>3.2 However, any accounting authority has the right to question the contents of an account for a period of six calendar months after dispatch of the account.</w:t>
            </w:r>
          </w:p>
        </w:tc>
        <w:tc>
          <w:tcPr>
            <w:tcW w:w="1984" w:type="dxa"/>
          </w:tcPr>
          <w:p w14:paraId="05D1C971" w14:textId="77777777" w:rsidR="00EC19E9" w:rsidRPr="007273E9" w:rsidRDefault="00EC19E9" w:rsidP="008643AA">
            <w:pPr>
              <w:pStyle w:val="Tabletext"/>
              <w:rPr>
                <w:sz w:val="18"/>
                <w:szCs w:val="18"/>
              </w:rPr>
            </w:pPr>
          </w:p>
        </w:tc>
        <w:tc>
          <w:tcPr>
            <w:tcW w:w="2381" w:type="dxa"/>
          </w:tcPr>
          <w:p w14:paraId="5C29B4B6" w14:textId="77777777" w:rsidR="00EC19E9" w:rsidRPr="007273E9" w:rsidRDefault="00EC19E9" w:rsidP="008643AA">
            <w:pPr>
              <w:pStyle w:val="Tabletext"/>
              <w:rPr>
                <w:sz w:val="18"/>
                <w:szCs w:val="18"/>
              </w:rPr>
            </w:pPr>
          </w:p>
        </w:tc>
        <w:tc>
          <w:tcPr>
            <w:tcW w:w="2410" w:type="dxa"/>
          </w:tcPr>
          <w:p w14:paraId="4706A0F4" w14:textId="77777777" w:rsidR="00EC19E9" w:rsidRPr="007273E9" w:rsidRDefault="00EC19E9" w:rsidP="008643AA">
            <w:pPr>
              <w:pStyle w:val="Tabletext"/>
              <w:rPr>
                <w:sz w:val="18"/>
                <w:szCs w:val="18"/>
              </w:rPr>
            </w:pPr>
          </w:p>
        </w:tc>
        <w:tc>
          <w:tcPr>
            <w:tcW w:w="2410" w:type="dxa"/>
          </w:tcPr>
          <w:p w14:paraId="64598DA0" w14:textId="77777777" w:rsidR="00EC19E9" w:rsidRPr="007273E9" w:rsidRDefault="00EC19E9" w:rsidP="008643AA">
            <w:pPr>
              <w:pStyle w:val="Tabletext"/>
              <w:rPr>
                <w:sz w:val="18"/>
                <w:szCs w:val="18"/>
              </w:rPr>
            </w:pPr>
          </w:p>
        </w:tc>
      </w:tr>
      <w:tr w:rsidR="00EC19E9" w:rsidRPr="007273E9" w14:paraId="6CA886C6" w14:textId="77777777" w:rsidTr="007273E9">
        <w:trPr>
          <w:jc w:val="center"/>
        </w:trPr>
        <w:tc>
          <w:tcPr>
            <w:tcW w:w="1271" w:type="dxa"/>
          </w:tcPr>
          <w:p w14:paraId="0BB175DC" w14:textId="77777777" w:rsidR="00EC19E9" w:rsidRPr="007273E9" w:rsidRDefault="00EC19E9" w:rsidP="008643AA">
            <w:pPr>
              <w:pStyle w:val="Tabletext"/>
              <w:jc w:val="center"/>
              <w:rPr>
                <w:sz w:val="18"/>
                <w:szCs w:val="18"/>
              </w:rPr>
            </w:pPr>
            <w:r w:rsidRPr="007273E9">
              <w:rPr>
                <w:sz w:val="18"/>
                <w:szCs w:val="18"/>
              </w:rPr>
              <w:t>2/14</w:t>
            </w:r>
          </w:p>
        </w:tc>
        <w:tc>
          <w:tcPr>
            <w:tcW w:w="2126" w:type="dxa"/>
          </w:tcPr>
          <w:p w14:paraId="32033085" w14:textId="51A20F5F" w:rsidR="00EC19E9" w:rsidRPr="007273E9" w:rsidRDefault="00EC19E9" w:rsidP="008643AA">
            <w:pPr>
              <w:pStyle w:val="Tabletext"/>
              <w:rPr>
                <w:b/>
                <w:sz w:val="18"/>
                <w:szCs w:val="18"/>
              </w:rPr>
            </w:pPr>
            <w:r w:rsidRPr="007273E9">
              <w:rPr>
                <w:b/>
                <w:sz w:val="18"/>
                <w:szCs w:val="18"/>
              </w:rPr>
              <w:t>4</w:t>
            </w:r>
            <w:r w:rsidR="00694524" w:rsidRPr="007273E9">
              <w:rPr>
                <w:b/>
                <w:sz w:val="18"/>
                <w:szCs w:val="18"/>
              </w:rPr>
              <w:t xml:space="preserve"> </w:t>
            </w:r>
            <w:r w:rsidRPr="007273E9">
              <w:rPr>
                <w:rFonts w:eastAsiaTheme="minorEastAsia"/>
                <w:b/>
                <w:sz w:val="18"/>
                <w:szCs w:val="18"/>
                <w:lang w:eastAsia="zh-CN"/>
              </w:rPr>
              <w:t>Settlement of balances of account</w:t>
            </w:r>
          </w:p>
        </w:tc>
        <w:tc>
          <w:tcPr>
            <w:tcW w:w="2552" w:type="dxa"/>
          </w:tcPr>
          <w:p w14:paraId="3F692F9D" w14:textId="664CC176" w:rsidR="00EC19E9" w:rsidRPr="007273E9" w:rsidRDefault="00EC19E9" w:rsidP="008643AA">
            <w:pPr>
              <w:pStyle w:val="Tabletext"/>
              <w:rPr>
                <w:sz w:val="18"/>
                <w:szCs w:val="18"/>
              </w:rPr>
            </w:pPr>
            <w:r w:rsidRPr="007273E9">
              <w:rPr>
                <w:sz w:val="18"/>
                <w:szCs w:val="18"/>
              </w:rPr>
              <w:t>4</w:t>
            </w:r>
            <w:r w:rsidR="00694524" w:rsidRPr="007273E9">
              <w:rPr>
                <w:sz w:val="18"/>
                <w:szCs w:val="18"/>
              </w:rPr>
              <w:t xml:space="preserve"> </w:t>
            </w:r>
            <w:r w:rsidRPr="007273E9">
              <w:rPr>
                <w:sz w:val="18"/>
                <w:szCs w:val="18"/>
              </w:rPr>
              <w:t>Settlement of balances of account</w:t>
            </w:r>
          </w:p>
        </w:tc>
        <w:tc>
          <w:tcPr>
            <w:tcW w:w="1984" w:type="dxa"/>
          </w:tcPr>
          <w:p w14:paraId="415476F2" w14:textId="77777777" w:rsidR="00EC19E9" w:rsidRPr="007273E9" w:rsidRDefault="00EC19E9" w:rsidP="008643AA">
            <w:pPr>
              <w:pStyle w:val="Tabletext"/>
              <w:rPr>
                <w:sz w:val="18"/>
                <w:szCs w:val="18"/>
              </w:rPr>
            </w:pPr>
          </w:p>
        </w:tc>
        <w:tc>
          <w:tcPr>
            <w:tcW w:w="2381" w:type="dxa"/>
          </w:tcPr>
          <w:p w14:paraId="606404BE" w14:textId="77777777" w:rsidR="00EC19E9" w:rsidRPr="007273E9" w:rsidRDefault="00EC19E9" w:rsidP="008643AA">
            <w:pPr>
              <w:pStyle w:val="Tabletext"/>
              <w:rPr>
                <w:sz w:val="18"/>
                <w:szCs w:val="18"/>
              </w:rPr>
            </w:pPr>
          </w:p>
        </w:tc>
        <w:tc>
          <w:tcPr>
            <w:tcW w:w="2410" w:type="dxa"/>
          </w:tcPr>
          <w:p w14:paraId="7816DD43" w14:textId="77777777" w:rsidR="00EC19E9" w:rsidRPr="007273E9" w:rsidRDefault="00EC19E9" w:rsidP="008643AA">
            <w:pPr>
              <w:pStyle w:val="Tabletext"/>
              <w:rPr>
                <w:sz w:val="18"/>
                <w:szCs w:val="18"/>
              </w:rPr>
            </w:pPr>
          </w:p>
        </w:tc>
        <w:tc>
          <w:tcPr>
            <w:tcW w:w="2410" w:type="dxa"/>
          </w:tcPr>
          <w:p w14:paraId="2033574A" w14:textId="77777777" w:rsidR="00EC19E9" w:rsidRPr="007273E9" w:rsidRDefault="00EC19E9" w:rsidP="008643AA">
            <w:pPr>
              <w:pStyle w:val="Tabletext"/>
              <w:rPr>
                <w:sz w:val="18"/>
                <w:szCs w:val="18"/>
              </w:rPr>
            </w:pPr>
          </w:p>
        </w:tc>
      </w:tr>
      <w:tr w:rsidR="00EC19E9" w:rsidRPr="007273E9" w14:paraId="03BD113D" w14:textId="77777777" w:rsidTr="007273E9">
        <w:trPr>
          <w:jc w:val="center"/>
        </w:trPr>
        <w:tc>
          <w:tcPr>
            <w:tcW w:w="1271" w:type="dxa"/>
          </w:tcPr>
          <w:p w14:paraId="1847526B" w14:textId="77777777" w:rsidR="00EC19E9" w:rsidRPr="007273E9" w:rsidRDefault="00EC19E9" w:rsidP="008643AA">
            <w:pPr>
              <w:pStyle w:val="Tabletext"/>
              <w:jc w:val="center"/>
              <w:rPr>
                <w:sz w:val="18"/>
                <w:szCs w:val="18"/>
              </w:rPr>
            </w:pPr>
            <w:r w:rsidRPr="007273E9">
              <w:rPr>
                <w:sz w:val="18"/>
                <w:szCs w:val="18"/>
              </w:rPr>
              <w:t>2/15</w:t>
            </w:r>
          </w:p>
        </w:tc>
        <w:tc>
          <w:tcPr>
            <w:tcW w:w="2126" w:type="dxa"/>
          </w:tcPr>
          <w:p w14:paraId="1E6ED0D5" w14:textId="1ECA0CBE" w:rsidR="00EC19E9" w:rsidRPr="007273E9" w:rsidRDefault="00EC19E9" w:rsidP="00F930AD">
            <w:pPr>
              <w:pStyle w:val="Tabletext"/>
              <w:rPr>
                <w:b/>
                <w:sz w:val="18"/>
                <w:szCs w:val="18"/>
              </w:rPr>
            </w:pPr>
            <w:r w:rsidRPr="007273E9">
              <w:rPr>
                <w:b/>
                <w:sz w:val="18"/>
                <w:szCs w:val="18"/>
              </w:rPr>
              <w:t xml:space="preserve">4.1 </w:t>
            </w:r>
            <w:r w:rsidRPr="007273E9">
              <w:rPr>
                <w:rFonts w:eastAsiaTheme="minorEastAsia"/>
                <w:b/>
                <w:sz w:val="18"/>
                <w:szCs w:val="18"/>
                <w:lang w:eastAsia="zh-CN"/>
              </w:rPr>
              <w:t>All international maritime telecommunication accounts</w:t>
            </w:r>
            <w:r w:rsidR="00F930AD" w:rsidRPr="007273E9">
              <w:rPr>
                <w:rFonts w:eastAsiaTheme="minorEastAsia"/>
                <w:b/>
                <w:sz w:val="18"/>
                <w:szCs w:val="18"/>
                <w:lang w:eastAsia="zh-CN"/>
              </w:rPr>
              <w:t xml:space="preserve"> </w:t>
            </w:r>
            <w:r w:rsidRPr="007273E9">
              <w:rPr>
                <w:rFonts w:eastAsiaTheme="minorEastAsia"/>
                <w:b/>
                <w:sz w:val="18"/>
                <w:szCs w:val="18"/>
                <w:lang w:eastAsia="zh-CN"/>
              </w:rPr>
              <w:t xml:space="preserve">shall be paid by the accounting authority without delay and in any case within six calendar months after dispatch of the account, except where </w:t>
            </w:r>
            <w:r w:rsidRPr="007273E9">
              <w:rPr>
                <w:rFonts w:eastAsiaTheme="minorEastAsia"/>
                <w:b/>
                <w:sz w:val="18"/>
                <w:szCs w:val="18"/>
                <w:lang w:eastAsia="zh-CN"/>
              </w:rPr>
              <w:lastRenderedPageBreak/>
              <w:t>the settlement of accounts is undertaken in accordance with No. 2/17 (4.3) below.</w:t>
            </w:r>
          </w:p>
        </w:tc>
        <w:tc>
          <w:tcPr>
            <w:tcW w:w="2552" w:type="dxa"/>
          </w:tcPr>
          <w:p w14:paraId="1C4E4962" w14:textId="77777777" w:rsidR="00EC19E9" w:rsidRPr="007273E9" w:rsidRDefault="00EC19E9" w:rsidP="008643AA">
            <w:pPr>
              <w:pStyle w:val="Tabletext"/>
              <w:rPr>
                <w:sz w:val="18"/>
                <w:szCs w:val="18"/>
              </w:rPr>
            </w:pPr>
            <w:r w:rsidRPr="007273E9">
              <w:rPr>
                <w:sz w:val="18"/>
                <w:szCs w:val="18"/>
              </w:rPr>
              <w:lastRenderedPageBreak/>
              <w:t xml:space="preserve">4.1 All international maritime telecommunication accounts shall be paid by the accounting authority without delay and in any case within six calendar months after dispatch of the account, except where the settlement of accounts is </w:t>
            </w:r>
            <w:r w:rsidRPr="007273E9">
              <w:rPr>
                <w:sz w:val="18"/>
                <w:szCs w:val="18"/>
              </w:rPr>
              <w:lastRenderedPageBreak/>
              <w:t>undertaken in accordance with paragraph 4.3 below.</w:t>
            </w:r>
          </w:p>
        </w:tc>
        <w:tc>
          <w:tcPr>
            <w:tcW w:w="1984" w:type="dxa"/>
          </w:tcPr>
          <w:p w14:paraId="02620275" w14:textId="77777777" w:rsidR="00EC19E9" w:rsidRPr="007273E9" w:rsidRDefault="00EC19E9" w:rsidP="008643AA">
            <w:pPr>
              <w:pStyle w:val="Tabletext"/>
              <w:rPr>
                <w:sz w:val="18"/>
                <w:szCs w:val="18"/>
              </w:rPr>
            </w:pPr>
          </w:p>
        </w:tc>
        <w:tc>
          <w:tcPr>
            <w:tcW w:w="2381" w:type="dxa"/>
          </w:tcPr>
          <w:p w14:paraId="0504EB6B" w14:textId="77777777" w:rsidR="00EC19E9" w:rsidRPr="007273E9" w:rsidRDefault="00EC19E9" w:rsidP="008643AA">
            <w:pPr>
              <w:pStyle w:val="Tabletext"/>
              <w:rPr>
                <w:sz w:val="18"/>
                <w:szCs w:val="18"/>
              </w:rPr>
            </w:pPr>
          </w:p>
        </w:tc>
        <w:tc>
          <w:tcPr>
            <w:tcW w:w="2410" w:type="dxa"/>
          </w:tcPr>
          <w:p w14:paraId="28C82218" w14:textId="77777777" w:rsidR="00EC19E9" w:rsidRPr="007273E9" w:rsidRDefault="00EC19E9" w:rsidP="008643AA">
            <w:pPr>
              <w:pStyle w:val="Tabletext"/>
              <w:rPr>
                <w:sz w:val="18"/>
                <w:szCs w:val="18"/>
              </w:rPr>
            </w:pPr>
          </w:p>
        </w:tc>
        <w:tc>
          <w:tcPr>
            <w:tcW w:w="2410" w:type="dxa"/>
          </w:tcPr>
          <w:p w14:paraId="20D0C25C" w14:textId="77777777" w:rsidR="00EC19E9" w:rsidRPr="007273E9" w:rsidRDefault="00EC19E9" w:rsidP="008643AA">
            <w:pPr>
              <w:pStyle w:val="Tabletext"/>
              <w:rPr>
                <w:sz w:val="18"/>
                <w:szCs w:val="18"/>
              </w:rPr>
            </w:pPr>
          </w:p>
        </w:tc>
      </w:tr>
      <w:tr w:rsidR="00EC19E9" w:rsidRPr="007273E9" w14:paraId="0A7592A3" w14:textId="77777777" w:rsidTr="007273E9">
        <w:trPr>
          <w:jc w:val="center"/>
        </w:trPr>
        <w:tc>
          <w:tcPr>
            <w:tcW w:w="1271" w:type="dxa"/>
          </w:tcPr>
          <w:p w14:paraId="074B09C6" w14:textId="77777777" w:rsidR="00EC19E9" w:rsidRPr="007273E9" w:rsidRDefault="00EC19E9" w:rsidP="008643AA">
            <w:pPr>
              <w:pStyle w:val="Tabletext"/>
              <w:jc w:val="center"/>
              <w:rPr>
                <w:sz w:val="18"/>
                <w:szCs w:val="18"/>
              </w:rPr>
            </w:pPr>
            <w:r w:rsidRPr="007273E9">
              <w:rPr>
                <w:sz w:val="18"/>
                <w:szCs w:val="18"/>
              </w:rPr>
              <w:t>2/16</w:t>
            </w:r>
          </w:p>
        </w:tc>
        <w:tc>
          <w:tcPr>
            <w:tcW w:w="2126" w:type="dxa"/>
          </w:tcPr>
          <w:p w14:paraId="189BDD5E" w14:textId="60D48B67" w:rsidR="00EC19E9" w:rsidRPr="007273E9" w:rsidRDefault="00EC19E9" w:rsidP="00F930AD">
            <w:pPr>
              <w:pStyle w:val="Tabletext"/>
              <w:rPr>
                <w:b/>
                <w:sz w:val="18"/>
                <w:szCs w:val="18"/>
              </w:rPr>
            </w:pPr>
            <w:r w:rsidRPr="007273E9">
              <w:rPr>
                <w:b/>
                <w:sz w:val="18"/>
                <w:szCs w:val="18"/>
              </w:rPr>
              <w:t xml:space="preserve">4.2 </w:t>
            </w:r>
            <w:r w:rsidRPr="007273E9">
              <w:rPr>
                <w:rFonts w:eastAsiaTheme="minorEastAsia"/>
                <w:b/>
                <w:sz w:val="18"/>
                <w:szCs w:val="18"/>
                <w:lang w:eastAsia="zh-CN"/>
              </w:rPr>
              <w:t>If international maritime telecommunication accounts</w:t>
            </w:r>
            <w:r w:rsidR="00F930AD" w:rsidRPr="007273E9">
              <w:rPr>
                <w:rFonts w:eastAsiaTheme="minorEastAsia"/>
                <w:b/>
                <w:sz w:val="18"/>
                <w:szCs w:val="18"/>
                <w:lang w:eastAsia="zh-CN"/>
              </w:rPr>
              <w:t xml:space="preserve"> </w:t>
            </w:r>
            <w:r w:rsidRPr="007273E9">
              <w:rPr>
                <w:rFonts w:eastAsiaTheme="minorEastAsia"/>
                <w:b/>
                <w:sz w:val="18"/>
                <w:szCs w:val="18"/>
                <w:lang w:eastAsia="zh-CN"/>
              </w:rPr>
              <w:t>remain unpaid after six calendar months, the administration that has licensed the mobile station shall, on request, take steps, within the limits of applicable national law, to ensure settlement of the accounts from the licensee.</w:t>
            </w:r>
          </w:p>
        </w:tc>
        <w:tc>
          <w:tcPr>
            <w:tcW w:w="2552" w:type="dxa"/>
          </w:tcPr>
          <w:p w14:paraId="2E8820A3" w14:textId="77777777" w:rsidR="00EC19E9" w:rsidRPr="007273E9" w:rsidRDefault="00EC19E9" w:rsidP="008643AA">
            <w:pPr>
              <w:pStyle w:val="Tabletext"/>
              <w:rPr>
                <w:sz w:val="18"/>
                <w:szCs w:val="18"/>
              </w:rPr>
            </w:pPr>
            <w:r w:rsidRPr="007273E9">
              <w:rPr>
                <w:sz w:val="18"/>
                <w:szCs w:val="18"/>
              </w:rPr>
              <w:t>4.2 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c>
          <w:tcPr>
            <w:tcW w:w="1984" w:type="dxa"/>
          </w:tcPr>
          <w:p w14:paraId="3758DD9D" w14:textId="77777777" w:rsidR="00EC19E9" w:rsidRPr="007273E9" w:rsidRDefault="00EC19E9" w:rsidP="008643AA">
            <w:pPr>
              <w:pStyle w:val="Tabletext"/>
              <w:rPr>
                <w:sz w:val="18"/>
                <w:szCs w:val="18"/>
              </w:rPr>
            </w:pPr>
          </w:p>
        </w:tc>
        <w:tc>
          <w:tcPr>
            <w:tcW w:w="2381" w:type="dxa"/>
          </w:tcPr>
          <w:p w14:paraId="673AA60D" w14:textId="77777777" w:rsidR="00EC19E9" w:rsidRPr="007273E9" w:rsidRDefault="00EC19E9" w:rsidP="008643AA">
            <w:pPr>
              <w:pStyle w:val="Tabletext"/>
              <w:rPr>
                <w:sz w:val="18"/>
                <w:szCs w:val="18"/>
              </w:rPr>
            </w:pPr>
          </w:p>
        </w:tc>
        <w:tc>
          <w:tcPr>
            <w:tcW w:w="2410" w:type="dxa"/>
          </w:tcPr>
          <w:p w14:paraId="50012EA4" w14:textId="77777777" w:rsidR="00EC19E9" w:rsidRPr="007273E9" w:rsidRDefault="00EC19E9" w:rsidP="008643AA">
            <w:pPr>
              <w:pStyle w:val="Tabletext"/>
              <w:rPr>
                <w:sz w:val="18"/>
                <w:szCs w:val="18"/>
              </w:rPr>
            </w:pPr>
          </w:p>
        </w:tc>
        <w:tc>
          <w:tcPr>
            <w:tcW w:w="2410" w:type="dxa"/>
          </w:tcPr>
          <w:p w14:paraId="58673553" w14:textId="77777777" w:rsidR="00EC19E9" w:rsidRPr="007273E9" w:rsidRDefault="00EC19E9" w:rsidP="008643AA">
            <w:pPr>
              <w:pStyle w:val="Tabletext"/>
              <w:rPr>
                <w:sz w:val="18"/>
                <w:szCs w:val="18"/>
              </w:rPr>
            </w:pPr>
          </w:p>
        </w:tc>
      </w:tr>
      <w:tr w:rsidR="00EC19E9" w:rsidRPr="007273E9" w14:paraId="521C2445" w14:textId="77777777" w:rsidTr="007273E9">
        <w:trPr>
          <w:jc w:val="center"/>
        </w:trPr>
        <w:tc>
          <w:tcPr>
            <w:tcW w:w="1271" w:type="dxa"/>
          </w:tcPr>
          <w:p w14:paraId="5B8736C1" w14:textId="77777777" w:rsidR="00EC19E9" w:rsidRPr="007273E9" w:rsidRDefault="00EC19E9" w:rsidP="008643AA">
            <w:pPr>
              <w:pStyle w:val="Tabletext"/>
              <w:jc w:val="center"/>
              <w:rPr>
                <w:sz w:val="18"/>
                <w:szCs w:val="18"/>
              </w:rPr>
            </w:pPr>
            <w:r w:rsidRPr="007273E9">
              <w:rPr>
                <w:sz w:val="18"/>
                <w:szCs w:val="18"/>
              </w:rPr>
              <w:t>2/17</w:t>
            </w:r>
          </w:p>
        </w:tc>
        <w:tc>
          <w:tcPr>
            <w:tcW w:w="2126" w:type="dxa"/>
          </w:tcPr>
          <w:p w14:paraId="2DA8925A" w14:textId="37B5FCD4" w:rsidR="00EC19E9" w:rsidRPr="007273E9" w:rsidRDefault="00EC19E9" w:rsidP="00F930AD">
            <w:pPr>
              <w:pStyle w:val="Tabletext"/>
              <w:rPr>
                <w:b/>
                <w:sz w:val="18"/>
                <w:szCs w:val="18"/>
              </w:rPr>
            </w:pPr>
            <w:r w:rsidRPr="007273E9">
              <w:rPr>
                <w:b/>
                <w:sz w:val="18"/>
                <w:szCs w:val="18"/>
              </w:rPr>
              <w:t xml:space="preserve">4.3 </w:t>
            </w:r>
            <w:r w:rsidRPr="007273E9">
              <w:rPr>
                <w:rFonts w:eastAsiaTheme="minorEastAsia"/>
                <w:b/>
                <w:sz w:val="18"/>
                <w:szCs w:val="18"/>
                <w:lang w:eastAsia="zh-CN"/>
              </w:rPr>
              <w:t>If the period between the date of dispatch and receipt</w:t>
            </w:r>
            <w:r w:rsidR="00F930AD" w:rsidRPr="007273E9">
              <w:rPr>
                <w:rFonts w:eastAsiaTheme="minorEastAsia"/>
                <w:b/>
                <w:sz w:val="18"/>
                <w:szCs w:val="18"/>
                <w:lang w:eastAsia="zh-CN"/>
              </w:rPr>
              <w:t xml:space="preserve"> </w:t>
            </w:r>
            <w:r w:rsidRPr="007273E9">
              <w:rPr>
                <w:rFonts w:eastAsiaTheme="minorEastAsia"/>
                <w:b/>
                <w:sz w:val="18"/>
                <w:szCs w:val="18"/>
                <w:lang w:eastAsia="zh-CN"/>
              </w:rPr>
              <w:t>exceeds one month, the receiving accounting authority should at</w:t>
            </w:r>
            <w:r w:rsidR="00F930AD" w:rsidRPr="007273E9">
              <w:rPr>
                <w:rFonts w:eastAsiaTheme="minorEastAsia"/>
                <w:b/>
                <w:sz w:val="18"/>
                <w:szCs w:val="18"/>
                <w:lang w:eastAsia="zh-CN"/>
              </w:rPr>
              <w:t xml:space="preserve"> </w:t>
            </w:r>
            <w:r w:rsidRPr="007273E9">
              <w:rPr>
                <w:rFonts w:eastAsiaTheme="minorEastAsia"/>
                <w:b/>
                <w:sz w:val="18"/>
                <w:szCs w:val="18"/>
                <w:lang w:eastAsia="zh-CN"/>
              </w:rPr>
              <w:t>once notify the originating service provider that queries and</w:t>
            </w:r>
            <w:r w:rsidR="00F930AD" w:rsidRPr="007273E9">
              <w:rPr>
                <w:rFonts w:eastAsiaTheme="minorEastAsia"/>
                <w:b/>
                <w:sz w:val="18"/>
                <w:szCs w:val="18"/>
                <w:lang w:eastAsia="zh-CN"/>
              </w:rPr>
              <w:t xml:space="preserve"> </w:t>
            </w:r>
            <w:r w:rsidRPr="007273E9">
              <w:rPr>
                <w:rFonts w:eastAsiaTheme="minorEastAsia"/>
                <w:b/>
                <w:sz w:val="18"/>
                <w:szCs w:val="18"/>
                <w:lang w:eastAsia="zh-CN"/>
              </w:rPr>
              <w:t>payments may be delayed. The delay shall, however, not exceed three calendar months in respect of payment, or five calendar months in respect of queries, both periods commencing from the date of receipt of the account.</w:t>
            </w:r>
          </w:p>
        </w:tc>
        <w:tc>
          <w:tcPr>
            <w:tcW w:w="2552" w:type="dxa"/>
          </w:tcPr>
          <w:p w14:paraId="37035E96" w14:textId="77777777" w:rsidR="00EC19E9" w:rsidRPr="007273E9" w:rsidRDefault="00EC19E9" w:rsidP="008643AA">
            <w:pPr>
              <w:pStyle w:val="Tabletext"/>
              <w:rPr>
                <w:bCs/>
                <w:sz w:val="18"/>
                <w:szCs w:val="18"/>
              </w:rPr>
            </w:pPr>
            <w:r w:rsidRPr="007273E9">
              <w:rPr>
                <w:bCs/>
                <w:sz w:val="18"/>
                <w:szCs w:val="18"/>
              </w:rPr>
              <w:t>4.3 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tc>
        <w:tc>
          <w:tcPr>
            <w:tcW w:w="1984" w:type="dxa"/>
          </w:tcPr>
          <w:p w14:paraId="17507CCF" w14:textId="77777777" w:rsidR="00EC19E9" w:rsidRPr="007273E9" w:rsidRDefault="00EC19E9" w:rsidP="008643AA">
            <w:pPr>
              <w:pStyle w:val="Tabletext"/>
              <w:rPr>
                <w:sz w:val="18"/>
                <w:szCs w:val="18"/>
              </w:rPr>
            </w:pPr>
          </w:p>
        </w:tc>
        <w:tc>
          <w:tcPr>
            <w:tcW w:w="2381" w:type="dxa"/>
          </w:tcPr>
          <w:p w14:paraId="05D0BC49" w14:textId="77777777" w:rsidR="00EC19E9" w:rsidRPr="007273E9" w:rsidRDefault="00EC19E9" w:rsidP="008643AA">
            <w:pPr>
              <w:pStyle w:val="Tabletext"/>
              <w:rPr>
                <w:sz w:val="18"/>
                <w:szCs w:val="18"/>
              </w:rPr>
            </w:pPr>
          </w:p>
        </w:tc>
        <w:tc>
          <w:tcPr>
            <w:tcW w:w="2410" w:type="dxa"/>
          </w:tcPr>
          <w:p w14:paraId="33D40101" w14:textId="77777777" w:rsidR="00EC19E9" w:rsidRPr="007273E9" w:rsidRDefault="00EC19E9" w:rsidP="008643AA">
            <w:pPr>
              <w:pStyle w:val="Tabletext"/>
              <w:rPr>
                <w:sz w:val="18"/>
                <w:szCs w:val="18"/>
              </w:rPr>
            </w:pPr>
          </w:p>
        </w:tc>
        <w:tc>
          <w:tcPr>
            <w:tcW w:w="2410" w:type="dxa"/>
          </w:tcPr>
          <w:p w14:paraId="67375DF3" w14:textId="77777777" w:rsidR="00EC19E9" w:rsidRPr="007273E9" w:rsidRDefault="00EC19E9" w:rsidP="008643AA">
            <w:pPr>
              <w:pStyle w:val="Tabletext"/>
              <w:rPr>
                <w:sz w:val="18"/>
                <w:szCs w:val="18"/>
              </w:rPr>
            </w:pPr>
          </w:p>
        </w:tc>
      </w:tr>
      <w:tr w:rsidR="00EC19E9" w:rsidRPr="007273E9" w14:paraId="13189E23" w14:textId="77777777" w:rsidTr="007273E9">
        <w:trPr>
          <w:jc w:val="center"/>
        </w:trPr>
        <w:tc>
          <w:tcPr>
            <w:tcW w:w="1271" w:type="dxa"/>
          </w:tcPr>
          <w:p w14:paraId="1CA8419C" w14:textId="77777777" w:rsidR="00EC19E9" w:rsidRPr="007273E9" w:rsidRDefault="00EC19E9" w:rsidP="008643AA">
            <w:pPr>
              <w:pStyle w:val="Tabletext"/>
              <w:jc w:val="center"/>
              <w:rPr>
                <w:sz w:val="18"/>
                <w:szCs w:val="18"/>
              </w:rPr>
            </w:pPr>
            <w:r w:rsidRPr="007273E9">
              <w:rPr>
                <w:sz w:val="18"/>
                <w:szCs w:val="18"/>
              </w:rPr>
              <w:t>2/18</w:t>
            </w:r>
          </w:p>
        </w:tc>
        <w:tc>
          <w:tcPr>
            <w:tcW w:w="2126" w:type="dxa"/>
          </w:tcPr>
          <w:p w14:paraId="0DCFBBD8" w14:textId="36F1034B" w:rsidR="00EC19E9" w:rsidRPr="007273E9" w:rsidRDefault="00EC19E9" w:rsidP="00F930AD">
            <w:pPr>
              <w:pStyle w:val="Tabletext"/>
              <w:rPr>
                <w:b/>
                <w:sz w:val="18"/>
                <w:szCs w:val="18"/>
              </w:rPr>
            </w:pPr>
            <w:r w:rsidRPr="007273E9">
              <w:rPr>
                <w:b/>
                <w:sz w:val="18"/>
                <w:szCs w:val="18"/>
              </w:rPr>
              <w:t xml:space="preserve">4.4 </w:t>
            </w:r>
            <w:r w:rsidRPr="007273E9">
              <w:rPr>
                <w:rFonts w:eastAsiaTheme="minorEastAsia"/>
                <w:b/>
                <w:sz w:val="18"/>
                <w:szCs w:val="18"/>
                <w:lang w:eastAsia="zh-CN"/>
              </w:rPr>
              <w:t>The debtor accounting authority may refuse the</w:t>
            </w:r>
            <w:r w:rsidR="00F930AD" w:rsidRPr="007273E9">
              <w:rPr>
                <w:rFonts w:eastAsiaTheme="minorEastAsia"/>
                <w:b/>
                <w:sz w:val="18"/>
                <w:szCs w:val="18"/>
                <w:lang w:eastAsia="zh-CN"/>
              </w:rPr>
              <w:t xml:space="preserve"> </w:t>
            </w:r>
            <w:r w:rsidRPr="007273E9">
              <w:rPr>
                <w:rFonts w:eastAsiaTheme="minorEastAsia"/>
                <w:b/>
                <w:sz w:val="18"/>
                <w:szCs w:val="18"/>
                <w:lang w:eastAsia="zh-CN"/>
              </w:rPr>
              <w:lastRenderedPageBreak/>
              <w:t>settlement and adjustment of accounts presented more than twelve calendar months after the date of the traffic to which the accounts relate, unless provided otherwise under national law in which case the maximum deadline can be within eighteen calendar months.</w:t>
            </w:r>
          </w:p>
        </w:tc>
        <w:tc>
          <w:tcPr>
            <w:tcW w:w="2552" w:type="dxa"/>
          </w:tcPr>
          <w:p w14:paraId="75660B48" w14:textId="77777777" w:rsidR="00EC19E9" w:rsidRPr="007273E9" w:rsidRDefault="00EC19E9" w:rsidP="008643AA">
            <w:pPr>
              <w:pStyle w:val="Tabletext"/>
              <w:rPr>
                <w:bCs/>
                <w:sz w:val="18"/>
                <w:szCs w:val="18"/>
              </w:rPr>
            </w:pPr>
            <w:r w:rsidRPr="007273E9">
              <w:rPr>
                <w:bCs/>
                <w:sz w:val="18"/>
                <w:szCs w:val="18"/>
              </w:rPr>
              <w:lastRenderedPageBreak/>
              <w:t xml:space="preserve">4.4 The debtor accounting authority may refuse the </w:t>
            </w:r>
            <w:r w:rsidRPr="007273E9">
              <w:rPr>
                <w:bCs/>
                <w:sz w:val="18"/>
                <w:szCs w:val="18"/>
              </w:rPr>
              <w:lastRenderedPageBreak/>
              <w:t>settlement and adjustment of accounts presented more than eighteen calendar months after the date of the traffic to which the accounts relate.</w:t>
            </w:r>
          </w:p>
        </w:tc>
        <w:tc>
          <w:tcPr>
            <w:tcW w:w="1984" w:type="dxa"/>
          </w:tcPr>
          <w:p w14:paraId="66CBC3BD" w14:textId="77777777" w:rsidR="00EC19E9" w:rsidRPr="007273E9" w:rsidRDefault="00EC19E9" w:rsidP="008643AA">
            <w:pPr>
              <w:pStyle w:val="Tabletext"/>
              <w:rPr>
                <w:sz w:val="18"/>
                <w:szCs w:val="18"/>
              </w:rPr>
            </w:pPr>
          </w:p>
        </w:tc>
        <w:tc>
          <w:tcPr>
            <w:tcW w:w="2381" w:type="dxa"/>
          </w:tcPr>
          <w:p w14:paraId="322109CB" w14:textId="77777777" w:rsidR="00EC19E9" w:rsidRPr="007273E9" w:rsidRDefault="00EC19E9" w:rsidP="008643AA">
            <w:pPr>
              <w:pStyle w:val="Tabletext"/>
              <w:rPr>
                <w:sz w:val="18"/>
                <w:szCs w:val="18"/>
              </w:rPr>
            </w:pPr>
          </w:p>
        </w:tc>
        <w:tc>
          <w:tcPr>
            <w:tcW w:w="2410" w:type="dxa"/>
          </w:tcPr>
          <w:p w14:paraId="38818C4F" w14:textId="77777777" w:rsidR="00EC19E9" w:rsidRPr="007273E9" w:rsidRDefault="00EC19E9" w:rsidP="008643AA">
            <w:pPr>
              <w:pStyle w:val="Tabletext"/>
              <w:rPr>
                <w:sz w:val="18"/>
                <w:szCs w:val="18"/>
              </w:rPr>
            </w:pPr>
          </w:p>
        </w:tc>
        <w:tc>
          <w:tcPr>
            <w:tcW w:w="2410" w:type="dxa"/>
          </w:tcPr>
          <w:p w14:paraId="5CF08B30" w14:textId="77777777" w:rsidR="00EC19E9" w:rsidRPr="007273E9" w:rsidRDefault="00EC19E9" w:rsidP="008643AA">
            <w:pPr>
              <w:pStyle w:val="Tabletext"/>
              <w:rPr>
                <w:sz w:val="18"/>
                <w:szCs w:val="18"/>
              </w:rPr>
            </w:pPr>
          </w:p>
        </w:tc>
      </w:tr>
    </w:tbl>
    <w:p w14:paraId="1F40C7CF" w14:textId="77777777" w:rsidR="007273E9" w:rsidRDefault="007273E9" w:rsidP="0032202E">
      <w:pPr>
        <w:pStyle w:val="Reasons"/>
      </w:pPr>
    </w:p>
    <w:p w14:paraId="133E0CD2" w14:textId="77777777" w:rsidR="007273E9" w:rsidRDefault="007273E9">
      <w:pPr>
        <w:jc w:val="center"/>
      </w:pPr>
      <w:r>
        <w:t>______________</w:t>
      </w:r>
    </w:p>
    <w:sectPr w:rsidR="007273E9" w:rsidSect="00BC0795">
      <w:headerReference w:type="even" r:id="rId75"/>
      <w:headerReference w:type="default" r:id="rId76"/>
      <w:footerReference w:type="even" r:id="rId77"/>
      <w:footerReference w:type="default" r:id="rId78"/>
      <w:headerReference w:type="first" r:id="rId79"/>
      <w:footerReference w:type="first" r:id="rId80"/>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E80CE" w14:textId="77777777" w:rsidR="009539B9" w:rsidRDefault="009539B9">
      <w:r>
        <w:separator/>
      </w:r>
    </w:p>
  </w:endnote>
  <w:endnote w:type="continuationSeparator" w:id="0">
    <w:p w14:paraId="0E9E4D6A" w14:textId="77777777" w:rsidR="009539B9" w:rsidRDefault="0095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AD027" w14:textId="77777777" w:rsidR="007019CA" w:rsidRDefault="007019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0442BB5" w14:textId="77777777" w:rsidTr="00A52C84">
      <w:trPr>
        <w:jc w:val="center"/>
      </w:trPr>
      <w:tc>
        <w:tcPr>
          <w:tcW w:w="3107" w:type="dxa"/>
          <w:vAlign w:val="center"/>
        </w:tcPr>
        <w:p w14:paraId="4FB4EBA6" w14:textId="77777777" w:rsidR="00EE49E8" w:rsidRPr="0025570E" w:rsidRDefault="0025570E" w:rsidP="00EE49E8">
          <w:pPr>
            <w:pStyle w:val="Header"/>
            <w:jc w:val="left"/>
            <w:rPr>
              <w:noProof/>
              <w:u w:val="single"/>
            </w:rPr>
          </w:pPr>
          <w:hyperlink r:id="rId1" w:history="1">
            <w:r w:rsidRPr="0025570E">
              <w:rPr>
                <w:rStyle w:val="Hyperlink"/>
              </w:rPr>
              <w:t>https://council.itu.int/working-groups</w:t>
            </w:r>
          </w:hyperlink>
        </w:p>
      </w:tc>
      <w:tc>
        <w:tcPr>
          <w:tcW w:w="6957" w:type="dxa"/>
        </w:tcPr>
        <w:p w14:paraId="6AC12F65" w14:textId="77777777"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EG-ITRs-4</w:t>
          </w:r>
          <w:r w:rsidR="00205D4E">
            <w:rPr>
              <w:bCs/>
              <w:lang w:val="es-ES"/>
            </w:rPr>
            <w:t>/</w:t>
          </w:r>
          <w:proofErr w:type="spellStart"/>
          <w:r w:rsidRPr="000F6AB8">
            <w:rPr>
              <w:bCs/>
              <w:lang w:val="es-ES"/>
            </w:rPr>
            <w:t>xx</w:t>
          </w:r>
          <w:proofErr w:type="spellEnd"/>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24D7574" w14:textId="77777777" w:rsidR="00A514A4" w:rsidRPr="000F6AB8" w:rsidRDefault="00A514A4" w:rsidP="00EE49E8">
    <w:pPr>
      <w:pStyle w:val="Header"/>
      <w:tabs>
        <w:tab w:val="left" w:pos="8080"/>
        <w:tab w:val="right" w:pos="9072"/>
      </w:tabs>
      <w:jc w:val="righ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C19E9" w:rsidRPr="00E06FD5" w14:paraId="1C5F11B1" w14:textId="77777777" w:rsidTr="00824752">
      <w:trPr>
        <w:jc w:val="center"/>
      </w:trPr>
      <w:tc>
        <w:tcPr>
          <w:tcW w:w="3107" w:type="dxa"/>
          <w:vAlign w:val="center"/>
        </w:tcPr>
        <w:p w14:paraId="2707AB54" w14:textId="4157948F" w:rsidR="00EC19E9" w:rsidRDefault="00EC19E9" w:rsidP="00824752">
          <w:pPr>
            <w:pStyle w:val="Header"/>
            <w:jc w:val="left"/>
            <w:rPr>
              <w:noProof/>
            </w:rPr>
          </w:pPr>
        </w:p>
      </w:tc>
      <w:tc>
        <w:tcPr>
          <w:tcW w:w="6957" w:type="dxa"/>
        </w:tcPr>
        <w:p w14:paraId="6C448995" w14:textId="234C4DF6" w:rsidR="00EC19E9" w:rsidRPr="00E06FD5" w:rsidRDefault="00EC19E9" w:rsidP="00CF2D63">
          <w:pPr>
            <w:pStyle w:val="Header"/>
            <w:tabs>
              <w:tab w:val="left" w:pos="4867"/>
              <w:tab w:val="left" w:pos="6561"/>
              <w:tab w:val="right" w:pos="8505"/>
              <w:tab w:val="right" w:pos="9639"/>
            </w:tabs>
            <w:jc w:val="left"/>
            <w:rPr>
              <w:rFonts w:ascii="Arial" w:hAnsi="Arial" w:cs="Arial"/>
              <w:b/>
              <w:bCs/>
              <w:szCs w:val="18"/>
            </w:rPr>
          </w:pPr>
          <w:r>
            <w:rPr>
              <w:bCs/>
            </w:rPr>
            <w:tab/>
            <w:t>EG-ITRs-4/3-E</w:t>
          </w:r>
          <w:r>
            <w:rPr>
              <w:bCs/>
            </w:rPr>
            <w:tab/>
          </w:r>
          <w:r>
            <w:rPr>
              <w:noProof/>
            </w:rPr>
            <w:fldChar w:fldCharType="begin"/>
          </w:r>
          <w:r>
            <w:rPr>
              <w:noProof/>
            </w:rPr>
            <w:instrText>PAGE</w:instrText>
          </w:r>
          <w:r>
            <w:rPr>
              <w:noProof/>
            </w:rPr>
            <w:fldChar w:fldCharType="separate"/>
          </w:r>
          <w:r>
            <w:rPr>
              <w:noProof/>
            </w:rPr>
            <w:t>2</w:t>
          </w:r>
          <w:r>
            <w:rPr>
              <w:noProof/>
            </w:rPr>
            <w:fldChar w:fldCharType="end"/>
          </w:r>
        </w:p>
      </w:tc>
    </w:tr>
  </w:tbl>
  <w:p w14:paraId="063670D2" w14:textId="77777777" w:rsidR="00EC19E9" w:rsidRDefault="00EC1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FC3E9" w14:textId="77777777" w:rsidR="00EC19E9" w:rsidRDefault="00EC19E9" w:rsidP="00824752">
    <w:pPr>
      <w:spacing w:after="120"/>
      <w:jc w:val="center"/>
    </w:pPr>
  </w:p>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C19E9" w:rsidRPr="00E06FD5" w14:paraId="3BC254EF" w14:textId="77777777" w:rsidTr="00824752">
      <w:trPr>
        <w:jc w:val="center"/>
      </w:trPr>
      <w:tc>
        <w:tcPr>
          <w:tcW w:w="3107" w:type="dxa"/>
          <w:vAlign w:val="center"/>
        </w:tcPr>
        <w:p w14:paraId="2A3B7293" w14:textId="77777777" w:rsidR="00EC19E9" w:rsidRDefault="00EC19E9" w:rsidP="00824752">
          <w:pPr>
            <w:pStyle w:val="Header"/>
            <w:jc w:val="left"/>
            <w:rPr>
              <w:noProof/>
            </w:rPr>
          </w:pPr>
          <w:r w:rsidRPr="00293B38">
            <w:rPr>
              <w:color w:val="0070C0"/>
            </w:rPr>
            <w:t>https://council.itu.int/working-groups</w:t>
          </w:r>
        </w:p>
      </w:tc>
      <w:tc>
        <w:tcPr>
          <w:tcW w:w="6957" w:type="dxa"/>
        </w:tcPr>
        <w:p w14:paraId="45A73C55" w14:textId="5CEA8F44" w:rsidR="00EC19E9" w:rsidRPr="00E06FD5" w:rsidRDefault="00EC19E9" w:rsidP="00EC19E9">
          <w:pPr>
            <w:pStyle w:val="Header"/>
            <w:tabs>
              <w:tab w:val="left" w:pos="5285"/>
              <w:tab w:val="right" w:pos="8505"/>
              <w:tab w:val="right" w:pos="9639"/>
            </w:tabs>
            <w:jc w:val="left"/>
            <w:rPr>
              <w:rFonts w:ascii="Arial" w:hAnsi="Arial" w:cs="Arial"/>
              <w:b/>
              <w:bCs/>
              <w:szCs w:val="18"/>
            </w:rPr>
          </w:pPr>
          <w:r>
            <w:rPr>
              <w:bCs/>
            </w:rPr>
            <w:tab/>
            <w:t>EG-ITRs-4</w:t>
          </w:r>
          <w:r w:rsidRPr="00623AE3">
            <w:rPr>
              <w:bCs/>
            </w:rPr>
            <w:t>/</w:t>
          </w:r>
          <w:r>
            <w:rPr>
              <w:bCs/>
            </w:rPr>
            <w:t>3-E</w:t>
          </w:r>
          <w:r>
            <w:rPr>
              <w:bCs/>
            </w:rPr>
            <w:tab/>
          </w:r>
          <w:r>
            <w:rPr>
              <w:noProof/>
            </w:rPr>
            <w:fldChar w:fldCharType="begin"/>
          </w:r>
          <w:r>
            <w:rPr>
              <w:noProof/>
            </w:rPr>
            <w:instrText>PAGE</w:instrText>
          </w:r>
          <w:r>
            <w:rPr>
              <w:noProof/>
            </w:rPr>
            <w:fldChar w:fldCharType="separate"/>
          </w:r>
          <w:r>
            <w:rPr>
              <w:noProof/>
            </w:rPr>
            <w:t>1</w:t>
          </w:r>
          <w:r>
            <w:rPr>
              <w:noProof/>
            </w:rPr>
            <w:fldChar w:fldCharType="end"/>
          </w:r>
        </w:p>
      </w:tc>
    </w:tr>
  </w:tbl>
  <w:p w14:paraId="29411650" w14:textId="77777777" w:rsidR="00EC19E9" w:rsidRDefault="00EC19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5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3368"/>
    </w:tblGrid>
    <w:tr w:rsidR="00CF2D63" w:rsidRPr="00E06FD5" w14:paraId="363ABD50" w14:textId="77777777" w:rsidTr="00E07C61">
      <w:trPr>
        <w:jc w:val="center"/>
      </w:trPr>
      <w:tc>
        <w:tcPr>
          <w:tcW w:w="413" w:type="pct"/>
          <w:vAlign w:val="center"/>
        </w:tcPr>
        <w:p w14:paraId="14C64136" w14:textId="77777777" w:rsidR="00CF2D63" w:rsidRDefault="00CF2D63" w:rsidP="00824752">
          <w:pPr>
            <w:pStyle w:val="Header"/>
            <w:jc w:val="left"/>
            <w:rPr>
              <w:noProof/>
            </w:rPr>
          </w:pPr>
        </w:p>
      </w:tc>
      <w:tc>
        <w:tcPr>
          <w:tcW w:w="4587" w:type="pct"/>
        </w:tcPr>
        <w:p w14:paraId="14C0744F" w14:textId="77777777" w:rsidR="00CF2D63" w:rsidRPr="00E06FD5" w:rsidRDefault="00CF2D63" w:rsidP="001A21C3">
          <w:pPr>
            <w:pStyle w:val="Header"/>
            <w:tabs>
              <w:tab w:val="right" w:pos="12294"/>
            </w:tabs>
            <w:jc w:val="left"/>
            <w:rPr>
              <w:rFonts w:ascii="Arial" w:hAnsi="Arial" w:cs="Arial"/>
              <w:b/>
              <w:bCs/>
              <w:szCs w:val="18"/>
            </w:rPr>
          </w:pPr>
          <w:r>
            <w:rPr>
              <w:bCs/>
            </w:rPr>
            <w:tab/>
            <w:t>EG-ITRs-4/3-E</w:t>
          </w:r>
          <w:r>
            <w:rPr>
              <w:bCs/>
            </w:rPr>
            <w:tab/>
          </w:r>
          <w:r>
            <w:rPr>
              <w:noProof/>
            </w:rPr>
            <w:fldChar w:fldCharType="begin"/>
          </w:r>
          <w:r>
            <w:rPr>
              <w:noProof/>
            </w:rPr>
            <w:instrText>PAGE</w:instrText>
          </w:r>
          <w:r>
            <w:rPr>
              <w:noProof/>
            </w:rPr>
            <w:fldChar w:fldCharType="separate"/>
          </w:r>
          <w:r>
            <w:rPr>
              <w:noProof/>
            </w:rPr>
            <w:t>2</w:t>
          </w:r>
          <w:r>
            <w:rPr>
              <w:noProof/>
            </w:rPr>
            <w:fldChar w:fldCharType="end"/>
          </w:r>
        </w:p>
      </w:tc>
    </w:tr>
  </w:tbl>
  <w:p w14:paraId="067D6BE6" w14:textId="77777777" w:rsidR="00CF2D63" w:rsidRDefault="00CF2D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062A4" w14:textId="77777777" w:rsidR="00EC19E9" w:rsidRDefault="00EC19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62"/>
    </w:tblGrid>
    <w:tr w:rsidR="00ED0D02" w:rsidRPr="00E06FD5" w14:paraId="4CBEB7C8" w14:textId="77777777" w:rsidTr="000444DB">
      <w:trPr>
        <w:jc w:val="center"/>
      </w:trPr>
      <w:tc>
        <w:tcPr>
          <w:tcW w:w="1544" w:type="pct"/>
          <w:vAlign w:val="center"/>
        </w:tcPr>
        <w:p w14:paraId="43BD2B5B" w14:textId="77777777" w:rsidR="00ED0D02" w:rsidRDefault="00ED0D02" w:rsidP="00ED0D02">
          <w:pPr>
            <w:pStyle w:val="Header"/>
            <w:jc w:val="left"/>
            <w:rPr>
              <w:noProof/>
            </w:rPr>
          </w:pPr>
        </w:p>
      </w:tc>
      <w:tc>
        <w:tcPr>
          <w:tcW w:w="3456" w:type="pct"/>
        </w:tcPr>
        <w:p w14:paraId="4B35099D" w14:textId="77777777" w:rsidR="00ED0D02" w:rsidRPr="00E06FD5" w:rsidRDefault="00ED0D02" w:rsidP="00233785">
          <w:pPr>
            <w:pStyle w:val="Header"/>
            <w:tabs>
              <w:tab w:val="left" w:pos="4947"/>
              <w:tab w:val="left" w:pos="6224"/>
            </w:tabs>
            <w:jc w:val="left"/>
            <w:rPr>
              <w:rFonts w:ascii="Arial" w:hAnsi="Arial" w:cs="Arial"/>
              <w:b/>
              <w:bCs/>
              <w:szCs w:val="18"/>
            </w:rPr>
          </w:pPr>
          <w:r>
            <w:rPr>
              <w:bCs/>
            </w:rPr>
            <w:tab/>
            <w:t>EG-ITRs-4/3-E</w:t>
          </w:r>
          <w:r>
            <w:rPr>
              <w:bCs/>
            </w:rPr>
            <w:tab/>
          </w:r>
          <w:r>
            <w:rPr>
              <w:noProof/>
            </w:rPr>
            <w:fldChar w:fldCharType="begin"/>
          </w:r>
          <w:r>
            <w:rPr>
              <w:noProof/>
            </w:rPr>
            <w:instrText>PAGE</w:instrText>
          </w:r>
          <w:r>
            <w:rPr>
              <w:noProof/>
            </w:rPr>
            <w:fldChar w:fldCharType="separate"/>
          </w:r>
          <w:r>
            <w:rPr>
              <w:noProof/>
            </w:rPr>
            <w:t>6</w:t>
          </w:r>
          <w:r>
            <w:rPr>
              <w:noProof/>
            </w:rPr>
            <w:fldChar w:fldCharType="end"/>
          </w:r>
        </w:p>
      </w:tc>
    </w:tr>
  </w:tbl>
  <w:p w14:paraId="4733A86A" w14:textId="3AC1D26B" w:rsidR="00EC19E9" w:rsidRPr="00ED0D02" w:rsidRDefault="00EC19E9" w:rsidP="00ED0D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8DB9" w14:textId="77777777" w:rsidR="00EC19E9" w:rsidRPr="00DF39A6" w:rsidRDefault="00EC19E9" w:rsidP="00DF39A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87AFE" w14:textId="77777777" w:rsidR="00601575" w:rsidRDefault="0060157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
      <w:gridCol w:w="13832"/>
    </w:tblGrid>
    <w:tr w:rsidR="00EE49E8" w:rsidRPr="00877BF2" w14:paraId="02FF1283" w14:textId="77777777" w:rsidTr="00033C3A">
      <w:trPr>
        <w:jc w:val="center"/>
      </w:trPr>
      <w:tc>
        <w:tcPr>
          <w:tcW w:w="121" w:type="pct"/>
          <w:vAlign w:val="center"/>
        </w:tcPr>
        <w:p w14:paraId="1F6907BE" w14:textId="77777777" w:rsidR="00EE49E8" w:rsidRDefault="00EE49E8" w:rsidP="00EE49E8">
          <w:pPr>
            <w:pStyle w:val="Header"/>
            <w:jc w:val="left"/>
            <w:rPr>
              <w:noProof/>
            </w:rPr>
          </w:pPr>
        </w:p>
      </w:tc>
      <w:tc>
        <w:tcPr>
          <w:tcW w:w="4879" w:type="pct"/>
        </w:tcPr>
        <w:p w14:paraId="1B5ABC86" w14:textId="35DE9B5F" w:rsidR="00EE49E8" w:rsidRPr="00877BF2" w:rsidRDefault="00EE49E8" w:rsidP="00C50809">
          <w:pPr>
            <w:pStyle w:val="Header"/>
            <w:tabs>
              <w:tab w:val="right" w:pos="12591"/>
            </w:tabs>
            <w:jc w:val="left"/>
            <w:rPr>
              <w:rFonts w:ascii="Arial" w:hAnsi="Arial" w:cs="Arial"/>
              <w:b/>
              <w:bCs/>
              <w:szCs w:val="18"/>
              <w:lang w:val="es-ES"/>
            </w:rPr>
          </w:pPr>
          <w:r w:rsidRPr="005C13D4">
            <w:rPr>
              <w:bCs/>
              <w:lang w:val="fr-CH"/>
            </w:rPr>
            <w:tab/>
          </w:r>
          <w:r w:rsidR="00F73B2C">
            <w:rPr>
              <w:bCs/>
            </w:rPr>
            <w:t>EG-ITRs-4</w:t>
          </w:r>
          <w:r w:rsidR="00F73B2C">
            <w:rPr>
              <w:bCs/>
              <w:lang w:val="es-ES"/>
            </w:rPr>
            <w:t>/</w:t>
          </w:r>
          <w:r w:rsidR="00C50809">
            <w:rPr>
              <w:bCs/>
              <w:lang w:val="es-ES"/>
            </w:rPr>
            <w:t>3</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E75D70D" w14:textId="77777777" w:rsidR="00EE49E8" w:rsidRPr="00877BF2" w:rsidRDefault="00EE49E8" w:rsidP="00EE49E8">
    <w:pPr>
      <w:pStyle w:val="Header"/>
      <w:tabs>
        <w:tab w:val="left" w:pos="8080"/>
        <w:tab w:val="right" w:pos="9072"/>
      </w:tabs>
      <w:jc w:val="lef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32F70" w14:textId="77777777" w:rsidR="009539B9" w:rsidRDefault="009539B9">
      <w:r>
        <w:t>____________________</w:t>
      </w:r>
    </w:p>
  </w:footnote>
  <w:footnote w:type="continuationSeparator" w:id="0">
    <w:p w14:paraId="0D418B55" w14:textId="77777777" w:rsidR="009539B9" w:rsidRDefault="0095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5DE6E" w14:textId="77777777" w:rsidR="007019CA" w:rsidRDefault="00701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D60FB" w14:textId="77777777" w:rsidR="007019CA" w:rsidRDefault="00701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7019CA" w:rsidRPr="00784011" w14:paraId="3E58733C" w14:textId="77777777" w:rsidTr="000444DB">
      <w:trPr>
        <w:trHeight w:val="1304"/>
        <w:jc w:val="center"/>
      </w:trPr>
      <w:tc>
        <w:tcPr>
          <w:tcW w:w="6546" w:type="dxa"/>
        </w:tcPr>
        <w:p w14:paraId="70011306" w14:textId="77777777" w:rsidR="007019CA" w:rsidRPr="009621F8" w:rsidRDefault="007019CA" w:rsidP="007019CA">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5408" behindDoc="0" locked="0" layoutInCell="1" allowOverlap="1" wp14:anchorId="3AE50115" wp14:editId="7E6745B0">
                    <wp:simplePos x="0" y="0"/>
                    <wp:positionH relativeFrom="column">
                      <wp:posOffset>1440815</wp:posOffset>
                    </wp:positionH>
                    <wp:positionV relativeFrom="paragraph">
                      <wp:posOffset>8583</wp:posOffset>
                    </wp:positionV>
                    <wp:extent cx="3999230" cy="471170"/>
                    <wp:effectExtent l="0" t="0" r="1270" b="1270"/>
                    <wp:wrapNone/>
                    <wp:docPr id="1272394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121FD58" w14:textId="77777777" w:rsidR="007019CA" w:rsidRDefault="007019CA" w:rsidP="007019CA">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E50115"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6121FD58" w14:textId="77777777" w:rsidR="007019CA" w:rsidRDefault="007019CA" w:rsidP="007019CA">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v:textbox>
                  </v:shape>
                </w:pict>
              </mc:Fallback>
            </mc:AlternateContent>
          </w:r>
          <w:r>
            <w:rPr>
              <w:rFonts w:ascii="Arial" w:hAnsi="Arial" w:cs="Arial"/>
              <w:b/>
              <w:bCs/>
              <w:noProof/>
              <w:color w:val="009CD6"/>
              <w:sz w:val="36"/>
              <w:szCs w:val="36"/>
            </w:rPr>
            <w:drawing>
              <wp:inline distT="0" distB="0" distL="0" distR="0" wp14:anchorId="5AE96094" wp14:editId="462B007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443C942" w14:textId="77777777" w:rsidR="007019CA" w:rsidRDefault="007019CA" w:rsidP="007019CA">
          <w:pPr>
            <w:pStyle w:val="Header"/>
            <w:jc w:val="right"/>
            <w:rPr>
              <w:rFonts w:ascii="Arial" w:hAnsi="Arial" w:cs="Arial"/>
              <w:b/>
              <w:bCs/>
              <w:color w:val="009CD6"/>
              <w:szCs w:val="18"/>
            </w:rPr>
          </w:pPr>
        </w:p>
        <w:p w14:paraId="678CE162" w14:textId="77777777" w:rsidR="007019CA" w:rsidRDefault="007019CA" w:rsidP="007019CA">
          <w:pPr>
            <w:pStyle w:val="Header"/>
            <w:jc w:val="right"/>
            <w:rPr>
              <w:rFonts w:ascii="Arial" w:hAnsi="Arial" w:cs="Arial"/>
              <w:b/>
              <w:bCs/>
              <w:color w:val="009CD6"/>
              <w:szCs w:val="18"/>
            </w:rPr>
          </w:pPr>
        </w:p>
        <w:p w14:paraId="22AF68E9" w14:textId="77777777" w:rsidR="007019CA" w:rsidRPr="00784011" w:rsidRDefault="007019CA" w:rsidP="007019CA">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39763FAB" w14:textId="454328EB" w:rsidR="00EC19E9" w:rsidRPr="007019CA" w:rsidRDefault="007019CA" w:rsidP="007019CA">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4384" behindDoc="0" locked="0" layoutInCell="1" allowOverlap="1" wp14:anchorId="7ABE4C0A" wp14:editId="71782845">
              <wp:simplePos x="0" y="0"/>
              <wp:positionH relativeFrom="page">
                <wp:posOffset>14605</wp:posOffset>
              </wp:positionH>
              <wp:positionV relativeFrom="topMargin">
                <wp:posOffset>555625</wp:posOffset>
              </wp:positionV>
              <wp:extent cx="93345" cy="431800"/>
              <wp:effectExtent l="0" t="0" r="1905" b="6350"/>
              <wp:wrapNone/>
              <wp:docPr id="723003672" name="Rectangle 723003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099DA" id="Rectangle 723003672" o:spid="_x0000_s1026" style="position:absolute;margin-left:1.15pt;margin-top:43.75pt;width:7.35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4950E" w14:textId="77777777" w:rsidR="007456DD" w:rsidRDefault="007456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743E2" w14:textId="77777777" w:rsidR="00EC19E9" w:rsidRPr="00B47386" w:rsidRDefault="00EC19E9" w:rsidP="00B473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2E8B" w14:textId="77777777" w:rsidR="00EC19E9" w:rsidRPr="00A57455" w:rsidRDefault="00EC19E9" w:rsidP="00A574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90B16" w14:textId="77777777" w:rsidR="00601575" w:rsidRDefault="006015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136DF" w14:textId="77777777" w:rsidR="00601575" w:rsidRDefault="006015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BA17688" w14:textId="77777777" w:rsidTr="00F74694">
      <w:trPr>
        <w:trHeight w:val="1304"/>
        <w:jc w:val="center"/>
      </w:trPr>
      <w:tc>
        <w:tcPr>
          <w:tcW w:w="6546" w:type="dxa"/>
        </w:tcPr>
        <w:bookmarkStart w:id="12" w:name="_Hlk133422111"/>
        <w:p w14:paraId="615112EC" w14:textId="77777777"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7B610778" wp14:editId="54687ABB">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643CB"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73946C1" wp14:editId="7B5C2663">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7E4FD188" w14:textId="77777777" w:rsidR="00AD3606" w:rsidRDefault="00AD3606" w:rsidP="00AD3606">
          <w:pPr>
            <w:pStyle w:val="Header"/>
            <w:jc w:val="right"/>
            <w:rPr>
              <w:rFonts w:ascii="Arial" w:hAnsi="Arial" w:cs="Arial"/>
              <w:b/>
              <w:bCs/>
              <w:color w:val="009CD6"/>
              <w:szCs w:val="18"/>
            </w:rPr>
          </w:pPr>
        </w:p>
        <w:p w14:paraId="57263A87" w14:textId="77777777" w:rsidR="00AD3606" w:rsidRDefault="00AD3606" w:rsidP="00AD3606">
          <w:pPr>
            <w:pStyle w:val="Header"/>
            <w:jc w:val="right"/>
            <w:rPr>
              <w:rFonts w:ascii="Arial" w:hAnsi="Arial" w:cs="Arial"/>
              <w:b/>
              <w:bCs/>
              <w:color w:val="009CD6"/>
              <w:szCs w:val="18"/>
            </w:rPr>
          </w:pPr>
        </w:p>
        <w:p w14:paraId="70A02B13"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C4D185A"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939A0B9" wp14:editId="52D79D5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A04A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34BB0A89" wp14:editId="06900902">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5EB64008" w14:textId="77777777" w:rsidR="00130599" w:rsidRDefault="00F73B2C" w:rsidP="00F73B2C">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BB0A89" id="_x0000_t202" coordsize="21600,21600" o:spt="202" path="m,l,21600r21600,l21600,xe">
              <v:stroke joinstyle="miter"/>
              <v:path gradientshapeok="t" o:connecttype="rect"/>
            </v:shapetype>
            <v:shape id="_x0000_s1027"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" filled="f" stroked="f">
              <v:textbox style="mso-fit-shape-to-text:t" inset="1mm">
                <w:txbxContent>
                  <w:p w14:paraId="5EB64008" w14:textId="77777777" w:rsidR="00130599" w:rsidRDefault="00F73B2C" w:rsidP="00F73B2C">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72BA"/>
    <w:multiLevelType w:val="hybridMultilevel"/>
    <w:tmpl w:val="BCC2FE7C"/>
    <w:lvl w:ilvl="0" w:tplc="DD3CF09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E40F28"/>
    <w:multiLevelType w:val="hybridMultilevel"/>
    <w:tmpl w:val="0562D1C0"/>
    <w:lvl w:ilvl="0" w:tplc="319CB6A6">
      <w:start w:val="3"/>
      <w:numFmt w:val="bullet"/>
      <w:lvlText w:val="-"/>
      <w:lvlJc w:val="left"/>
      <w:pPr>
        <w:ind w:left="930" w:hanging="360"/>
      </w:pPr>
      <w:rPr>
        <w:rFonts w:ascii="Arial" w:eastAsiaTheme="minorHAnsi" w:hAnsi="Arial" w:cs="Arial" w:hint="default"/>
        <w:b/>
      </w:rPr>
    </w:lvl>
    <w:lvl w:ilvl="1" w:tplc="30090003" w:tentative="1">
      <w:start w:val="1"/>
      <w:numFmt w:val="bullet"/>
      <w:lvlText w:val="o"/>
      <w:lvlJc w:val="left"/>
      <w:pPr>
        <w:ind w:left="1650" w:hanging="360"/>
      </w:pPr>
      <w:rPr>
        <w:rFonts w:ascii="Courier New" w:hAnsi="Courier New" w:cs="Courier New" w:hint="default"/>
      </w:rPr>
    </w:lvl>
    <w:lvl w:ilvl="2" w:tplc="30090005" w:tentative="1">
      <w:start w:val="1"/>
      <w:numFmt w:val="bullet"/>
      <w:lvlText w:val=""/>
      <w:lvlJc w:val="left"/>
      <w:pPr>
        <w:ind w:left="2370" w:hanging="360"/>
      </w:pPr>
      <w:rPr>
        <w:rFonts w:ascii="Wingdings" w:hAnsi="Wingdings" w:hint="default"/>
      </w:rPr>
    </w:lvl>
    <w:lvl w:ilvl="3" w:tplc="30090001" w:tentative="1">
      <w:start w:val="1"/>
      <w:numFmt w:val="bullet"/>
      <w:lvlText w:val=""/>
      <w:lvlJc w:val="left"/>
      <w:pPr>
        <w:ind w:left="3090" w:hanging="360"/>
      </w:pPr>
      <w:rPr>
        <w:rFonts w:ascii="Symbol" w:hAnsi="Symbol" w:hint="default"/>
      </w:rPr>
    </w:lvl>
    <w:lvl w:ilvl="4" w:tplc="30090003" w:tentative="1">
      <w:start w:val="1"/>
      <w:numFmt w:val="bullet"/>
      <w:lvlText w:val="o"/>
      <w:lvlJc w:val="left"/>
      <w:pPr>
        <w:ind w:left="3810" w:hanging="360"/>
      </w:pPr>
      <w:rPr>
        <w:rFonts w:ascii="Courier New" w:hAnsi="Courier New" w:cs="Courier New" w:hint="default"/>
      </w:rPr>
    </w:lvl>
    <w:lvl w:ilvl="5" w:tplc="30090005" w:tentative="1">
      <w:start w:val="1"/>
      <w:numFmt w:val="bullet"/>
      <w:lvlText w:val=""/>
      <w:lvlJc w:val="left"/>
      <w:pPr>
        <w:ind w:left="4530" w:hanging="360"/>
      </w:pPr>
      <w:rPr>
        <w:rFonts w:ascii="Wingdings" w:hAnsi="Wingdings" w:hint="default"/>
      </w:rPr>
    </w:lvl>
    <w:lvl w:ilvl="6" w:tplc="30090001" w:tentative="1">
      <w:start w:val="1"/>
      <w:numFmt w:val="bullet"/>
      <w:lvlText w:val=""/>
      <w:lvlJc w:val="left"/>
      <w:pPr>
        <w:ind w:left="5250" w:hanging="360"/>
      </w:pPr>
      <w:rPr>
        <w:rFonts w:ascii="Symbol" w:hAnsi="Symbol" w:hint="default"/>
      </w:rPr>
    </w:lvl>
    <w:lvl w:ilvl="7" w:tplc="30090003" w:tentative="1">
      <w:start w:val="1"/>
      <w:numFmt w:val="bullet"/>
      <w:lvlText w:val="o"/>
      <w:lvlJc w:val="left"/>
      <w:pPr>
        <w:ind w:left="5970" w:hanging="360"/>
      </w:pPr>
      <w:rPr>
        <w:rFonts w:ascii="Courier New" w:hAnsi="Courier New" w:cs="Courier New" w:hint="default"/>
      </w:rPr>
    </w:lvl>
    <w:lvl w:ilvl="8" w:tplc="30090005" w:tentative="1">
      <w:start w:val="1"/>
      <w:numFmt w:val="bullet"/>
      <w:lvlText w:val=""/>
      <w:lvlJc w:val="left"/>
      <w:pPr>
        <w:ind w:left="6690" w:hanging="360"/>
      </w:pPr>
      <w:rPr>
        <w:rFonts w:ascii="Wingdings" w:hAnsi="Wingdings" w:hint="default"/>
      </w:rPr>
    </w:lvl>
  </w:abstractNum>
  <w:abstractNum w:abstractNumId="3" w15:restartNumberingAfterBreak="0">
    <w:nsid w:val="031C04A7"/>
    <w:multiLevelType w:val="hybridMultilevel"/>
    <w:tmpl w:val="682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856BE"/>
    <w:multiLevelType w:val="hybridMultilevel"/>
    <w:tmpl w:val="E452C57A"/>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31926"/>
    <w:multiLevelType w:val="hybridMultilevel"/>
    <w:tmpl w:val="024A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B02DC"/>
    <w:multiLevelType w:val="hybridMultilevel"/>
    <w:tmpl w:val="41A010F2"/>
    <w:lvl w:ilvl="0" w:tplc="1BA4E1E2">
      <w:numFmt w:val="bullet"/>
      <w:lvlText w:val="–"/>
      <w:lvlJc w:val="left"/>
      <w:pPr>
        <w:ind w:left="810" w:hanging="45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436F6"/>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C4F39"/>
    <w:multiLevelType w:val="hybridMultilevel"/>
    <w:tmpl w:val="EA94BB8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F3CDE"/>
    <w:multiLevelType w:val="hybridMultilevel"/>
    <w:tmpl w:val="2F3A52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12240"/>
    <w:multiLevelType w:val="hybridMultilevel"/>
    <w:tmpl w:val="655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D226F"/>
    <w:multiLevelType w:val="hybridMultilevel"/>
    <w:tmpl w:val="8BEA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23BD3"/>
    <w:multiLevelType w:val="multilevel"/>
    <w:tmpl w:val="ADF65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D6750D"/>
    <w:multiLevelType w:val="hybridMultilevel"/>
    <w:tmpl w:val="A544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542BE"/>
    <w:multiLevelType w:val="hybridMultilevel"/>
    <w:tmpl w:val="7CAEC5BE"/>
    <w:lvl w:ilvl="0" w:tplc="319CB6A6">
      <w:start w:val="3"/>
      <w:numFmt w:val="bullet"/>
      <w:lvlText w:val="-"/>
      <w:lvlJc w:val="left"/>
      <w:pPr>
        <w:ind w:left="129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48624E"/>
    <w:multiLevelType w:val="hybridMultilevel"/>
    <w:tmpl w:val="5E926CCA"/>
    <w:lvl w:ilvl="0" w:tplc="830E4DF4">
      <w:numFmt w:val="bullet"/>
      <w:lvlText w:val="-"/>
      <w:lvlJc w:val="left"/>
      <w:pPr>
        <w:ind w:left="720" w:hanging="360"/>
      </w:pPr>
      <w:rPr>
        <w:rFonts w:ascii="Calibri" w:eastAsia="Times New Roman" w:hAnsi="Calibri" w:cs="Calibri" w:hint="default"/>
      </w:rPr>
    </w:lvl>
    <w:lvl w:ilvl="1" w:tplc="04325B6A">
      <w:numFmt w:val="bullet"/>
      <w:lvlText w:val="•"/>
      <w:lvlJc w:val="left"/>
      <w:pPr>
        <w:ind w:left="1990" w:hanging="91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7081D"/>
    <w:multiLevelType w:val="hybridMultilevel"/>
    <w:tmpl w:val="7C60FE46"/>
    <w:lvl w:ilvl="0" w:tplc="04090001">
      <w:start w:val="1"/>
      <w:numFmt w:val="bullet"/>
      <w:lvlText w:val=""/>
      <w:lvlJc w:val="left"/>
      <w:pPr>
        <w:ind w:left="720" w:hanging="360"/>
      </w:pPr>
      <w:rPr>
        <w:rFonts w:ascii="Symbol" w:hAnsi="Symbol" w:hint="default"/>
      </w:rPr>
    </w:lvl>
    <w:lvl w:ilvl="1" w:tplc="6A467E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A170F"/>
    <w:multiLevelType w:val="multilevel"/>
    <w:tmpl w:val="C8D8B332"/>
    <w:lvl w:ilvl="0">
      <w:start w:val="1"/>
      <w:numFmt w:val="decimal"/>
      <w:lvlText w:val="%1."/>
      <w:lvlJc w:val="left"/>
      <w:pPr>
        <w:ind w:left="1069"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8" w15:restartNumberingAfterBreak="0">
    <w:nsid w:val="267456E5"/>
    <w:multiLevelType w:val="hybridMultilevel"/>
    <w:tmpl w:val="A66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F7D0B"/>
    <w:multiLevelType w:val="hybridMultilevel"/>
    <w:tmpl w:val="E348C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F0295"/>
    <w:multiLevelType w:val="multilevel"/>
    <w:tmpl w:val="5804E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4210786"/>
    <w:multiLevelType w:val="hybridMultilevel"/>
    <w:tmpl w:val="50E499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C1437"/>
    <w:multiLevelType w:val="hybridMultilevel"/>
    <w:tmpl w:val="8070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abstractNum w:abstractNumId="24" w15:restartNumberingAfterBreak="0">
    <w:nsid w:val="47FE1FB8"/>
    <w:multiLevelType w:val="hybridMultilevel"/>
    <w:tmpl w:val="FB7C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519DE"/>
    <w:multiLevelType w:val="hybridMultilevel"/>
    <w:tmpl w:val="C11036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DC35E4"/>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96BF1"/>
    <w:multiLevelType w:val="multilevel"/>
    <w:tmpl w:val="F18C215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1E746F"/>
    <w:multiLevelType w:val="multilevel"/>
    <w:tmpl w:val="28603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E3BAC"/>
    <w:multiLevelType w:val="hybridMultilevel"/>
    <w:tmpl w:val="7DEC36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DB4A30"/>
    <w:multiLevelType w:val="multilevel"/>
    <w:tmpl w:val="8A821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3818F8"/>
    <w:multiLevelType w:val="multilevel"/>
    <w:tmpl w:val="2F682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471692A"/>
    <w:multiLevelType w:val="hybridMultilevel"/>
    <w:tmpl w:val="78829E9E"/>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E0E85"/>
    <w:multiLevelType w:val="hybridMultilevel"/>
    <w:tmpl w:val="B686A35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7A54431D"/>
    <w:multiLevelType w:val="hybridMultilevel"/>
    <w:tmpl w:val="02AC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86B76"/>
    <w:multiLevelType w:val="hybridMultilevel"/>
    <w:tmpl w:val="EADE0F1E"/>
    <w:lvl w:ilvl="0" w:tplc="397CD75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A33E4C"/>
    <w:multiLevelType w:val="multilevel"/>
    <w:tmpl w:val="6C0E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D3D4F0A"/>
    <w:multiLevelType w:val="hybridMultilevel"/>
    <w:tmpl w:val="15F6D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5755D2"/>
    <w:multiLevelType w:val="hybridMultilevel"/>
    <w:tmpl w:val="285C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156409763">
    <w:abstractNumId w:val="38"/>
  </w:num>
  <w:num w:numId="3" w16cid:durableId="173151814">
    <w:abstractNumId w:val="23"/>
  </w:num>
  <w:num w:numId="4" w16cid:durableId="784350684">
    <w:abstractNumId w:val="27"/>
  </w:num>
  <w:num w:numId="5" w16cid:durableId="566652673">
    <w:abstractNumId w:val="3"/>
  </w:num>
  <w:num w:numId="6" w16cid:durableId="1848056892">
    <w:abstractNumId w:val="7"/>
  </w:num>
  <w:num w:numId="7" w16cid:durableId="1755734971">
    <w:abstractNumId w:val="17"/>
  </w:num>
  <w:num w:numId="8" w16cid:durableId="578444744">
    <w:abstractNumId w:val="26"/>
  </w:num>
  <w:num w:numId="9" w16cid:durableId="821770285">
    <w:abstractNumId w:val="19"/>
  </w:num>
  <w:num w:numId="10" w16cid:durableId="425999896">
    <w:abstractNumId w:val="16"/>
  </w:num>
  <w:num w:numId="11" w16cid:durableId="687028981">
    <w:abstractNumId w:val="24"/>
  </w:num>
  <w:num w:numId="12" w16cid:durableId="1713573109">
    <w:abstractNumId w:val="21"/>
  </w:num>
  <w:num w:numId="13" w16cid:durableId="1729691832">
    <w:abstractNumId w:val="11"/>
  </w:num>
  <w:num w:numId="14" w16cid:durableId="1450932330">
    <w:abstractNumId w:val="10"/>
  </w:num>
  <w:num w:numId="15" w16cid:durableId="1677608473">
    <w:abstractNumId w:val="15"/>
  </w:num>
  <w:num w:numId="16" w16cid:durableId="249775970">
    <w:abstractNumId w:val="22"/>
  </w:num>
  <w:num w:numId="17" w16cid:durableId="637419432">
    <w:abstractNumId w:val="4"/>
  </w:num>
  <w:num w:numId="18" w16cid:durableId="1053578055">
    <w:abstractNumId w:val="32"/>
  </w:num>
  <w:num w:numId="19" w16cid:durableId="1457679960">
    <w:abstractNumId w:val="6"/>
  </w:num>
  <w:num w:numId="20" w16cid:durableId="489373284">
    <w:abstractNumId w:val="2"/>
  </w:num>
  <w:num w:numId="21" w16cid:durableId="518663360">
    <w:abstractNumId w:val="33"/>
  </w:num>
  <w:num w:numId="22" w16cid:durableId="637220455">
    <w:abstractNumId w:val="14"/>
  </w:num>
  <w:num w:numId="23" w16cid:durableId="681082655">
    <w:abstractNumId w:val="28"/>
  </w:num>
  <w:num w:numId="24" w16cid:durableId="805314045">
    <w:abstractNumId w:val="37"/>
  </w:num>
  <w:num w:numId="25" w16cid:durableId="1204901309">
    <w:abstractNumId w:val="18"/>
  </w:num>
  <w:num w:numId="26" w16cid:durableId="1380662568">
    <w:abstractNumId w:val="35"/>
  </w:num>
  <w:num w:numId="27" w16cid:durableId="1622371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2195586">
    <w:abstractNumId w:val="31"/>
  </w:num>
  <w:num w:numId="29" w16cid:durableId="617295277">
    <w:abstractNumId w:val="5"/>
  </w:num>
  <w:num w:numId="30" w16cid:durableId="1978755388">
    <w:abstractNumId w:val="8"/>
  </w:num>
  <w:num w:numId="31" w16cid:durableId="1742096160">
    <w:abstractNumId w:val="25"/>
  </w:num>
  <w:num w:numId="32" w16cid:durableId="1195384498">
    <w:abstractNumId w:val="20"/>
  </w:num>
  <w:num w:numId="33" w16cid:durableId="563183382">
    <w:abstractNumId w:val="12"/>
  </w:num>
  <w:num w:numId="34" w16cid:durableId="816536572">
    <w:abstractNumId w:val="36"/>
  </w:num>
  <w:num w:numId="35" w16cid:durableId="1556353469">
    <w:abstractNumId w:val="30"/>
  </w:num>
  <w:num w:numId="36" w16cid:durableId="1688364143">
    <w:abstractNumId w:val="1"/>
  </w:num>
  <w:num w:numId="37" w16cid:durableId="1774547155">
    <w:abstractNumId w:val="13"/>
  </w:num>
  <w:num w:numId="38" w16cid:durableId="1225292173">
    <w:abstractNumId w:val="9"/>
  </w:num>
  <w:num w:numId="39" w16cid:durableId="1193112777">
    <w:abstractNumId w:val="29"/>
  </w:num>
  <w:num w:numId="40" w16cid:durableId="5114513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B9"/>
    <w:rsid w:val="000041A9"/>
    <w:rsid w:val="00004C8C"/>
    <w:rsid w:val="000120E4"/>
    <w:rsid w:val="000210D4"/>
    <w:rsid w:val="00033C3A"/>
    <w:rsid w:val="00063016"/>
    <w:rsid w:val="00066795"/>
    <w:rsid w:val="00076AF6"/>
    <w:rsid w:val="00076D9F"/>
    <w:rsid w:val="00085CF2"/>
    <w:rsid w:val="000A1525"/>
    <w:rsid w:val="000B1705"/>
    <w:rsid w:val="000D75B2"/>
    <w:rsid w:val="000F6AB8"/>
    <w:rsid w:val="001121F5"/>
    <w:rsid w:val="00130599"/>
    <w:rsid w:val="00131E18"/>
    <w:rsid w:val="001400DC"/>
    <w:rsid w:val="00140CE1"/>
    <w:rsid w:val="00147C54"/>
    <w:rsid w:val="001517FE"/>
    <w:rsid w:val="0017539C"/>
    <w:rsid w:val="00175AC2"/>
    <w:rsid w:val="0017609F"/>
    <w:rsid w:val="00195E19"/>
    <w:rsid w:val="001A21C3"/>
    <w:rsid w:val="001A7D1D"/>
    <w:rsid w:val="001B0595"/>
    <w:rsid w:val="001B51DD"/>
    <w:rsid w:val="001C628E"/>
    <w:rsid w:val="001E0F7B"/>
    <w:rsid w:val="001E0FBE"/>
    <w:rsid w:val="001E5FE7"/>
    <w:rsid w:val="00205D4E"/>
    <w:rsid w:val="002119FD"/>
    <w:rsid w:val="002130E0"/>
    <w:rsid w:val="00227AAB"/>
    <w:rsid w:val="00233785"/>
    <w:rsid w:val="00244F7F"/>
    <w:rsid w:val="0025570E"/>
    <w:rsid w:val="002608B7"/>
    <w:rsid w:val="00264425"/>
    <w:rsid w:val="00265875"/>
    <w:rsid w:val="0027303B"/>
    <w:rsid w:val="0028109B"/>
    <w:rsid w:val="002864BA"/>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04E4"/>
    <w:rsid w:val="003D5A7F"/>
    <w:rsid w:val="003D635C"/>
    <w:rsid w:val="003D71D8"/>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599D"/>
    <w:rsid w:val="004E06D1"/>
    <w:rsid w:val="004E2EA5"/>
    <w:rsid w:val="004E3AEB"/>
    <w:rsid w:val="00500CA4"/>
    <w:rsid w:val="0050223C"/>
    <w:rsid w:val="005050C4"/>
    <w:rsid w:val="005170FD"/>
    <w:rsid w:val="005243FF"/>
    <w:rsid w:val="005311D6"/>
    <w:rsid w:val="00536422"/>
    <w:rsid w:val="0054526E"/>
    <w:rsid w:val="005536C2"/>
    <w:rsid w:val="00564FBC"/>
    <w:rsid w:val="005800BC"/>
    <w:rsid w:val="00582442"/>
    <w:rsid w:val="005A335D"/>
    <w:rsid w:val="005B0869"/>
    <w:rsid w:val="005C13D4"/>
    <w:rsid w:val="005E2BD5"/>
    <w:rsid w:val="005E4F47"/>
    <w:rsid w:val="005F3269"/>
    <w:rsid w:val="00601575"/>
    <w:rsid w:val="00615961"/>
    <w:rsid w:val="00623AE3"/>
    <w:rsid w:val="006261F4"/>
    <w:rsid w:val="0064737F"/>
    <w:rsid w:val="006535F1"/>
    <w:rsid w:val="0065557D"/>
    <w:rsid w:val="00660D50"/>
    <w:rsid w:val="00662984"/>
    <w:rsid w:val="00663050"/>
    <w:rsid w:val="006716BB"/>
    <w:rsid w:val="00694524"/>
    <w:rsid w:val="006973C8"/>
    <w:rsid w:val="006A4862"/>
    <w:rsid w:val="006B1859"/>
    <w:rsid w:val="006B6680"/>
    <w:rsid w:val="006B6DCC"/>
    <w:rsid w:val="006C039C"/>
    <w:rsid w:val="007019CA"/>
    <w:rsid w:val="00702DEF"/>
    <w:rsid w:val="00706861"/>
    <w:rsid w:val="007247CF"/>
    <w:rsid w:val="00726B8C"/>
    <w:rsid w:val="007273E9"/>
    <w:rsid w:val="007456DD"/>
    <w:rsid w:val="00747DF6"/>
    <w:rsid w:val="0075051B"/>
    <w:rsid w:val="0077110E"/>
    <w:rsid w:val="00775655"/>
    <w:rsid w:val="007849D5"/>
    <w:rsid w:val="00793188"/>
    <w:rsid w:val="00794D34"/>
    <w:rsid w:val="007A6E9F"/>
    <w:rsid w:val="007F1DDE"/>
    <w:rsid w:val="00806E3C"/>
    <w:rsid w:val="00813E5E"/>
    <w:rsid w:val="00816C2C"/>
    <w:rsid w:val="0083581B"/>
    <w:rsid w:val="00850DAA"/>
    <w:rsid w:val="00860EED"/>
    <w:rsid w:val="00863874"/>
    <w:rsid w:val="008643AA"/>
    <w:rsid w:val="00864AFF"/>
    <w:rsid w:val="00865925"/>
    <w:rsid w:val="00877BF2"/>
    <w:rsid w:val="00891503"/>
    <w:rsid w:val="008A2924"/>
    <w:rsid w:val="008A2F06"/>
    <w:rsid w:val="008B4A6A"/>
    <w:rsid w:val="008C7E27"/>
    <w:rsid w:val="008F3822"/>
    <w:rsid w:val="008F7448"/>
    <w:rsid w:val="0090147A"/>
    <w:rsid w:val="0090389B"/>
    <w:rsid w:val="009173EF"/>
    <w:rsid w:val="00932906"/>
    <w:rsid w:val="009539B9"/>
    <w:rsid w:val="00961860"/>
    <w:rsid w:val="00961B0B"/>
    <w:rsid w:val="00962D33"/>
    <w:rsid w:val="009A1139"/>
    <w:rsid w:val="009B38C3"/>
    <w:rsid w:val="009E17BD"/>
    <w:rsid w:val="009E485A"/>
    <w:rsid w:val="00A04CEC"/>
    <w:rsid w:val="00A27F92"/>
    <w:rsid w:val="00A3049D"/>
    <w:rsid w:val="00A32257"/>
    <w:rsid w:val="00A36D20"/>
    <w:rsid w:val="00A43C03"/>
    <w:rsid w:val="00A46CD0"/>
    <w:rsid w:val="00A47749"/>
    <w:rsid w:val="00A514A4"/>
    <w:rsid w:val="00A52C84"/>
    <w:rsid w:val="00A55622"/>
    <w:rsid w:val="00A83502"/>
    <w:rsid w:val="00A87178"/>
    <w:rsid w:val="00AD15B3"/>
    <w:rsid w:val="00AD3606"/>
    <w:rsid w:val="00AD4A3D"/>
    <w:rsid w:val="00AF6E49"/>
    <w:rsid w:val="00B04A67"/>
    <w:rsid w:val="00B0583C"/>
    <w:rsid w:val="00B248BC"/>
    <w:rsid w:val="00B358B2"/>
    <w:rsid w:val="00B40A81"/>
    <w:rsid w:val="00B44910"/>
    <w:rsid w:val="00B624B8"/>
    <w:rsid w:val="00B72267"/>
    <w:rsid w:val="00B73DD1"/>
    <w:rsid w:val="00B76EB6"/>
    <w:rsid w:val="00B7737B"/>
    <w:rsid w:val="00B824C8"/>
    <w:rsid w:val="00B839D0"/>
    <w:rsid w:val="00B849D3"/>
    <w:rsid w:val="00B84B9D"/>
    <w:rsid w:val="00BA3A51"/>
    <w:rsid w:val="00BC0795"/>
    <w:rsid w:val="00BC251A"/>
    <w:rsid w:val="00BD032B"/>
    <w:rsid w:val="00BD094B"/>
    <w:rsid w:val="00BE2640"/>
    <w:rsid w:val="00C01189"/>
    <w:rsid w:val="00C374DE"/>
    <w:rsid w:val="00C47AD4"/>
    <w:rsid w:val="00C50809"/>
    <w:rsid w:val="00C52D81"/>
    <w:rsid w:val="00C55198"/>
    <w:rsid w:val="00C725C6"/>
    <w:rsid w:val="00C81B52"/>
    <w:rsid w:val="00C922C7"/>
    <w:rsid w:val="00C962ED"/>
    <w:rsid w:val="00CA2506"/>
    <w:rsid w:val="00CA6393"/>
    <w:rsid w:val="00CB18FF"/>
    <w:rsid w:val="00CB24AA"/>
    <w:rsid w:val="00CD0C08"/>
    <w:rsid w:val="00CD3C91"/>
    <w:rsid w:val="00CE03FB"/>
    <w:rsid w:val="00CE433C"/>
    <w:rsid w:val="00CE6188"/>
    <w:rsid w:val="00CF0161"/>
    <w:rsid w:val="00CF2D63"/>
    <w:rsid w:val="00CF33F3"/>
    <w:rsid w:val="00D06183"/>
    <w:rsid w:val="00D22C42"/>
    <w:rsid w:val="00D33426"/>
    <w:rsid w:val="00D45669"/>
    <w:rsid w:val="00D464CC"/>
    <w:rsid w:val="00D522F6"/>
    <w:rsid w:val="00D65041"/>
    <w:rsid w:val="00D67039"/>
    <w:rsid w:val="00D86E6C"/>
    <w:rsid w:val="00DB00D5"/>
    <w:rsid w:val="00DB1936"/>
    <w:rsid w:val="00DB384B"/>
    <w:rsid w:val="00DF0189"/>
    <w:rsid w:val="00E06FD5"/>
    <w:rsid w:val="00E07C61"/>
    <w:rsid w:val="00E10E80"/>
    <w:rsid w:val="00E124F0"/>
    <w:rsid w:val="00E227F3"/>
    <w:rsid w:val="00E4728B"/>
    <w:rsid w:val="00E545C6"/>
    <w:rsid w:val="00E54EF5"/>
    <w:rsid w:val="00E60F04"/>
    <w:rsid w:val="00E63EFF"/>
    <w:rsid w:val="00E65B24"/>
    <w:rsid w:val="00E854E4"/>
    <w:rsid w:val="00E85B67"/>
    <w:rsid w:val="00E86DBF"/>
    <w:rsid w:val="00EB0D6F"/>
    <w:rsid w:val="00EB2232"/>
    <w:rsid w:val="00EC19E9"/>
    <w:rsid w:val="00EC5337"/>
    <w:rsid w:val="00EC7C07"/>
    <w:rsid w:val="00ED0D02"/>
    <w:rsid w:val="00EE49E8"/>
    <w:rsid w:val="00F10B59"/>
    <w:rsid w:val="00F16BAB"/>
    <w:rsid w:val="00F2150A"/>
    <w:rsid w:val="00F231D8"/>
    <w:rsid w:val="00F44C00"/>
    <w:rsid w:val="00F45D2C"/>
    <w:rsid w:val="00F46C5F"/>
    <w:rsid w:val="00F632C0"/>
    <w:rsid w:val="00F66A26"/>
    <w:rsid w:val="00F73B2C"/>
    <w:rsid w:val="00F74694"/>
    <w:rsid w:val="00F86596"/>
    <w:rsid w:val="00F930AD"/>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0ADB1"/>
  <w15:docId w15:val="{B599E3D5-4BE5-48CB-BD4E-3BE03F92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qFormat/>
    <w:rsid w:val="00813E5E"/>
    <w:pPr>
      <w:ind w:left="1134" w:hanging="1134"/>
      <w:outlineLvl w:val="3"/>
    </w:pPr>
  </w:style>
  <w:style w:type="paragraph" w:styleId="Heading5">
    <w:name w:val="heading 5"/>
    <w:basedOn w:val="Heading4"/>
    <w:next w:val="Normal"/>
    <w:link w:val="Heading5Char"/>
    <w:qFormat/>
    <w:rsid w:val="00813E5E"/>
    <w:pPr>
      <w:outlineLvl w:val="4"/>
    </w:pPr>
  </w:style>
  <w:style w:type="paragraph" w:styleId="Heading6">
    <w:name w:val="heading 6"/>
    <w:basedOn w:val="Heading4"/>
    <w:next w:val="Normal"/>
    <w:link w:val="Heading6Char"/>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C50809"/>
    <w:pPr>
      <w:spacing w:before="160"/>
      <w:outlineLvl w:val="0"/>
    </w:pPr>
    <w:rPr>
      <w:sz w:val="26"/>
    </w:r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pPr>
    <w:rPr>
      <w:b/>
      <w:caps w:val="0"/>
    </w:rPr>
  </w:style>
  <w:style w:type="paragraph" w:customStyle="1" w:styleId="TableNo">
    <w:name w:val="Table_No"/>
    <w:basedOn w:val="Normal"/>
    <w:next w:val="Tabletitle"/>
    <w:rsid w:val="00747DF6"/>
    <w:pPr>
      <w:keepNext/>
      <w:keepLines/>
      <w:spacing w:before="480" w:after="120"/>
      <w:jc w:val="center"/>
    </w:pPr>
    <w:rPr>
      <w:rFonts w:eastAsia="Calibri"/>
      <w:caps/>
      <w:lang w:eastAsia="zh-CN"/>
    </w:rPr>
  </w:style>
  <w:style w:type="paragraph" w:customStyle="1" w:styleId="Tabletext">
    <w:name w:val="Table_text"/>
    <w:basedOn w:val="Normal"/>
    <w:rsid w:val="00B624B8"/>
    <w:pPr>
      <w:tabs>
        <w:tab w:val="clear" w:pos="1134"/>
        <w:tab w:val="clear" w:pos="1701"/>
        <w:tab w:val="clear" w:pos="2268"/>
        <w:tab w:val="clear" w:pos="2835"/>
        <w:tab w:val="left" w:pos="284"/>
        <w:tab w:val="left" w:pos="851"/>
      </w:tabs>
      <w:spacing w:before="40" w:after="40"/>
    </w:pPr>
    <w:rPr>
      <w:sz w:val="20"/>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962ED"/>
    <w:rPr>
      <w:color w:val="666666"/>
    </w:rPr>
  </w:style>
  <w:style w:type="paragraph" w:customStyle="1" w:styleId="Equation">
    <w:name w:val="Equation"/>
    <w:basedOn w:val="Normal"/>
    <w:rsid w:val="00EC19E9"/>
    <w:pPr>
      <w:tabs>
        <w:tab w:val="center" w:pos="4820"/>
        <w:tab w:val="right" w:pos="9639"/>
      </w:tabs>
    </w:pPr>
  </w:style>
  <w:style w:type="paragraph" w:customStyle="1" w:styleId="Reasons">
    <w:name w:val="Reasons"/>
    <w:basedOn w:val="Normal"/>
    <w:qFormat/>
    <w:rsid w:val="00EC19E9"/>
  </w:style>
  <w:style w:type="paragraph" w:customStyle="1" w:styleId="Equationlegend">
    <w:name w:val="Equation_legend"/>
    <w:basedOn w:val="Normal"/>
    <w:rsid w:val="00EC19E9"/>
    <w:pPr>
      <w:tabs>
        <w:tab w:val="right" w:pos="1531"/>
      </w:tabs>
      <w:overflowPunct/>
      <w:autoSpaceDE/>
      <w:autoSpaceDN/>
      <w:adjustRightInd/>
      <w:spacing w:before="80"/>
      <w:ind w:left="1701" w:hanging="1701"/>
      <w:textAlignment w:val="auto"/>
    </w:pPr>
  </w:style>
  <w:style w:type="paragraph" w:customStyle="1" w:styleId="Repdate">
    <w:name w:val="Rep_date"/>
    <w:basedOn w:val="Recdate"/>
    <w:next w:val="Normalaftertitle"/>
    <w:rsid w:val="00EC19E9"/>
  </w:style>
  <w:style w:type="paragraph" w:customStyle="1" w:styleId="RepNo">
    <w:name w:val="Rep_No"/>
    <w:basedOn w:val="RecNo"/>
    <w:next w:val="Reptitle"/>
    <w:rsid w:val="00EC19E9"/>
  </w:style>
  <w:style w:type="paragraph" w:customStyle="1" w:styleId="Reptitle">
    <w:name w:val="Rep_title"/>
    <w:basedOn w:val="Rectitle"/>
    <w:next w:val="Repref"/>
    <w:rsid w:val="00EC19E9"/>
  </w:style>
  <w:style w:type="paragraph" w:customStyle="1" w:styleId="Repref">
    <w:name w:val="Rep_ref"/>
    <w:basedOn w:val="Recref"/>
    <w:next w:val="Repdate"/>
    <w:rsid w:val="00EC19E9"/>
  </w:style>
  <w:style w:type="paragraph" w:customStyle="1" w:styleId="SpecialFooter">
    <w:name w:val="Special Footer"/>
    <w:basedOn w:val="Footer"/>
    <w:rsid w:val="00EC19E9"/>
    <w:pPr>
      <w:tabs>
        <w:tab w:val="left" w:pos="567"/>
        <w:tab w:val="left" w:pos="1134"/>
        <w:tab w:val="left" w:pos="1701"/>
        <w:tab w:val="left" w:pos="2268"/>
        <w:tab w:val="left" w:pos="2835"/>
      </w:tabs>
      <w:jc w:val="both"/>
    </w:pPr>
    <w:rPr>
      <w:caps w:val="0"/>
      <w:noProof w:val="0"/>
    </w:rPr>
  </w:style>
  <w:style w:type="paragraph" w:styleId="CommentText">
    <w:name w:val="annotation text"/>
    <w:basedOn w:val="Normal"/>
    <w:link w:val="CommentTextChar"/>
    <w:uiPriority w:val="99"/>
    <w:semiHidden/>
    <w:unhideWhenUsed/>
    <w:rsid w:val="00EC19E9"/>
    <w:rPr>
      <w:sz w:val="20"/>
    </w:rPr>
  </w:style>
  <w:style w:type="character" w:customStyle="1" w:styleId="CommentTextChar">
    <w:name w:val="Comment Text Char"/>
    <w:basedOn w:val="DefaultParagraphFont"/>
    <w:link w:val="CommentText"/>
    <w:uiPriority w:val="99"/>
    <w:semiHidden/>
    <w:rsid w:val="00EC19E9"/>
    <w:rPr>
      <w:rFonts w:ascii="Calibri" w:hAnsi="Calibri"/>
      <w:lang w:val="en-GB" w:eastAsia="en-US"/>
    </w:rPr>
  </w:style>
  <w:style w:type="character" w:styleId="CommentReference">
    <w:name w:val="annotation reference"/>
    <w:uiPriority w:val="99"/>
    <w:semiHidden/>
    <w:rsid w:val="00EC19E9"/>
    <w:rPr>
      <w:sz w:val="16"/>
      <w:szCs w:val="16"/>
    </w:rPr>
  </w:style>
  <w:style w:type="table" w:customStyle="1" w:styleId="TableGrid1">
    <w:name w:val="Table Grid1"/>
    <w:basedOn w:val="TableNormal"/>
    <w:next w:val="TableGrid"/>
    <w:uiPriority w:val="39"/>
    <w:rsid w:val="00EC19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19E9"/>
    <w:rPr>
      <w:color w:val="605E5C"/>
      <w:shd w:val="clear" w:color="auto" w:fill="E1DFDD"/>
    </w:rPr>
  </w:style>
  <w:style w:type="paragraph" w:styleId="ListParagraph">
    <w:name w:val="List Paragraph"/>
    <w:basedOn w:val="Normal"/>
    <w:uiPriority w:val="34"/>
    <w:qFormat/>
    <w:rsid w:val="00EC19E9"/>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customStyle="1" w:styleId="hps">
    <w:name w:val="hps"/>
    <w:basedOn w:val="DefaultParagraphFont"/>
    <w:rsid w:val="00EC19E9"/>
  </w:style>
  <w:style w:type="paragraph" w:styleId="Date">
    <w:name w:val="Date"/>
    <w:basedOn w:val="Normal"/>
    <w:next w:val="Normal"/>
    <w:link w:val="DateChar"/>
    <w:uiPriority w:val="99"/>
    <w:unhideWhenUsed/>
    <w:rsid w:val="00EC19E9"/>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character" w:customStyle="1" w:styleId="DateChar">
    <w:name w:val="Date Char"/>
    <w:basedOn w:val="DefaultParagraphFont"/>
    <w:link w:val="Date"/>
    <w:uiPriority w:val="99"/>
    <w:rsid w:val="00EC19E9"/>
    <w:rPr>
      <w:rFonts w:ascii="Times New Roman" w:hAnsi="Times New Roman"/>
      <w:sz w:val="24"/>
      <w:lang w:val="en-GB" w:eastAsia="en-US"/>
    </w:rPr>
  </w:style>
  <w:style w:type="paragraph" w:styleId="PlainText">
    <w:name w:val="Plain Text"/>
    <w:basedOn w:val="Normal"/>
    <w:link w:val="PlainTextChar"/>
    <w:uiPriority w:val="99"/>
    <w:semiHidden/>
    <w:unhideWhenUsed/>
    <w:rsid w:val="00EC19E9"/>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Consolas"/>
      <w:sz w:val="22"/>
      <w:szCs w:val="21"/>
      <w:lang w:val="en-US" w:eastAsia="zh-CN"/>
    </w:rPr>
  </w:style>
  <w:style w:type="character" w:customStyle="1" w:styleId="PlainTextChar">
    <w:name w:val="Plain Text Char"/>
    <w:basedOn w:val="DefaultParagraphFont"/>
    <w:link w:val="PlainText"/>
    <w:uiPriority w:val="99"/>
    <w:semiHidden/>
    <w:rsid w:val="00EC19E9"/>
    <w:rPr>
      <w:rFonts w:ascii="Calibri" w:eastAsiaTheme="minorEastAsia" w:hAnsi="Calibri" w:cs="Consolas"/>
      <w:sz w:val="22"/>
      <w:szCs w:val="21"/>
    </w:rPr>
  </w:style>
  <w:style w:type="character" w:customStyle="1" w:styleId="FooterChar">
    <w:name w:val="Footer Char"/>
    <w:basedOn w:val="DefaultParagraphFont"/>
    <w:link w:val="Footer"/>
    <w:uiPriority w:val="99"/>
    <w:rsid w:val="00EC19E9"/>
    <w:rPr>
      <w:rFonts w:ascii="Calibri" w:hAnsi="Calibri"/>
      <w:caps/>
      <w:noProof/>
      <w:sz w:val="16"/>
      <w:lang w:val="en-GB" w:eastAsia="en-US"/>
    </w:rPr>
  </w:style>
  <w:style w:type="character" w:customStyle="1" w:styleId="FootnoteTextChar">
    <w:name w:val="Footnote Text Char"/>
    <w:basedOn w:val="DefaultParagraphFont"/>
    <w:link w:val="FootnoteText"/>
    <w:uiPriority w:val="99"/>
    <w:rsid w:val="00EC19E9"/>
    <w:rPr>
      <w:rFonts w:ascii="Calibri" w:hAnsi="Calibri"/>
      <w:sz w:val="24"/>
      <w:lang w:val="en-GB" w:eastAsia="en-US"/>
    </w:rPr>
  </w:style>
  <w:style w:type="paragraph" w:styleId="CommentSubject">
    <w:name w:val="annotation subject"/>
    <w:basedOn w:val="CommentText"/>
    <w:next w:val="CommentText"/>
    <w:link w:val="CommentSubjectChar"/>
    <w:uiPriority w:val="99"/>
    <w:semiHidden/>
    <w:unhideWhenUsed/>
    <w:rsid w:val="00EC19E9"/>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EC19E9"/>
    <w:rPr>
      <w:rFonts w:ascii="Times New Roman" w:hAnsi="Times New Roman"/>
      <w:b/>
      <w:bCs/>
      <w:lang w:val="en-GB" w:eastAsia="en-US"/>
    </w:rPr>
  </w:style>
  <w:style w:type="paragraph" w:styleId="BalloonText">
    <w:name w:val="Balloon Text"/>
    <w:basedOn w:val="Normal"/>
    <w:link w:val="BalloonTextChar"/>
    <w:uiPriority w:val="99"/>
    <w:semiHidden/>
    <w:unhideWhenUsed/>
    <w:rsid w:val="00EC19E9"/>
    <w:pPr>
      <w:tabs>
        <w:tab w:val="clear" w:pos="567"/>
        <w:tab w:val="clear" w:pos="1134"/>
        <w:tab w:val="clear" w:pos="1701"/>
        <w:tab w:val="clear" w:pos="2268"/>
        <w:tab w:val="clear" w:pos="2835"/>
        <w:tab w:val="left" w:pos="794"/>
        <w:tab w:val="left" w:pos="1191"/>
        <w:tab w:val="left" w:pos="1588"/>
        <w:tab w:val="left" w:pos="1985"/>
      </w:tabs>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9E9"/>
    <w:rPr>
      <w:rFonts w:ascii="Segoe UI" w:hAnsi="Segoe UI" w:cs="Segoe UI"/>
      <w:sz w:val="18"/>
      <w:szCs w:val="18"/>
      <w:lang w:val="en-GB" w:eastAsia="en-US"/>
    </w:rPr>
  </w:style>
  <w:style w:type="character" w:customStyle="1" w:styleId="NormalaftertitleChar">
    <w:name w:val="Normal after title Char"/>
    <w:basedOn w:val="DefaultParagraphFont"/>
    <w:link w:val="Normalaftertitle"/>
    <w:rsid w:val="00EC19E9"/>
    <w:rPr>
      <w:rFonts w:ascii="Calibri" w:hAnsi="Calibri"/>
      <w:sz w:val="24"/>
      <w:lang w:val="en-GB" w:eastAsia="en-US"/>
    </w:rPr>
  </w:style>
  <w:style w:type="character" w:customStyle="1" w:styleId="UnresolvedMention2">
    <w:name w:val="Unresolved Mention2"/>
    <w:basedOn w:val="DefaultParagraphFont"/>
    <w:uiPriority w:val="99"/>
    <w:semiHidden/>
    <w:unhideWhenUsed/>
    <w:rsid w:val="00EC19E9"/>
    <w:rPr>
      <w:color w:val="605E5C"/>
      <w:shd w:val="clear" w:color="auto" w:fill="E1DFDD"/>
    </w:rPr>
  </w:style>
  <w:style w:type="character" w:customStyle="1" w:styleId="Heading1Char">
    <w:name w:val="Heading 1 Char"/>
    <w:basedOn w:val="DefaultParagraphFont"/>
    <w:link w:val="Heading1"/>
    <w:rsid w:val="00EC19E9"/>
    <w:rPr>
      <w:rFonts w:ascii="Calibri" w:hAnsi="Calibri"/>
      <w:b/>
      <w:sz w:val="28"/>
      <w:lang w:val="en-GB" w:eastAsia="en-US"/>
    </w:rPr>
  </w:style>
  <w:style w:type="character" w:customStyle="1" w:styleId="Heading2Char">
    <w:name w:val="Heading 2 Char"/>
    <w:basedOn w:val="DefaultParagraphFont"/>
    <w:link w:val="Heading2"/>
    <w:rsid w:val="00EC19E9"/>
    <w:rPr>
      <w:rFonts w:ascii="Calibri" w:hAnsi="Calibri"/>
      <w:b/>
      <w:sz w:val="24"/>
      <w:lang w:val="en-GB" w:eastAsia="en-US"/>
    </w:rPr>
  </w:style>
  <w:style w:type="character" w:customStyle="1" w:styleId="Heading3Char">
    <w:name w:val="Heading 3 Char"/>
    <w:basedOn w:val="DefaultParagraphFont"/>
    <w:link w:val="Heading3"/>
    <w:rsid w:val="00EC19E9"/>
    <w:rPr>
      <w:rFonts w:ascii="Calibri" w:hAnsi="Calibri"/>
      <w:b/>
      <w:sz w:val="24"/>
      <w:lang w:val="en-GB" w:eastAsia="en-US"/>
    </w:rPr>
  </w:style>
  <w:style w:type="character" w:customStyle="1" w:styleId="Heading4Char">
    <w:name w:val="Heading 4 Char"/>
    <w:basedOn w:val="DefaultParagraphFont"/>
    <w:link w:val="Heading4"/>
    <w:rsid w:val="00EC19E9"/>
    <w:rPr>
      <w:rFonts w:ascii="Calibri" w:hAnsi="Calibri"/>
      <w:b/>
      <w:sz w:val="24"/>
      <w:lang w:val="en-GB" w:eastAsia="en-US"/>
    </w:rPr>
  </w:style>
  <w:style w:type="character" w:customStyle="1" w:styleId="Heading5Char">
    <w:name w:val="Heading 5 Char"/>
    <w:basedOn w:val="DefaultParagraphFont"/>
    <w:link w:val="Heading5"/>
    <w:rsid w:val="00EC19E9"/>
    <w:rPr>
      <w:rFonts w:ascii="Calibri" w:hAnsi="Calibri"/>
      <w:b/>
      <w:sz w:val="24"/>
      <w:lang w:val="en-GB" w:eastAsia="en-US"/>
    </w:rPr>
  </w:style>
  <w:style w:type="character" w:customStyle="1" w:styleId="Heading6Char">
    <w:name w:val="Heading 6 Char"/>
    <w:basedOn w:val="DefaultParagraphFont"/>
    <w:link w:val="Heading6"/>
    <w:rsid w:val="00EC19E9"/>
    <w:rPr>
      <w:rFonts w:ascii="Calibri" w:hAnsi="Calibri"/>
      <w:b/>
      <w:sz w:val="24"/>
      <w:lang w:val="en-GB" w:eastAsia="en-US"/>
    </w:rPr>
  </w:style>
  <w:style w:type="paragraph" w:styleId="Title">
    <w:name w:val="Title"/>
    <w:basedOn w:val="Normal"/>
    <w:next w:val="Normal"/>
    <w:link w:val="TitleChar"/>
    <w:rsid w:val="00EC19E9"/>
    <w:pPr>
      <w:keepNext/>
      <w:keepLines/>
      <w:tabs>
        <w:tab w:val="clear" w:pos="567"/>
        <w:tab w:val="clear" w:pos="1134"/>
        <w:tab w:val="clear" w:pos="1701"/>
        <w:tab w:val="clear" w:pos="2268"/>
        <w:tab w:val="clear" w:pos="2835"/>
      </w:tabs>
      <w:overflowPunct/>
      <w:autoSpaceDE/>
      <w:autoSpaceDN/>
      <w:adjustRightInd/>
      <w:spacing w:before="0" w:after="60" w:line="276" w:lineRule="auto"/>
      <w:textAlignment w:val="auto"/>
    </w:pPr>
    <w:rPr>
      <w:rFonts w:ascii="Arial" w:eastAsia="Arial" w:hAnsi="Arial" w:cs="Arial"/>
      <w:sz w:val="52"/>
      <w:szCs w:val="52"/>
      <w:lang w:eastAsia="en-GB"/>
    </w:rPr>
  </w:style>
  <w:style w:type="character" w:customStyle="1" w:styleId="TitleChar">
    <w:name w:val="Title Char"/>
    <w:basedOn w:val="DefaultParagraphFont"/>
    <w:link w:val="Title"/>
    <w:rsid w:val="00EC19E9"/>
    <w:rPr>
      <w:rFonts w:ascii="Arial" w:eastAsia="Arial" w:hAnsi="Arial" w:cs="Arial"/>
      <w:sz w:val="52"/>
      <w:szCs w:val="52"/>
      <w:lang w:val="en-GB" w:eastAsia="en-GB"/>
    </w:rPr>
  </w:style>
  <w:style w:type="paragraph" w:styleId="Subtitle0">
    <w:name w:val="Subtitle"/>
    <w:basedOn w:val="Normal"/>
    <w:next w:val="Normal"/>
    <w:link w:val="SubtitleChar"/>
    <w:rsid w:val="00EC19E9"/>
    <w:pPr>
      <w:keepNext/>
      <w:keepLines/>
      <w:tabs>
        <w:tab w:val="clear" w:pos="567"/>
        <w:tab w:val="clear" w:pos="1134"/>
        <w:tab w:val="clear" w:pos="1701"/>
        <w:tab w:val="clear" w:pos="2268"/>
        <w:tab w:val="clear" w:pos="2835"/>
      </w:tabs>
      <w:overflowPunct/>
      <w:autoSpaceDE/>
      <w:autoSpaceDN/>
      <w:adjustRightInd/>
      <w:spacing w:before="0" w:after="320" w:line="276" w:lineRule="auto"/>
      <w:textAlignment w:val="auto"/>
    </w:pPr>
    <w:rPr>
      <w:rFonts w:ascii="Arial" w:eastAsia="Arial" w:hAnsi="Arial" w:cs="Arial"/>
      <w:color w:val="666666"/>
      <w:sz w:val="30"/>
      <w:szCs w:val="30"/>
      <w:lang w:eastAsia="en-GB"/>
    </w:rPr>
  </w:style>
  <w:style w:type="character" w:customStyle="1" w:styleId="SubtitleChar">
    <w:name w:val="Subtitle Char"/>
    <w:basedOn w:val="DefaultParagraphFont"/>
    <w:link w:val="Subtitle0"/>
    <w:rsid w:val="00EC19E9"/>
    <w:rPr>
      <w:rFonts w:ascii="Arial" w:eastAsia="Arial" w:hAnsi="Arial" w:cs="Arial"/>
      <w:color w:val="666666"/>
      <w:sz w:val="30"/>
      <w:szCs w:val="30"/>
      <w:lang w:val="en-GB" w:eastAsia="en-GB"/>
    </w:rPr>
  </w:style>
  <w:style w:type="paragraph" w:styleId="Revision">
    <w:name w:val="Revision"/>
    <w:hidden/>
    <w:uiPriority w:val="99"/>
    <w:semiHidden/>
    <w:rsid w:val="00EC19E9"/>
    <w:rPr>
      <w:rFonts w:ascii="Arial" w:eastAsia="Arial" w:hAnsi="Arial" w:cs="Arial"/>
      <w:sz w:val="22"/>
      <w:szCs w:val="22"/>
      <w:lang w:val="en-GB" w:eastAsia="en-GB"/>
    </w:rPr>
  </w:style>
  <w:style w:type="character" w:customStyle="1" w:styleId="qowt-font2-calibri">
    <w:name w:val="qowt-font2-calibri"/>
    <w:basedOn w:val="DefaultParagraphFont"/>
    <w:rsid w:val="00EC19E9"/>
  </w:style>
  <w:style w:type="paragraph" w:customStyle="1" w:styleId="Agendaitem">
    <w:name w:val="Agenda_item"/>
    <w:basedOn w:val="Normal"/>
    <w:next w:val="Normal"/>
    <w:qFormat/>
    <w:rsid w:val="00EC19E9"/>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EC19E9"/>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paragraph" w:customStyle="1" w:styleId="Tablefin">
    <w:name w:val="Table_fin"/>
    <w:basedOn w:val="Tabletext"/>
    <w:rsid w:val="007456DD"/>
    <w:pPr>
      <w:tabs>
        <w:tab w:val="clear" w:pos="284"/>
        <w:tab w:val="clear" w:pos="567"/>
        <w:tab w:val="clear" w:pos="851"/>
      </w:tabs>
      <w:spacing w:before="0" w:after="0"/>
    </w:pPr>
    <w:rPr>
      <w:rFonts w:eastAsia="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4-EGITRS3-240930-DL-0001/en" TargetMode="External"/><Relationship Id="rId21" Type="http://schemas.openxmlformats.org/officeDocument/2006/relationships/hyperlink" Target="https://www.itu.int/md/S23-CL-C-0121/en" TargetMode="External"/><Relationship Id="rId42" Type="http://schemas.openxmlformats.org/officeDocument/2006/relationships/hyperlink" Target="https://www.itu.int/en/council/Pages/eg-itrs.aspx" TargetMode="External"/><Relationship Id="rId47" Type="http://schemas.openxmlformats.org/officeDocument/2006/relationships/header" Target="header2.xml"/><Relationship Id="rId63" Type="http://schemas.openxmlformats.org/officeDocument/2006/relationships/hyperlink" Target="https://www.itu.int/md/S24-EGITRS2-C-0021/en" TargetMode="External"/><Relationship Id="rId68" Type="http://schemas.openxmlformats.org/officeDocument/2006/relationships/header" Target="header4.xml"/><Relationship Id="rId16" Type="http://schemas.openxmlformats.org/officeDocument/2006/relationships/hyperlink" Target="https://www.itu.int/md/S24-EGITRS3-240930-DL-0001/en" TargetMode="External"/><Relationship Id="rId11" Type="http://schemas.openxmlformats.org/officeDocument/2006/relationships/hyperlink" Target="https://www.itu.int/md/S23-EGITRS2-C-0007/en" TargetMode="External"/><Relationship Id="rId32" Type="http://schemas.openxmlformats.org/officeDocument/2006/relationships/hyperlink" Target="https://www.itu.int/en/council/Documents/basic-texts-2023/RES-146-E.pdf" TargetMode="External"/><Relationship Id="rId37" Type="http://schemas.openxmlformats.org/officeDocument/2006/relationships/hyperlink" Target="https://www.itu.int/en/council/Documents/basic-texts/RES-146-E.pdf" TargetMode="External"/><Relationship Id="rId53" Type="http://schemas.openxmlformats.org/officeDocument/2006/relationships/hyperlink" Target="https://www.itu.int/md/S23-EGITRS1-C-0001/en" TargetMode="External"/><Relationship Id="rId58" Type="http://schemas.openxmlformats.org/officeDocument/2006/relationships/hyperlink" Target="https://www.itu.int/md/S23-EGITRS1-C-0006/en" TargetMode="External"/><Relationship Id="rId74" Type="http://schemas.openxmlformats.org/officeDocument/2006/relationships/footer" Target="footer7.xml"/><Relationship Id="rId79" Type="http://schemas.openxmlformats.org/officeDocument/2006/relationships/header" Target="header9.xml"/><Relationship Id="rId5" Type="http://schemas.openxmlformats.org/officeDocument/2006/relationships/webSettings" Target="webSettings.xml"/><Relationship Id="rId61" Type="http://schemas.openxmlformats.org/officeDocument/2006/relationships/hyperlink" Target="https://www.itu.int/md/S23-EGITRS1-C-0009/en" TargetMode="External"/><Relationship Id="rId82" Type="http://schemas.openxmlformats.org/officeDocument/2006/relationships/theme" Target="theme/theme1.xml"/><Relationship Id="rId19" Type="http://schemas.openxmlformats.org/officeDocument/2006/relationships/hyperlink" Target="https://www.itu.int/md/S23-EGITRS2-C-0007/en" TargetMode="External"/><Relationship Id="rId14" Type="http://schemas.openxmlformats.org/officeDocument/2006/relationships/hyperlink" Target="https://www.itu.int/md/S24-EGITRS2-C-0021/en" TargetMode="External"/><Relationship Id="rId22" Type="http://schemas.openxmlformats.org/officeDocument/2006/relationships/hyperlink" Target="https://www.itu.int/md/S22-CL-C-0026/en" TargetMode="External"/><Relationship Id="rId27" Type="http://schemas.openxmlformats.org/officeDocument/2006/relationships/hyperlink" Target="https://www.itu.int/md/S23-EGITRS1-C-0004/en" TargetMode="External"/><Relationship Id="rId30" Type="http://schemas.openxmlformats.org/officeDocument/2006/relationships/hyperlink" Target="https://www.itu.int/md/S23-EGITRS2-C-0016/en" TargetMode="External"/><Relationship Id="rId35" Type="http://schemas.openxmlformats.org/officeDocument/2006/relationships/hyperlink" Target="https://www.itu.int/en/council/eg-itrs/Pages/default.aspx" TargetMode="External"/><Relationship Id="rId43" Type="http://schemas.openxmlformats.org/officeDocument/2006/relationships/hyperlink" Target="https://www.itu.int/md/S23-CL-C-0121/en" TargetMode="External"/><Relationship Id="rId48" Type="http://schemas.openxmlformats.org/officeDocument/2006/relationships/footer" Target="footer1.xml"/><Relationship Id="rId56" Type="http://schemas.openxmlformats.org/officeDocument/2006/relationships/hyperlink" Target="https://www.itu.int/md/S23-EGITRS1-C-0004/en" TargetMode="External"/><Relationship Id="rId64" Type="http://schemas.openxmlformats.org/officeDocument/2006/relationships/hyperlink" Target="https://www.itu.int/md/S24-EGITRS3-C-0012/en" TargetMode="External"/><Relationship Id="rId69" Type="http://schemas.openxmlformats.org/officeDocument/2006/relationships/footer" Target="footer4.xml"/><Relationship Id="rId77" Type="http://schemas.openxmlformats.org/officeDocument/2006/relationships/footer" Target="footer8.xml"/><Relationship Id="rId8" Type="http://schemas.openxmlformats.org/officeDocument/2006/relationships/hyperlink" Target="https://www.itu.int/md/S23-CL-C-0121/en" TargetMode="External"/><Relationship Id="rId51" Type="http://schemas.openxmlformats.org/officeDocument/2006/relationships/footer" Target="footer3.xml"/><Relationship Id="rId72" Type="http://schemas.openxmlformats.org/officeDocument/2006/relationships/header" Target="header6.xml"/><Relationship Id="rId80" Type="http://schemas.openxmlformats.org/officeDocument/2006/relationships/footer" Target="footer10.xml"/><Relationship Id="rId3" Type="http://schemas.openxmlformats.org/officeDocument/2006/relationships/styles" Target="styles.xml"/><Relationship Id="rId12" Type="http://schemas.openxmlformats.org/officeDocument/2006/relationships/hyperlink" Target="https://www.itu.int/md/S23-EGITRS2-C-0008/en" TargetMode="External"/><Relationship Id="rId17" Type="http://schemas.openxmlformats.org/officeDocument/2006/relationships/hyperlink" Target="https://www.itu.int/md/S22-CL-C-0026/en" TargetMode="External"/><Relationship Id="rId25" Type="http://schemas.openxmlformats.org/officeDocument/2006/relationships/hyperlink" Target="https://www.itu.int/md/S24-EGITRS3-240930-DL-0001/en" TargetMode="External"/><Relationship Id="rId33" Type="http://schemas.openxmlformats.org/officeDocument/2006/relationships/hyperlink" Target="https://www.itu.int/md/S23-CL-C-0121/en" TargetMode="External"/><Relationship Id="rId38" Type="http://schemas.openxmlformats.org/officeDocument/2006/relationships/hyperlink" Target="https://www.itu.int/en/council/Pages/eg-itrs.aspx" TargetMode="External"/><Relationship Id="rId46" Type="http://schemas.openxmlformats.org/officeDocument/2006/relationships/header" Target="header1.xml"/><Relationship Id="rId59" Type="http://schemas.openxmlformats.org/officeDocument/2006/relationships/hyperlink" Target="https://www.itu.int/md/S23-EGITRS1-C-0007/en" TargetMode="External"/><Relationship Id="rId67" Type="http://schemas.openxmlformats.org/officeDocument/2006/relationships/hyperlink" Target="https://www.itu.int/md/S21-EGITR5-C-0010/en" TargetMode="External"/><Relationship Id="rId20" Type="http://schemas.openxmlformats.org/officeDocument/2006/relationships/hyperlink" Target="https://www.itu.int/md/S24-EGITRS3-C-0010/en" TargetMode="External"/><Relationship Id="rId41" Type="http://schemas.openxmlformats.org/officeDocument/2006/relationships/hyperlink" Target="https://www.itu.int/en/council/Documents/basic-texts-2023/RES-146-E.pdf" TargetMode="External"/><Relationship Id="rId54" Type="http://schemas.openxmlformats.org/officeDocument/2006/relationships/hyperlink" Target="https://www.itu.int/md/S23-EGITRS1-C-0002/en" TargetMode="External"/><Relationship Id="rId62" Type="http://schemas.openxmlformats.org/officeDocument/2006/relationships/hyperlink" Target="https://www.itu.int/md/S23-EGITRS1-C-0010/en" TargetMode="External"/><Relationship Id="rId70" Type="http://schemas.openxmlformats.org/officeDocument/2006/relationships/header" Target="header5.xml"/><Relationship Id="rId7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4-EGITRS3-C-0010/en" TargetMode="External"/><Relationship Id="rId23" Type="http://schemas.openxmlformats.org/officeDocument/2006/relationships/hyperlink" Target="https://www.itu.int/md/S23-EGITRS2-C-0007/en" TargetMode="External"/><Relationship Id="rId28" Type="http://schemas.openxmlformats.org/officeDocument/2006/relationships/hyperlink" Target="https://www.itu.int/md/S23-EGITRS2-C-0007/en" TargetMode="External"/><Relationship Id="rId36" Type="http://schemas.openxmlformats.org/officeDocument/2006/relationships/hyperlink" Target="https://www.itu.int/en/council/Documents/basic-texts/RES-146-E.pdf" TargetMode="External"/><Relationship Id="rId49" Type="http://schemas.openxmlformats.org/officeDocument/2006/relationships/footer" Target="footer2.xml"/><Relationship Id="rId57" Type="http://schemas.openxmlformats.org/officeDocument/2006/relationships/hyperlink" Target="https://www.itu.int/md/S23-EGITRS1-C-0005/en" TargetMode="External"/><Relationship Id="rId10" Type="http://schemas.openxmlformats.org/officeDocument/2006/relationships/hyperlink" Target="https://www.itu.int/md/S23-EGITRS1-C-0004/en" TargetMode="External"/><Relationship Id="rId31" Type="http://schemas.openxmlformats.org/officeDocument/2006/relationships/hyperlink" Target="https://www.itu.int/md/S24-EGITRS3-C-0010/en" TargetMode="External"/><Relationship Id="rId44" Type="http://schemas.openxmlformats.org/officeDocument/2006/relationships/hyperlink" Target="https://www.itu.int/md/S23-CL-C-0121/en" TargetMode="External"/><Relationship Id="rId52" Type="http://schemas.openxmlformats.org/officeDocument/2006/relationships/hyperlink" Target="https://www.itu.int/md/S24-EGITRS2-C-0020/en" TargetMode="External"/><Relationship Id="rId60" Type="http://schemas.openxmlformats.org/officeDocument/2006/relationships/hyperlink" Target="https://www.itu.int/md/S23-EGITRS1-C-0008/en" TargetMode="External"/><Relationship Id="rId65" Type="http://schemas.openxmlformats.org/officeDocument/2006/relationships/hyperlink" Target="https://www.itu.int/md/S21-EGITR4-C-0008/en" TargetMode="External"/><Relationship Id="rId73" Type="http://schemas.openxmlformats.org/officeDocument/2006/relationships/footer" Target="footer6.xml"/><Relationship Id="rId78" Type="http://schemas.openxmlformats.org/officeDocument/2006/relationships/footer" Target="footer9.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2-CL-C-0026/en" TargetMode="External"/><Relationship Id="rId13" Type="http://schemas.openxmlformats.org/officeDocument/2006/relationships/hyperlink" Target="https://www.itu.int/md/S23-EGITRS2-C-0016/en" TargetMode="External"/><Relationship Id="rId18" Type="http://schemas.openxmlformats.org/officeDocument/2006/relationships/hyperlink" Target="https://www.itu.int/md/S24-EGITRS3-240930-DL-0001/en" TargetMode="External"/><Relationship Id="rId39" Type="http://schemas.openxmlformats.org/officeDocument/2006/relationships/hyperlink" Target="https://www.itu.int/md/S22-PP-C-0035/en" TargetMode="External"/><Relationship Id="rId34" Type="http://schemas.openxmlformats.org/officeDocument/2006/relationships/hyperlink" Target="https://www.itu.int/en/wcit-12/Pages/itrs.aspx" TargetMode="External"/><Relationship Id="rId50" Type="http://schemas.openxmlformats.org/officeDocument/2006/relationships/header" Target="header3.xml"/><Relationship Id="rId55" Type="http://schemas.openxmlformats.org/officeDocument/2006/relationships/hyperlink" Target="https://www.itu.int/md/S23-EGITRS1-C-0003/en" TargetMode="External"/><Relationship Id="rId76"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footer" Target="footer5.xml"/><Relationship Id="rId2" Type="http://schemas.openxmlformats.org/officeDocument/2006/relationships/numbering" Target="numbering.xml"/><Relationship Id="rId29" Type="http://schemas.openxmlformats.org/officeDocument/2006/relationships/hyperlink" Target="https://www.itu.int/md/S23-EGITRS2-C-0008/en" TargetMode="External"/><Relationship Id="rId24" Type="http://schemas.openxmlformats.org/officeDocument/2006/relationships/hyperlink" Target="https://www.itu.int/md/S24-EGITRS2-C-0021/en" TargetMode="External"/><Relationship Id="rId40" Type="http://schemas.openxmlformats.org/officeDocument/2006/relationships/hyperlink" Target="https://www.itu.int/en/council/Documents/basic-texts-2023/RES-146-E.pdf" TargetMode="External"/><Relationship Id="rId45" Type="http://schemas.openxmlformats.org/officeDocument/2006/relationships/hyperlink" Target="https://www.itu.int/en/council/Pages/eg-itrs.aspx" TargetMode="External"/><Relationship Id="rId66" Type="http://schemas.openxmlformats.org/officeDocument/2006/relationships/hyperlink" Target="https://www.itu.int/md/S21-EGITR5-C-0010/en"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SPM\Templates\dotx%20files\EG-ITRs\EG-ITRs4-TEMPLATE-for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EG-ITRs4-TEMPLATE-forExt.dotx</Template>
  <TotalTime>109</TotalTime>
  <Pages>51</Pages>
  <Words>11794</Words>
  <Characters>67231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78868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Expert Group on ITRs</dc:subject>
  <dc:creator>LRT</dc:creator>
  <cp:keywords>EG-ITRs</cp:keywords>
  <dc:description/>
  <cp:lastModifiedBy>LRT</cp:lastModifiedBy>
  <cp:revision>7</cp:revision>
  <dcterms:created xsi:type="dcterms:W3CDTF">2024-11-15T08:01:00Z</dcterms:created>
  <dcterms:modified xsi:type="dcterms:W3CDTF">2024-11-15T10:12:00Z</dcterms:modified>
  <cp:category>Conference document</cp:category>
</cp:coreProperties>
</file>