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02ED0B8B" w14:textId="77777777" w:rsidTr="00AD3606">
        <w:trPr>
          <w:cantSplit/>
          <w:trHeight w:val="23"/>
        </w:trPr>
        <w:tc>
          <w:tcPr>
            <w:tcW w:w="3969" w:type="dxa"/>
            <w:vMerge w:val="restart"/>
            <w:tcMar>
              <w:left w:w="0" w:type="dxa"/>
            </w:tcMar>
          </w:tcPr>
          <w:p w14:paraId="26D50040"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47761BA" w14:textId="384C258A"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Pr>
                <w:b/>
                <w:lang w:val="fr-CH"/>
              </w:rPr>
              <w:t>EG-</w:t>
            </w:r>
            <w:r w:rsidR="00524E9C">
              <w:rPr>
                <w:b/>
                <w:lang w:val="fr-CH"/>
              </w:rPr>
              <w:t>DEC482-3</w:t>
            </w:r>
            <w:r w:rsidR="00F66A26">
              <w:rPr>
                <w:b/>
                <w:lang w:val="fr-FR"/>
              </w:rPr>
              <w:t>/</w:t>
            </w:r>
            <w:r w:rsidR="00812230">
              <w:rPr>
                <w:b/>
                <w:lang w:val="fr-FR"/>
              </w:rPr>
              <w:t>2</w:t>
            </w:r>
          </w:p>
        </w:tc>
      </w:tr>
      <w:tr w:rsidR="00AD3606" w:rsidRPr="00147C54" w14:paraId="2BEB83D6" w14:textId="77777777" w:rsidTr="00AD3606">
        <w:trPr>
          <w:cantSplit/>
        </w:trPr>
        <w:tc>
          <w:tcPr>
            <w:tcW w:w="3969" w:type="dxa"/>
            <w:vMerge/>
          </w:tcPr>
          <w:p w14:paraId="5AE08758"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2B52F7B" w14:textId="33A884A8" w:rsidR="00AD3606" w:rsidRPr="00147C54" w:rsidRDefault="00EC6219" w:rsidP="00AD3606">
            <w:pPr>
              <w:tabs>
                <w:tab w:val="left" w:pos="851"/>
              </w:tabs>
              <w:spacing w:before="0"/>
              <w:jc w:val="right"/>
              <w:rPr>
                <w:b/>
              </w:rPr>
            </w:pPr>
            <w:r>
              <w:rPr>
                <w:b/>
              </w:rPr>
              <w:t>10</w:t>
            </w:r>
            <w:r w:rsidR="00EB23D3">
              <w:rPr>
                <w:b/>
              </w:rPr>
              <w:t xml:space="preserve"> January 2025</w:t>
            </w:r>
          </w:p>
        </w:tc>
      </w:tr>
      <w:tr w:rsidR="00AD3606" w:rsidRPr="00147C54" w14:paraId="255FAC33" w14:textId="77777777" w:rsidTr="00AD3606">
        <w:trPr>
          <w:cantSplit/>
          <w:trHeight w:val="23"/>
        </w:trPr>
        <w:tc>
          <w:tcPr>
            <w:tcW w:w="3969" w:type="dxa"/>
            <w:vMerge/>
          </w:tcPr>
          <w:p w14:paraId="052D6FD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B28C02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6CBEE55" w14:textId="77777777" w:rsidTr="00AD3606">
        <w:trPr>
          <w:cantSplit/>
          <w:trHeight w:val="23"/>
        </w:trPr>
        <w:tc>
          <w:tcPr>
            <w:tcW w:w="3969" w:type="dxa"/>
          </w:tcPr>
          <w:p w14:paraId="625DDDD1" w14:textId="77777777" w:rsidR="00472BAD" w:rsidRPr="00147C54" w:rsidRDefault="00472BAD" w:rsidP="00AD3606">
            <w:pPr>
              <w:tabs>
                <w:tab w:val="left" w:pos="851"/>
              </w:tabs>
              <w:spacing w:line="240" w:lineRule="atLeast"/>
              <w:rPr>
                <w:b/>
              </w:rPr>
            </w:pPr>
          </w:p>
        </w:tc>
        <w:tc>
          <w:tcPr>
            <w:tcW w:w="5245" w:type="dxa"/>
          </w:tcPr>
          <w:p w14:paraId="46138B18" w14:textId="77777777" w:rsidR="00472BAD" w:rsidRPr="00147C54" w:rsidRDefault="00472BAD" w:rsidP="00AD3606">
            <w:pPr>
              <w:tabs>
                <w:tab w:val="left" w:pos="851"/>
              </w:tabs>
              <w:spacing w:before="0" w:line="240" w:lineRule="atLeast"/>
              <w:jc w:val="right"/>
              <w:rPr>
                <w:b/>
              </w:rPr>
            </w:pPr>
          </w:p>
        </w:tc>
      </w:tr>
      <w:tr w:rsidR="00AD3606" w:rsidRPr="00147C54" w14:paraId="2C28FFEE" w14:textId="77777777" w:rsidTr="00AD3606">
        <w:trPr>
          <w:cantSplit/>
        </w:trPr>
        <w:tc>
          <w:tcPr>
            <w:tcW w:w="9214" w:type="dxa"/>
            <w:gridSpan w:val="2"/>
            <w:tcMar>
              <w:left w:w="0" w:type="dxa"/>
            </w:tcMar>
          </w:tcPr>
          <w:p w14:paraId="08833230" w14:textId="621DABBB" w:rsidR="00AD3606" w:rsidRPr="00147C54" w:rsidRDefault="00524E9C" w:rsidP="00E4728B">
            <w:pPr>
              <w:pStyle w:val="Source"/>
              <w:framePr w:hSpace="0" w:wrap="auto" w:vAnchor="margin" w:hAnchor="text" w:xAlign="left" w:yAlign="inline"/>
            </w:pPr>
            <w:bookmarkStart w:id="8" w:name="dsource" w:colFirst="0" w:colLast="0"/>
            <w:bookmarkEnd w:id="7"/>
            <w:r>
              <w:t>Report</w:t>
            </w:r>
            <w:r w:rsidR="004B51C8" w:rsidRPr="009D024E">
              <w:t xml:space="preserve"> </w:t>
            </w:r>
            <w:r w:rsidR="004B51C8">
              <w:t>by</w:t>
            </w:r>
            <w:r w:rsidR="004B51C8" w:rsidRPr="00842B11">
              <w:t xml:space="preserve"> </w:t>
            </w:r>
            <w:r w:rsidR="004B51C8">
              <w:t xml:space="preserve">the </w:t>
            </w:r>
            <w:r w:rsidR="00AF2BBE">
              <w:t>Secretary-General</w:t>
            </w:r>
          </w:p>
        </w:tc>
      </w:tr>
      <w:tr w:rsidR="00AD3606" w:rsidRPr="00147C54" w14:paraId="5DA74A77" w14:textId="77777777" w:rsidTr="00AD3606">
        <w:trPr>
          <w:cantSplit/>
        </w:trPr>
        <w:tc>
          <w:tcPr>
            <w:tcW w:w="9214" w:type="dxa"/>
            <w:gridSpan w:val="2"/>
            <w:tcMar>
              <w:left w:w="0" w:type="dxa"/>
            </w:tcMar>
          </w:tcPr>
          <w:p w14:paraId="3BEF128C" w14:textId="07C78F8C" w:rsidR="00AD3606" w:rsidRPr="00147C54" w:rsidRDefault="00FB3353" w:rsidP="00E4728B">
            <w:pPr>
              <w:pStyle w:val="Subtitle"/>
              <w:framePr w:hSpace="0" w:wrap="auto" w:xAlign="left" w:yAlign="inline"/>
            </w:pPr>
            <w:bookmarkStart w:id="9" w:name="_Hlk187227872"/>
            <w:bookmarkStart w:id="10" w:name="dtitle1" w:colFirst="0" w:colLast="0"/>
            <w:bookmarkEnd w:id="8"/>
            <w:r w:rsidRPr="00FB3353">
              <w:t>ADDITIONAL DATA AND INFORMATION ON PROCESSING OF SATELLITE NETWORK FILINGS</w:t>
            </w:r>
            <w:bookmarkEnd w:id="9"/>
          </w:p>
        </w:tc>
      </w:tr>
      <w:tr w:rsidR="00AD3606" w:rsidRPr="00147C54" w14:paraId="3BDB407E" w14:textId="77777777" w:rsidTr="00AD3606">
        <w:trPr>
          <w:cantSplit/>
        </w:trPr>
        <w:tc>
          <w:tcPr>
            <w:tcW w:w="9214" w:type="dxa"/>
            <w:gridSpan w:val="2"/>
            <w:tcBorders>
              <w:top w:val="single" w:sz="4" w:space="0" w:color="auto"/>
              <w:bottom w:val="single" w:sz="4" w:space="0" w:color="auto"/>
            </w:tcBorders>
            <w:tcMar>
              <w:left w:w="0" w:type="dxa"/>
            </w:tcMar>
          </w:tcPr>
          <w:p w14:paraId="75E0AD9D" w14:textId="77777777" w:rsidR="00AD3606" w:rsidRPr="00147C54" w:rsidRDefault="00F16BAB" w:rsidP="00F16BAB">
            <w:pPr>
              <w:spacing w:before="160"/>
              <w:rPr>
                <w:b/>
                <w:bCs/>
                <w:sz w:val="26"/>
                <w:szCs w:val="26"/>
              </w:rPr>
            </w:pPr>
            <w:r w:rsidRPr="00147C54">
              <w:rPr>
                <w:b/>
                <w:bCs/>
                <w:sz w:val="26"/>
                <w:szCs w:val="26"/>
              </w:rPr>
              <w:t>Purpose</w:t>
            </w:r>
          </w:p>
          <w:p w14:paraId="47715FF0" w14:textId="3055DBD3" w:rsidR="00AD3606" w:rsidRPr="0063458C" w:rsidRDefault="00C21277" w:rsidP="0063458C">
            <w:pPr>
              <w:jc w:val="both"/>
              <w:rPr>
                <w:rFonts w:eastAsia="SimSun"/>
                <w:lang w:eastAsia="zh-CN"/>
              </w:rPr>
            </w:pPr>
            <w:r>
              <w:t xml:space="preserve">This document </w:t>
            </w:r>
            <w:r w:rsidR="00FB3353">
              <w:t>provides</w:t>
            </w:r>
            <w:r w:rsidR="0063458C" w:rsidRPr="00DC5196">
              <w:rPr>
                <w:rFonts w:eastAsia="SimSun"/>
                <w:lang w:eastAsia="zh-CN"/>
              </w:rPr>
              <w:t xml:space="preserve"> </w:t>
            </w:r>
            <w:r w:rsidR="0063458C">
              <w:rPr>
                <w:rFonts w:eastAsia="SimSun"/>
                <w:lang w:eastAsia="zh-CN"/>
              </w:rPr>
              <w:t xml:space="preserve">an </w:t>
            </w:r>
            <w:r w:rsidR="0063458C" w:rsidRPr="00DC5196">
              <w:rPr>
                <w:rFonts w:eastAsia="SimSun"/>
                <w:lang w:eastAsia="zh-CN"/>
              </w:rPr>
              <w:t xml:space="preserve">update </w:t>
            </w:r>
            <w:r w:rsidR="0063458C">
              <w:rPr>
                <w:rFonts w:eastAsia="SimSun"/>
                <w:lang w:eastAsia="zh-CN"/>
              </w:rPr>
              <w:t xml:space="preserve">to </w:t>
            </w:r>
            <w:r w:rsidR="0063458C" w:rsidRPr="00DC5196">
              <w:rPr>
                <w:rFonts w:eastAsia="SimSun"/>
                <w:lang w:eastAsia="zh-CN"/>
              </w:rPr>
              <w:t xml:space="preserve">the document of the data on processing of satellite network filings based on the comments and requests </w:t>
            </w:r>
            <w:r w:rsidR="0063458C">
              <w:rPr>
                <w:rFonts w:eastAsia="SimSun"/>
                <w:lang w:eastAsia="zh-CN"/>
              </w:rPr>
              <w:t xml:space="preserve">received </w:t>
            </w:r>
            <w:r w:rsidR="0063458C" w:rsidRPr="00DC5196">
              <w:rPr>
                <w:rFonts w:eastAsia="SimSun"/>
                <w:lang w:eastAsia="zh-CN"/>
              </w:rPr>
              <w:t xml:space="preserve">during the </w:t>
            </w:r>
            <w:r w:rsidR="0063458C">
              <w:rPr>
                <w:rFonts w:eastAsia="SimSun"/>
                <w:lang w:eastAsia="zh-CN"/>
              </w:rPr>
              <w:t xml:space="preserve">second </w:t>
            </w:r>
            <w:r w:rsidR="0063458C" w:rsidRPr="00DC5196">
              <w:rPr>
                <w:rFonts w:eastAsia="SimSun"/>
                <w:lang w:eastAsia="zh-CN"/>
              </w:rPr>
              <w:t>meeting</w:t>
            </w:r>
            <w:r w:rsidR="0063458C">
              <w:rPr>
                <w:rFonts w:eastAsia="SimSun"/>
                <w:lang w:eastAsia="zh-CN"/>
              </w:rPr>
              <w:t xml:space="preserve"> of the Expert Group. </w:t>
            </w:r>
          </w:p>
          <w:p w14:paraId="637A566C" w14:textId="77777777" w:rsidR="00AD3606" w:rsidRPr="00147C54" w:rsidRDefault="00AD3606" w:rsidP="00F16BAB">
            <w:pPr>
              <w:spacing w:before="160"/>
              <w:rPr>
                <w:b/>
                <w:bCs/>
                <w:sz w:val="26"/>
                <w:szCs w:val="26"/>
              </w:rPr>
            </w:pPr>
            <w:r w:rsidRPr="00147C54">
              <w:rPr>
                <w:b/>
                <w:bCs/>
                <w:sz w:val="26"/>
                <w:szCs w:val="26"/>
              </w:rPr>
              <w:t>Action required</w:t>
            </w:r>
          </w:p>
          <w:p w14:paraId="67525E13" w14:textId="5DE61E3F" w:rsidR="00524E9C" w:rsidRDefault="00524E9C" w:rsidP="00524E9C">
            <w:pPr>
              <w:spacing w:before="160"/>
            </w:pPr>
            <w:r w:rsidRPr="00F7667D">
              <w:t xml:space="preserve">The Expert Group on Decision 482 is invited to </w:t>
            </w:r>
            <w:r w:rsidR="00C21277" w:rsidRPr="00C21277">
              <w:rPr>
                <w:b/>
                <w:bCs/>
              </w:rPr>
              <w:t>take into account</w:t>
            </w:r>
            <w:r w:rsidR="00C21277">
              <w:t xml:space="preserve"> the information contained in this document in its work on the revision of Decision 482</w:t>
            </w:r>
            <w:r>
              <w:t>.</w:t>
            </w:r>
          </w:p>
          <w:p w14:paraId="5DEFEDDF" w14:textId="77777777" w:rsidR="00AD3606" w:rsidRPr="00CD3C91" w:rsidRDefault="00CD3C91" w:rsidP="00CD3C91">
            <w:r>
              <w:t>_______________</w:t>
            </w:r>
          </w:p>
          <w:p w14:paraId="58855E39"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0F7CA539" w14:textId="1F87FCBC" w:rsidR="00AD3606" w:rsidRPr="00744C74" w:rsidRDefault="00524E9C" w:rsidP="00F16BAB">
            <w:pPr>
              <w:spacing w:after="160"/>
              <w:rPr>
                <w:i/>
                <w:iCs/>
                <w:sz w:val="22"/>
                <w:szCs w:val="22"/>
              </w:rPr>
            </w:pPr>
            <w:hyperlink r:id="rId11" w:history="1">
              <w:r w:rsidRPr="00744C74">
                <w:rPr>
                  <w:rStyle w:val="Hyperlink"/>
                  <w:i/>
                  <w:iCs/>
                  <w:sz w:val="22"/>
                  <w:szCs w:val="22"/>
                </w:rPr>
                <w:t>EG-DEC482 website</w:t>
              </w:r>
            </w:hyperlink>
            <w:r w:rsidRPr="00744C74">
              <w:rPr>
                <w:i/>
                <w:iCs/>
                <w:sz w:val="22"/>
                <w:szCs w:val="22"/>
              </w:rPr>
              <w:t xml:space="preserve">; </w:t>
            </w:r>
            <w:hyperlink r:id="rId12" w:history="1">
              <w:r w:rsidR="00C21277" w:rsidRPr="00744C74">
                <w:rPr>
                  <w:rStyle w:val="Hyperlink"/>
                  <w:i/>
                  <w:iCs/>
                  <w:sz w:val="22"/>
                  <w:szCs w:val="22"/>
                </w:rPr>
                <w:t>Data on processing of satellite network filings</w:t>
              </w:r>
            </w:hyperlink>
            <w:r w:rsidR="00C21277" w:rsidRPr="00744C74">
              <w:rPr>
                <w:i/>
                <w:iCs/>
                <w:sz w:val="22"/>
                <w:szCs w:val="22"/>
              </w:rPr>
              <w:t xml:space="preserve">; </w:t>
            </w:r>
            <w:hyperlink r:id="rId13" w:history="1">
              <w:r w:rsidR="00C21277" w:rsidRPr="00744C74">
                <w:rPr>
                  <w:rStyle w:val="Hyperlink"/>
                  <w:i/>
                  <w:iCs/>
                  <w:sz w:val="22"/>
                  <w:szCs w:val="22"/>
                </w:rPr>
                <w:t>Final Report of the second meeting of the Council Expert Group on Council Decision 482</w:t>
              </w:r>
            </w:hyperlink>
          </w:p>
        </w:tc>
      </w:tr>
    </w:tbl>
    <w:p w14:paraId="2F6D7379" w14:textId="77777777" w:rsidR="00FB3353" w:rsidRDefault="00FB335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3"/>
      <w:bookmarkEnd w:id="4"/>
      <w:bookmarkEnd w:id="10"/>
    </w:p>
    <w:p w14:paraId="62B0A9E1" w14:textId="77777777" w:rsidR="00FB3353" w:rsidRDefault="00FB3353">
      <w:pPr>
        <w:tabs>
          <w:tab w:val="clear" w:pos="567"/>
          <w:tab w:val="clear" w:pos="1134"/>
          <w:tab w:val="clear" w:pos="1701"/>
          <w:tab w:val="clear" w:pos="2268"/>
          <w:tab w:val="clear" w:pos="2835"/>
        </w:tabs>
        <w:overflowPunct/>
        <w:autoSpaceDE/>
        <w:autoSpaceDN/>
        <w:adjustRightInd/>
        <w:spacing w:before="0"/>
        <w:textAlignment w:val="auto"/>
      </w:pPr>
      <w:r>
        <w:br w:type="page"/>
      </w:r>
    </w:p>
    <w:p w14:paraId="59F78A6A" w14:textId="77777777" w:rsidR="00FB3353" w:rsidRPr="00AB08F0" w:rsidRDefault="00FB3353" w:rsidP="00FB3353">
      <w:pPr>
        <w:pStyle w:val="Headingb"/>
      </w:pPr>
      <w:r w:rsidRPr="00AB08F0">
        <w:t>a)</w:t>
      </w:r>
      <w:r w:rsidRPr="00AB08F0">
        <w:tab/>
        <w:t>In the case of non-receivable filings, the appropriateness or otherwise of charging a fraction of the amount of an equivalent receivable filing for such cases, taking into account the needs of developing countries</w:t>
      </w:r>
    </w:p>
    <w:p w14:paraId="2CB2621E" w14:textId="19026EE7" w:rsidR="00FB3353" w:rsidRPr="00E125B0" w:rsidRDefault="00B52AA7" w:rsidP="00302382">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E125B0">
        <w:rPr>
          <w:rFonts w:asciiTheme="minorHAnsi" w:eastAsia="SimSun" w:hAnsiTheme="minorHAnsi" w:cstheme="minorHAnsi"/>
          <w:i/>
          <w:iCs/>
          <w:sz w:val="23"/>
          <w:szCs w:val="23"/>
          <w:lang w:eastAsia="zh-CN"/>
        </w:rPr>
        <w:t xml:space="preserve"> </w:t>
      </w:r>
      <w:r w:rsidR="00FB3353" w:rsidRPr="00E125B0">
        <w:rPr>
          <w:rFonts w:eastAsia="SimSun"/>
          <w:i/>
          <w:iCs/>
          <w:lang w:eastAsia="zh-CN"/>
        </w:rPr>
        <w:t xml:space="preserve">The Group requested that the Bureau explain where the above-mentioned percentage comes from and how much the fee could be increased by charging a fraction of the amount of an equivalent receivable filing for non-receivable filings. </w:t>
      </w:r>
    </w:p>
    <w:p w14:paraId="029BB1EB" w14:textId="3637D156" w:rsidR="00B52AA7" w:rsidRDefault="00B52AA7" w:rsidP="00E125B0">
      <w:pPr>
        <w:pStyle w:val="Headingi"/>
        <w:rPr>
          <w:rFonts w:eastAsia="SimSun"/>
          <w:iCs/>
          <w:lang w:eastAsia="zh-CN"/>
        </w:rPr>
      </w:pPr>
      <w:r>
        <w:t xml:space="preserve">Information </w:t>
      </w:r>
      <w:r w:rsidRPr="00B52AA7">
        <w:t>provided in response to the Expert Group’s request</w:t>
      </w:r>
      <w:r>
        <w:t>:</w:t>
      </w:r>
    </w:p>
    <w:p w14:paraId="6B0B9CB9" w14:textId="3338CF24" w:rsidR="003E7821" w:rsidRDefault="003E7821" w:rsidP="00FB3353">
      <w:pPr>
        <w:jc w:val="both"/>
        <w:rPr>
          <w:rFonts w:eastAsia="SimSun"/>
          <w:lang w:eastAsia="zh-CN"/>
        </w:rPr>
      </w:pPr>
      <w:r w:rsidRPr="00E97BAF">
        <w:rPr>
          <w:bCs/>
        </w:rPr>
        <w:t>As it was noted during the first meeting of the Council Expert Group during the period 2018-2022</w:t>
      </w:r>
      <w:r>
        <w:rPr>
          <w:bCs/>
        </w:rPr>
        <w:t xml:space="preserve"> and reiterated in the introduction of </w:t>
      </w:r>
      <w:r w:rsidRPr="00744C74">
        <w:rPr>
          <w:bCs/>
        </w:rPr>
        <w:t xml:space="preserve">Document </w:t>
      </w:r>
      <w:hyperlink r:id="rId14" w:history="1">
        <w:r w:rsidRPr="00744C74">
          <w:rPr>
            <w:rStyle w:val="Hyperlink"/>
            <w:bCs/>
          </w:rPr>
          <w:t>EG-DEC482-2/3</w:t>
        </w:r>
      </w:hyperlink>
      <w:r w:rsidRPr="00E97BAF">
        <w:rPr>
          <w:bCs/>
        </w:rPr>
        <w:t xml:space="preserve">, “the use of an individual staff tracking mechanism for processing satellite network filings was </w:t>
      </w:r>
      <w:r w:rsidRPr="003E136F">
        <w:t>implemented</w:t>
      </w:r>
      <w:r w:rsidRPr="00E97BAF">
        <w:rPr>
          <w:bCs/>
        </w:rPr>
        <w:t xml:space="preserve"> in the early 2000 but finally abandoned in 2005”.</w:t>
      </w:r>
      <w:r>
        <w:rPr>
          <w:bCs/>
        </w:rPr>
        <w:t xml:space="preserve"> As such, the information about percentages of work is based on internal assessment by the Radiocommunication Bureau.</w:t>
      </w:r>
    </w:p>
    <w:p w14:paraId="7D32050B" w14:textId="138B88CB" w:rsidR="00F3668E" w:rsidRDefault="00F3668E" w:rsidP="00FB3353">
      <w:pPr>
        <w:jc w:val="both"/>
        <w:rPr>
          <w:rFonts w:eastAsia="SimSun"/>
          <w:lang w:eastAsia="zh-CN"/>
        </w:rPr>
      </w:pPr>
      <w:r>
        <w:rPr>
          <w:rFonts w:eastAsia="SimSun"/>
          <w:lang w:eastAsia="zh-CN"/>
        </w:rPr>
        <w:t>Non-receivable filings are determined so after the end of the completeness check, which could be estimated by the following percentage of the total work</w:t>
      </w:r>
      <w:r w:rsidR="00E5737B">
        <w:rPr>
          <w:rFonts w:eastAsia="SimSun"/>
          <w:lang w:eastAsia="zh-CN"/>
        </w:rPr>
        <w:t xml:space="preserve"> of processing a submission</w:t>
      </w:r>
      <w:r>
        <w:rPr>
          <w:rFonts w:eastAsia="SimSun"/>
          <w:lang w:eastAsia="zh-CN"/>
        </w:rPr>
        <w:t xml:space="preserve">: </w:t>
      </w:r>
    </w:p>
    <w:p w14:paraId="1391F22B" w14:textId="41663E92" w:rsidR="00F3668E" w:rsidRPr="000709ED" w:rsidRDefault="000709ED" w:rsidP="00302382">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F3668E" w:rsidRPr="000709ED">
        <w:rPr>
          <w:rFonts w:eastAsia="SimSun"/>
          <w:lang w:eastAsia="zh-CN"/>
        </w:rPr>
        <w:t>Advance publication of information (API): 85%</w:t>
      </w:r>
    </w:p>
    <w:p w14:paraId="6B676CAF" w14:textId="24D7CFDF" w:rsidR="00F3668E" w:rsidRPr="000709ED" w:rsidRDefault="000709ED" w:rsidP="00302382">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F3668E" w:rsidRPr="000709ED">
        <w:rPr>
          <w:rFonts w:eastAsia="SimSun"/>
          <w:lang w:eastAsia="zh-CN"/>
        </w:rPr>
        <w:t>Coordination request (CR/C): 50%</w:t>
      </w:r>
    </w:p>
    <w:p w14:paraId="5475ED8C" w14:textId="5F72D1D0" w:rsidR="00F3668E" w:rsidRPr="000709ED" w:rsidRDefault="000709ED" w:rsidP="00302382">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F3668E" w:rsidRPr="000709ED">
        <w:rPr>
          <w:rFonts w:eastAsia="SimSun"/>
          <w:lang w:eastAsia="zh-CN"/>
        </w:rPr>
        <w:t>Notification in non-planned bands: 60%</w:t>
      </w:r>
    </w:p>
    <w:p w14:paraId="0D8254D7" w14:textId="2701BE02" w:rsidR="00E5737B" w:rsidRPr="000709ED" w:rsidRDefault="000709ED" w:rsidP="00302382">
      <w:pPr>
        <w:pStyle w:val="FootnoteReferenceAsianSimSun"/>
      </w:pPr>
      <w:r>
        <w:rPr>
          <w:rFonts w:ascii="Symbol" w:hAnsi="Symbol"/>
        </w:rPr>
        <w:t></w:t>
      </w:r>
      <w:r>
        <w:rPr>
          <w:rFonts w:ascii="Symbol" w:hAnsi="Symbol"/>
        </w:rPr>
        <w:tab/>
      </w:r>
      <w:r w:rsidR="00E5737B" w:rsidRPr="000709ED">
        <w:t>Space Plans</w:t>
      </w:r>
      <w:r w:rsidR="00E5737B" w:rsidRPr="00E5737B">
        <w:rPr>
          <w:rStyle w:val="FootnoteReference"/>
        </w:rPr>
        <w:footnoteReference w:id="2"/>
      </w:r>
      <w:r w:rsidR="00E5737B" w:rsidRPr="000709ED">
        <w:t xml:space="preserve">: </w:t>
      </w:r>
    </w:p>
    <w:p w14:paraId="6E4D36A9" w14:textId="1A08153E" w:rsidR="00E5737B" w:rsidRPr="00302382" w:rsidRDefault="00302382" w:rsidP="00302382">
      <w:pPr>
        <w:pStyle w:val="enumlev2"/>
        <w:rPr>
          <w:rFonts w:eastAsia="SimSun"/>
          <w:lang w:eastAsia="zh-CN"/>
        </w:rPr>
      </w:pPr>
      <w:r w:rsidRPr="00302382">
        <w:rPr>
          <w:rFonts w:eastAsia="SimSun"/>
        </w:rPr>
        <w:t>–</w:t>
      </w:r>
      <w:r w:rsidR="000709ED" w:rsidRPr="00302382">
        <w:rPr>
          <w:rFonts w:eastAsia="SimSun"/>
        </w:rPr>
        <w:tab/>
      </w:r>
      <w:r>
        <w:rPr>
          <w:rFonts w:eastAsia="SimSun"/>
        </w:rPr>
        <w:t xml:space="preserve">RR </w:t>
      </w:r>
      <w:r w:rsidR="00E5737B" w:rsidRPr="00302382">
        <w:rPr>
          <w:rFonts w:eastAsia="SimSun"/>
          <w:lang w:eastAsia="zh-CN"/>
        </w:rPr>
        <w:t xml:space="preserve">Appendices </w:t>
      </w:r>
      <w:r w:rsidR="00E5737B" w:rsidRPr="00302382">
        <w:rPr>
          <w:rFonts w:eastAsia="SimSun"/>
          <w:b/>
          <w:bCs/>
        </w:rPr>
        <w:t>30</w:t>
      </w:r>
      <w:r w:rsidR="00E5737B" w:rsidRPr="00302382">
        <w:rPr>
          <w:rFonts w:eastAsia="SimSun"/>
          <w:lang w:eastAsia="zh-CN"/>
        </w:rPr>
        <w:t xml:space="preserve"> and </w:t>
      </w:r>
      <w:r w:rsidR="00E5737B" w:rsidRPr="00302382">
        <w:rPr>
          <w:rFonts w:eastAsia="SimSun"/>
          <w:b/>
          <w:bCs/>
        </w:rPr>
        <w:t>30A</w:t>
      </w:r>
      <w:r w:rsidR="00E5737B" w:rsidRPr="00302382">
        <w:rPr>
          <w:rFonts w:eastAsia="SimSun"/>
          <w:lang w:eastAsia="zh-CN"/>
        </w:rPr>
        <w:t>: Part A 30%, Part-B 60%, Notification 30%, Article 2A 30%</w:t>
      </w:r>
    </w:p>
    <w:p w14:paraId="1C2C2FDA" w14:textId="7679A9D7" w:rsidR="00E5737B" w:rsidRPr="00302382" w:rsidRDefault="00302382" w:rsidP="00302382">
      <w:pPr>
        <w:pStyle w:val="enumlev2"/>
        <w:rPr>
          <w:rFonts w:eastAsia="SimSun"/>
          <w:lang w:eastAsia="zh-CN"/>
        </w:rPr>
      </w:pPr>
      <w:r w:rsidRPr="00302382">
        <w:rPr>
          <w:rFonts w:eastAsia="SimSun"/>
        </w:rPr>
        <w:t>–</w:t>
      </w:r>
      <w:r w:rsidR="000709ED" w:rsidRPr="00302382">
        <w:rPr>
          <w:rFonts w:eastAsia="SimSun"/>
        </w:rPr>
        <w:tab/>
      </w:r>
      <w:r>
        <w:rPr>
          <w:rFonts w:eastAsia="SimSun"/>
        </w:rPr>
        <w:t xml:space="preserve">RR </w:t>
      </w:r>
      <w:r w:rsidR="00E5737B" w:rsidRPr="00302382">
        <w:rPr>
          <w:rFonts w:eastAsia="SimSun"/>
          <w:lang w:eastAsia="zh-CN"/>
        </w:rPr>
        <w:t xml:space="preserve">Appendix </w:t>
      </w:r>
      <w:r w:rsidR="00E5737B" w:rsidRPr="00302382">
        <w:rPr>
          <w:rFonts w:eastAsia="SimSun"/>
          <w:b/>
          <w:bCs/>
        </w:rPr>
        <w:t>30B</w:t>
      </w:r>
      <w:r w:rsidR="00E5737B" w:rsidRPr="00302382">
        <w:rPr>
          <w:rFonts w:eastAsia="SimSun"/>
          <w:lang w:eastAsia="zh-CN"/>
        </w:rPr>
        <w:t>: Part-A 30%, Part-B 40% and Notification 30%</w:t>
      </w:r>
    </w:p>
    <w:p w14:paraId="36E0ADCA" w14:textId="1B8DEB92" w:rsidR="005D66B2" w:rsidRDefault="005D66B2" w:rsidP="008E743C">
      <w:pPr>
        <w:spacing w:before="240" w:after="120"/>
        <w:jc w:val="both"/>
        <w:rPr>
          <w:rFonts w:eastAsia="SimSun"/>
          <w:lang w:eastAsia="zh-CN"/>
        </w:rPr>
      </w:pPr>
      <w:r>
        <w:rPr>
          <w:rFonts w:eastAsia="SimSun"/>
          <w:lang w:eastAsia="zh-CN"/>
        </w:rPr>
        <w:t xml:space="preserve">If the above percentages would have been charged for non-receivable filings during the period 2020-2023, the following amounts would have been invoiced: </w:t>
      </w:r>
    </w:p>
    <w:tbl>
      <w:tblPr>
        <w:tblStyle w:val="TableGrid"/>
        <w:tblW w:w="5000" w:type="pct"/>
        <w:jc w:val="center"/>
        <w:tblCellMar>
          <w:left w:w="28" w:type="dxa"/>
          <w:right w:w="28" w:type="dxa"/>
        </w:tblCellMar>
        <w:tblLook w:val="04A0" w:firstRow="1" w:lastRow="0" w:firstColumn="1" w:lastColumn="0" w:noHBand="0" w:noVBand="1"/>
      </w:tblPr>
      <w:tblGrid>
        <w:gridCol w:w="928"/>
        <w:gridCol w:w="1330"/>
        <w:gridCol w:w="1332"/>
        <w:gridCol w:w="1464"/>
        <w:gridCol w:w="1330"/>
        <w:gridCol w:w="1332"/>
        <w:gridCol w:w="1345"/>
      </w:tblGrid>
      <w:tr w:rsidR="00005D08" w:rsidRPr="00C160D0" w14:paraId="1B06805F" w14:textId="15717CCA" w:rsidTr="00DA1A0A">
        <w:trPr>
          <w:cantSplit/>
          <w:jc w:val="center"/>
        </w:trPr>
        <w:tc>
          <w:tcPr>
            <w:tcW w:w="512" w:type="pct"/>
            <w:vMerge w:val="restart"/>
            <w:vAlign w:val="center"/>
          </w:tcPr>
          <w:p w14:paraId="78EBBCF9" w14:textId="77777777" w:rsidR="00005D08" w:rsidRPr="00C160D0" w:rsidRDefault="00005D08" w:rsidP="008F5724">
            <w:pPr>
              <w:pStyle w:val="Tablehead"/>
              <w:rPr>
                <w:lang w:eastAsia="zh-CN"/>
              </w:rPr>
            </w:pPr>
            <w:r w:rsidRPr="00C160D0">
              <w:rPr>
                <w:lang w:eastAsia="zh-CN"/>
              </w:rPr>
              <w:t>Special sections</w:t>
            </w:r>
          </w:p>
        </w:tc>
        <w:tc>
          <w:tcPr>
            <w:tcW w:w="734" w:type="pct"/>
            <w:vMerge w:val="restart"/>
            <w:vAlign w:val="center"/>
          </w:tcPr>
          <w:p w14:paraId="06BD94A6" w14:textId="77777777" w:rsidR="00005D08" w:rsidRPr="00C160D0" w:rsidRDefault="00005D08" w:rsidP="008F5724">
            <w:pPr>
              <w:pStyle w:val="Tablehead"/>
              <w:rPr>
                <w:lang w:eastAsia="zh-CN"/>
              </w:rPr>
            </w:pPr>
            <w:r w:rsidRPr="00C160D0">
              <w:rPr>
                <w:lang w:eastAsia="zh-CN"/>
              </w:rPr>
              <w:t>API</w:t>
            </w:r>
          </w:p>
        </w:tc>
        <w:tc>
          <w:tcPr>
            <w:tcW w:w="1543" w:type="pct"/>
            <w:gridSpan w:val="2"/>
            <w:vAlign w:val="center"/>
          </w:tcPr>
          <w:p w14:paraId="31FC4A72" w14:textId="77777777" w:rsidR="00005D08" w:rsidRPr="00C160D0" w:rsidRDefault="00005D08" w:rsidP="008F5724">
            <w:pPr>
              <w:pStyle w:val="Tablehead"/>
              <w:rPr>
                <w:lang w:eastAsia="zh-CN"/>
              </w:rPr>
            </w:pPr>
            <w:r w:rsidRPr="00C160D0">
              <w:rPr>
                <w:lang w:eastAsia="zh-CN"/>
              </w:rPr>
              <w:t>CRC</w:t>
            </w:r>
          </w:p>
        </w:tc>
        <w:tc>
          <w:tcPr>
            <w:tcW w:w="1469" w:type="pct"/>
            <w:gridSpan w:val="2"/>
            <w:vAlign w:val="center"/>
          </w:tcPr>
          <w:p w14:paraId="36C0BC59" w14:textId="77777777" w:rsidR="00005D08" w:rsidRPr="00C160D0" w:rsidRDefault="00005D08" w:rsidP="008F5724">
            <w:pPr>
              <w:pStyle w:val="Tablehead"/>
              <w:rPr>
                <w:lang w:eastAsia="zh-CN"/>
              </w:rPr>
            </w:pPr>
            <w:r w:rsidRPr="00C160D0">
              <w:rPr>
                <w:lang w:eastAsia="zh-CN"/>
              </w:rPr>
              <w:t>Notification</w:t>
            </w:r>
          </w:p>
        </w:tc>
        <w:tc>
          <w:tcPr>
            <w:tcW w:w="742" w:type="pct"/>
            <w:vMerge w:val="restart"/>
            <w:vAlign w:val="center"/>
          </w:tcPr>
          <w:p w14:paraId="3DCD2142" w14:textId="1F9A4EBF" w:rsidR="00005D08" w:rsidRPr="00C160D0" w:rsidRDefault="00005D08" w:rsidP="008F5724">
            <w:pPr>
              <w:pStyle w:val="Tablehead"/>
              <w:rPr>
                <w:lang w:eastAsia="zh-CN"/>
              </w:rPr>
            </w:pPr>
            <w:r w:rsidRPr="00C160D0">
              <w:rPr>
                <w:lang w:eastAsia="zh-CN"/>
              </w:rPr>
              <w:t>Total</w:t>
            </w:r>
          </w:p>
        </w:tc>
      </w:tr>
      <w:tr w:rsidR="00005D08" w:rsidRPr="00C160D0" w14:paraId="1F3D8474" w14:textId="0181AC95" w:rsidTr="00DA1A0A">
        <w:trPr>
          <w:cantSplit/>
          <w:jc w:val="center"/>
        </w:trPr>
        <w:tc>
          <w:tcPr>
            <w:tcW w:w="512" w:type="pct"/>
            <w:vMerge/>
          </w:tcPr>
          <w:p w14:paraId="63776E6A" w14:textId="77777777" w:rsidR="00005D08" w:rsidRPr="00C160D0" w:rsidRDefault="00005D08" w:rsidP="008F5724">
            <w:pPr>
              <w:pStyle w:val="Tabletext"/>
              <w:rPr>
                <w:lang w:eastAsia="zh-CN"/>
              </w:rPr>
            </w:pPr>
          </w:p>
        </w:tc>
        <w:tc>
          <w:tcPr>
            <w:tcW w:w="734" w:type="pct"/>
            <w:vMerge/>
            <w:vAlign w:val="center"/>
          </w:tcPr>
          <w:p w14:paraId="77D3B14B" w14:textId="77777777" w:rsidR="00005D08" w:rsidRPr="00C160D0" w:rsidRDefault="00005D08" w:rsidP="008F5724">
            <w:pPr>
              <w:pStyle w:val="Tabletext"/>
              <w:rPr>
                <w:lang w:eastAsia="zh-CN"/>
              </w:rPr>
            </w:pPr>
          </w:p>
        </w:tc>
        <w:tc>
          <w:tcPr>
            <w:tcW w:w="735" w:type="pct"/>
            <w:vAlign w:val="center"/>
          </w:tcPr>
          <w:p w14:paraId="0F4593D1" w14:textId="77777777" w:rsidR="00005D08" w:rsidRPr="00C160D0" w:rsidRDefault="00005D08" w:rsidP="008F5724">
            <w:pPr>
              <w:pStyle w:val="Tablehead"/>
              <w:rPr>
                <w:lang w:eastAsia="zh-CN"/>
              </w:rPr>
            </w:pPr>
            <w:r w:rsidRPr="00C160D0">
              <w:rPr>
                <w:lang w:eastAsia="zh-CN"/>
              </w:rPr>
              <w:t>GSO</w:t>
            </w:r>
          </w:p>
        </w:tc>
        <w:tc>
          <w:tcPr>
            <w:tcW w:w="808" w:type="pct"/>
            <w:vAlign w:val="center"/>
          </w:tcPr>
          <w:p w14:paraId="7B447F48" w14:textId="77777777" w:rsidR="00005D08" w:rsidRPr="00C160D0" w:rsidRDefault="00005D08" w:rsidP="008F5724">
            <w:pPr>
              <w:pStyle w:val="Tablehead"/>
              <w:rPr>
                <w:lang w:eastAsia="zh-CN"/>
              </w:rPr>
            </w:pPr>
            <w:r w:rsidRPr="00C160D0">
              <w:rPr>
                <w:lang w:eastAsia="zh-CN"/>
              </w:rPr>
              <w:t>Non-GSO</w:t>
            </w:r>
          </w:p>
        </w:tc>
        <w:tc>
          <w:tcPr>
            <w:tcW w:w="734" w:type="pct"/>
            <w:vAlign w:val="center"/>
          </w:tcPr>
          <w:p w14:paraId="0DD3DC81" w14:textId="77777777" w:rsidR="00005D08" w:rsidRPr="00C160D0" w:rsidRDefault="00005D08" w:rsidP="008F5724">
            <w:pPr>
              <w:pStyle w:val="Tablehead"/>
              <w:rPr>
                <w:lang w:eastAsia="zh-CN"/>
              </w:rPr>
            </w:pPr>
            <w:r w:rsidRPr="00C160D0">
              <w:rPr>
                <w:lang w:eastAsia="zh-CN"/>
              </w:rPr>
              <w:t>GSO</w:t>
            </w:r>
          </w:p>
        </w:tc>
        <w:tc>
          <w:tcPr>
            <w:tcW w:w="735" w:type="pct"/>
            <w:vAlign w:val="center"/>
          </w:tcPr>
          <w:p w14:paraId="13BEF158" w14:textId="77777777" w:rsidR="00005D08" w:rsidRPr="00C160D0" w:rsidRDefault="00005D08" w:rsidP="008F5724">
            <w:pPr>
              <w:pStyle w:val="Tablehead"/>
              <w:rPr>
                <w:lang w:eastAsia="zh-CN"/>
              </w:rPr>
            </w:pPr>
            <w:r w:rsidRPr="00C160D0">
              <w:rPr>
                <w:lang w:eastAsia="zh-CN"/>
              </w:rPr>
              <w:t>Non-GSO</w:t>
            </w:r>
          </w:p>
        </w:tc>
        <w:tc>
          <w:tcPr>
            <w:tcW w:w="742" w:type="pct"/>
            <w:vMerge/>
          </w:tcPr>
          <w:p w14:paraId="66C68E2B" w14:textId="77777777" w:rsidR="00005D08" w:rsidRPr="00C160D0" w:rsidRDefault="00005D08" w:rsidP="008F5724">
            <w:pPr>
              <w:pStyle w:val="Tabletext"/>
              <w:rPr>
                <w:lang w:eastAsia="zh-CN"/>
              </w:rPr>
            </w:pPr>
          </w:p>
        </w:tc>
      </w:tr>
      <w:tr w:rsidR="00DA1A0A" w:rsidRPr="00C160D0" w14:paraId="2406EF3A" w14:textId="6A48F0BF" w:rsidTr="00DA1A0A">
        <w:trPr>
          <w:cantSplit/>
          <w:jc w:val="center"/>
        </w:trPr>
        <w:tc>
          <w:tcPr>
            <w:tcW w:w="512" w:type="pct"/>
          </w:tcPr>
          <w:p w14:paraId="160F148F" w14:textId="724A6CA1" w:rsidR="00DA1A0A" w:rsidRPr="00C160D0" w:rsidRDefault="00DA1A0A" w:rsidP="008F5724">
            <w:pPr>
              <w:pStyle w:val="Tabletext"/>
              <w:rPr>
                <w:lang w:eastAsia="zh-CN"/>
              </w:rPr>
            </w:pPr>
            <w:r w:rsidRPr="00C160D0">
              <w:rPr>
                <w:lang w:eastAsia="zh-CN"/>
              </w:rPr>
              <w:t>2020</w:t>
            </w:r>
          </w:p>
        </w:tc>
        <w:tc>
          <w:tcPr>
            <w:tcW w:w="734" w:type="pct"/>
            <w:vAlign w:val="center"/>
          </w:tcPr>
          <w:p w14:paraId="5B947130" w14:textId="60CACA52" w:rsidR="00DA1A0A" w:rsidRPr="00C160D0" w:rsidRDefault="00DA1A0A" w:rsidP="008F5724">
            <w:pPr>
              <w:pStyle w:val="Tabletext"/>
              <w:rPr>
                <w:lang w:eastAsia="zh-CN"/>
              </w:rPr>
            </w:pPr>
            <w:r w:rsidRPr="00C160D0">
              <w:rPr>
                <w:lang w:eastAsia="zh-CN"/>
              </w:rPr>
              <w:t>5 814.00 CHF</w:t>
            </w:r>
          </w:p>
        </w:tc>
        <w:tc>
          <w:tcPr>
            <w:tcW w:w="735" w:type="pct"/>
            <w:vAlign w:val="center"/>
          </w:tcPr>
          <w:p w14:paraId="68C723F7" w14:textId="609B9E49" w:rsidR="00DA1A0A" w:rsidRPr="00C160D0" w:rsidRDefault="00DA1A0A" w:rsidP="008F5724">
            <w:pPr>
              <w:pStyle w:val="Tabletext"/>
              <w:rPr>
                <w:lang w:eastAsia="zh-CN"/>
              </w:rPr>
            </w:pPr>
            <w:r w:rsidRPr="00C160D0">
              <w:rPr>
                <w:lang w:eastAsia="zh-CN"/>
              </w:rPr>
              <w:t>-</w:t>
            </w:r>
          </w:p>
        </w:tc>
        <w:tc>
          <w:tcPr>
            <w:tcW w:w="808" w:type="pct"/>
            <w:vAlign w:val="center"/>
          </w:tcPr>
          <w:p w14:paraId="3ABB994A" w14:textId="624D904E" w:rsidR="00DA1A0A" w:rsidRPr="00C160D0" w:rsidRDefault="00DA1A0A" w:rsidP="008F5724">
            <w:pPr>
              <w:pStyle w:val="Tabletext"/>
              <w:rPr>
                <w:lang w:eastAsia="zh-CN"/>
              </w:rPr>
            </w:pPr>
            <w:r w:rsidRPr="00C160D0">
              <w:rPr>
                <w:lang w:eastAsia="zh-CN"/>
              </w:rPr>
              <w:t>13 370.00 CHF</w:t>
            </w:r>
          </w:p>
        </w:tc>
        <w:tc>
          <w:tcPr>
            <w:tcW w:w="734" w:type="pct"/>
            <w:vAlign w:val="center"/>
          </w:tcPr>
          <w:p w14:paraId="49F48E90" w14:textId="0272E26E" w:rsidR="00DA1A0A" w:rsidRPr="00C160D0" w:rsidRDefault="00DA1A0A" w:rsidP="008F5724">
            <w:pPr>
              <w:pStyle w:val="Tabletext"/>
              <w:rPr>
                <w:lang w:eastAsia="zh-CN"/>
              </w:rPr>
            </w:pPr>
            <w:r w:rsidRPr="00C160D0">
              <w:rPr>
                <w:lang w:eastAsia="zh-CN"/>
              </w:rPr>
              <w:t>30 910.00 CHF</w:t>
            </w:r>
          </w:p>
        </w:tc>
        <w:tc>
          <w:tcPr>
            <w:tcW w:w="735" w:type="pct"/>
            <w:vAlign w:val="center"/>
          </w:tcPr>
          <w:p w14:paraId="460E0C9E" w14:textId="60441F0B" w:rsidR="00DA1A0A" w:rsidRPr="00C160D0" w:rsidRDefault="00DA1A0A" w:rsidP="008F5724">
            <w:pPr>
              <w:pStyle w:val="Tabletext"/>
              <w:rPr>
                <w:lang w:eastAsia="zh-CN"/>
              </w:rPr>
            </w:pPr>
            <w:r w:rsidRPr="00C160D0">
              <w:rPr>
                <w:lang w:eastAsia="zh-CN"/>
              </w:rPr>
              <w:t>-</w:t>
            </w:r>
          </w:p>
        </w:tc>
        <w:tc>
          <w:tcPr>
            <w:tcW w:w="742" w:type="pct"/>
          </w:tcPr>
          <w:p w14:paraId="0B48AEA0" w14:textId="3A7632E2" w:rsidR="00DA1A0A" w:rsidRPr="00C160D0" w:rsidRDefault="00DA1A0A" w:rsidP="008F5724">
            <w:pPr>
              <w:pStyle w:val="Tabletext"/>
              <w:rPr>
                <w:lang w:eastAsia="zh-CN"/>
              </w:rPr>
            </w:pPr>
            <w:r w:rsidRPr="00C160D0">
              <w:t>50 094.00 CHF</w:t>
            </w:r>
          </w:p>
        </w:tc>
      </w:tr>
      <w:tr w:rsidR="00DA1A0A" w:rsidRPr="00C160D0" w14:paraId="2480F41E" w14:textId="7E5FDE6D" w:rsidTr="00DA1A0A">
        <w:trPr>
          <w:cantSplit/>
          <w:jc w:val="center"/>
        </w:trPr>
        <w:tc>
          <w:tcPr>
            <w:tcW w:w="512" w:type="pct"/>
          </w:tcPr>
          <w:p w14:paraId="5FEC712B" w14:textId="618B979A" w:rsidR="00DA1A0A" w:rsidRPr="00C160D0" w:rsidRDefault="00DA1A0A" w:rsidP="008F5724">
            <w:pPr>
              <w:pStyle w:val="Tabletext"/>
              <w:rPr>
                <w:lang w:eastAsia="zh-CN"/>
              </w:rPr>
            </w:pPr>
            <w:r w:rsidRPr="00C160D0">
              <w:rPr>
                <w:lang w:eastAsia="zh-CN"/>
              </w:rPr>
              <w:t>2021</w:t>
            </w:r>
          </w:p>
        </w:tc>
        <w:tc>
          <w:tcPr>
            <w:tcW w:w="734" w:type="pct"/>
            <w:vAlign w:val="center"/>
          </w:tcPr>
          <w:p w14:paraId="0CBE69FF" w14:textId="75995655" w:rsidR="00DA1A0A" w:rsidRPr="00C160D0" w:rsidRDefault="00DA1A0A" w:rsidP="008F5724">
            <w:pPr>
              <w:pStyle w:val="Tabletext"/>
              <w:rPr>
                <w:lang w:eastAsia="zh-CN"/>
              </w:rPr>
            </w:pPr>
            <w:r w:rsidRPr="00C160D0">
              <w:rPr>
                <w:lang w:eastAsia="zh-CN"/>
              </w:rPr>
              <w:t>2 907.00 CHF</w:t>
            </w:r>
          </w:p>
        </w:tc>
        <w:tc>
          <w:tcPr>
            <w:tcW w:w="735" w:type="pct"/>
            <w:vAlign w:val="center"/>
          </w:tcPr>
          <w:p w14:paraId="7FF51A46" w14:textId="10B36FD1" w:rsidR="00DA1A0A" w:rsidRPr="00C160D0" w:rsidRDefault="00DA1A0A" w:rsidP="008F5724">
            <w:pPr>
              <w:pStyle w:val="Tabletext"/>
              <w:rPr>
                <w:lang w:eastAsia="zh-CN"/>
              </w:rPr>
            </w:pPr>
            <w:r w:rsidRPr="00C160D0">
              <w:rPr>
                <w:lang w:eastAsia="zh-CN"/>
              </w:rPr>
              <w:t>5 860.00 CHF</w:t>
            </w:r>
          </w:p>
        </w:tc>
        <w:tc>
          <w:tcPr>
            <w:tcW w:w="808" w:type="pct"/>
            <w:vAlign w:val="center"/>
          </w:tcPr>
          <w:p w14:paraId="78FDE9EF" w14:textId="5941B695" w:rsidR="00DA1A0A" w:rsidRPr="00C160D0" w:rsidRDefault="00DA1A0A" w:rsidP="008F5724">
            <w:pPr>
              <w:pStyle w:val="Tabletext"/>
              <w:rPr>
                <w:lang w:eastAsia="zh-CN"/>
              </w:rPr>
            </w:pPr>
            <w:r w:rsidRPr="00C160D0">
              <w:rPr>
                <w:lang w:eastAsia="zh-CN"/>
              </w:rPr>
              <w:t>13 670.00 CHF</w:t>
            </w:r>
          </w:p>
        </w:tc>
        <w:tc>
          <w:tcPr>
            <w:tcW w:w="734" w:type="pct"/>
            <w:vAlign w:val="center"/>
          </w:tcPr>
          <w:p w14:paraId="4004756D" w14:textId="202C6BD8" w:rsidR="00DA1A0A" w:rsidRPr="00C160D0" w:rsidRDefault="00DA1A0A" w:rsidP="008F5724">
            <w:pPr>
              <w:pStyle w:val="Tabletext"/>
              <w:rPr>
                <w:lang w:eastAsia="zh-CN"/>
              </w:rPr>
            </w:pPr>
            <w:r w:rsidRPr="00C160D0">
              <w:rPr>
                <w:lang w:eastAsia="zh-CN"/>
              </w:rPr>
              <w:t>-</w:t>
            </w:r>
          </w:p>
        </w:tc>
        <w:tc>
          <w:tcPr>
            <w:tcW w:w="735" w:type="pct"/>
            <w:vAlign w:val="center"/>
          </w:tcPr>
          <w:p w14:paraId="0619BD54" w14:textId="61EAF963" w:rsidR="00DA1A0A" w:rsidRPr="00C160D0" w:rsidRDefault="00DA1A0A" w:rsidP="008F5724">
            <w:pPr>
              <w:pStyle w:val="Tabletext"/>
              <w:rPr>
                <w:lang w:eastAsia="zh-CN"/>
              </w:rPr>
            </w:pPr>
            <w:r w:rsidRPr="00C160D0">
              <w:rPr>
                <w:lang w:eastAsia="zh-CN"/>
              </w:rPr>
              <w:t>37 940.00 CHF</w:t>
            </w:r>
          </w:p>
        </w:tc>
        <w:tc>
          <w:tcPr>
            <w:tcW w:w="742" w:type="pct"/>
          </w:tcPr>
          <w:p w14:paraId="3EE5058B" w14:textId="60377634" w:rsidR="00DA1A0A" w:rsidRPr="00C160D0" w:rsidRDefault="00DA1A0A" w:rsidP="008F5724">
            <w:pPr>
              <w:pStyle w:val="Tabletext"/>
              <w:rPr>
                <w:lang w:eastAsia="zh-CN"/>
              </w:rPr>
            </w:pPr>
            <w:r w:rsidRPr="00C160D0">
              <w:t>60 377.00 CHF</w:t>
            </w:r>
          </w:p>
        </w:tc>
      </w:tr>
      <w:tr w:rsidR="00DA1A0A" w:rsidRPr="00C160D0" w14:paraId="75794361" w14:textId="73126867" w:rsidTr="007412F9">
        <w:trPr>
          <w:cantSplit/>
          <w:jc w:val="center"/>
        </w:trPr>
        <w:tc>
          <w:tcPr>
            <w:tcW w:w="512" w:type="pct"/>
          </w:tcPr>
          <w:p w14:paraId="665ACF36" w14:textId="38D73C3C" w:rsidR="00DA1A0A" w:rsidRPr="00C160D0" w:rsidRDefault="00DA1A0A" w:rsidP="008F5724">
            <w:pPr>
              <w:pStyle w:val="Tabletext"/>
              <w:rPr>
                <w:lang w:eastAsia="zh-CN"/>
              </w:rPr>
            </w:pPr>
            <w:r w:rsidRPr="00C160D0">
              <w:rPr>
                <w:lang w:eastAsia="zh-CN"/>
              </w:rPr>
              <w:t>2022</w:t>
            </w:r>
          </w:p>
        </w:tc>
        <w:tc>
          <w:tcPr>
            <w:tcW w:w="734" w:type="pct"/>
            <w:vAlign w:val="center"/>
          </w:tcPr>
          <w:p w14:paraId="44CC3C6F" w14:textId="469F59E0" w:rsidR="00DA1A0A" w:rsidRPr="00C160D0" w:rsidRDefault="00DA1A0A" w:rsidP="008F5724">
            <w:pPr>
              <w:pStyle w:val="Tabletext"/>
              <w:rPr>
                <w:lang w:eastAsia="zh-CN"/>
              </w:rPr>
            </w:pPr>
            <w:r w:rsidRPr="00C160D0">
              <w:rPr>
                <w:lang w:eastAsia="zh-CN"/>
              </w:rPr>
              <w:t>969.00 CHF</w:t>
            </w:r>
          </w:p>
        </w:tc>
        <w:tc>
          <w:tcPr>
            <w:tcW w:w="735" w:type="pct"/>
            <w:vAlign w:val="center"/>
          </w:tcPr>
          <w:p w14:paraId="6A3744CA" w14:textId="07263310" w:rsidR="00DA1A0A" w:rsidRPr="00C160D0" w:rsidRDefault="00DA1A0A" w:rsidP="008F5724">
            <w:pPr>
              <w:pStyle w:val="Tabletext"/>
              <w:rPr>
                <w:lang w:eastAsia="zh-CN"/>
              </w:rPr>
            </w:pPr>
            <w:r w:rsidRPr="00C160D0">
              <w:rPr>
                <w:lang w:eastAsia="zh-CN"/>
              </w:rPr>
              <w:t>-</w:t>
            </w:r>
          </w:p>
        </w:tc>
        <w:tc>
          <w:tcPr>
            <w:tcW w:w="808" w:type="pct"/>
            <w:vAlign w:val="center"/>
          </w:tcPr>
          <w:p w14:paraId="6556EABF" w14:textId="205E70FE" w:rsidR="00DA1A0A" w:rsidRPr="00C160D0" w:rsidRDefault="00DA1A0A" w:rsidP="008F5724">
            <w:pPr>
              <w:pStyle w:val="Tabletext"/>
              <w:rPr>
                <w:lang w:eastAsia="zh-CN"/>
              </w:rPr>
            </w:pPr>
            <w:r w:rsidRPr="00C160D0">
              <w:rPr>
                <w:lang w:eastAsia="zh-CN"/>
              </w:rPr>
              <w:t>65 740.00 CHF</w:t>
            </w:r>
          </w:p>
        </w:tc>
        <w:tc>
          <w:tcPr>
            <w:tcW w:w="734" w:type="pct"/>
            <w:vAlign w:val="center"/>
          </w:tcPr>
          <w:p w14:paraId="52789AC5" w14:textId="63320001" w:rsidR="00DA1A0A" w:rsidRPr="00C160D0" w:rsidRDefault="00DA1A0A" w:rsidP="008F5724">
            <w:pPr>
              <w:pStyle w:val="Tabletext"/>
              <w:rPr>
                <w:lang w:eastAsia="zh-CN"/>
              </w:rPr>
            </w:pPr>
            <w:r w:rsidRPr="00C160D0">
              <w:rPr>
                <w:lang w:eastAsia="zh-CN"/>
              </w:rPr>
              <w:t>-</w:t>
            </w:r>
          </w:p>
        </w:tc>
        <w:tc>
          <w:tcPr>
            <w:tcW w:w="735" w:type="pct"/>
            <w:vAlign w:val="center"/>
          </w:tcPr>
          <w:p w14:paraId="77D65B4B" w14:textId="7AFCEBAD" w:rsidR="00DA1A0A" w:rsidRPr="00C160D0" w:rsidRDefault="00DA1A0A" w:rsidP="008F5724">
            <w:pPr>
              <w:pStyle w:val="Tabletext"/>
              <w:rPr>
                <w:lang w:eastAsia="zh-CN"/>
              </w:rPr>
            </w:pPr>
            <w:r w:rsidRPr="00C160D0">
              <w:rPr>
                <w:lang w:eastAsia="zh-CN"/>
              </w:rPr>
              <w:t>14 060.00 CHF</w:t>
            </w:r>
          </w:p>
        </w:tc>
        <w:tc>
          <w:tcPr>
            <w:tcW w:w="742" w:type="pct"/>
          </w:tcPr>
          <w:p w14:paraId="243C3F7D" w14:textId="0D9DE416" w:rsidR="00DA1A0A" w:rsidRPr="00C160D0" w:rsidRDefault="00DA1A0A" w:rsidP="008F5724">
            <w:pPr>
              <w:pStyle w:val="Tabletext"/>
              <w:rPr>
                <w:lang w:eastAsia="zh-CN"/>
              </w:rPr>
            </w:pPr>
            <w:r w:rsidRPr="00C160D0">
              <w:t>80 769.00 CHF</w:t>
            </w:r>
          </w:p>
        </w:tc>
      </w:tr>
      <w:tr w:rsidR="00DA1A0A" w:rsidRPr="00C160D0" w14:paraId="5BE7650E" w14:textId="365C72DB" w:rsidTr="00E125B0">
        <w:trPr>
          <w:cantSplit/>
          <w:jc w:val="center"/>
        </w:trPr>
        <w:tc>
          <w:tcPr>
            <w:tcW w:w="512" w:type="pct"/>
            <w:tcBorders>
              <w:bottom w:val="double" w:sz="4" w:space="0" w:color="auto"/>
            </w:tcBorders>
          </w:tcPr>
          <w:p w14:paraId="73FFA879" w14:textId="4F2CC869" w:rsidR="00DA1A0A" w:rsidRPr="00C160D0" w:rsidRDefault="00DA1A0A" w:rsidP="008F5724">
            <w:pPr>
              <w:pStyle w:val="Tabletext"/>
              <w:rPr>
                <w:lang w:eastAsia="zh-CN"/>
              </w:rPr>
            </w:pPr>
            <w:r w:rsidRPr="00C160D0">
              <w:rPr>
                <w:lang w:eastAsia="zh-CN"/>
              </w:rPr>
              <w:t>2023</w:t>
            </w:r>
          </w:p>
        </w:tc>
        <w:tc>
          <w:tcPr>
            <w:tcW w:w="734" w:type="pct"/>
            <w:tcBorders>
              <w:bottom w:val="double" w:sz="4" w:space="0" w:color="auto"/>
            </w:tcBorders>
            <w:vAlign w:val="center"/>
          </w:tcPr>
          <w:p w14:paraId="31EF1FF8" w14:textId="61E5CD95" w:rsidR="00DA1A0A" w:rsidRPr="00C160D0" w:rsidRDefault="00DA1A0A" w:rsidP="008F5724">
            <w:pPr>
              <w:pStyle w:val="Tabletext"/>
              <w:rPr>
                <w:lang w:eastAsia="zh-CN"/>
              </w:rPr>
            </w:pPr>
            <w:r w:rsidRPr="00C160D0">
              <w:rPr>
                <w:lang w:eastAsia="zh-CN"/>
              </w:rPr>
              <w:t>1 453.50 CHF</w:t>
            </w:r>
          </w:p>
        </w:tc>
        <w:tc>
          <w:tcPr>
            <w:tcW w:w="735" w:type="pct"/>
            <w:tcBorders>
              <w:bottom w:val="double" w:sz="4" w:space="0" w:color="auto"/>
            </w:tcBorders>
            <w:vAlign w:val="center"/>
          </w:tcPr>
          <w:p w14:paraId="3DAA4A3B" w14:textId="5F819054" w:rsidR="00DA1A0A" w:rsidRPr="00C160D0" w:rsidRDefault="00DA1A0A" w:rsidP="008F5724">
            <w:pPr>
              <w:pStyle w:val="Tabletext"/>
              <w:rPr>
                <w:lang w:eastAsia="zh-CN"/>
              </w:rPr>
            </w:pPr>
            <w:r w:rsidRPr="00C160D0">
              <w:rPr>
                <w:lang w:eastAsia="zh-CN"/>
              </w:rPr>
              <w:t>-</w:t>
            </w:r>
          </w:p>
        </w:tc>
        <w:tc>
          <w:tcPr>
            <w:tcW w:w="808" w:type="pct"/>
            <w:tcBorders>
              <w:bottom w:val="double" w:sz="4" w:space="0" w:color="auto"/>
            </w:tcBorders>
            <w:vAlign w:val="center"/>
          </w:tcPr>
          <w:p w14:paraId="48EE8ACE" w14:textId="408323F4" w:rsidR="00DA1A0A" w:rsidRPr="00C160D0" w:rsidRDefault="00DA1A0A" w:rsidP="008F5724">
            <w:pPr>
              <w:pStyle w:val="Tabletext"/>
              <w:rPr>
                <w:lang w:eastAsia="zh-CN"/>
              </w:rPr>
            </w:pPr>
            <w:r w:rsidRPr="00C160D0">
              <w:rPr>
                <w:lang w:eastAsia="zh-CN"/>
              </w:rPr>
              <w:t>61 400.00 CHF</w:t>
            </w:r>
          </w:p>
        </w:tc>
        <w:tc>
          <w:tcPr>
            <w:tcW w:w="734" w:type="pct"/>
            <w:tcBorders>
              <w:bottom w:val="double" w:sz="4" w:space="0" w:color="auto"/>
            </w:tcBorders>
            <w:vAlign w:val="center"/>
          </w:tcPr>
          <w:p w14:paraId="024FE4B8" w14:textId="10370B98" w:rsidR="00DA1A0A" w:rsidRPr="00C160D0" w:rsidRDefault="00DA1A0A" w:rsidP="008F5724">
            <w:pPr>
              <w:pStyle w:val="Tabletext"/>
              <w:rPr>
                <w:lang w:eastAsia="zh-CN"/>
              </w:rPr>
            </w:pPr>
            <w:r w:rsidRPr="00C160D0">
              <w:rPr>
                <w:lang w:eastAsia="zh-CN"/>
              </w:rPr>
              <w:t>-</w:t>
            </w:r>
          </w:p>
        </w:tc>
        <w:tc>
          <w:tcPr>
            <w:tcW w:w="735" w:type="pct"/>
            <w:tcBorders>
              <w:bottom w:val="double" w:sz="4" w:space="0" w:color="auto"/>
            </w:tcBorders>
            <w:vAlign w:val="center"/>
          </w:tcPr>
          <w:p w14:paraId="4E061F30" w14:textId="363633ED" w:rsidR="00DA1A0A" w:rsidRPr="00C160D0" w:rsidRDefault="00DA1A0A" w:rsidP="008F5724">
            <w:pPr>
              <w:pStyle w:val="Tabletext"/>
              <w:rPr>
                <w:lang w:eastAsia="zh-CN"/>
              </w:rPr>
            </w:pPr>
            <w:r w:rsidRPr="00C160D0">
              <w:rPr>
                <w:lang w:eastAsia="zh-CN"/>
              </w:rPr>
              <w:t>7 030.00 CHF</w:t>
            </w:r>
          </w:p>
        </w:tc>
        <w:tc>
          <w:tcPr>
            <w:tcW w:w="742" w:type="pct"/>
            <w:tcBorders>
              <w:bottom w:val="double" w:sz="4" w:space="0" w:color="auto"/>
            </w:tcBorders>
          </w:tcPr>
          <w:p w14:paraId="13AF0A3D" w14:textId="5A724F31" w:rsidR="00DA1A0A" w:rsidRPr="00C160D0" w:rsidRDefault="00DA1A0A" w:rsidP="008F5724">
            <w:pPr>
              <w:pStyle w:val="Tabletext"/>
              <w:rPr>
                <w:lang w:eastAsia="zh-CN"/>
              </w:rPr>
            </w:pPr>
            <w:r w:rsidRPr="00C160D0">
              <w:t>69 883.50 CHF</w:t>
            </w:r>
          </w:p>
        </w:tc>
      </w:tr>
      <w:tr w:rsidR="00DA1A0A" w:rsidRPr="00C160D0" w14:paraId="1C7B9F80" w14:textId="3D286EFF" w:rsidTr="00E125B0">
        <w:trPr>
          <w:cantSplit/>
          <w:jc w:val="center"/>
        </w:trPr>
        <w:tc>
          <w:tcPr>
            <w:tcW w:w="512" w:type="pct"/>
            <w:tcBorders>
              <w:top w:val="double" w:sz="4" w:space="0" w:color="auto"/>
            </w:tcBorders>
          </w:tcPr>
          <w:p w14:paraId="3366095C" w14:textId="69AF8160" w:rsidR="00DA1A0A" w:rsidRPr="00C160D0" w:rsidRDefault="00DA1A0A" w:rsidP="008F5724">
            <w:pPr>
              <w:pStyle w:val="Tabletext"/>
              <w:rPr>
                <w:lang w:eastAsia="zh-CN"/>
              </w:rPr>
            </w:pPr>
            <w:r w:rsidRPr="00C160D0">
              <w:rPr>
                <w:lang w:eastAsia="zh-CN"/>
              </w:rPr>
              <w:t>Total</w:t>
            </w:r>
          </w:p>
        </w:tc>
        <w:tc>
          <w:tcPr>
            <w:tcW w:w="734" w:type="pct"/>
            <w:tcBorders>
              <w:top w:val="double" w:sz="4" w:space="0" w:color="auto"/>
            </w:tcBorders>
            <w:vAlign w:val="center"/>
          </w:tcPr>
          <w:p w14:paraId="6C81E0D7" w14:textId="2F1D86E9" w:rsidR="00DA1A0A" w:rsidRPr="00C160D0" w:rsidRDefault="00DA1A0A" w:rsidP="008F5724">
            <w:pPr>
              <w:pStyle w:val="Tabletext"/>
              <w:rPr>
                <w:lang w:eastAsia="zh-CN"/>
              </w:rPr>
            </w:pPr>
            <w:r w:rsidRPr="00C160D0">
              <w:rPr>
                <w:lang w:eastAsia="zh-CN"/>
              </w:rPr>
              <w:t>11 143.50 CHF</w:t>
            </w:r>
          </w:p>
        </w:tc>
        <w:tc>
          <w:tcPr>
            <w:tcW w:w="735" w:type="pct"/>
            <w:tcBorders>
              <w:top w:val="double" w:sz="4" w:space="0" w:color="auto"/>
            </w:tcBorders>
            <w:vAlign w:val="center"/>
          </w:tcPr>
          <w:p w14:paraId="4D9B90D0" w14:textId="3CD156CA" w:rsidR="00DA1A0A" w:rsidRPr="00C160D0" w:rsidRDefault="00DA1A0A" w:rsidP="008F5724">
            <w:pPr>
              <w:pStyle w:val="Tabletext"/>
              <w:rPr>
                <w:lang w:eastAsia="zh-CN"/>
              </w:rPr>
            </w:pPr>
            <w:r w:rsidRPr="00C160D0">
              <w:rPr>
                <w:lang w:eastAsia="zh-CN"/>
              </w:rPr>
              <w:t>5 860.00 CHF</w:t>
            </w:r>
          </w:p>
        </w:tc>
        <w:tc>
          <w:tcPr>
            <w:tcW w:w="808" w:type="pct"/>
            <w:tcBorders>
              <w:top w:val="double" w:sz="4" w:space="0" w:color="auto"/>
            </w:tcBorders>
            <w:vAlign w:val="center"/>
          </w:tcPr>
          <w:p w14:paraId="640F6D60" w14:textId="2ADF4A3F" w:rsidR="00DA1A0A" w:rsidRPr="00C160D0" w:rsidRDefault="00DA1A0A" w:rsidP="008F5724">
            <w:pPr>
              <w:pStyle w:val="Tabletext"/>
              <w:rPr>
                <w:lang w:eastAsia="zh-CN"/>
              </w:rPr>
            </w:pPr>
            <w:r w:rsidRPr="00C160D0">
              <w:rPr>
                <w:lang w:eastAsia="zh-CN"/>
              </w:rPr>
              <w:t>154 180.00 CHF</w:t>
            </w:r>
          </w:p>
        </w:tc>
        <w:tc>
          <w:tcPr>
            <w:tcW w:w="734" w:type="pct"/>
            <w:tcBorders>
              <w:top w:val="double" w:sz="4" w:space="0" w:color="auto"/>
            </w:tcBorders>
            <w:vAlign w:val="center"/>
          </w:tcPr>
          <w:p w14:paraId="3EE3F8B5" w14:textId="30DA973B" w:rsidR="00DA1A0A" w:rsidRPr="00C160D0" w:rsidRDefault="00DA1A0A" w:rsidP="008F5724">
            <w:pPr>
              <w:pStyle w:val="Tabletext"/>
              <w:rPr>
                <w:lang w:eastAsia="zh-CN"/>
              </w:rPr>
            </w:pPr>
            <w:r w:rsidRPr="00C160D0">
              <w:rPr>
                <w:lang w:eastAsia="zh-CN"/>
              </w:rPr>
              <w:t>30 910.00 CHF</w:t>
            </w:r>
          </w:p>
        </w:tc>
        <w:tc>
          <w:tcPr>
            <w:tcW w:w="735" w:type="pct"/>
            <w:tcBorders>
              <w:top w:val="double" w:sz="4" w:space="0" w:color="auto"/>
            </w:tcBorders>
            <w:vAlign w:val="center"/>
          </w:tcPr>
          <w:p w14:paraId="4AC902C2" w14:textId="330CDC70" w:rsidR="00DA1A0A" w:rsidRPr="00C160D0" w:rsidRDefault="00DA1A0A" w:rsidP="008F5724">
            <w:pPr>
              <w:pStyle w:val="Tabletext"/>
              <w:rPr>
                <w:lang w:eastAsia="zh-CN"/>
              </w:rPr>
            </w:pPr>
            <w:r w:rsidRPr="00C160D0">
              <w:rPr>
                <w:lang w:eastAsia="zh-CN"/>
              </w:rPr>
              <w:t>59 030.00 CHF</w:t>
            </w:r>
          </w:p>
        </w:tc>
        <w:tc>
          <w:tcPr>
            <w:tcW w:w="742" w:type="pct"/>
            <w:tcBorders>
              <w:top w:val="double" w:sz="4" w:space="0" w:color="auto"/>
            </w:tcBorders>
          </w:tcPr>
          <w:p w14:paraId="53370640" w14:textId="66455954" w:rsidR="00DA1A0A" w:rsidRPr="00C160D0" w:rsidRDefault="00DA1A0A" w:rsidP="008F5724">
            <w:pPr>
              <w:pStyle w:val="Tabletext"/>
              <w:rPr>
                <w:lang w:eastAsia="zh-CN"/>
              </w:rPr>
            </w:pPr>
            <w:r w:rsidRPr="00C160D0">
              <w:t>261 123.50 CHF</w:t>
            </w:r>
          </w:p>
        </w:tc>
      </w:tr>
    </w:tbl>
    <w:p w14:paraId="017B795E" w14:textId="77777777" w:rsidR="001F09B9" w:rsidRPr="001F09B9" w:rsidRDefault="001F09B9" w:rsidP="00E125B0">
      <w:pPr>
        <w:pStyle w:val="Tablefin"/>
        <w:rPr>
          <w:rFonts w:eastAsia="SimSun"/>
        </w:rPr>
      </w:pPr>
    </w:p>
    <w:p w14:paraId="173ED980" w14:textId="40DF3CAF" w:rsidR="00FB3353" w:rsidRPr="00E125B0" w:rsidRDefault="004A3D60" w:rsidP="00E125B0">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E125B0">
        <w:rPr>
          <w:rFonts w:asciiTheme="minorHAnsi" w:eastAsia="SimSun" w:hAnsiTheme="minorHAnsi" w:cstheme="minorHAnsi"/>
          <w:i/>
          <w:iCs/>
          <w:sz w:val="23"/>
          <w:szCs w:val="23"/>
          <w:lang w:eastAsia="zh-CN"/>
        </w:rPr>
        <w:t xml:space="preserve"> </w:t>
      </w:r>
      <w:r w:rsidR="00FB3353" w:rsidRPr="00E125B0">
        <w:rPr>
          <w:rFonts w:eastAsia="SimSun"/>
          <w:i/>
          <w:iCs/>
          <w:lang w:eastAsia="zh-CN"/>
        </w:rPr>
        <w:t>Additionally, in cases of non-receivability, the Group noted the need for further study to determine whether using the date of submission, rather than the date of receipt for the amendment to the Annex to Council Decision 482 is appropriate.</w:t>
      </w:r>
    </w:p>
    <w:p w14:paraId="16602D4E" w14:textId="77777777" w:rsidR="00B52AA7" w:rsidRDefault="00B52AA7" w:rsidP="00E125B0">
      <w:pPr>
        <w:pStyle w:val="Headingi"/>
        <w:rPr>
          <w:rFonts w:eastAsia="SimSun"/>
          <w:iCs/>
          <w:lang w:eastAsia="zh-CN"/>
        </w:rPr>
      </w:pPr>
      <w:r>
        <w:t xml:space="preserve">Information </w:t>
      </w:r>
      <w:r w:rsidRPr="00B52AA7">
        <w:t>provided in response to the Expert Group’s request</w:t>
      </w:r>
      <w:r>
        <w:t>:</w:t>
      </w:r>
    </w:p>
    <w:p w14:paraId="3932A05F" w14:textId="45515299" w:rsidR="00097347" w:rsidRDefault="004A3D60" w:rsidP="00E125B0">
      <w:pPr>
        <w:jc w:val="both"/>
        <w:rPr>
          <w:rFonts w:eastAsia="SimSun"/>
          <w:lang w:eastAsia="zh-CN"/>
        </w:rPr>
      </w:pPr>
      <w:r>
        <w:rPr>
          <w:rFonts w:eastAsia="SimSun"/>
          <w:lang w:eastAsia="zh-CN"/>
        </w:rPr>
        <w:t>C</w:t>
      </w:r>
      <w:r w:rsidR="00097347">
        <w:rPr>
          <w:rFonts w:eastAsia="SimSun"/>
          <w:lang w:eastAsia="zh-CN"/>
        </w:rPr>
        <w:t>ases of non-receivability can procedurally fall into two categories: either the receivability examination performed by the Radiocommunication Bureau concludes that the submission is not receivable, or this examination indicates that the submission is incomplete and the Bureau requests addit</w:t>
      </w:r>
      <w:r w:rsidR="005C5055">
        <w:rPr>
          <w:rFonts w:eastAsia="SimSun"/>
          <w:lang w:eastAsia="zh-CN"/>
        </w:rPr>
        <w:t>i</w:t>
      </w:r>
      <w:r w:rsidR="00097347">
        <w:rPr>
          <w:rFonts w:eastAsia="SimSun"/>
          <w:lang w:eastAsia="zh-CN"/>
        </w:rPr>
        <w:t xml:space="preserve">onal information or clarification within 30 days. </w:t>
      </w:r>
    </w:p>
    <w:p w14:paraId="7F9F8344" w14:textId="5B92E13C" w:rsidR="00097347" w:rsidRPr="00097347" w:rsidRDefault="00097347" w:rsidP="00FB3353">
      <w:pPr>
        <w:jc w:val="both"/>
        <w:rPr>
          <w:rFonts w:eastAsia="SimSun"/>
          <w:lang w:eastAsia="zh-CN"/>
        </w:rPr>
      </w:pPr>
      <w:r>
        <w:rPr>
          <w:rFonts w:eastAsia="SimSun"/>
          <w:lang w:eastAsia="zh-CN"/>
        </w:rPr>
        <w:t xml:space="preserve">Noting that non-receivability can only be determined either following the return of the </w:t>
      </w:r>
      <w:r w:rsidRPr="00C12AC4">
        <w:rPr>
          <w:rFonts w:eastAsia="SimSun"/>
          <w:spacing w:val="2"/>
          <w:lang w:eastAsia="zh-CN"/>
        </w:rPr>
        <w:t>submission by the Bureau with an indication that it is not receivable or at the expiry of the</w:t>
      </w:r>
      <w:r>
        <w:rPr>
          <w:rFonts w:eastAsia="SimSun"/>
          <w:lang w:eastAsia="zh-CN"/>
        </w:rPr>
        <w:t xml:space="preserve"> 30-day period given by the Bureau to provide clarifications, </w:t>
      </w:r>
      <w:r w:rsidR="00ED2F76">
        <w:rPr>
          <w:rFonts w:eastAsia="SimSun"/>
          <w:lang w:eastAsia="zh-CN"/>
        </w:rPr>
        <w:t xml:space="preserve">it is suggested to use the dates of the return of submission or the date of expiry of the 30-day period as starting points for the invoicing process of such non-receivable or </w:t>
      </w:r>
      <w:r w:rsidR="00744C74">
        <w:rPr>
          <w:rFonts w:eastAsia="SimSun"/>
          <w:lang w:eastAsia="zh-CN"/>
        </w:rPr>
        <w:t>incomplete</w:t>
      </w:r>
      <w:r w:rsidR="00ED2F76">
        <w:rPr>
          <w:rFonts w:eastAsia="SimSun"/>
          <w:lang w:eastAsia="zh-CN"/>
        </w:rPr>
        <w:t xml:space="preserve"> submissions. In cases of incomplete </w:t>
      </w:r>
      <w:r w:rsidR="00ED2F76" w:rsidRPr="00744C74">
        <w:rPr>
          <w:rFonts w:eastAsia="SimSun"/>
          <w:spacing w:val="2"/>
          <w:lang w:eastAsia="zh-CN"/>
        </w:rPr>
        <w:t>submissions for which the required clarifications would be provided after the expiry of the</w:t>
      </w:r>
      <w:r w:rsidR="00ED2F76">
        <w:rPr>
          <w:rFonts w:eastAsia="SimSun"/>
          <w:lang w:eastAsia="zh-CN"/>
        </w:rPr>
        <w:t xml:space="preserve"> 30-day period, the remaining part of the fee would be due and the starting date of this second part of the invoicing process would be the date of reply to the Bureau’s query. </w:t>
      </w:r>
    </w:p>
    <w:p w14:paraId="36106705" w14:textId="3856942A" w:rsidR="000F04E1" w:rsidRDefault="000F04E1" w:rsidP="00FB3353">
      <w:pPr>
        <w:jc w:val="both"/>
      </w:pPr>
      <w:bookmarkStart w:id="12" w:name="_Hlk187067092"/>
      <w:r w:rsidRPr="00FB3353">
        <w:rPr>
          <w:rFonts w:eastAsia="SimSun"/>
          <w:lang w:eastAsia="zh-CN"/>
        </w:rPr>
        <w:t xml:space="preserve">See </w:t>
      </w:r>
      <w:r w:rsidR="00E125B0" w:rsidRPr="00FB3353">
        <w:rPr>
          <w:rFonts w:eastAsia="SimSun"/>
          <w:lang w:eastAsia="zh-CN"/>
        </w:rPr>
        <w:t xml:space="preserve">Document </w:t>
      </w:r>
      <w:hyperlink r:id="rId15" w:history="1">
        <w:r w:rsidRPr="00744C74">
          <w:rPr>
            <w:rStyle w:val="Hyperlink"/>
          </w:rPr>
          <w:t>EG-DEC482-3/</w:t>
        </w:r>
        <w:r w:rsidR="00744C74" w:rsidRPr="00744C74">
          <w:rPr>
            <w:rStyle w:val="Hyperlink"/>
          </w:rPr>
          <w:t>3</w:t>
        </w:r>
      </w:hyperlink>
      <w:r>
        <w:t xml:space="preserve"> for a possible implementation of th</w:t>
      </w:r>
      <w:r w:rsidR="00815836">
        <w:t>e above</w:t>
      </w:r>
      <w:r>
        <w:t xml:space="preserve"> suggestion</w:t>
      </w:r>
      <w:r w:rsidR="004A3D60">
        <w:t>s</w:t>
      </w:r>
      <w:r w:rsidRPr="00FB3353">
        <w:t>.</w:t>
      </w:r>
    </w:p>
    <w:bookmarkEnd w:id="12"/>
    <w:p w14:paraId="0F631A57" w14:textId="77777777" w:rsidR="00FB3353" w:rsidRPr="00AB08F0" w:rsidRDefault="00FB3353" w:rsidP="00E125B0">
      <w:pPr>
        <w:pStyle w:val="Headingb"/>
      </w:pPr>
      <w:r w:rsidRPr="00AB08F0">
        <w:t>b)</w:t>
      </w:r>
      <w:r w:rsidRPr="00AB08F0">
        <w:tab/>
        <w:t xml:space="preserve">Whether </w:t>
      </w:r>
      <w:r w:rsidRPr="00E125B0">
        <w:t>there</w:t>
      </w:r>
      <w:r w:rsidRPr="00AB08F0">
        <w:t xml:space="preserve"> are categories of filings for non-GSO satellite systems that, due to their complexity, should not be eligible </w:t>
      </w:r>
      <w:r>
        <w:t>for</w:t>
      </w:r>
      <w:r w:rsidRPr="00AB08F0">
        <w:t xml:space="preserve"> free entitlement</w:t>
      </w:r>
    </w:p>
    <w:p w14:paraId="753A5DB1" w14:textId="585D3368" w:rsidR="00FB3353" w:rsidRPr="00E125B0" w:rsidRDefault="009654A5" w:rsidP="00E125B0">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E125B0">
        <w:rPr>
          <w:rFonts w:asciiTheme="minorHAnsi" w:eastAsia="SimSun" w:hAnsiTheme="minorHAnsi" w:cstheme="minorHAnsi"/>
          <w:i/>
          <w:iCs/>
          <w:sz w:val="23"/>
          <w:szCs w:val="23"/>
          <w:lang w:eastAsia="zh-CN"/>
        </w:rPr>
        <w:t xml:space="preserve"> </w:t>
      </w:r>
      <w:r w:rsidRPr="00E125B0">
        <w:rPr>
          <w:rFonts w:eastAsia="SimSun"/>
          <w:i/>
          <w:iCs/>
          <w:lang w:eastAsia="zh-CN"/>
        </w:rPr>
        <w:t xml:space="preserve">The Group noted the importance of maintaining the current free entitlement mechanism but considering certain limitations imposed on filings eligible for exemption from charges. </w:t>
      </w:r>
      <w:r w:rsidR="00FB3353" w:rsidRPr="00E125B0">
        <w:rPr>
          <w:rFonts w:eastAsia="SimSun"/>
          <w:i/>
          <w:iCs/>
          <w:lang w:eastAsia="zh-CN"/>
        </w:rPr>
        <w:t xml:space="preserve">The Group requested that the Bureau suggest, for the next meeting, possible amendments to the Council Decision 482 to indicate that filings related to “large non-GSO satellite systems” will not be eligible for free entitlement. </w:t>
      </w:r>
    </w:p>
    <w:p w14:paraId="595AAAF0" w14:textId="3F20BB58" w:rsidR="00FB3353" w:rsidRDefault="00FB3353" w:rsidP="00FB3353">
      <w:pPr>
        <w:jc w:val="both"/>
      </w:pPr>
      <w:r w:rsidRPr="00FB3353">
        <w:rPr>
          <w:rFonts w:eastAsia="SimSun"/>
          <w:lang w:eastAsia="zh-CN"/>
        </w:rPr>
        <w:t xml:space="preserve">See </w:t>
      </w:r>
      <w:r w:rsidR="00E125B0" w:rsidRPr="00744C74">
        <w:rPr>
          <w:rFonts w:eastAsia="SimSun"/>
          <w:lang w:eastAsia="zh-CN"/>
        </w:rPr>
        <w:t xml:space="preserve">Document </w:t>
      </w:r>
      <w:hyperlink r:id="rId16" w:history="1">
        <w:r w:rsidRPr="00744C74">
          <w:rPr>
            <w:rStyle w:val="Hyperlink"/>
          </w:rPr>
          <w:t>EG-DEC482-3/</w:t>
        </w:r>
        <w:r w:rsidR="00744C74" w:rsidRPr="00744C74">
          <w:rPr>
            <w:rStyle w:val="Hyperlink"/>
          </w:rPr>
          <w:t>3</w:t>
        </w:r>
      </w:hyperlink>
      <w:r w:rsidRPr="00744C74">
        <w:t>.</w:t>
      </w:r>
    </w:p>
    <w:p w14:paraId="6A22E52E" w14:textId="671062A8" w:rsidR="00FB3353" w:rsidRPr="00E125B0" w:rsidRDefault="009654A5" w:rsidP="00E125B0">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E125B0">
        <w:rPr>
          <w:rFonts w:asciiTheme="minorHAnsi" w:eastAsia="SimSun" w:hAnsiTheme="minorHAnsi" w:cstheme="minorHAnsi"/>
          <w:i/>
          <w:iCs/>
          <w:sz w:val="23"/>
          <w:szCs w:val="23"/>
          <w:lang w:eastAsia="zh-CN"/>
        </w:rPr>
        <w:t xml:space="preserve"> </w:t>
      </w:r>
      <w:r w:rsidR="00FB3353" w:rsidRPr="00E125B0">
        <w:rPr>
          <w:rFonts w:eastAsia="SimSun"/>
          <w:i/>
          <w:iCs/>
          <w:lang w:eastAsia="zh-CN"/>
        </w:rPr>
        <w:t>Additionally, the Bureau is asked to describe which types of non-GSO should be considered as “large non-GSO satellite systems”.</w:t>
      </w:r>
    </w:p>
    <w:p w14:paraId="42EAAC4E" w14:textId="77777777" w:rsidR="00B52AA7" w:rsidRDefault="00B52AA7" w:rsidP="00E125B0">
      <w:pPr>
        <w:pStyle w:val="Headingi"/>
        <w:rPr>
          <w:rFonts w:eastAsia="SimSun"/>
          <w:iCs/>
          <w:lang w:eastAsia="zh-CN"/>
        </w:rPr>
      </w:pPr>
      <w:r>
        <w:t xml:space="preserve">Information </w:t>
      </w:r>
      <w:r w:rsidRPr="00B52AA7">
        <w:t>provided in response to the Expert Group’s request</w:t>
      </w:r>
      <w:r>
        <w:t>:</w:t>
      </w:r>
    </w:p>
    <w:p w14:paraId="705B21CB" w14:textId="726B6CCB" w:rsidR="00C10D19" w:rsidRDefault="00C10D19" w:rsidP="00E125B0">
      <w:pPr>
        <w:jc w:val="both"/>
        <w:rPr>
          <w:rFonts w:eastAsia="SimSun"/>
          <w:lang w:eastAsia="zh-CN"/>
        </w:rPr>
      </w:pPr>
      <w:r>
        <w:rPr>
          <w:rFonts w:eastAsia="SimSun"/>
          <w:lang w:eastAsia="zh-CN"/>
        </w:rPr>
        <w:t xml:space="preserve">Noting that the intent of this item is to </w:t>
      </w:r>
      <w:r w:rsidR="0039003A">
        <w:rPr>
          <w:rFonts w:eastAsia="SimSun"/>
          <w:lang w:eastAsia="zh-CN"/>
        </w:rPr>
        <w:t xml:space="preserve">recover </w:t>
      </w:r>
      <w:r>
        <w:rPr>
          <w:rFonts w:eastAsia="SimSun"/>
          <w:lang w:eastAsia="zh-CN"/>
        </w:rPr>
        <w:t>the costs of submission</w:t>
      </w:r>
      <w:r w:rsidR="0039003A">
        <w:rPr>
          <w:rFonts w:eastAsia="SimSun"/>
          <w:lang w:eastAsia="zh-CN"/>
        </w:rPr>
        <w:t>s</w:t>
      </w:r>
      <w:r>
        <w:rPr>
          <w:rFonts w:eastAsia="SimSun"/>
          <w:lang w:eastAsia="zh-CN"/>
        </w:rPr>
        <w:t xml:space="preserve"> requiring a lot of ITU resources, </w:t>
      </w:r>
      <w:bookmarkStart w:id="13" w:name="_Hlk185382262"/>
      <w:r w:rsidRPr="00C10D19">
        <w:rPr>
          <w:rFonts w:eastAsia="SimSun"/>
          <w:lang w:eastAsia="zh-CN"/>
        </w:rPr>
        <w:t>non-GSO satellite systems</w:t>
      </w:r>
      <w:r>
        <w:rPr>
          <w:rFonts w:eastAsia="SimSun"/>
          <w:lang w:eastAsia="zh-CN"/>
        </w:rPr>
        <w:t xml:space="preserve"> meet</w:t>
      </w:r>
      <w:r w:rsidR="00E6217B">
        <w:rPr>
          <w:rFonts w:eastAsia="SimSun"/>
          <w:lang w:eastAsia="zh-CN"/>
        </w:rPr>
        <w:t>ing</w:t>
      </w:r>
      <w:r>
        <w:rPr>
          <w:rFonts w:eastAsia="SimSun"/>
          <w:lang w:eastAsia="zh-CN"/>
        </w:rPr>
        <w:t xml:space="preserve"> at least one of the three following criteria should be considered as </w:t>
      </w:r>
      <w:r w:rsidRPr="00AB08F0">
        <w:rPr>
          <w:rFonts w:eastAsia="SimSun"/>
          <w:i/>
          <w:iCs/>
          <w:lang w:eastAsia="zh-CN"/>
        </w:rPr>
        <w:t>“large non-GSO satellite systems”</w:t>
      </w:r>
      <w:r>
        <w:rPr>
          <w:rFonts w:eastAsia="SimSun"/>
          <w:i/>
          <w:iCs/>
          <w:lang w:eastAsia="zh-CN"/>
        </w:rPr>
        <w:t xml:space="preserve"> </w:t>
      </w:r>
      <w:r w:rsidRPr="00C10D19">
        <w:rPr>
          <w:rFonts w:eastAsia="SimSun"/>
          <w:lang w:eastAsia="zh-CN"/>
        </w:rPr>
        <w:t>and</w:t>
      </w:r>
      <w:r>
        <w:rPr>
          <w:rFonts w:eastAsia="SimSun"/>
          <w:i/>
          <w:iCs/>
          <w:lang w:eastAsia="zh-CN"/>
        </w:rPr>
        <w:t xml:space="preserve"> </w:t>
      </w:r>
      <w:r>
        <w:rPr>
          <w:rFonts w:eastAsia="SimSun"/>
          <w:lang w:eastAsia="zh-CN"/>
        </w:rPr>
        <w:t>be excluded from eligibility for free entitlement</w:t>
      </w:r>
      <w:r w:rsidR="00E55609">
        <w:rPr>
          <w:rFonts w:eastAsia="SimSun"/>
          <w:lang w:eastAsia="zh-CN"/>
        </w:rPr>
        <w:t xml:space="preserve"> because they each require substantially higher resources to be processed: </w:t>
      </w:r>
    </w:p>
    <w:p w14:paraId="589827D9" w14:textId="1918E201" w:rsidR="00C10D19" w:rsidRPr="000709ED" w:rsidRDefault="000709ED" w:rsidP="00E125B0">
      <w:pPr>
        <w:pStyle w:val="enumlev1"/>
        <w:rPr>
          <w:rFonts w:eastAsia="SimSun"/>
          <w:lang w:eastAsia="zh-CN"/>
        </w:rPr>
      </w:pPr>
      <w:r>
        <w:rPr>
          <w:rFonts w:ascii="Symbol" w:eastAsia="SimSun" w:hAnsi="Symbol"/>
          <w:lang w:eastAsia="zh-CN"/>
        </w:rPr>
        <w:t></w:t>
      </w:r>
      <w:r>
        <w:rPr>
          <w:rFonts w:ascii="Symbol" w:eastAsia="SimSun" w:hAnsi="Symbol"/>
          <w:lang w:eastAsia="zh-CN"/>
        </w:rPr>
        <w:tab/>
      </w:r>
      <w:r w:rsidR="00E6217B" w:rsidRPr="000709ED">
        <w:rPr>
          <w:rFonts w:eastAsia="SimSun"/>
          <w:lang w:eastAsia="zh-CN"/>
        </w:rPr>
        <w:t>non-GSO satellite systems with more than 25 000 units</w:t>
      </w:r>
      <w:r w:rsidR="00E125B0">
        <w:rPr>
          <w:rFonts w:eastAsia="SimSun"/>
          <w:lang w:eastAsia="zh-CN"/>
        </w:rPr>
        <w:t>;</w:t>
      </w:r>
    </w:p>
    <w:p w14:paraId="46F8014C" w14:textId="096885A9" w:rsidR="00E6217B" w:rsidRPr="000709ED" w:rsidRDefault="000709ED" w:rsidP="00E125B0">
      <w:pPr>
        <w:pStyle w:val="enumlev1"/>
        <w:rPr>
          <w:rFonts w:eastAsia="SimSun"/>
          <w:lang w:eastAsia="zh-CN"/>
        </w:rPr>
      </w:pPr>
      <w:r>
        <w:rPr>
          <w:rFonts w:ascii="Symbol" w:eastAsia="SimSun" w:hAnsi="Symbol"/>
          <w:lang w:eastAsia="zh-CN"/>
        </w:rPr>
        <w:t></w:t>
      </w:r>
      <w:r>
        <w:rPr>
          <w:rFonts w:ascii="Symbol" w:eastAsia="SimSun" w:hAnsi="Symbol"/>
          <w:lang w:eastAsia="zh-CN"/>
        </w:rPr>
        <w:tab/>
      </w:r>
      <w:r w:rsidR="00E6217B" w:rsidRPr="000709ED">
        <w:rPr>
          <w:rFonts w:eastAsia="SimSun"/>
          <w:lang w:eastAsia="zh-CN"/>
        </w:rPr>
        <w:t>non-GSO satellite systems containing two or more mutually exclusive configurations</w:t>
      </w:r>
      <w:r w:rsidR="00E125B0">
        <w:rPr>
          <w:rFonts w:eastAsia="SimSun"/>
          <w:lang w:eastAsia="zh-CN"/>
        </w:rPr>
        <w:t>;</w:t>
      </w:r>
    </w:p>
    <w:p w14:paraId="7CB5B25F" w14:textId="27EA3A24" w:rsidR="00E6217B" w:rsidRPr="000709ED" w:rsidRDefault="000709ED" w:rsidP="00E125B0">
      <w:pPr>
        <w:pStyle w:val="enumlev1"/>
        <w:rPr>
          <w:rFonts w:eastAsia="SimSun"/>
          <w:lang w:eastAsia="zh-CN"/>
        </w:rPr>
      </w:pPr>
      <w:r>
        <w:rPr>
          <w:rFonts w:ascii="Symbol" w:eastAsia="SimSun" w:hAnsi="Symbol"/>
          <w:lang w:eastAsia="zh-CN"/>
        </w:rPr>
        <w:t></w:t>
      </w:r>
      <w:r>
        <w:rPr>
          <w:rFonts w:ascii="Symbol" w:eastAsia="SimSun" w:hAnsi="Symbol"/>
          <w:lang w:eastAsia="zh-CN"/>
        </w:rPr>
        <w:tab/>
      </w:r>
      <w:r w:rsidR="00E6217B" w:rsidRPr="000709ED">
        <w:rPr>
          <w:rFonts w:eastAsia="SimSun"/>
          <w:lang w:eastAsia="zh-CN"/>
        </w:rPr>
        <w:t xml:space="preserve">non-GSO satellite systems subject to epfd limits of Article </w:t>
      </w:r>
      <w:r w:rsidR="00E6217B" w:rsidRPr="000709ED">
        <w:rPr>
          <w:rFonts w:eastAsia="SimSun"/>
          <w:b/>
          <w:bCs/>
          <w:lang w:eastAsia="zh-CN"/>
        </w:rPr>
        <w:t>22</w:t>
      </w:r>
      <w:r w:rsidR="00E6217B" w:rsidRPr="000709ED">
        <w:rPr>
          <w:rFonts w:eastAsia="SimSun"/>
          <w:lang w:eastAsia="zh-CN"/>
        </w:rPr>
        <w:t xml:space="preserve"> of the Radio Regulations.</w:t>
      </w:r>
    </w:p>
    <w:bookmarkEnd w:id="13"/>
    <w:p w14:paraId="57BF14F0" w14:textId="77777777" w:rsidR="00FB3353" w:rsidRPr="00AB08F0" w:rsidRDefault="00FB3353" w:rsidP="002E112C">
      <w:pPr>
        <w:pStyle w:val="Headingb"/>
      </w:pPr>
      <w:r w:rsidRPr="00AB08F0">
        <w:t>c)</w:t>
      </w:r>
      <w:r w:rsidRPr="00AB08F0">
        <w:tab/>
        <w:t xml:space="preserve">Whether </w:t>
      </w:r>
      <w:r w:rsidRPr="002E112C">
        <w:t>specific</w:t>
      </w:r>
      <w:r w:rsidRPr="00AB08F0">
        <w:t xml:space="preserve"> fees should be paid for processing submissions related to earth stations in motion, while avoiding double invoicing</w:t>
      </w:r>
    </w:p>
    <w:p w14:paraId="0012C5E5" w14:textId="74E9B04A" w:rsidR="0058399B" w:rsidRPr="002E112C" w:rsidRDefault="0058399B" w:rsidP="002E112C">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2E112C">
        <w:rPr>
          <w:rFonts w:asciiTheme="minorHAnsi" w:eastAsia="SimSun" w:hAnsiTheme="minorHAnsi" w:cstheme="minorHAnsi"/>
          <w:i/>
          <w:iCs/>
          <w:sz w:val="23"/>
          <w:szCs w:val="23"/>
          <w:lang w:eastAsia="zh-CN"/>
        </w:rPr>
        <w:t xml:space="preserve"> </w:t>
      </w:r>
      <w:r w:rsidR="00FB3353" w:rsidRPr="002E112C">
        <w:rPr>
          <w:rFonts w:eastAsia="SimSun"/>
          <w:i/>
          <w:iCs/>
          <w:lang w:eastAsia="zh-CN"/>
        </w:rPr>
        <w:t xml:space="preserve">The Group requested that the Bureau reassess the workload involved in processing ESIM notices submitted under Resolutions </w:t>
      </w:r>
      <w:r w:rsidR="00FB3353" w:rsidRPr="002E112C">
        <w:rPr>
          <w:rFonts w:eastAsia="SimSun"/>
          <w:b/>
          <w:bCs/>
          <w:i/>
          <w:iCs/>
          <w:lang w:eastAsia="zh-CN"/>
        </w:rPr>
        <w:t>121 (WRC-23)</w:t>
      </w:r>
      <w:r w:rsidR="00FB3353" w:rsidRPr="002E112C">
        <w:rPr>
          <w:rFonts w:eastAsia="SimSun"/>
          <w:i/>
          <w:iCs/>
          <w:lang w:eastAsia="zh-CN"/>
        </w:rPr>
        <w:t xml:space="preserve">, </w:t>
      </w:r>
      <w:r w:rsidR="00FB3353" w:rsidRPr="002E112C">
        <w:rPr>
          <w:rFonts w:eastAsia="SimSun"/>
          <w:b/>
          <w:bCs/>
          <w:i/>
          <w:iCs/>
          <w:lang w:eastAsia="zh-CN"/>
        </w:rPr>
        <w:t>123 (WRC-23)</w:t>
      </w:r>
      <w:r w:rsidR="00FB3353" w:rsidRPr="002E112C">
        <w:rPr>
          <w:rFonts w:eastAsia="SimSun"/>
          <w:i/>
          <w:iCs/>
          <w:lang w:eastAsia="zh-CN"/>
        </w:rPr>
        <w:t xml:space="preserve">, and </w:t>
      </w:r>
      <w:r w:rsidR="00FB3353" w:rsidRPr="002E112C">
        <w:rPr>
          <w:rFonts w:eastAsia="SimSun"/>
          <w:b/>
          <w:bCs/>
          <w:i/>
          <w:iCs/>
          <w:lang w:eastAsia="zh-CN"/>
        </w:rPr>
        <w:t>169 (Rev.WRC-23)</w:t>
      </w:r>
      <w:r w:rsidR="00FB3353" w:rsidRPr="002E112C">
        <w:rPr>
          <w:rFonts w:eastAsia="SimSun"/>
          <w:i/>
          <w:iCs/>
          <w:lang w:eastAsia="zh-CN"/>
        </w:rPr>
        <w:t xml:space="preserve">, with a view to fully implementing the Resolutions in their entirety. </w:t>
      </w:r>
      <w:r w:rsidRPr="002E112C">
        <w:rPr>
          <w:rFonts w:eastAsia="SimSun"/>
          <w:i/>
          <w:iCs/>
          <w:lang w:eastAsia="zh-CN"/>
        </w:rPr>
        <w:t>It was noted that the comprehensive implementation of these Resolutions and their annexes entails a workload that exceeds that of processing a single space notice.</w:t>
      </w:r>
    </w:p>
    <w:p w14:paraId="3FE0F59E" w14:textId="77777777" w:rsidR="00B52AA7" w:rsidRDefault="00B52AA7" w:rsidP="002E112C">
      <w:pPr>
        <w:pStyle w:val="Headingi"/>
        <w:rPr>
          <w:rFonts w:eastAsia="SimSun"/>
          <w:iCs/>
          <w:lang w:eastAsia="zh-CN"/>
        </w:rPr>
      </w:pPr>
      <w:r>
        <w:t xml:space="preserve">Information </w:t>
      </w:r>
      <w:r w:rsidRPr="00B52AA7">
        <w:t>provided in response to the Expert Group’s request</w:t>
      </w:r>
      <w:r>
        <w:t>:</w:t>
      </w:r>
    </w:p>
    <w:p w14:paraId="2717A02A" w14:textId="1A280BBF" w:rsidR="00FB3353" w:rsidRDefault="00670D57" w:rsidP="002E112C">
      <w:pPr>
        <w:jc w:val="both"/>
        <w:rPr>
          <w:rFonts w:eastAsia="SimSun"/>
          <w:lang w:eastAsia="zh-CN"/>
        </w:rPr>
      </w:pPr>
      <w:r>
        <w:rPr>
          <w:rFonts w:eastAsia="SimSun"/>
          <w:lang w:eastAsia="zh-CN"/>
        </w:rPr>
        <w:t xml:space="preserve">The workload involved in the processing of ESIM notices from submission until publication of the special section was described in section c) of </w:t>
      </w:r>
      <w:r w:rsidRPr="008E743C">
        <w:rPr>
          <w:rFonts w:eastAsia="SimSun"/>
          <w:lang w:eastAsia="zh-CN"/>
        </w:rPr>
        <w:t xml:space="preserve">Document </w:t>
      </w:r>
      <w:hyperlink r:id="rId17" w:history="1">
        <w:r w:rsidRPr="008E743C">
          <w:rPr>
            <w:rStyle w:val="Hyperlink"/>
            <w:rFonts w:eastAsia="SimSun"/>
            <w:lang w:eastAsia="zh-CN"/>
          </w:rPr>
          <w:t>EG-DEC482-2/3</w:t>
        </w:r>
      </w:hyperlink>
      <w:r>
        <w:rPr>
          <w:rFonts w:eastAsia="SimSun"/>
          <w:lang w:eastAsia="zh-CN"/>
        </w:rPr>
        <w:t xml:space="preserve">. </w:t>
      </w:r>
    </w:p>
    <w:p w14:paraId="27B63DB4" w14:textId="33457001" w:rsidR="00845D62" w:rsidRDefault="00670D57" w:rsidP="00FB3353">
      <w:pPr>
        <w:jc w:val="both"/>
        <w:rPr>
          <w:lang w:eastAsia="zh-CN"/>
        </w:rPr>
      </w:pPr>
      <w:r>
        <w:rPr>
          <w:rFonts w:eastAsia="SimSun"/>
          <w:lang w:eastAsia="zh-CN"/>
        </w:rPr>
        <w:t>However</w:t>
      </w:r>
      <w:r w:rsidR="008B7AD2">
        <w:rPr>
          <w:rFonts w:eastAsia="SimSun"/>
          <w:lang w:eastAsia="zh-CN"/>
        </w:rPr>
        <w:t>,</w:t>
      </w:r>
      <w:r>
        <w:rPr>
          <w:rFonts w:eastAsia="SimSun"/>
          <w:lang w:eastAsia="zh-CN"/>
        </w:rPr>
        <w:t xml:space="preserve"> </w:t>
      </w:r>
      <w:r w:rsidRPr="00670D57">
        <w:rPr>
          <w:rFonts w:eastAsia="SimSun"/>
          <w:lang w:eastAsia="zh-CN"/>
        </w:rPr>
        <w:t xml:space="preserve">Resolutions </w:t>
      </w:r>
      <w:r w:rsidRPr="00670D57">
        <w:rPr>
          <w:rFonts w:eastAsia="SimSun"/>
          <w:b/>
          <w:bCs/>
          <w:lang w:eastAsia="zh-CN"/>
        </w:rPr>
        <w:t>121 (WRC-23)</w:t>
      </w:r>
      <w:r w:rsidR="00E204D9">
        <w:rPr>
          <w:rFonts w:eastAsia="SimSun"/>
          <w:lang w:eastAsia="zh-CN"/>
        </w:rPr>
        <w:t xml:space="preserve"> and </w:t>
      </w:r>
      <w:r w:rsidRPr="00670D57">
        <w:rPr>
          <w:rFonts w:eastAsia="SimSun"/>
          <w:b/>
          <w:bCs/>
          <w:lang w:eastAsia="zh-CN"/>
        </w:rPr>
        <w:t>123 (WRC-23)</w:t>
      </w:r>
      <w:r>
        <w:rPr>
          <w:rFonts w:eastAsia="SimSun"/>
          <w:b/>
          <w:bCs/>
          <w:lang w:eastAsia="zh-CN"/>
        </w:rPr>
        <w:t xml:space="preserve"> </w:t>
      </w:r>
      <w:r w:rsidRPr="00670D57">
        <w:rPr>
          <w:rFonts w:eastAsia="SimSun"/>
          <w:lang w:eastAsia="zh-CN"/>
        </w:rPr>
        <w:t>also</w:t>
      </w:r>
      <w:r>
        <w:rPr>
          <w:rFonts w:eastAsia="SimSun"/>
          <w:b/>
          <w:bCs/>
          <w:lang w:eastAsia="zh-CN"/>
        </w:rPr>
        <w:t xml:space="preserve"> </w:t>
      </w:r>
      <w:r w:rsidRPr="00670D57">
        <w:rPr>
          <w:rFonts w:eastAsia="SimSun"/>
          <w:lang w:eastAsia="zh-CN"/>
        </w:rPr>
        <w:t>con</w:t>
      </w:r>
      <w:r>
        <w:rPr>
          <w:rFonts w:eastAsia="SimSun"/>
          <w:lang w:eastAsia="zh-CN"/>
        </w:rPr>
        <w:t xml:space="preserve">tain provisions </w:t>
      </w:r>
      <w:r w:rsidR="00E204D9" w:rsidRPr="00282EDE">
        <w:rPr>
          <w:lang w:eastAsia="zh-CN"/>
        </w:rPr>
        <w:t>in the event that unacceptable interference is reported</w:t>
      </w:r>
      <w:r w:rsidR="00E204D9">
        <w:rPr>
          <w:lang w:eastAsia="zh-CN"/>
        </w:rPr>
        <w:t xml:space="preserve">, which would add to the overall implementation workload of the Bureau, should it occur. Noting that these provisions are </w:t>
      </w:r>
      <w:r w:rsidR="00556F23">
        <w:rPr>
          <w:lang w:eastAsia="zh-CN"/>
        </w:rPr>
        <w:t>applied only in cases of the actual occurrence of unacceptable interference and the lack of experience since they have only entered into force on 1</w:t>
      </w:r>
      <w:r w:rsidR="00556F23" w:rsidRPr="00556F23">
        <w:rPr>
          <w:vertAlign w:val="superscript"/>
          <w:lang w:eastAsia="zh-CN"/>
        </w:rPr>
        <w:t>st</w:t>
      </w:r>
      <w:r w:rsidR="00556F23">
        <w:rPr>
          <w:lang w:eastAsia="zh-CN"/>
        </w:rPr>
        <w:t xml:space="preserve"> January 2025, it is difficult to estimate the workload associated with such provisions and </w:t>
      </w:r>
      <w:r w:rsidR="008B7AD2">
        <w:rPr>
          <w:lang w:eastAsia="zh-CN"/>
        </w:rPr>
        <w:t xml:space="preserve">to </w:t>
      </w:r>
      <w:r w:rsidR="00556F23">
        <w:rPr>
          <w:lang w:eastAsia="zh-CN"/>
        </w:rPr>
        <w:t xml:space="preserve">compute a corresponding fee that would be added to the processing costs of </w:t>
      </w:r>
      <w:r w:rsidR="0058399B">
        <w:rPr>
          <w:lang w:eastAsia="zh-CN"/>
        </w:rPr>
        <w:t>every such</w:t>
      </w:r>
      <w:r w:rsidR="00556F23">
        <w:rPr>
          <w:lang w:eastAsia="zh-CN"/>
        </w:rPr>
        <w:t xml:space="preserve"> submission. </w:t>
      </w:r>
    </w:p>
    <w:p w14:paraId="695FDA05" w14:textId="1D3BD6AC" w:rsidR="00FE070C" w:rsidRDefault="00556F23" w:rsidP="00FB3353">
      <w:pPr>
        <w:jc w:val="both"/>
        <w:rPr>
          <w:lang w:eastAsia="zh-CN"/>
        </w:rPr>
      </w:pPr>
      <w:r w:rsidRPr="002E112C">
        <w:rPr>
          <w:rFonts w:eastAsia="SimSun"/>
          <w:lang w:eastAsia="zh-CN"/>
        </w:rPr>
        <w:t>Alternatively</w:t>
      </w:r>
      <w:r>
        <w:rPr>
          <w:lang w:eastAsia="zh-CN"/>
        </w:rPr>
        <w:t xml:space="preserve">, the Expert Group may wish to consider a mechanism by which a fee is paid only in cases where unacceptable interference is actually caused. </w:t>
      </w:r>
    </w:p>
    <w:p w14:paraId="33056689" w14:textId="77777777" w:rsidR="00FB3353" w:rsidRPr="00763F21" w:rsidRDefault="00FB3353" w:rsidP="00763F21">
      <w:pPr>
        <w:pStyle w:val="Headingb"/>
      </w:pPr>
      <w:r w:rsidRPr="00763F21">
        <w:t>d)</w:t>
      </w:r>
      <w:r w:rsidRPr="00763F21">
        <w:tab/>
        <w:t>The cost of processing resubmissions of notification requests.</w:t>
      </w:r>
    </w:p>
    <w:p w14:paraId="53DD77E2" w14:textId="5B335EDA" w:rsidR="00FB3353" w:rsidRDefault="00B52AA7" w:rsidP="00763F21">
      <w:pPr>
        <w:jc w:val="both"/>
      </w:pPr>
      <w:r w:rsidRPr="00744C74">
        <w:rPr>
          <w:rFonts w:eastAsia="SimSun"/>
          <w:spacing w:val="-4"/>
          <w:lang w:eastAsia="zh-CN"/>
        </w:rPr>
        <w:t xml:space="preserve">No specific additional information was requested under this item. </w:t>
      </w:r>
      <w:r w:rsidR="00FB3353" w:rsidRPr="00744C74">
        <w:rPr>
          <w:rFonts w:eastAsia="SimSun"/>
          <w:spacing w:val="-4"/>
          <w:lang w:eastAsia="zh-CN"/>
        </w:rPr>
        <w:t xml:space="preserve">See </w:t>
      </w:r>
      <w:r w:rsidR="00763F21" w:rsidRPr="00744C74">
        <w:rPr>
          <w:rFonts w:eastAsia="SimSun"/>
          <w:spacing w:val="-4"/>
          <w:lang w:eastAsia="zh-CN"/>
        </w:rPr>
        <w:t>Document</w:t>
      </w:r>
      <w:r w:rsidR="00763F21" w:rsidRPr="00FB3353">
        <w:rPr>
          <w:rFonts w:eastAsia="SimSun"/>
          <w:lang w:eastAsia="zh-CN"/>
        </w:rPr>
        <w:t xml:space="preserve"> </w:t>
      </w:r>
      <w:hyperlink r:id="rId18" w:history="1">
        <w:r w:rsidR="00FB3353" w:rsidRPr="00744C74">
          <w:rPr>
            <w:rStyle w:val="Hyperlink"/>
          </w:rPr>
          <w:t>EG-DEC482-3/</w:t>
        </w:r>
        <w:r w:rsidR="00744C74" w:rsidRPr="00744C74">
          <w:rPr>
            <w:rStyle w:val="Hyperlink"/>
          </w:rPr>
          <w:t>3</w:t>
        </w:r>
      </w:hyperlink>
      <w:r>
        <w:t xml:space="preserve"> for the suggested amendments to Decision 482.</w:t>
      </w:r>
    </w:p>
    <w:p w14:paraId="19CE8A2B" w14:textId="3EFEDDCB" w:rsidR="00FB3353" w:rsidRPr="00763F21" w:rsidRDefault="00FB3353" w:rsidP="00763F21">
      <w:pPr>
        <w:pStyle w:val="Headingb"/>
      </w:pPr>
      <w:r w:rsidRPr="00763F21">
        <w:t>e)</w:t>
      </w:r>
      <w:r w:rsidRPr="00763F21">
        <w:tab/>
        <w:t>The costs associated with the BR’s implementation of additional provisions: Resolutions 4 (Rev.WRC-03) and 49 (Rev.WRC-23),</w:t>
      </w:r>
      <w:r w:rsidR="00277A9A">
        <w:t xml:space="preserve"> and RR</w:t>
      </w:r>
      <w:r w:rsidRPr="00763F21">
        <w:t xml:space="preserve"> Nos. 11.32A, 11.41, 11.47, 11.49, Subsection IID of Article 9, Sections 1 and 2 of Article 13, Article 14</w:t>
      </w:r>
    </w:p>
    <w:p w14:paraId="02C9B64B" w14:textId="014B1E02" w:rsidR="00FB3353" w:rsidRPr="00277A9A" w:rsidRDefault="00847C2C" w:rsidP="00277A9A">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277A9A">
        <w:rPr>
          <w:rFonts w:eastAsia="SimSun"/>
          <w:i/>
          <w:iCs/>
          <w:lang w:eastAsia="zh-CN"/>
        </w:rPr>
        <w:t xml:space="preserve"> (…) </w:t>
      </w:r>
      <w:r w:rsidR="00FB3353" w:rsidRPr="00277A9A">
        <w:rPr>
          <w:rFonts w:eastAsia="SimSun"/>
          <w:i/>
          <w:iCs/>
          <w:lang w:eastAsia="zh-CN"/>
        </w:rPr>
        <w:t xml:space="preserve">The Group requested that the Bureau provide, if possible, more information about the workload (…). </w:t>
      </w:r>
    </w:p>
    <w:p w14:paraId="73D75E3E" w14:textId="77777777" w:rsidR="00A932E0" w:rsidRDefault="00A932E0" w:rsidP="00277A9A">
      <w:pPr>
        <w:pStyle w:val="Headingi"/>
        <w:rPr>
          <w:rFonts w:eastAsia="SimSun"/>
          <w:iCs/>
          <w:lang w:eastAsia="zh-CN"/>
        </w:rPr>
      </w:pPr>
      <w:r>
        <w:t xml:space="preserve">Information </w:t>
      </w:r>
      <w:r w:rsidRPr="00B52AA7">
        <w:t>provided in response to the Expert Group’s request</w:t>
      </w:r>
      <w:r>
        <w:t>:</w:t>
      </w:r>
    </w:p>
    <w:p w14:paraId="68210800" w14:textId="01B30880" w:rsidR="00D93AFA" w:rsidRDefault="00847C2C" w:rsidP="00277A9A">
      <w:pPr>
        <w:jc w:val="both"/>
        <w:rPr>
          <w:b/>
          <w:lang w:val="en-US"/>
        </w:rPr>
      </w:pPr>
      <w:r>
        <w:rPr>
          <w:lang w:val="en-US"/>
        </w:rPr>
        <w:t xml:space="preserve">The workload associated with </w:t>
      </w:r>
      <w:r w:rsidRPr="00847C2C">
        <w:rPr>
          <w:lang w:val="en-US"/>
        </w:rPr>
        <w:t>the BR’s implementation of additional provisions</w:t>
      </w:r>
      <w:r>
        <w:rPr>
          <w:lang w:val="en-US"/>
        </w:rPr>
        <w:t xml:space="preserve"> like </w:t>
      </w:r>
      <w:r w:rsidRPr="00847C2C">
        <w:rPr>
          <w:lang w:val="en-US"/>
        </w:rPr>
        <w:t xml:space="preserve">Resolutions </w:t>
      </w:r>
      <w:r w:rsidRPr="00277A9A">
        <w:rPr>
          <w:b/>
          <w:bCs/>
          <w:lang w:val="en-US"/>
        </w:rPr>
        <w:t>4 (Rev.WRC-03)</w:t>
      </w:r>
      <w:r w:rsidRPr="00847C2C">
        <w:rPr>
          <w:lang w:val="en-US"/>
        </w:rPr>
        <w:t xml:space="preserve"> and </w:t>
      </w:r>
      <w:r w:rsidRPr="00277A9A">
        <w:rPr>
          <w:b/>
          <w:bCs/>
          <w:lang w:val="en-US"/>
        </w:rPr>
        <w:t>49 (Rev.WRC-23)</w:t>
      </w:r>
      <w:r w:rsidRPr="00847C2C">
        <w:rPr>
          <w:lang w:val="en-US"/>
        </w:rPr>
        <w:t>,</w:t>
      </w:r>
      <w:r w:rsidR="00277A9A">
        <w:rPr>
          <w:lang w:val="en-US"/>
        </w:rPr>
        <w:t xml:space="preserve"> and</w:t>
      </w:r>
      <w:r w:rsidRPr="00847C2C">
        <w:rPr>
          <w:lang w:val="en-US"/>
        </w:rPr>
        <w:t xml:space="preserve"> Nos. </w:t>
      </w:r>
      <w:r w:rsidRPr="00277A9A">
        <w:rPr>
          <w:b/>
          <w:bCs/>
          <w:lang w:val="en-US"/>
        </w:rPr>
        <w:t>11.32A</w:t>
      </w:r>
      <w:r w:rsidRPr="00847C2C">
        <w:rPr>
          <w:lang w:val="en-US"/>
        </w:rPr>
        <w:t xml:space="preserve">, </w:t>
      </w:r>
      <w:r w:rsidRPr="00277A9A">
        <w:rPr>
          <w:b/>
          <w:bCs/>
          <w:lang w:val="en-US"/>
        </w:rPr>
        <w:t>11.41</w:t>
      </w:r>
      <w:r w:rsidRPr="00847C2C">
        <w:rPr>
          <w:lang w:val="en-US"/>
        </w:rPr>
        <w:t xml:space="preserve">, </w:t>
      </w:r>
      <w:r w:rsidRPr="00277A9A">
        <w:rPr>
          <w:b/>
          <w:bCs/>
          <w:lang w:val="en-US"/>
        </w:rPr>
        <w:t>11.47</w:t>
      </w:r>
      <w:r w:rsidRPr="00847C2C">
        <w:rPr>
          <w:lang w:val="en-US"/>
        </w:rPr>
        <w:t xml:space="preserve">, </w:t>
      </w:r>
      <w:r w:rsidRPr="00277A9A">
        <w:rPr>
          <w:b/>
          <w:bCs/>
          <w:lang w:val="en-US"/>
        </w:rPr>
        <w:t>11.49</w:t>
      </w:r>
      <w:r w:rsidRPr="00847C2C">
        <w:rPr>
          <w:lang w:val="en-US"/>
        </w:rPr>
        <w:t xml:space="preserve">, Subsection IID of Article </w:t>
      </w:r>
      <w:r w:rsidRPr="00277A9A">
        <w:rPr>
          <w:b/>
          <w:bCs/>
          <w:lang w:val="en-US"/>
        </w:rPr>
        <w:t>9</w:t>
      </w:r>
      <w:r w:rsidRPr="00847C2C">
        <w:rPr>
          <w:lang w:val="en-US"/>
        </w:rPr>
        <w:t xml:space="preserve">, Sections </w:t>
      </w:r>
      <w:r w:rsidR="00AA0FB6">
        <w:rPr>
          <w:lang w:val="en-US"/>
        </w:rPr>
        <w:t>I</w:t>
      </w:r>
      <w:r w:rsidRPr="00847C2C">
        <w:rPr>
          <w:lang w:val="en-US"/>
        </w:rPr>
        <w:t xml:space="preserve"> and </w:t>
      </w:r>
      <w:r w:rsidR="00AA0FB6">
        <w:rPr>
          <w:lang w:val="en-US"/>
        </w:rPr>
        <w:t>II</w:t>
      </w:r>
      <w:r w:rsidRPr="00847C2C">
        <w:rPr>
          <w:lang w:val="en-US"/>
        </w:rPr>
        <w:t xml:space="preserve"> of Article </w:t>
      </w:r>
      <w:r w:rsidRPr="00277A9A">
        <w:rPr>
          <w:b/>
          <w:bCs/>
          <w:lang w:val="en-US"/>
        </w:rPr>
        <w:t>13</w:t>
      </w:r>
      <w:r w:rsidRPr="00847C2C">
        <w:rPr>
          <w:lang w:val="en-US"/>
        </w:rPr>
        <w:t xml:space="preserve">, Article </w:t>
      </w:r>
      <w:r w:rsidRPr="00277A9A">
        <w:rPr>
          <w:b/>
          <w:bCs/>
          <w:lang w:val="en-US"/>
        </w:rPr>
        <w:t>14</w:t>
      </w:r>
      <w:r>
        <w:rPr>
          <w:lang w:val="en-US"/>
        </w:rPr>
        <w:t xml:space="preserve"> </w:t>
      </w:r>
      <w:r w:rsidRPr="00847C2C">
        <w:rPr>
          <w:lang w:val="en-US"/>
        </w:rPr>
        <w:t>is</w:t>
      </w:r>
      <w:r>
        <w:rPr>
          <w:lang w:val="en-US"/>
        </w:rPr>
        <w:t xml:space="preserve"> described in </w:t>
      </w:r>
      <w:r w:rsidRPr="00847C2C">
        <w:rPr>
          <w:lang w:val="en-US"/>
        </w:rPr>
        <w:t xml:space="preserve">section </w:t>
      </w:r>
      <w:r>
        <w:rPr>
          <w:lang w:val="en-US"/>
        </w:rPr>
        <w:t>e</w:t>
      </w:r>
      <w:r w:rsidRPr="00847C2C">
        <w:rPr>
          <w:lang w:val="en-US"/>
        </w:rPr>
        <w:t xml:space="preserve">) of </w:t>
      </w:r>
      <w:r w:rsidR="00B2259A" w:rsidRPr="00744C74">
        <w:rPr>
          <w:rFonts w:eastAsia="SimSun"/>
          <w:lang w:eastAsia="zh-CN"/>
        </w:rPr>
        <w:t xml:space="preserve">Document </w:t>
      </w:r>
      <w:hyperlink r:id="rId19" w:history="1">
        <w:r w:rsidR="00B2259A" w:rsidRPr="00744C74">
          <w:rPr>
            <w:rStyle w:val="Hyperlink"/>
            <w:rFonts w:eastAsia="SimSun"/>
            <w:bCs/>
            <w:lang w:eastAsia="zh-CN"/>
          </w:rPr>
          <w:t>EG-DEC482-2/3</w:t>
        </w:r>
      </w:hyperlink>
      <w:r w:rsidR="00B2259A" w:rsidRPr="00B2259A">
        <w:rPr>
          <w:lang w:val="en-US"/>
        </w:rPr>
        <w:t xml:space="preserve">. </w:t>
      </w:r>
      <w:r w:rsidR="00D93AFA">
        <w:rPr>
          <w:lang w:val="en-US"/>
        </w:rPr>
        <w:t>However</w:t>
      </w:r>
      <w:r w:rsidR="003C596D">
        <w:rPr>
          <w:lang w:val="en-US"/>
        </w:rPr>
        <w:t>,</w:t>
      </w:r>
      <w:r w:rsidR="00D93AFA">
        <w:rPr>
          <w:lang w:val="en-US"/>
        </w:rPr>
        <w:t xml:space="preserve"> some of these provisions only apply to certain filings or </w:t>
      </w:r>
      <w:r w:rsidR="003C596D">
        <w:rPr>
          <w:lang w:val="en-US"/>
        </w:rPr>
        <w:t>when</w:t>
      </w:r>
      <w:r w:rsidR="00D93AFA">
        <w:rPr>
          <w:lang w:val="en-US"/>
        </w:rPr>
        <w:t xml:space="preserve"> they are explicitly requested by administrations. </w:t>
      </w:r>
    </w:p>
    <w:p w14:paraId="2115D616" w14:textId="50917375" w:rsidR="00BE5E14" w:rsidRPr="00BE5E14" w:rsidRDefault="00D93AFA" w:rsidP="00992FCA">
      <w:pPr>
        <w:jc w:val="both"/>
        <w:rPr>
          <w:b/>
          <w:lang w:val="en-US"/>
        </w:rPr>
      </w:pPr>
      <w:r>
        <w:rPr>
          <w:lang w:val="en-US"/>
        </w:rPr>
        <w:t xml:space="preserve">The table below aims </w:t>
      </w:r>
      <w:r w:rsidR="00AB34DF">
        <w:rPr>
          <w:lang w:val="en-US"/>
        </w:rPr>
        <w:t>to</w:t>
      </w:r>
      <w:r>
        <w:rPr>
          <w:lang w:val="en-US"/>
        </w:rPr>
        <w:t xml:space="preserve"> provid</w:t>
      </w:r>
      <w:r w:rsidR="00AB34DF">
        <w:rPr>
          <w:lang w:val="en-US"/>
        </w:rPr>
        <w:t>e</w:t>
      </w:r>
      <w:r>
        <w:rPr>
          <w:lang w:val="en-US"/>
        </w:rPr>
        <w:t xml:space="preserve"> more information on the workload related to these provisions for any given filing</w:t>
      </w:r>
      <w:r w:rsidR="00BE5E14">
        <w:rPr>
          <w:lang w:val="en-US"/>
        </w:rPr>
        <w:t xml:space="preserve"> and provides further elements to justify why notifications under categories N1 to N3 entail much more work than under category N4. It also provides additional justification about the need to distinguish between notifications of s</w:t>
      </w:r>
      <w:r w:rsidR="00BE5E14" w:rsidRPr="00BE5E14">
        <w:rPr>
          <w:lang w:val="en-US"/>
        </w:rPr>
        <w:t>atellite networks or systems not subject to coordination</w:t>
      </w:r>
      <w:r w:rsidR="00BE5E14">
        <w:rPr>
          <w:lang w:val="en-US"/>
        </w:rPr>
        <w:t xml:space="preserve"> and those of s</w:t>
      </w:r>
      <w:r w:rsidR="00BE5E14" w:rsidRPr="00BE5E14">
        <w:rPr>
          <w:lang w:val="en-US"/>
        </w:rPr>
        <w:t xml:space="preserve">atellite networks or systems subject to </w:t>
      </w:r>
      <w:r w:rsidR="00992FCA">
        <w:rPr>
          <w:lang w:val="en-US"/>
        </w:rPr>
        <w:t xml:space="preserve">RR </w:t>
      </w:r>
      <w:r w:rsidR="00BE5E14" w:rsidRPr="00BE5E14">
        <w:rPr>
          <w:lang w:val="en-US"/>
        </w:rPr>
        <w:t>No.</w:t>
      </w:r>
      <w:r w:rsidR="00992FCA">
        <w:rPr>
          <w:lang w:val="en-US"/>
        </w:rPr>
        <w:t> </w:t>
      </w:r>
      <w:r w:rsidR="00BE5E14" w:rsidRPr="00992FCA">
        <w:rPr>
          <w:b/>
          <w:bCs/>
          <w:lang w:val="en-US"/>
        </w:rPr>
        <w:t>9.21</w:t>
      </w:r>
      <w:r w:rsidR="00BE5E14" w:rsidRPr="00BE5E14">
        <w:rPr>
          <w:lang w:val="en-US"/>
        </w:rPr>
        <w:t xml:space="preserve"> only</w:t>
      </w:r>
      <w:r w:rsidR="00BE5E14">
        <w:rPr>
          <w:lang w:val="en-US"/>
        </w:rPr>
        <w:t>.</w:t>
      </w:r>
    </w:p>
    <w:p w14:paraId="3FEF033B" w14:textId="10708C72" w:rsidR="00BE5E14" w:rsidRDefault="00BE5E14">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48C8BD17" w14:textId="77777777" w:rsidR="00D93AFA" w:rsidRDefault="00D93AFA" w:rsidP="00D93AFA">
      <w:pPr>
        <w:rPr>
          <w:lang w:val="en-US"/>
        </w:rPr>
      </w:pPr>
    </w:p>
    <w:tbl>
      <w:tblPr>
        <w:tblStyle w:val="TableGrid"/>
        <w:tblW w:w="0" w:type="auto"/>
        <w:tblLook w:val="04A0" w:firstRow="1" w:lastRow="0" w:firstColumn="1" w:lastColumn="0" w:noHBand="0" w:noVBand="1"/>
      </w:tblPr>
      <w:tblGrid>
        <w:gridCol w:w="1838"/>
        <w:gridCol w:w="3544"/>
        <w:gridCol w:w="3679"/>
      </w:tblGrid>
      <w:tr w:rsidR="00DA1A0A" w:rsidRPr="008F5724" w14:paraId="33F6672B" w14:textId="77777777" w:rsidTr="00BE5E14">
        <w:trPr>
          <w:tblHeader/>
        </w:trPr>
        <w:tc>
          <w:tcPr>
            <w:tcW w:w="1838" w:type="dxa"/>
          </w:tcPr>
          <w:p w14:paraId="17851D3A" w14:textId="44292E18" w:rsidR="00DA1A0A" w:rsidRPr="008F5724" w:rsidRDefault="00DA1A0A" w:rsidP="008F5724">
            <w:pPr>
              <w:pStyle w:val="Tablehead"/>
              <w:rPr>
                <w:szCs w:val="20"/>
              </w:rPr>
            </w:pPr>
            <w:r w:rsidRPr="008F5724">
              <w:rPr>
                <w:szCs w:val="20"/>
              </w:rPr>
              <w:t>Type of notification</w:t>
            </w:r>
          </w:p>
        </w:tc>
        <w:tc>
          <w:tcPr>
            <w:tcW w:w="3544" w:type="dxa"/>
          </w:tcPr>
          <w:p w14:paraId="68BEE5C0" w14:textId="36BC296E" w:rsidR="00DA1A0A" w:rsidRPr="008F5724" w:rsidRDefault="00DA1A0A" w:rsidP="008F5724">
            <w:pPr>
              <w:pStyle w:val="Tablehead"/>
              <w:rPr>
                <w:szCs w:val="20"/>
              </w:rPr>
            </w:pPr>
            <w:r w:rsidRPr="008F5724">
              <w:rPr>
                <w:szCs w:val="20"/>
              </w:rPr>
              <w:t xml:space="preserve">Performed by the Radiocommunication Bureau </w:t>
            </w:r>
            <w:r w:rsidR="004E38A5" w:rsidRPr="008F5724">
              <w:rPr>
                <w:szCs w:val="20"/>
              </w:rPr>
              <w:t>i</w:t>
            </w:r>
            <w:r w:rsidRPr="008F5724">
              <w:rPr>
                <w:szCs w:val="20"/>
              </w:rPr>
              <w:t>f some conditions are met</w:t>
            </w:r>
          </w:p>
        </w:tc>
        <w:tc>
          <w:tcPr>
            <w:tcW w:w="3679" w:type="dxa"/>
          </w:tcPr>
          <w:p w14:paraId="7E80F2FA" w14:textId="3F0493A1" w:rsidR="00DA1A0A" w:rsidRPr="008F5724" w:rsidRDefault="00DA1A0A" w:rsidP="008F5724">
            <w:pPr>
              <w:pStyle w:val="Tablehead"/>
              <w:rPr>
                <w:szCs w:val="20"/>
              </w:rPr>
            </w:pPr>
            <w:r w:rsidRPr="008F5724">
              <w:rPr>
                <w:szCs w:val="20"/>
              </w:rPr>
              <w:t>Performed only if there is a specific request from the administration</w:t>
            </w:r>
          </w:p>
        </w:tc>
      </w:tr>
      <w:tr w:rsidR="00DA1A0A" w:rsidRPr="008F5724" w14:paraId="04143B10" w14:textId="77777777" w:rsidTr="00BE5E14">
        <w:tc>
          <w:tcPr>
            <w:tcW w:w="1838" w:type="dxa"/>
            <w:vAlign w:val="center"/>
          </w:tcPr>
          <w:p w14:paraId="0EE0AA53" w14:textId="14CA5D39" w:rsidR="00BE5E14" w:rsidRPr="008F5724" w:rsidRDefault="00DA1A0A" w:rsidP="008F5724">
            <w:pPr>
              <w:pStyle w:val="Tabletext"/>
            </w:pPr>
            <w:r w:rsidRPr="008F5724">
              <w:t xml:space="preserve">Satellite networks or systems subject to coordination (except those subject to </w:t>
            </w:r>
            <w:r w:rsidR="008F5724">
              <w:t xml:space="preserve">RR </w:t>
            </w:r>
            <w:r w:rsidRPr="008F5724">
              <w:t>No.</w:t>
            </w:r>
            <w:r w:rsidR="008F5724">
              <w:t> </w:t>
            </w:r>
            <w:r w:rsidRPr="008F5724">
              <w:rPr>
                <w:b/>
                <w:bCs/>
              </w:rPr>
              <w:t>9.21</w:t>
            </w:r>
            <w:r w:rsidRPr="008F5724">
              <w:t xml:space="preserve"> only)</w:t>
            </w:r>
            <w:r w:rsidR="008F5724">
              <w:br/>
            </w:r>
            <w:r w:rsidR="00BE5E14" w:rsidRPr="008F5724">
              <w:t>(categories N1 to N3)</w:t>
            </w:r>
          </w:p>
        </w:tc>
        <w:tc>
          <w:tcPr>
            <w:tcW w:w="3544" w:type="dxa"/>
          </w:tcPr>
          <w:p w14:paraId="143244EF" w14:textId="1AFA8073" w:rsidR="00BE5E14" w:rsidRPr="008F5724" w:rsidRDefault="000709ED" w:rsidP="008F5724">
            <w:pPr>
              <w:pStyle w:val="Tabletext"/>
              <w:ind w:left="284" w:hanging="284"/>
            </w:pPr>
            <w:r w:rsidRPr="008F5724">
              <w:rPr>
                <w:rFonts w:ascii="Symbol" w:hAnsi="Symbol"/>
              </w:rPr>
              <w:t></w:t>
            </w:r>
            <w:r w:rsidRPr="008F5724">
              <w:rPr>
                <w:rFonts w:ascii="Symbol" w:hAnsi="Symbol"/>
              </w:rPr>
              <w:tab/>
            </w:r>
            <w:r w:rsidR="00BE5E14" w:rsidRPr="008F5724">
              <w:t xml:space="preserve">Bringing into use, bringing back into use, Resolution </w:t>
            </w:r>
            <w:r w:rsidR="00BE5E14" w:rsidRPr="008F5724">
              <w:rPr>
                <w:b/>
                <w:bCs/>
              </w:rPr>
              <w:t>40</w:t>
            </w:r>
            <w:r w:rsidR="00BE5E14" w:rsidRPr="008F5724">
              <w:t>, suspension, extension of the period of validity</w:t>
            </w:r>
          </w:p>
          <w:p w14:paraId="7EC21354" w14:textId="69C10364" w:rsidR="00BE5E14" w:rsidRPr="008F5724" w:rsidRDefault="000709ED" w:rsidP="008F5724">
            <w:pPr>
              <w:pStyle w:val="Tabletext"/>
              <w:ind w:left="284" w:hanging="284"/>
            </w:pPr>
            <w:r w:rsidRPr="008F5724">
              <w:rPr>
                <w:rFonts w:ascii="Symbol" w:hAnsi="Symbol"/>
              </w:rPr>
              <w:t></w:t>
            </w:r>
            <w:r w:rsidRPr="008F5724">
              <w:rPr>
                <w:rFonts w:ascii="Symbol" w:hAnsi="Symbol"/>
              </w:rPr>
              <w:tab/>
            </w:r>
            <w:r w:rsidR="00BE5E14" w:rsidRPr="008F5724">
              <w:t xml:space="preserve">Application of </w:t>
            </w:r>
            <w:r w:rsidR="008F5724">
              <w:t xml:space="preserve">RR </w:t>
            </w:r>
            <w:r w:rsidR="00BE5E14" w:rsidRPr="008F5724">
              <w:t xml:space="preserve">No. </w:t>
            </w:r>
            <w:r w:rsidR="00BE5E14" w:rsidRPr="008F5724">
              <w:rPr>
                <w:b/>
                <w:bCs/>
              </w:rPr>
              <w:t>13.6</w:t>
            </w:r>
          </w:p>
          <w:p w14:paraId="7F59E74D" w14:textId="117F16C4" w:rsidR="00BE5E14" w:rsidRPr="008F5724" w:rsidRDefault="000709ED" w:rsidP="008F5724">
            <w:pPr>
              <w:pStyle w:val="Tabletext"/>
              <w:ind w:left="284" w:hanging="284"/>
            </w:pPr>
            <w:r w:rsidRPr="008F5724">
              <w:rPr>
                <w:rFonts w:ascii="Symbol" w:hAnsi="Symbol"/>
              </w:rPr>
              <w:t></w:t>
            </w:r>
            <w:r w:rsidRPr="008F5724">
              <w:rPr>
                <w:rFonts w:ascii="Symbol" w:hAnsi="Symbol"/>
              </w:rPr>
              <w:tab/>
            </w:r>
            <w:r w:rsidR="00BE5E14" w:rsidRPr="008F5724">
              <w:t xml:space="preserve">Resolution </w:t>
            </w:r>
            <w:r w:rsidR="00BE5E14" w:rsidRPr="008F5724">
              <w:rPr>
                <w:b/>
                <w:bCs/>
              </w:rPr>
              <w:t>35</w:t>
            </w:r>
          </w:p>
          <w:p w14:paraId="505197EA" w14:textId="36549EB2" w:rsidR="00DA1A0A"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 xml:space="preserve">Implementation of </w:t>
            </w:r>
            <w:r w:rsidR="008F5724">
              <w:t xml:space="preserve">RR </w:t>
            </w:r>
            <w:r w:rsidR="00DA1A0A" w:rsidRPr="008F5724">
              <w:t xml:space="preserve">No. </w:t>
            </w:r>
            <w:r w:rsidR="00DA1A0A" w:rsidRPr="008F5724">
              <w:rPr>
                <w:b/>
                <w:bCs/>
              </w:rPr>
              <w:t>11.41A</w:t>
            </w:r>
          </w:p>
          <w:p w14:paraId="5BF2F37D" w14:textId="1F825AC8"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Suppression of frequency assignments</w:t>
            </w:r>
          </w:p>
        </w:tc>
        <w:tc>
          <w:tcPr>
            <w:tcW w:w="3679" w:type="dxa"/>
          </w:tcPr>
          <w:p w14:paraId="1D1835E0" w14:textId="65DF2A43"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Assistance under Sub-</w:t>
            </w:r>
            <w:r w:rsidR="008F5724" w:rsidRPr="008F5724">
              <w:t xml:space="preserve">Section </w:t>
            </w:r>
            <w:r w:rsidR="00DA1A0A" w:rsidRPr="008F5724">
              <w:t xml:space="preserve">IID of Article </w:t>
            </w:r>
            <w:r w:rsidR="00DA1A0A" w:rsidRPr="008F5724">
              <w:rPr>
                <w:b/>
                <w:bCs/>
              </w:rPr>
              <w:t>9</w:t>
            </w:r>
          </w:p>
          <w:p w14:paraId="43E30396" w14:textId="36FC44EC"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Objection to coordination agreement after publication of Part I-S</w:t>
            </w:r>
          </w:p>
          <w:p w14:paraId="519D61DC" w14:textId="6758D81F"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 xml:space="preserve">Implementation of </w:t>
            </w:r>
            <w:r w:rsidR="008F5724">
              <w:t xml:space="preserve">RR </w:t>
            </w:r>
            <w:r w:rsidR="00DA1A0A" w:rsidRPr="008F5724">
              <w:t xml:space="preserve">No. </w:t>
            </w:r>
            <w:r w:rsidR="00DA1A0A" w:rsidRPr="008F5724">
              <w:rPr>
                <w:b/>
                <w:bCs/>
              </w:rPr>
              <w:t>11.41B</w:t>
            </w:r>
          </w:p>
          <w:p w14:paraId="5A6C735C" w14:textId="566805B6"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 xml:space="preserve">Application of </w:t>
            </w:r>
            <w:r w:rsidR="008F5724">
              <w:t xml:space="preserve">RR </w:t>
            </w:r>
            <w:r w:rsidR="00DA1A0A" w:rsidRPr="008F5724">
              <w:t xml:space="preserve">No. </w:t>
            </w:r>
            <w:r w:rsidR="00DA1A0A" w:rsidRPr="008F5724">
              <w:rPr>
                <w:b/>
                <w:bCs/>
              </w:rPr>
              <w:t>23.13</w:t>
            </w:r>
          </w:p>
          <w:p w14:paraId="64581A60" w14:textId="6FAFF8E5"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 xml:space="preserve">Assistance under </w:t>
            </w:r>
            <w:r w:rsidR="008F5724">
              <w:t xml:space="preserve">RR </w:t>
            </w:r>
            <w:r w:rsidR="00BE5E14" w:rsidRPr="008F5724">
              <w:t>Nos.</w:t>
            </w:r>
            <w:r w:rsidR="004E38A5" w:rsidRPr="008F5724">
              <w:t xml:space="preserve"> </w:t>
            </w:r>
            <w:r w:rsidR="004E38A5" w:rsidRPr="008F5724">
              <w:rPr>
                <w:b/>
                <w:bCs/>
              </w:rPr>
              <w:t>13</w:t>
            </w:r>
            <w:r w:rsidR="00BE5E14" w:rsidRPr="008F5724">
              <w:rPr>
                <w:b/>
                <w:bCs/>
              </w:rPr>
              <w:t>.1</w:t>
            </w:r>
            <w:r w:rsidR="00BE5E14" w:rsidRPr="008F5724">
              <w:t xml:space="preserve"> to </w:t>
            </w:r>
            <w:r w:rsidR="00BE5E14" w:rsidRPr="008F5724">
              <w:rPr>
                <w:b/>
                <w:bCs/>
              </w:rPr>
              <w:t>13.3</w:t>
            </w:r>
          </w:p>
          <w:p w14:paraId="1273EB3D" w14:textId="37AEFD17"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Application of No. 13.6</w:t>
            </w:r>
          </w:p>
        </w:tc>
      </w:tr>
      <w:tr w:rsidR="00DA1A0A" w:rsidRPr="008F5724" w14:paraId="0BC2218C" w14:textId="77777777" w:rsidTr="00BE5E14">
        <w:tc>
          <w:tcPr>
            <w:tcW w:w="1838" w:type="dxa"/>
            <w:vAlign w:val="center"/>
          </w:tcPr>
          <w:p w14:paraId="172A7542" w14:textId="69D5ACDF" w:rsidR="00BE5E14" w:rsidRPr="008F5724" w:rsidRDefault="00DA1A0A" w:rsidP="008F5724">
            <w:pPr>
              <w:pStyle w:val="Tabletext"/>
            </w:pPr>
            <w:r w:rsidRPr="008F5724">
              <w:t xml:space="preserve">Satellite networks or systems subject to No. </w:t>
            </w:r>
            <w:r w:rsidRPr="008F5724">
              <w:rPr>
                <w:b/>
                <w:bCs/>
              </w:rPr>
              <w:t>9.21</w:t>
            </w:r>
            <w:r w:rsidRPr="008F5724">
              <w:t xml:space="preserve"> only</w:t>
            </w:r>
            <w:r w:rsidR="008F5724">
              <w:br/>
            </w:r>
            <w:r w:rsidR="00BE5E14" w:rsidRPr="008F5724">
              <w:t>(current category N4)</w:t>
            </w:r>
          </w:p>
        </w:tc>
        <w:tc>
          <w:tcPr>
            <w:tcW w:w="3544" w:type="dxa"/>
          </w:tcPr>
          <w:p w14:paraId="18B8E9C1" w14:textId="128DCC17" w:rsidR="00BE5E14" w:rsidRPr="008F5724" w:rsidRDefault="000709ED" w:rsidP="008F5724">
            <w:pPr>
              <w:pStyle w:val="Tabletext"/>
              <w:ind w:left="284" w:hanging="284"/>
            </w:pPr>
            <w:r w:rsidRPr="008F5724">
              <w:rPr>
                <w:rFonts w:ascii="Symbol" w:hAnsi="Symbol"/>
              </w:rPr>
              <w:t></w:t>
            </w:r>
            <w:r w:rsidRPr="008F5724">
              <w:rPr>
                <w:rFonts w:ascii="Symbol" w:hAnsi="Symbol"/>
              </w:rPr>
              <w:tab/>
            </w:r>
            <w:r w:rsidR="00BE5E14" w:rsidRPr="008F5724">
              <w:t>Bringing into use, bringing back into use, suspension, extension of the period of validity</w:t>
            </w:r>
          </w:p>
          <w:p w14:paraId="0693990E" w14:textId="32670C6E" w:rsidR="00BE5E14" w:rsidRPr="008F5724" w:rsidRDefault="000709ED" w:rsidP="008F5724">
            <w:pPr>
              <w:pStyle w:val="Tabletext"/>
              <w:ind w:left="284" w:hanging="284"/>
              <w:rPr>
                <w:b/>
                <w:bCs/>
              </w:rPr>
            </w:pPr>
            <w:r w:rsidRPr="008F5724">
              <w:rPr>
                <w:rFonts w:ascii="Symbol" w:hAnsi="Symbol"/>
              </w:rPr>
              <w:t></w:t>
            </w:r>
            <w:r w:rsidRPr="008F5724">
              <w:rPr>
                <w:rFonts w:ascii="Symbol" w:hAnsi="Symbol"/>
              </w:rPr>
              <w:tab/>
            </w:r>
            <w:r w:rsidR="00BE5E14" w:rsidRPr="008F5724">
              <w:t xml:space="preserve">Application of </w:t>
            </w:r>
            <w:r w:rsidR="008F5724">
              <w:t xml:space="preserve">RR </w:t>
            </w:r>
            <w:r w:rsidR="00BE5E14" w:rsidRPr="008F5724">
              <w:t xml:space="preserve">No. </w:t>
            </w:r>
            <w:r w:rsidR="00BE5E14" w:rsidRPr="008F5724">
              <w:rPr>
                <w:b/>
                <w:bCs/>
              </w:rPr>
              <w:t>13.6</w:t>
            </w:r>
          </w:p>
          <w:p w14:paraId="52E13167" w14:textId="11F12D3D"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Suppression of frequency assignments</w:t>
            </w:r>
          </w:p>
        </w:tc>
        <w:tc>
          <w:tcPr>
            <w:tcW w:w="3679" w:type="dxa"/>
          </w:tcPr>
          <w:p w14:paraId="0BB05ADC" w14:textId="328530B2"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Objection to agreement after publication of Part I-S</w:t>
            </w:r>
          </w:p>
          <w:p w14:paraId="1D45B50D" w14:textId="4CEC6AF7" w:rsidR="004E38A5" w:rsidRPr="008F5724" w:rsidRDefault="000709ED" w:rsidP="008F5724">
            <w:pPr>
              <w:pStyle w:val="Tabletext"/>
              <w:ind w:left="284" w:hanging="284"/>
              <w:rPr>
                <w:b/>
                <w:bCs/>
              </w:rPr>
            </w:pPr>
            <w:r w:rsidRPr="008F5724">
              <w:rPr>
                <w:rFonts w:ascii="Symbol" w:hAnsi="Symbol"/>
              </w:rPr>
              <w:t></w:t>
            </w:r>
            <w:r w:rsidRPr="008F5724">
              <w:rPr>
                <w:rFonts w:ascii="Symbol" w:hAnsi="Symbol"/>
              </w:rPr>
              <w:tab/>
            </w:r>
            <w:r w:rsidR="00DA1A0A" w:rsidRPr="008F5724">
              <w:t xml:space="preserve">Application of </w:t>
            </w:r>
            <w:r w:rsidR="008F5724">
              <w:t xml:space="preserve">RR </w:t>
            </w:r>
            <w:r w:rsidR="00DA1A0A" w:rsidRPr="008F5724">
              <w:t xml:space="preserve">No. </w:t>
            </w:r>
            <w:r w:rsidR="00DA1A0A" w:rsidRPr="008F5724">
              <w:rPr>
                <w:b/>
                <w:bCs/>
              </w:rPr>
              <w:t>23.13</w:t>
            </w:r>
          </w:p>
          <w:p w14:paraId="28BEDE32" w14:textId="24D076A6" w:rsidR="00BE5E14" w:rsidRPr="008F5724" w:rsidRDefault="000709ED" w:rsidP="008F5724">
            <w:pPr>
              <w:pStyle w:val="Tabletext"/>
              <w:ind w:left="284" w:hanging="284"/>
              <w:rPr>
                <w:b/>
                <w:bCs/>
              </w:rPr>
            </w:pPr>
            <w:r w:rsidRPr="008F5724">
              <w:rPr>
                <w:rFonts w:ascii="Symbol" w:hAnsi="Symbol"/>
              </w:rPr>
              <w:t></w:t>
            </w:r>
            <w:r w:rsidRPr="008F5724">
              <w:rPr>
                <w:rFonts w:ascii="Symbol" w:hAnsi="Symbol"/>
              </w:rPr>
              <w:tab/>
            </w:r>
            <w:r w:rsidR="004E38A5" w:rsidRPr="008F5724">
              <w:t xml:space="preserve">Assistance under </w:t>
            </w:r>
            <w:r w:rsidR="008F5724">
              <w:t xml:space="preserve">RR </w:t>
            </w:r>
            <w:r w:rsidR="00BE5E14" w:rsidRPr="008F5724">
              <w:t xml:space="preserve">Nos. </w:t>
            </w:r>
            <w:r w:rsidR="00BE5E14" w:rsidRPr="008F5724">
              <w:rPr>
                <w:b/>
                <w:bCs/>
              </w:rPr>
              <w:t>13.1</w:t>
            </w:r>
            <w:r w:rsidR="00BE5E14" w:rsidRPr="008F5724">
              <w:t xml:space="preserve"> to </w:t>
            </w:r>
            <w:r w:rsidR="00BE5E14" w:rsidRPr="008F5724">
              <w:rPr>
                <w:b/>
                <w:bCs/>
              </w:rPr>
              <w:t>13.3</w:t>
            </w:r>
          </w:p>
          <w:p w14:paraId="243120C0" w14:textId="6C648DE0"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 xml:space="preserve">Application of </w:t>
            </w:r>
            <w:r w:rsidR="008F5724">
              <w:t xml:space="preserve">RR </w:t>
            </w:r>
            <w:r w:rsidR="004E38A5" w:rsidRPr="008F5724">
              <w:t xml:space="preserve">No. </w:t>
            </w:r>
            <w:r w:rsidR="004E38A5" w:rsidRPr="008F5724">
              <w:rPr>
                <w:b/>
                <w:bCs/>
              </w:rPr>
              <w:t>13.6</w:t>
            </w:r>
          </w:p>
        </w:tc>
      </w:tr>
      <w:tr w:rsidR="00DA1A0A" w:rsidRPr="008F5724" w14:paraId="65EE9F02" w14:textId="77777777" w:rsidTr="00BE5E14">
        <w:tc>
          <w:tcPr>
            <w:tcW w:w="1838" w:type="dxa"/>
            <w:vAlign w:val="center"/>
          </w:tcPr>
          <w:p w14:paraId="318DA963" w14:textId="64C0CF23" w:rsidR="00BE5E14" w:rsidRPr="008F5724" w:rsidRDefault="00DA1A0A" w:rsidP="008F5724">
            <w:pPr>
              <w:pStyle w:val="Tabletext"/>
            </w:pPr>
            <w:r w:rsidRPr="008F5724">
              <w:t>Satellite networks or systems not subject to coordination</w:t>
            </w:r>
            <w:r w:rsidR="008F5724">
              <w:br/>
            </w:r>
            <w:r w:rsidR="00BE5E14" w:rsidRPr="008F5724">
              <w:t>(current category N4)</w:t>
            </w:r>
          </w:p>
        </w:tc>
        <w:tc>
          <w:tcPr>
            <w:tcW w:w="3544" w:type="dxa"/>
          </w:tcPr>
          <w:p w14:paraId="2D989035" w14:textId="647A2642"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Bringing into use, bringing back into use, suspension, extension of the period of validity</w:t>
            </w:r>
          </w:p>
          <w:p w14:paraId="330C15B3" w14:textId="08FE903F" w:rsidR="00BE5E14" w:rsidRPr="008F5724" w:rsidRDefault="000709ED" w:rsidP="008F5724">
            <w:pPr>
              <w:pStyle w:val="Tabletext"/>
              <w:ind w:left="284" w:hanging="284"/>
              <w:rPr>
                <w:b/>
                <w:bCs/>
              </w:rPr>
            </w:pPr>
            <w:r w:rsidRPr="008F5724">
              <w:rPr>
                <w:rFonts w:ascii="Symbol" w:hAnsi="Symbol"/>
              </w:rPr>
              <w:t></w:t>
            </w:r>
            <w:r w:rsidRPr="008F5724">
              <w:rPr>
                <w:rFonts w:ascii="Symbol" w:hAnsi="Symbol"/>
              </w:rPr>
              <w:tab/>
            </w:r>
            <w:r w:rsidR="004E38A5" w:rsidRPr="008F5724">
              <w:t xml:space="preserve">Application of </w:t>
            </w:r>
            <w:r w:rsidR="008F5724">
              <w:t xml:space="preserve">RR </w:t>
            </w:r>
            <w:r w:rsidR="004E38A5" w:rsidRPr="008F5724">
              <w:t xml:space="preserve">No. </w:t>
            </w:r>
            <w:r w:rsidR="004E38A5" w:rsidRPr="008F5724">
              <w:rPr>
                <w:b/>
                <w:bCs/>
              </w:rPr>
              <w:t>13.6</w:t>
            </w:r>
            <w:r w:rsidR="00BE5E14" w:rsidRPr="008F5724">
              <w:rPr>
                <w:b/>
                <w:bCs/>
              </w:rPr>
              <w:t xml:space="preserve"> </w:t>
            </w:r>
          </w:p>
          <w:p w14:paraId="22A81747" w14:textId="01B0D8A3"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BE5E14" w:rsidRPr="008F5724">
              <w:t>Suppression of frequency assignments</w:t>
            </w:r>
          </w:p>
        </w:tc>
        <w:tc>
          <w:tcPr>
            <w:tcW w:w="3679" w:type="dxa"/>
          </w:tcPr>
          <w:p w14:paraId="65E83620" w14:textId="68A3C6D4"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 xml:space="preserve">Application of </w:t>
            </w:r>
            <w:r w:rsidR="008F5724">
              <w:t xml:space="preserve">RR </w:t>
            </w:r>
            <w:r w:rsidR="00DA1A0A" w:rsidRPr="008F5724">
              <w:t xml:space="preserve">No. </w:t>
            </w:r>
            <w:r w:rsidR="00DA1A0A" w:rsidRPr="008F5724">
              <w:rPr>
                <w:b/>
                <w:bCs/>
              </w:rPr>
              <w:t>23.13</w:t>
            </w:r>
          </w:p>
          <w:p w14:paraId="7E7752B9" w14:textId="6E0FA7FA" w:rsidR="00BE5E14"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 xml:space="preserve">Assistance under </w:t>
            </w:r>
            <w:r w:rsidR="00BE5E14" w:rsidRPr="008F5724">
              <w:t xml:space="preserve">Assistance under </w:t>
            </w:r>
            <w:r w:rsidR="008F5724">
              <w:t xml:space="preserve">RR </w:t>
            </w:r>
            <w:r w:rsidR="00BE5E14" w:rsidRPr="008F5724">
              <w:t xml:space="preserve">Nos. </w:t>
            </w:r>
            <w:r w:rsidR="00BE5E14" w:rsidRPr="008F5724">
              <w:rPr>
                <w:b/>
                <w:bCs/>
              </w:rPr>
              <w:t>13.1</w:t>
            </w:r>
            <w:r w:rsidR="00BE5E14" w:rsidRPr="008F5724">
              <w:t xml:space="preserve"> to </w:t>
            </w:r>
            <w:r w:rsidR="00BE5E14" w:rsidRPr="008F5724">
              <w:rPr>
                <w:b/>
                <w:bCs/>
              </w:rPr>
              <w:t>13.3</w:t>
            </w:r>
          </w:p>
          <w:p w14:paraId="2591D03E" w14:textId="69AC106A" w:rsidR="00DA1A0A"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 xml:space="preserve">Application of </w:t>
            </w:r>
            <w:r w:rsidR="008F5724">
              <w:t xml:space="preserve">RR </w:t>
            </w:r>
            <w:r w:rsidR="004E38A5" w:rsidRPr="008F5724">
              <w:t xml:space="preserve">No. </w:t>
            </w:r>
            <w:r w:rsidR="004E38A5" w:rsidRPr="008F5724">
              <w:rPr>
                <w:b/>
                <w:bCs/>
              </w:rPr>
              <w:t>13.6</w:t>
            </w:r>
          </w:p>
        </w:tc>
      </w:tr>
    </w:tbl>
    <w:p w14:paraId="226CBCCB" w14:textId="77777777" w:rsidR="00BE5E14" w:rsidRDefault="00BE5E14" w:rsidP="008F5724">
      <w:pPr>
        <w:pStyle w:val="Tablefin"/>
        <w:rPr>
          <w:rFonts w:eastAsia="SimSun"/>
        </w:rPr>
      </w:pPr>
    </w:p>
    <w:p w14:paraId="4B299CBD" w14:textId="36DB8BA1" w:rsidR="004E38A5" w:rsidRDefault="00BE5E14" w:rsidP="008F5724">
      <w:r w:rsidRPr="00FB3353">
        <w:rPr>
          <w:rFonts w:eastAsia="SimSun"/>
          <w:lang w:eastAsia="zh-CN"/>
        </w:rPr>
        <w:t xml:space="preserve">See </w:t>
      </w:r>
      <w:r w:rsidR="008F5724" w:rsidRPr="00FB3353">
        <w:rPr>
          <w:rFonts w:eastAsia="SimSun"/>
          <w:lang w:eastAsia="zh-CN"/>
        </w:rPr>
        <w:t xml:space="preserve">Document </w:t>
      </w:r>
      <w:hyperlink r:id="rId20" w:history="1">
        <w:r w:rsidRPr="00744C74">
          <w:rPr>
            <w:rStyle w:val="Hyperlink"/>
          </w:rPr>
          <w:t>EG-DEC482-3/</w:t>
        </w:r>
        <w:r w:rsidR="00744C74" w:rsidRPr="00744C74">
          <w:rPr>
            <w:rStyle w:val="Hyperlink"/>
          </w:rPr>
          <w:t>3</w:t>
        </w:r>
      </w:hyperlink>
      <w:r>
        <w:t xml:space="preserve"> for the suggested amendments to Decision 482.</w:t>
      </w:r>
    </w:p>
    <w:p w14:paraId="612AC55C" w14:textId="77777777" w:rsidR="00FB3353" w:rsidRPr="00AB08F0" w:rsidRDefault="00FB3353" w:rsidP="008F5724">
      <w:pPr>
        <w:pStyle w:val="Headingb"/>
      </w:pPr>
      <w:r w:rsidRPr="00AB08F0">
        <w:t>f)</w:t>
      </w:r>
      <w:r w:rsidRPr="00AB08F0">
        <w:tab/>
        <w:t xml:space="preserve">The costs of processing non-GSO filings having more than 75 000 units or, </w:t>
      </w:r>
      <w:r w:rsidRPr="008F5724">
        <w:t>alternatively</w:t>
      </w:r>
      <w:r w:rsidRPr="00AB08F0">
        <w:t>, whether the formula to compute units for such non-GSO satellite systems should take into account the impact of the number of different orbital altitudes, number of satellites, number of earth stations, or other characteristics affecting workload associated with the processing of non-GSO systems</w:t>
      </w:r>
    </w:p>
    <w:p w14:paraId="44CA342C" w14:textId="24E629A5" w:rsidR="00FB3353" w:rsidRPr="008F5724" w:rsidRDefault="00BE5E14" w:rsidP="008F5724">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8F5724">
        <w:rPr>
          <w:rFonts w:eastAsia="SimSun"/>
          <w:i/>
          <w:iCs/>
          <w:lang w:eastAsia="zh-CN"/>
        </w:rPr>
        <w:t xml:space="preserve"> </w:t>
      </w:r>
      <w:r w:rsidR="00562F74" w:rsidRPr="008F5724">
        <w:rPr>
          <w:rFonts w:eastAsia="SimSun"/>
          <w:i/>
          <w:iCs/>
          <w:lang w:eastAsia="zh-CN"/>
        </w:rPr>
        <w:t xml:space="preserve">(…) </w:t>
      </w:r>
      <w:r w:rsidR="00FB3353" w:rsidRPr="008F5724">
        <w:rPr>
          <w:rFonts w:eastAsia="SimSun"/>
          <w:i/>
          <w:iCs/>
          <w:lang w:eastAsia="zh-CN"/>
        </w:rPr>
        <w:t>The Group requested that the Bureau add a description of the more complex and larger non-GSO systems in the update to the document (…).</w:t>
      </w:r>
    </w:p>
    <w:p w14:paraId="284760EB" w14:textId="77777777" w:rsidR="00A932E0" w:rsidRDefault="00A932E0" w:rsidP="008F5724">
      <w:pPr>
        <w:pStyle w:val="Headingi"/>
      </w:pPr>
      <w:r>
        <w:t xml:space="preserve">Information </w:t>
      </w:r>
      <w:r w:rsidRPr="00B52AA7">
        <w:t>provided in response to the Expert Group’s request</w:t>
      </w:r>
      <w:r>
        <w:t>:</w:t>
      </w:r>
    </w:p>
    <w:p w14:paraId="1B02306A" w14:textId="602A0B73" w:rsidR="008656A0" w:rsidRDefault="008656A0" w:rsidP="008F5724">
      <w:pPr>
        <w:jc w:val="both"/>
        <w:rPr>
          <w:rFonts w:eastAsia="SimSun"/>
          <w:lang w:eastAsia="zh-CN"/>
        </w:rPr>
      </w:pPr>
      <w:r w:rsidRPr="008656A0">
        <w:rPr>
          <w:rFonts w:eastAsia="SimSun"/>
          <w:lang w:eastAsia="zh-CN"/>
        </w:rPr>
        <w:t>As indicated in section b)</w:t>
      </w:r>
      <w:r>
        <w:rPr>
          <w:rFonts w:eastAsia="SimSun"/>
          <w:lang w:eastAsia="zh-CN"/>
        </w:rPr>
        <w:t xml:space="preserve">, there are three types of </w:t>
      </w:r>
      <w:r w:rsidRPr="008656A0">
        <w:rPr>
          <w:rFonts w:eastAsia="SimSun"/>
          <w:lang w:eastAsia="zh-CN"/>
        </w:rPr>
        <w:t>more complex and larger non-GSO systems</w:t>
      </w:r>
      <w:r>
        <w:rPr>
          <w:rFonts w:eastAsia="SimSun"/>
          <w:lang w:eastAsia="zh-CN"/>
        </w:rPr>
        <w:t xml:space="preserve">: </w:t>
      </w:r>
    </w:p>
    <w:p w14:paraId="0C509476" w14:textId="5CFF4653" w:rsidR="008656A0" w:rsidRPr="000709ED" w:rsidRDefault="000709ED" w:rsidP="008F5724">
      <w:pPr>
        <w:pStyle w:val="enumlev1"/>
        <w:jc w:val="both"/>
        <w:rPr>
          <w:rFonts w:eastAsia="SimSun"/>
          <w:lang w:eastAsia="zh-CN"/>
        </w:rPr>
      </w:pPr>
      <w:r w:rsidRPr="008656A0">
        <w:rPr>
          <w:rFonts w:ascii="Symbol" w:eastAsia="SimSun" w:hAnsi="Symbol"/>
          <w:lang w:eastAsia="zh-CN"/>
        </w:rPr>
        <w:t></w:t>
      </w:r>
      <w:r w:rsidRPr="008656A0">
        <w:rPr>
          <w:rFonts w:ascii="Symbol" w:eastAsia="SimSun" w:hAnsi="Symbol"/>
          <w:lang w:eastAsia="zh-CN"/>
        </w:rPr>
        <w:tab/>
      </w:r>
      <w:r w:rsidR="008656A0" w:rsidRPr="000709ED">
        <w:rPr>
          <w:rFonts w:eastAsia="SimSun"/>
          <w:lang w:eastAsia="zh-CN"/>
        </w:rPr>
        <w:t xml:space="preserve">Those with different </w:t>
      </w:r>
      <w:r w:rsidR="00A62C41" w:rsidRPr="000709ED">
        <w:rPr>
          <w:rFonts w:eastAsia="SimSun"/>
          <w:lang w:eastAsia="zh-CN"/>
        </w:rPr>
        <w:t xml:space="preserve">sets of </w:t>
      </w:r>
      <w:r w:rsidR="008656A0" w:rsidRPr="000709ED">
        <w:rPr>
          <w:rFonts w:eastAsia="SimSun"/>
          <w:lang w:eastAsia="zh-CN"/>
        </w:rPr>
        <w:t xml:space="preserve">orbital </w:t>
      </w:r>
      <w:r w:rsidR="00A62C41" w:rsidRPr="000709ED">
        <w:rPr>
          <w:rFonts w:eastAsia="SimSun"/>
          <w:lang w:eastAsia="zh-CN"/>
        </w:rPr>
        <w:t>parameters and different a</w:t>
      </w:r>
      <w:r w:rsidR="008656A0" w:rsidRPr="000709ED">
        <w:rPr>
          <w:rFonts w:eastAsia="SimSun"/>
          <w:lang w:eastAsia="zh-CN"/>
        </w:rPr>
        <w:t>pplicable forms of coordination</w:t>
      </w:r>
      <w:r w:rsidR="00A62C41" w:rsidRPr="000709ED">
        <w:rPr>
          <w:rFonts w:eastAsia="SimSun"/>
          <w:lang w:eastAsia="zh-CN"/>
        </w:rPr>
        <w:t xml:space="preserve"> per frequency range: the impact of these parameters on the processing of the filings is </w:t>
      </w:r>
      <w:r w:rsidR="00744C74" w:rsidRPr="000709ED">
        <w:rPr>
          <w:rFonts w:eastAsia="SimSun"/>
          <w:lang w:eastAsia="zh-CN"/>
        </w:rPr>
        <w:t>explained</w:t>
      </w:r>
      <w:r w:rsidR="00A62C41" w:rsidRPr="000709ED">
        <w:rPr>
          <w:rFonts w:eastAsia="SimSun"/>
          <w:lang w:eastAsia="zh-CN"/>
        </w:rPr>
        <w:t xml:space="preserve"> in </w:t>
      </w:r>
      <w:r w:rsidR="00A62C41" w:rsidRPr="000709ED">
        <w:rPr>
          <w:bCs/>
          <w:lang w:val="en-US"/>
        </w:rPr>
        <w:t xml:space="preserve">section </w:t>
      </w:r>
      <w:r w:rsidR="00A62C41" w:rsidRPr="000709ED">
        <w:rPr>
          <w:lang w:val="en-US"/>
        </w:rPr>
        <w:t>e)</w:t>
      </w:r>
      <w:r w:rsidR="00A62C41" w:rsidRPr="000709ED">
        <w:rPr>
          <w:bCs/>
          <w:lang w:val="en-US"/>
        </w:rPr>
        <w:t xml:space="preserve"> of </w:t>
      </w:r>
      <w:r w:rsidR="00A62C41" w:rsidRPr="000709ED">
        <w:rPr>
          <w:rFonts w:eastAsia="SimSun"/>
          <w:lang w:eastAsia="zh-CN"/>
        </w:rPr>
        <w:t xml:space="preserve">Document </w:t>
      </w:r>
      <w:hyperlink r:id="rId21" w:history="1">
        <w:r w:rsidR="00A62C41" w:rsidRPr="000709ED">
          <w:rPr>
            <w:rStyle w:val="Hyperlink"/>
            <w:rFonts w:eastAsia="SimSun"/>
            <w:lang w:eastAsia="zh-CN"/>
          </w:rPr>
          <w:t>EG-DEC482-2/3</w:t>
        </w:r>
      </w:hyperlink>
      <w:r w:rsidR="00A62C41" w:rsidRPr="000709ED">
        <w:rPr>
          <w:lang w:val="en-US"/>
        </w:rPr>
        <w:t xml:space="preserve">. A revision of the description of cost recovery units would be </w:t>
      </w:r>
      <w:r w:rsidR="00951E77" w:rsidRPr="000709ED">
        <w:rPr>
          <w:lang w:val="en-US"/>
        </w:rPr>
        <w:t>required</w:t>
      </w:r>
      <w:r w:rsidR="00A62C41" w:rsidRPr="000709ED">
        <w:rPr>
          <w:lang w:val="en-US"/>
        </w:rPr>
        <w:t xml:space="preserve"> to insert in</w:t>
      </w:r>
      <w:r w:rsidR="00951E77" w:rsidRPr="000709ED">
        <w:rPr>
          <w:lang w:val="en-US"/>
        </w:rPr>
        <w:t>to</w:t>
      </w:r>
      <w:r w:rsidR="00A62C41" w:rsidRPr="000709ED">
        <w:rPr>
          <w:lang w:val="en-US"/>
        </w:rPr>
        <w:t xml:space="preserve"> Decision 482 these additional parameters.</w:t>
      </w:r>
    </w:p>
    <w:p w14:paraId="5887FC65" w14:textId="0B1775C6" w:rsidR="008656A0" w:rsidRPr="000709ED" w:rsidRDefault="000709ED" w:rsidP="008F5724">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8656A0" w:rsidRPr="000709ED">
        <w:rPr>
          <w:rFonts w:eastAsia="SimSun"/>
          <w:lang w:eastAsia="zh-CN"/>
        </w:rPr>
        <w:t xml:space="preserve">Those containing several mutually exclusive configurations: this is possible only at the coordination stage and has been previously </w:t>
      </w:r>
      <w:r w:rsidR="00744C74" w:rsidRPr="000709ED">
        <w:rPr>
          <w:rFonts w:eastAsia="SimSun"/>
          <w:lang w:eastAsia="zh-CN"/>
        </w:rPr>
        <w:t>addressed</w:t>
      </w:r>
      <w:r w:rsidR="008656A0" w:rsidRPr="000709ED">
        <w:rPr>
          <w:rFonts w:eastAsia="SimSun"/>
          <w:lang w:eastAsia="zh-CN"/>
        </w:rPr>
        <w:t xml:space="preserve"> by </w:t>
      </w:r>
      <w:r w:rsidR="00744C74" w:rsidRPr="000709ED">
        <w:rPr>
          <w:rFonts w:eastAsia="SimSun"/>
          <w:lang w:eastAsia="zh-CN"/>
        </w:rPr>
        <w:t xml:space="preserve">the </w:t>
      </w:r>
      <w:r w:rsidR="008656A0" w:rsidRPr="000709ED">
        <w:rPr>
          <w:rFonts w:eastAsia="SimSun"/>
          <w:lang w:eastAsia="zh-CN"/>
        </w:rPr>
        <w:t xml:space="preserve">Council by revising Decision 482 to indicate that each mutually exclusive configuration needs to be charged separately. Apart from excluding such filings from free entitlement (see section b)), no further revision of Decision 482 is needed. </w:t>
      </w:r>
    </w:p>
    <w:p w14:paraId="5350DEF3" w14:textId="3F4D7E1D" w:rsidR="008656A0" w:rsidRPr="000709ED" w:rsidRDefault="000709ED" w:rsidP="008F5724">
      <w:pPr>
        <w:pStyle w:val="enumlev1"/>
        <w:jc w:val="both"/>
        <w:rPr>
          <w:rFonts w:eastAsia="SimSun"/>
          <w:lang w:eastAsia="zh-CN"/>
        </w:rPr>
      </w:pPr>
      <w:r w:rsidRPr="008656A0">
        <w:rPr>
          <w:rFonts w:ascii="Symbol" w:eastAsia="SimSun" w:hAnsi="Symbol"/>
          <w:lang w:eastAsia="zh-CN"/>
        </w:rPr>
        <w:t></w:t>
      </w:r>
      <w:r w:rsidRPr="008656A0">
        <w:rPr>
          <w:rFonts w:ascii="Symbol" w:eastAsia="SimSun" w:hAnsi="Symbol"/>
          <w:lang w:eastAsia="zh-CN"/>
        </w:rPr>
        <w:tab/>
      </w:r>
      <w:r w:rsidR="008656A0" w:rsidRPr="000709ED">
        <w:rPr>
          <w:rFonts w:eastAsia="SimSun"/>
          <w:lang w:eastAsia="zh-CN"/>
        </w:rPr>
        <w:t xml:space="preserve">Those subject to epfd limits of Article </w:t>
      </w:r>
      <w:r w:rsidR="008656A0" w:rsidRPr="000709ED">
        <w:rPr>
          <w:rFonts w:eastAsia="SimSun"/>
          <w:b/>
          <w:bCs/>
          <w:lang w:eastAsia="zh-CN"/>
        </w:rPr>
        <w:t>22</w:t>
      </w:r>
      <w:r w:rsidR="008656A0" w:rsidRPr="000709ED">
        <w:rPr>
          <w:rFonts w:eastAsia="SimSun"/>
          <w:lang w:eastAsia="zh-CN"/>
        </w:rPr>
        <w:t xml:space="preserve"> of the Radio Regulations: the examination of compliance with epfd limits requires additional resources that make these types of filings more complex to process. This case is dealt with under item h).</w:t>
      </w:r>
    </w:p>
    <w:p w14:paraId="2CE86D6D" w14:textId="20164187" w:rsidR="008656A0" w:rsidRDefault="008656A0" w:rsidP="008F5724">
      <w:r w:rsidRPr="00FB3353">
        <w:rPr>
          <w:rFonts w:eastAsia="SimSun"/>
          <w:lang w:eastAsia="zh-CN"/>
        </w:rPr>
        <w:t xml:space="preserve">See </w:t>
      </w:r>
      <w:r w:rsidR="008F5724" w:rsidRPr="00FB3353">
        <w:rPr>
          <w:rFonts w:eastAsia="SimSun"/>
          <w:lang w:eastAsia="zh-CN"/>
        </w:rPr>
        <w:t xml:space="preserve">Document </w:t>
      </w:r>
      <w:hyperlink r:id="rId22" w:history="1">
        <w:r w:rsidRPr="00744C74">
          <w:rPr>
            <w:rStyle w:val="Hyperlink"/>
          </w:rPr>
          <w:t>EG-DEC482-3/</w:t>
        </w:r>
        <w:r w:rsidR="00744C74" w:rsidRPr="00744C74">
          <w:rPr>
            <w:rStyle w:val="Hyperlink"/>
          </w:rPr>
          <w:t>3</w:t>
        </w:r>
      </w:hyperlink>
      <w:r>
        <w:t xml:space="preserve"> for the suggested amendments to Decision 482.</w:t>
      </w:r>
    </w:p>
    <w:p w14:paraId="1C40456B" w14:textId="77777777" w:rsidR="00FB3353" w:rsidRPr="00AB08F0" w:rsidRDefault="00FB3353" w:rsidP="008F5724">
      <w:pPr>
        <w:pStyle w:val="Headingb"/>
      </w:pPr>
      <w:r w:rsidRPr="00AB08F0">
        <w:t>g)</w:t>
      </w:r>
      <w:r w:rsidRPr="00AB08F0">
        <w:tab/>
        <w:t>Consider the introduction of units in categories A1 and N4, with a different fee being charged for more complex or larger systems, depending on the number of units</w:t>
      </w:r>
    </w:p>
    <w:p w14:paraId="54E5207C" w14:textId="0FFCFF0C" w:rsidR="00FB3353" w:rsidRPr="0099466B" w:rsidRDefault="00562F74" w:rsidP="0099466B">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99466B">
        <w:rPr>
          <w:rFonts w:eastAsia="SimSun"/>
          <w:i/>
          <w:iCs/>
          <w:lang w:eastAsia="zh-CN"/>
        </w:rPr>
        <w:t xml:space="preserve"> (…) </w:t>
      </w:r>
      <w:r w:rsidR="00FB3353" w:rsidRPr="0099466B">
        <w:rPr>
          <w:rFonts w:eastAsia="SimSun"/>
          <w:i/>
          <w:iCs/>
          <w:lang w:eastAsia="zh-CN"/>
        </w:rPr>
        <w:t>The Group requested that the Bureau update data related to time spent in processing of these satellite filings in the relevant statistic (…).</w:t>
      </w:r>
    </w:p>
    <w:p w14:paraId="555DDC87" w14:textId="77777777" w:rsidR="00A932E0" w:rsidRDefault="00A932E0" w:rsidP="0099466B">
      <w:pPr>
        <w:pStyle w:val="Headingi"/>
      </w:pPr>
      <w:r>
        <w:t xml:space="preserve">Information </w:t>
      </w:r>
      <w:r w:rsidRPr="00B52AA7">
        <w:t>provided in response to the Expert Group’s request</w:t>
      </w:r>
      <w:r>
        <w:t>:</w:t>
      </w:r>
    </w:p>
    <w:p w14:paraId="1EC5C12B" w14:textId="468091D6" w:rsidR="00DB6428" w:rsidRPr="00DB6428" w:rsidRDefault="00DB6428" w:rsidP="0099466B">
      <w:pPr>
        <w:spacing w:after="240"/>
        <w:rPr>
          <w:rFonts w:eastAsia="SimSun"/>
          <w:lang w:eastAsia="zh-CN"/>
        </w:rPr>
      </w:pPr>
      <w:r>
        <w:rPr>
          <w:rFonts w:eastAsia="SimSun"/>
          <w:lang w:eastAsia="zh-CN"/>
        </w:rPr>
        <w:t xml:space="preserve">The table below is extracted from section g) of </w:t>
      </w:r>
      <w:r w:rsidRPr="00744C74">
        <w:rPr>
          <w:rFonts w:eastAsia="SimSun"/>
          <w:lang w:eastAsia="zh-CN"/>
        </w:rPr>
        <w:t xml:space="preserve">Document </w:t>
      </w:r>
      <w:hyperlink r:id="rId23" w:history="1">
        <w:r w:rsidRPr="00744C74">
          <w:rPr>
            <w:rStyle w:val="Hyperlink"/>
            <w:rFonts w:eastAsia="SimSun"/>
            <w:lang w:eastAsia="zh-CN"/>
          </w:rPr>
          <w:t>EG-DEC482-2/3</w:t>
        </w:r>
      </w:hyperlink>
      <w:r>
        <w:t>.</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16"/>
        <w:gridCol w:w="2089"/>
        <w:gridCol w:w="1932"/>
      </w:tblGrid>
      <w:tr w:rsidR="00DB6428" w:rsidRPr="007025E6" w14:paraId="1E594CE9" w14:textId="77777777" w:rsidTr="00DB6428">
        <w:trPr>
          <w:trHeight w:val="300"/>
        </w:trPr>
        <w:tc>
          <w:tcPr>
            <w:tcW w:w="1503" w:type="pct"/>
            <w:noWrap/>
            <w:hideMark/>
          </w:tcPr>
          <w:p w14:paraId="000982F8" w14:textId="77777777" w:rsidR="00DB6428" w:rsidRPr="007025E6" w:rsidRDefault="00DB6428" w:rsidP="0099466B">
            <w:pPr>
              <w:pStyle w:val="Tablehead"/>
            </w:pPr>
          </w:p>
        </w:tc>
        <w:tc>
          <w:tcPr>
            <w:tcW w:w="1278" w:type="pct"/>
            <w:noWrap/>
            <w:vAlign w:val="center"/>
            <w:hideMark/>
          </w:tcPr>
          <w:p w14:paraId="07F2218A" w14:textId="77777777" w:rsidR="00DB6428" w:rsidRPr="007025E6" w:rsidRDefault="00DB6428" w:rsidP="0099466B">
            <w:pPr>
              <w:pStyle w:val="Tablehead"/>
            </w:pPr>
            <w:r>
              <w:t xml:space="preserve">Total examination time </w:t>
            </w:r>
            <w:r>
              <w:br/>
              <w:t>(days)</w:t>
            </w:r>
          </w:p>
        </w:tc>
        <w:tc>
          <w:tcPr>
            <w:tcW w:w="1153" w:type="pct"/>
            <w:noWrap/>
            <w:vAlign w:val="center"/>
            <w:hideMark/>
          </w:tcPr>
          <w:p w14:paraId="6EFD5C82" w14:textId="77777777" w:rsidR="00DB6428" w:rsidRPr="007025E6" w:rsidRDefault="00DB6428" w:rsidP="0099466B">
            <w:pPr>
              <w:pStyle w:val="Tablehead"/>
            </w:pPr>
            <w:r>
              <w:t xml:space="preserve">Number of satellite </w:t>
            </w:r>
            <w:r>
              <w:br/>
              <w:t>networks or systems</w:t>
            </w:r>
          </w:p>
        </w:tc>
        <w:tc>
          <w:tcPr>
            <w:tcW w:w="1066" w:type="pct"/>
            <w:noWrap/>
            <w:vAlign w:val="center"/>
            <w:hideMark/>
          </w:tcPr>
          <w:p w14:paraId="08D2E9A0" w14:textId="77777777" w:rsidR="00DB6428" w:rsidRPr="007025E6" w:rsidRDefault="00DB6428" w:rsidP="0099466B">
            <w:pPr>
              <w:pStyle w:val="Tablehead"/>
            </w:pPr>
            <w:r>
              <w:t xml:space="preserve">Average time </w:t>
            </w:r>
            <w:r>
              <w:br/>
              <w:t>(days)</w:t>
            </w:r>
          </w:p>
        </w:tc>
      </w:tr>
      <w:tr w:rsidR="00DB6428" w:rsidRPr="007025E6" w14:paraId="4F06BFAE" w14:textId="77777777" w:rsidTr="00DB6428">
        <w:trPr>
          <w:trHeight w:val="300"/>
        </w:trPr>
        <w:tc>
          <w:tcPr>
            <w:tcW w:w="1503" w:type="pct"/>
            <w:noWrap/>
            <w:vAlign w:val="center"/>
            <w:hideMark/>
          </w:tcPr>
          <w:p w14:paraId="62E83972" w14:textId="77777777" w:rsidR="00DB6428" w:rsidRPr="007025E6" w:rsidRDefault="00DB6428" w:rsidP="0099466B">
            <w:pPr>
              <w:pStyle w:val="Tabletext"/>
            </w:pPr>
            <w:r w:rsidRPr="007025E6">
              <w:t>GSO</w:t>
            </w:r>
          </w:p>
        </w:tc>
        <w:tc>
          <w:tcPr>
            <w:tcW w:w="1278" w:type="pct"/>
            <w:noWrap/>
            <w:vAlign w:val="bottom"/>
            <w:hideMark/>
          </w:tcPr>
          <w:p w14:paraId="01F0AA1A" w14:textId="7D1C00D7" w:rsidR="00DB6428" w:rsidRPr="007025E6" w:rsidRDefault="00DB6428" w:rsidP="0099466B">
            <w:pPr>
              <w:pStyle w:val="Tabletext"/>
              <w:jc w:val="center"/>
            </w:pPr>
            <w:r>
              <w:t>24</w:t>
            </w:r>
            <w:r w:rsidR="00BB48DB">
              <w:t> </w:t>
            </w:r>
            <w:r>
              <w:t>210</w:t>
            </w:r>
          </w:p>
        </w:tc>
        <w:tc>
          <w:tcPr>
            <w:tcW w:w="1153" w:type="pct"/>
            <w:noWrap/>
            <w:vAlign w:val="bottom"/>
            <w:hideMark/>
          </w:tcPr>
          <w:p w14:paraId="08BA5934" w14:textId="77777777" w:rsidR="00DB6428" w:rsidRPr="007025E6" w:rsidRDefault="00DB6428" w:rsidP="0099466B">
            <w:pPr>
              <w:pStyle w:val="Tabletext"/>
              <w:jc w:val="center"/>
            </w:pPr>
            <w:r>
              <w:t>242</w:t>
            </w:r>
          </w:p>
        </w:tc>
        <w:tc>
          <w:tcPr>
            <w:tcW w:w="1066" w:type="pct"/>
            <w:noWrap/>
            <w:vAlign w:val="bottom"/>
            <w:hideMark/>
          </w:tcPr>
          <w:p w14:paraId="6FFCC461" w14:textId="77777777" w:rsidR="00DB6428" w:rsidRPr="007025E6" w:rsidRDefault="00DB6428" w:rsidP="0099466B">
            <w:pPr>
              <w:pStyle w:val="Tabletext"/>
              <w:jc w:val="center"/>
            </w:pPr>
            <w:r>
              <w:t>100.0</w:t>
            </w:r>
          </w:p>
        </w:tc>
      </w:tr>
      <w:tr w:rsidR="00DB6428" w:rsidRPr="007025E6" w14:paraId="2499E835" w14:textId="77777777" w:rsidTr="00DB6428">
        <w:trPr>
          <w:trHeight w:val="300"/>
        </w:trPr>
        <w:tc>
          <w:tcPr>
            <w:tcW w:w="1503" w:type="pct"/>
            <w:vAlign w:val="center"/>
            <w:hideMark/>
          </w:tcPr>
          <w:p w14:paraId="50F449E8" w14:textId="77777777" w:rsidR="00DB6428" w:rsidRPr="007025E6" w:rsidRDefault="00DB6428" w:rsidP="0099466B">
            <w:pPr>
              <w:pStyle w:val="Tabletext"/>
            </w:pPr>
            <w:r>
              <w:t>Non-</w:t>
            </w:r>
            <w:r w:rsidRPr="007025E6">
              <w:t xml:space="preserve">GSO </w:t>
            </w:r>
            <w:r>
              <w:t>subject to coordination</w:t>
            </w:r>
          </w:p>
        </w:tc>
        <w:tc>
          <w:tcPr>
            <w:tcW w:w="1278" w:type="pct"/>
            <w:noWrap/>
            <w:vAlign w:val="bottom"/>
            <w:hideMark/>
          </w:tcPr>
          <w:p w14:paraId="46C41F00" w14:textId="36592ECB" w:rsidR="00DB6428" w:rsidRPr="007025E6" w:rsidRDefault="00DB6428" w:rsidP="0099466B">
            <w:pPr>
              <w:pStyle w:val="Tabletext"/>
              <w:jc w:val="center"/>
            </w:pPr>
            <w:r>
              <w:t>3</w:t>
            </w:r>
            <w:r w:rsidR="00BB48DB">
              <w:t> </w:t>
            </w:r>
            <w:r>
              <w:t>314</w:t>
            </w:r>
          </w:p>
        </w:tc>
        <w:tc>
          <w:tcPr>
            <w:tcW w:w="1153" w:type="pct"/>
            <w:noWrap/>
            <w:vAlign w:val="bottom"/>
            <w:hideMark/>
          </w:tcPr>
          <w:p w14:paraId="6CE6150B" w14:textId="77777777" w:rsidR="00DB6428" w:rsidRPr="007025E6" w:rsidRDefault="00DB6428" w:rsidP="0099466B">
            <w:pPr>
              <w:pStyle w:val="Tabletext"/>
              <w:jc w:val="center"/>
            </w:pPr>
            <w:r>
              <w:t>29</w:t>
            </w:r>
          </w:p>
        </w:tc>
        <w:tc>
          <w:tcPr>
            <w:tcW w:w="1066" w:type="pct"/>
            <w:noWrap/>
            <w:vAlign w:val="bottom"/>
            <w:hideMark/>
          </w:tcPr>
          <w:p w14:paraId="51C2433A" w14:textId="77777777" w:rsidR="00DB6428" w:rsidRPr="007025E6" w:rsidRDefault="00DB6428" w:rsidP="0099466B">
            <w:pPr>
              <w:pStyle w:val="Tabletext"/>
              <w:jc w:val="center"/>
            </w:pPr>
            <w:r>
              <w:t>114.3</w:t>
            </w:r>
          </w:p>
        </w:tc>
      </w:tr>
      <w:tr w:rsidR="00DB6428" w:rsidRPr="007025E6" w14:paraId="38A529EE" w14:textId="77777777" w:rsidTr="00DB6428">
        <w:trPr>
          <w:trHeight w:val="300"/>
        </w:trPr>
        <w:tc>
          <w:tcPr>
            <w:tcW w:w="1503" w:type="pct"/>
            <w:noWrap/>
            <w:vAlign w:val="center"/>
            <w:hideMark/>
          </w:tcPr>
          <w:p w14:paraId="3F6DEE74" w14:textId="77777777" w:rsidR="00DB6428" w:rsidRPr="00146932" w:rsidRDefault="00DB6428" w:rsidP="0099466B">
            <w:pPr>
              <w:pStyle w:val="Tabletext"/>
            </w:pPr>
            <w:r>
              <w:t xml:space="preserve">+ </w:t>
            </w:r>
            <w:r w:rsidRPr="00146932">
              <w:t>epfd</w:t>
            </w:r>
          </w:p>
        </w:tc>
        <w:tc>
          <w:tcPr>
            <w:tcW w:w="1278" w:type="pct"/>
            <w:noWrap/>
            <w:vAlign w:val="bottom"/>
            <w:hideMark/>
          </w:tcPr>
          <w:p w14:paraId="7761B0A1" w14:textId="77777777" w:rsidR="00DB6428" w:rsidRPr="007025E6" w:rsidRDefault="00DB6428" w:rsidP="0099466B">
            <w:pPr>
              <w:pStyle w:val="Tabletext"/>
              <w:jc w:val="center"/>
            </w:pPr>
            <w:r>
              <w:t>634</w:t>
            </w:r>
          </w:p>
        </w:tc>
        <w:tc>
          <w:tcPr>
            <w:tcW w:w="1153" w:type="pct"/>
            <w:noWrap/>
            <w:vAlign w:val="bottom"/>
            <w:hideMark/>
          </w:tcPr>
          <w:p w14:paraId="79C1FE2E" w14:textId="77777777" w:rsidR="00DB6428" w:rsidRPr="007025E6" w:rsidRDefault="00DB6428" w:rsidP="0099466B">
            <w:pPr>
              <w:pStyle w:val="Tabletext"/>
              <w:jc w:val="center"/>
            </w:pPr>
            <w:r>
              <w:t>4</w:t>
            </w:r>
          </w:p>
        </w:tc>
        <w:tc>
          <w:tcPr>
            <w:tcW w:w="1066" w:type="pct"/>
            <w:noWrap/>
            <w:vAlign w:val="bottom"/>
            <w:hideMark/>
          </w:tcPr>
          <w:p w14:paraId="224127EB" w14:textId="77777777" w:rsidR="00DB6428" w:rsidRPr="007025E6" w:rsidRDefault="00DB6428" w:rsidP="0099466B">
            <w:pPr>
              <w:pStyle w:val="Tabletext"/>
              <w:jc w:val="center"/>
            </w:pPr>
            <w:r>
              <w:t>158.5</w:t>
            </w:r>
          </w:p>
        </w:tc>
      </w:tr>
      <w:tr w:rsidR="00DB6428" w:rsidRPr="007025E6" w14:paraId="47C895D3" w14:textId="77777777" w:rsidTr="00DB6428">
        <w:trPr>
          <w:trHeight w:val="300"/>
        </w:trPr>
        <w:tc>
          <w:tcPr>
            <w:tcW w:w="1503" w:type="pct"/>
            <w:vAlign w:val="center"/>
            <w:hideMark/>
          </w:tcPr>
          <w:p w14:paraId="334654D8" w14:textId="77777777" w:rsidR="00DB6428" w:rsidRPr="007025E6" w:rsidRDefault="00DB6428" w:rsidP="0099466B">
            <w:pPr>
              <w:pStyle w:val="Tabletext"/>
            </w:pPr>
            <w:r w:rsidRPr="007025E6">
              <w:t>N</w:t>
            </w:r>
            <w:r>
              <w:t>on-</w:t>
            </w:r>
            <w:r w:rsidRPr="007025E6">
              <w:t xml:space="preserve">GSO </w:t>
            </w:r>
            <w:r>
              <w:t>n</w:t>
            </w:r>
            <w:r w:rsidRPr="007025E6">
              <w:t>ot sub</w:t>
            </w:r>
            <w:r>
              <w:t>ject</w:t>
            </w:r>
            <w:r w:rsidRPr="007025E6">
              <w:t xml:space="preserve"> to </w:t>
            </w:r>
            <w:r>
              <w:t>coordination</w:t>
            </w:r>
          </w:p>
        </w:tc>
        <w:tc>
          <w:tcPr>
            <w:tcW w:w="1278" w:type="pct"/>
            <w:noWrap/>
            <w:vAlign w:val="bottom"/>
            <w:hideMark/>
          </w:tcPr>
          <w:p w14:paraId="2C31C3F4" w14:textId="1664F0CC" w:rsidR="00DB6428" w:rsidRPr="007025E6" w:rsidRDefault="00DB6428" w:rsidP="0099466B">
            <w:pPr>
              <w:pStyle w:val="Tabletext"/>
              <w:jc w:val="center"/>
            </w:pPr>
            <w:r>
              <w:t>11</w:t>
            </w:r>
            <w:r w:rsidR="00BB48DB">
              <w:t> </w:t>
            </w:r>
            <w:r>
              <w:t>719</w:t>
            </w:r>
          </w:p>
        </w:tc>
        <w:tc>
          <w:tcPr>
            <w:tcW w:w="1153" w:type="pct"/>
            <w:noWrap/>
            <w:vAlign w:val="bottom"/>
            <w:hideMark/>
          </w:tcPr>
          <w:p w14:paraId="0C37272F" w14:textId="77777777" w:rsidR="00DB6428" w:rsidRPr="007025E6" w:rsidRDefault="00DB6428" w:rsidP="0099466B">
            <w:pPr>
              <w:pStyle w:val="Tabletext"/>
              <w:jc w:val="center"/>
            </w:pPr>
            <w:r>
              <w:t>353</w:t>
            </w:r>
          </w:p>
        </w:tc>
        <w:tc>
          <w:tcPr>
            <w:tcW w:w="1066" w:type="pct"/>
            <w:noWrap/>
            <w:vAlign w:val="bottom"/>
            <w:hideMark/>
          </w:tcPr>
          <w:p w14:paraId="3AE6EAC0" w14:textId="77777777" w:rsidR="00DB6428" w:rsidRPr="007025E6" w:rsidRDefault="00DB6428" w:rsidP="0099466B">
            <w:pPr>
              <w:pStyle w:val="Tabletext"/>
              <w:jc w:val="center"/>
            </w:pPr>
            <w:r>
              <w:t>33.2</w:t>
            </w:r>
          </w:p>
        </w:tc>
      </w:tr>
      <w:tr w:rsidR="00DB6428" w:rsidRPr="007025E6" w14:paraId="6DAF697C" w14:textId="77777777" w:rsidTr="00DB6428">
        <w:trPr>
          <w:trHeight w:val="300"/>
        </w:trPr>
        <w:tc>
          <w:tcPr>
            <w:tcW w:w="1503" w:type="pct"/>
            <w:noWrap/>
            <w:vAlign w:val="center"/>
            <w:hideMark/>
          </w:tcPr>
          <w:p w14:paraId="7528A3D4" w14:textId="77777777" w:rsidR="00DB6428" w:rsidRPr="00146932" w:rsidRDefault="00DB6428" w:rsidP="0099466B">
            <w:pPr>
              <w:pStyle w:val="Tabletext"/>
            </w:pPr>
            <w:r w:rsidRPr="00146932">
              <w:t xml:space="preserve">Not </w:t>
            </w:r>
            <w:r>
              <w:t xml:space="preserve">around </w:t>
            </w:r>
            <w:r w:rsidRPr="00146932">
              <w:t>Earth</w:t>
            </w:r>
          </w:p>
        </w:tc>
        <w:tc>
          <w:tcPr>
            <w:tcW w:w="1278" w:type="pct"/>
            <w:noWrap/>
            <w:vAlign w:val="bottom"/>
            <w:hideMark/>
          </w:tcPr>
          <w:p w14:paraId="3321F699" w14:textId="77777777" w:rsidR="00DB6428" w:rsidRPr="007025E6" w:rsidRDefault="00DB6428" w:rsidP="0099466B">
            <w:pPr>
              <w:pStyle w:val="Tabletext"/>
              <w:jc w:val="center"/>
            </w:pPr>
            <w:r>
              <w:t>887</w:t>
            </w:r>
          </w:p>
        </w:tc>
        <w:tc>
          <w:tcPr>
            <w:tcW w:w="1153" w:type="pct"/>
            <w:noWrap/>
            <w:vAlign w:val="bottom"/>
            <w:hideMark/>
          </w:tcPr>
          <w:p w14:paraId="38FE2BB7" w14:textId="77777777" w:rsidR="00DB6428" w:rsidRPr="007025E6" w:rsidRDefault="00DB6428" w:rsidP="0099466B">
            <w:pPr>
              <w:pStyle w:val="Tabletext"/>
              <w:jc w:val="center"/>
            </w:pPr>
            <w:r>
              <w:t>25</w:t>
            </w:r>
          </w:p>
        </w:tc>
        <w:tc>
          <w:tcPr>
            <w:tcW w:w="1066" w:type="pct"/>
            <w:noWrap/>
            <w:vAlign w:val="bottom"/>
            <w:hideMark/>
          </w:tcPr>
          <w:p w14:paraId="09DFE70C" w14:textId="77777777" w:rsidR="00DB6428" w:rsidRPr="007025E6" w:rsidRDefault="00DB6428" w:rsidP="0099466B">
            <w:pPr>
              <w:pStyle w:val="Tabletext"/>
              <w:jc w:val="center"/>
            </w:pPr>
            <w:r>
              <w:t>35.5</w:t>
            </w:r>
          </w:p>
        </w:tc>
      </w:tr>
      <w:tr w:rsidR="00DB6428" w:rsidRPr="007025E6" w14:paraId="05C0BAB3" w14:textId="77777777" w:rsidTr="00DB6428">
        <w:trPr>
          <w:trHeight w:val="300"/>
        </w:trPr>
        <w:tc>
          <w:tcPr>
            <w:tcW w:w="1503" w:type="pct"/>
            <w:vAlign w:val="center"/>
            <w:hideMark/>
          </w:tcPr>
          <w:p w14:paraId="7D6EA7BD" w14:textId="5AB34098" w:rsidR="00DB6428" w:rsidRPr="0099466B" w:rsidRDefault="00DB6428" w:rsidP="0099466B">
            <w:pPr>
              <w:pStyle w:val="Tabletext"/>
              <w:rPr>
                <w:b/>
                <w:bCs/>
              </w:rPr>
            </w:pPr>
            <w:r w:rsidRPr="0099466B">
              <w:rPr>
                <w:b/>
                <w:bCs/>
              </w:rPr>
              <w:t>9.21</w:t>
            </w:r>
          </w:p>
        </w:tc>
        <w:tc>
          <w:tcPr>
            <w:tcW w:w="1278" w:type="pct"/>
            <w:noWrap/>
            <w:vAlign w:val="bottom"/>
            <w:hideMark/>
          </w:tcPr>
          <w:p w14:paraId="1925FADE" w14:textId="77777777" w:rsidR="00DB6428" w:rsidRPr="007025E6" w:rsidRDefault="00DB6428" w:rsidP="0099466B">
            <w:pPr>
              <w:pStyle w:val="Tabletext"/>
              <w:jc w:val="center"/>
            </w:pPr>
            <w:r>
              <w:t>476</w:t>
            </w:r>
          </w:p>
        </w:tc>
        <w:tc>
          <w:tcPr>
            <w:tcW w:w="1153" w:type="pct"/>
            <w:noWrap/>
            <w:vAlign w:val="bottom"/>
            <w:hideMark/>
          </w:tcPr>
          <w:p w14:paraId="6115DE34" w14:textId="77777777" w:rsidR="00DB6428" w:rsidRPr="007025E6" w:rsidRDefault="00DB6428" w:rsidP="0099466B">
            <w:pPr>
              <w:pStyle w:val="Tabletext"/>
              <w:jc w:val="center"/>
            </w:pPr>
            <w:r>
              <w:t>10</w:t>
            </w:r>
          </w:p>
        </w:tc>
        <w:tc>
          <w:tcPr>
            <w:tcW w:w="1066" w:type="pct"/>
            <w:noWrap/>
            <w:vAlign w:val="bottom"/>
            <w:hideMark/>
          </w:tcPr>
          <w:p w14:paraId="1EFA5CA4" w14:textId="77777777" w:rsidR="00DB6428" w:rsidRPr="007025E6" w:rsidRDefault="00DB6428" w:rsidP="0099466B">
            <w:pPr>
              <w:pStyle w:val="Tabletext"/>
              <w:jc w:val="center"/>
            </w:pPr>
            <w:r>
              <w:t>47.6</w:t>
            </w:r>
          </w:p>
        </w:tc>
      </w:tr>
    </w:tbl>
    <w:p w14:paraId="142A4365" w14:textId="77777777" w:rsidR="00BB48DB" w:rsidRDefault="00BB48DB" w:rsidP="00BB48DB">
      <w:pPr>
        <w:pStyle w:val="Tablefin"/>
        <w:rPr>
          <w:rFonts w:eastAsia="SimSun"/>
        </w:rPr>
      </w:pPr>
    </w:p>
    <w:p w14:paraId="7E474CB5" w14:textId="39768DCA" w:rsidR="003F0C91" w:rsidRDefault="00DB6428" w:rsidP="00744C74">
      <w:pPr>
        <w:spacing w:before="240" w:after="120"/>
        <w:jc w:val="both"/>
        <w:rPr>
          <w:rFonts w:eastAsia="SimSun"/>
        </w:rPr>
      </w:pPr>
      <w:r w:rsidRPr="00DB6428">
        <w:rPr>
          <w:rFonts w:eastAsia="SimSun"/>
        </w:rPr>
        <w:t>The</w:t>
      </w:r>
      <w:r>
        <w:rPr>
          <w:rFonts w:eastAsia="SimSun"/>
        </w:rPr>
        <w:t xml:space="preserve"> table below provide more detailed information about the examination time of notifications.</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8"/>
        <w:gridCol w:w="2138"/>
        <w:gridCol w:w="2332"/>
      </w:tblGrid>
      <w:tr w:rsidR="00DB6428" w:rsidRPr="007025E6" w14:paraId="233EB442" w14:textId="77777777" w:rsidTr="00DB6428">
        <w:trPr>
          <w:trHeight w:val="300"/>
        </w:trPr>
        <w:tc>
          <w:tcPr>
            <w:tcW w:w="1265" w:type="pct"/>
            <w:noWrap/>
            <w:hideMark/>
          </w:tcPr>
          <w:p w14:paraId="70FC4F62" w14:textId="77777777" w:rsidR="00DB6428" w:rsidRPr="007025E6" w:rsidRDefault="00DB6428" w:rsidP="00BB48DB">
            <w:pPr>
              <w:pStyle w:val="Tablehead"/>
            </w:pPr>
          </w:p>
        </w:tc>
        <w:tc>
          <w:tcPr>
            <w:tcW w:w="1268" w:type="pct"/>
            <w:noWrap/>
            <w:vAlign w:val="center"/>
            <w:hideMark/>
          </w:tcPr>
          <w:p w14:paraId="1A7E5D1D" w14:textId="219F37FC" w:rsidR="00DB6428" w:rsidRPr="007025E6" w:rsidRDefault="00DB6428" w:rsidP="00BB48DB">
            <w:pPr>
              <w:pStyle w:val="Tablehead"/>
            </w:pPr>
            <w:r>
              <w:t xml:space="preserve">Minimum examination </w:t>
            </w:r>
            <w:r>
              <w:br/>
              <w:t xml:space="preserve">time </w:t>
            </w:r>
            <w:r w:rsidR="00BB48DB">
              <w:br/>
            </w:r>
            <w:r>
              <w:t>(days)</w:t>
            </w:r>
          </w:p>
        </w:tc>
        <w:tc>
          <w:tcPr>
            <w:tcW w:w="1180" w:type="pct"/>
            <w:noWrap/>
            <w:vAlign w:val="center"/>
            <w:hideMark/>
          </w:tcPr>
          <w:p w14:paraId="7CC6D468" w14:textId="743391B7" w:rsidR="00DB6428" w:rsidRPr="007025E6" w:rsidRDefault="0024369E" w:rsidP="00BB48DB">
            <w:pPr>
              <w:pStyle w:val="Tablehead"/>
            </w:pPr>
            <w:r>
              <w:t>Median</w:t>
            </w:r>
            <w:r w:rsidR="00DB6428">
              <w:t xml:space="preserve"> examination </w:t>
            </w:r>
            <w:r w:rsidR="00DB6428">
              <w:br/>
              <w:t xml:space="preserve">time </w:t>
            </w:r>
            <w:r w:rsidR="00BB48DB">
              <w:br/>
            </w:r>
            <w:r w:rsidR="00DB6428">
              <w:t>(days)</w:t>
            </w:r>
          </w:p>
        </w:tc>
        <w:tc>
          <w:tcPr>
            <w:tcW w:w="1287" w:type="pct"/>
            <w:noWrap/>
            <w:vAlign w:val="center"/>
            <w:hideMark/>
          </w:tcPr>
          <w:p w14:paraId="72CFA6CB" w14:textId="796A0B25" w:rsidR="00DB6428" w:rsidRPr="007025E6" w:rsidRDefault="00DB6428" w:rsidP="00BB48DB">
            <w:pPr>
              <w:pStyle w:val="Tablehead"/>
            </w:pPr>
            <w:r>
              <w:t xml:space="preserve">Maximum examination </w:t>
            </w:r>
            <w:r>
              <w:br/>
              <w:t xml:space="preserve">time </w:t>
            </w:r>
            <w:r w:rsidR="00BB48DB">
              <w:br/>
            </w:r>
            <w:r>
              <w:t>(days)</w:t>
            </w:r>
          </w:p>
        </w:tc>
      </w:tr>
      <w:tr w:rsidR="00DB6428" w:rsidRPr="007025E6" w14:paraId="2D6B8973" w14:textId="77777777" w:rsidTr="0024369E">
        <w:trPr>
          <w:trHeight w:val="300"/>
        </w:trPr>
        <w:tc>
          <w:tcPr>
            <w:tcW w:w="1265" w:type="pct"/>
            <w:noWrap/>
            <w:vAlign w:val="center"/>
            <w:hideMark/>
          </w:tcPr>
          <w:p w14:paraId="3795FADB" w14:textId="77777777" w:rsidR="00DB6428" w:rsidRPr="007025E6" w:rsidRDefault="00DB6428" w:rsidP="00BB48DB">
            <w:pPr>
              <w:pStyle w:val="Tabletext"/>
            </w:pPr>
            <w:r w:rsidRPr="007025E6">
              <w:t>GSO</w:t>
            </w:r>
          </w:p>
        </w:tc>
        <w:tc>
          <w:tcPr>
            <w:tcW w:w="1268" w:type="pct"/>
            <w:noWrap/>
            <w:vAlign w:val="center"/>
          </w:tcPr>
          <w:p w14:paraId="0FC563DA" w14:textId="7B27F635" w:rsidR="00DB6428" w:rsidRPr="007025E6" w:rsidRDefault="00DB6428" w:rsidP="00BB48DB">
            <w:pPr>
              <w:pStyle w:val="Tabletext"/>
              <w:jc w:val="center"/>
            </w:pPr>
            <w:r>
              <w:t>6</w:t>
            </w:r>
          </w:p>
        </w:tc>
        <w:tc>
          <w:tcPr>
            <w:tcW w:w="1180" w:type="pct"/>
            <w:noWrap/>
            <w:vAlign w:val="center"/>
          </w:tcPr>
          <w:p w14:paraId="22944FD4" w14:textId="3D451860" w:rsidR="00DB6428" w:rsidRPr="007025E6" w:rsidRDefault="0024369E" w:rsidP="00BB48DB">
            <w:pPr>
              <w:pStyle w:val="Tabletext"/>
              <w:jc w:val="center"/>
            </w:pPr>
            <w:r>
              <w:t>79</w:t>
            </w:r>
          </w:p>
        </w:tc>
        <w:tc>
          <w:tcPr>
            <w:tcW w:w="1287" w:type="pct"/>
            <w:noWrap/>
            <w:vAlign w:val="center"/>
          </w:tcPr>
          <w:p w14:paraId="2EC7433F" w14:textId="11F04CF3" w:rsidR="00DB6428" w:rsidRPr="007025E6" w:rsidRDefault="00DB6428" w:rsidP="00BB48DB">
            <w:pPr>
              <w:pStyle w:val="Tabletext"/>
              <w:jc w:val="center"/>
            </w:pPr>
            <w:r>
              <w:t>898</w:t>
            </w:r>
          </w:p>
        </w:tc>
      </w:tr>
      <w:tr w:rsidR="00DB6428" w:rsidRPr="007025E6" w14:paraId="79C49883" w14:textId="77777777" w:rsidTr="0024369E">
        <w:trPr>
          <w:trHeight w:val="300"/>
        </w:trPr>
        <w:tc>
          <w:tcPr>
            <w:tcW w:w="1265" w:type="pct"/>
            <w:vAlign w:val="center"/>
            <w:hideMark/>
          </w:tcPr>
          <w:p w14:paraId="1184D826" w14:textId="77777777" w:rsidR="00DB6428" w:rsidRPr="007025E6" w:rsidRDefault="00DB6428" w:rsidP="00BB48DB">
            <w:pPr>
              <w:pStyle w:val="Tabletext"/>
            </w:pPr>
            <w:r>
              <w:t>Non-</w:t>
            </w:r>
            <w:r w:rsidRPr="007025E6">
              <w:t xml:space="preserve">GSO </w:t>
            </w:r>
            <w:r>
              <w:t>subject to coordination</w:t>
            </w:r>
          </w:p>
        </w:tc>
        <w:tc>
          <w:tcPr>
            <w:tcW w:w="1268" w:type="pct"/>
            <w:noWrap/>
            <w:vAlign w:val="center"/>
          </w:tcPr>
          <w:p w14:paraId="3064D557" w14:textId="471D42A5" w:rsidR="00DB6428" w:rsidRPr="007025E6" w:rsidRDefault="00DB6428" w:rsidP="00BB48DB">
            <w:pPr>
              <w:pStyle w:val="Tabletext"/>
              <w:jc w:val="center"/>
            </w:pPr>
            <w:r>
              <w:t>21</w:t>
            </w:r>
          </w:p>
        </w:tc>
        <w:tc>
          <w:tcPr>
            <w:tcW w:w="1180" w:type="pct"/>
            <w:noWrap/>
            <w:vAlign w:val="center"/>
          </w:tcPr>
          <w:p w14:paraId="2759328A" w14:textId="7F567799" w:rsidR="00DB6428" w:rsidRPr="007025E6" w:rsidRDefault="0024369E" w:rsidP="00BB48DB">
            <w:pPr>
              <w:pStyle w:val="Tabletext"/>
              <w:jc w:val="center"/>
            </w:pPr>
            <w:r>
              <w:t>65</w:t>
            </w:r>
          </w:p>
        </w:tc>
        <w:tc>
          <w:tcPr>
            <w:tcW w:w="1287" w:type="pct"/>
            <w:noWrap/>
            <w:vAlign w:val="center"/>
          </w:tcPr>
          <w:p w14:paraId="23F499FF" w14:textId="4AC4D0FB" w:rsidR="00DB6428" w:rsidRPr="007025E6" w:rsidRDefault="00DB6428" w:rsidP="00BB48DB">
            <w:pPr>
              <w:pStyle w:val="Tabletext"/>
              <w:jc w:val="center"/>
            </w:pPr>
            <w:r>
              <w:t>558</w:t>
            </w:r>
          </w:p>
        </w:tc>
      </w:tr>
      <w:tr w:rsidR="00DB6428" w:rsidRPr="007025E6" w14:paraId="0B0BD858" w14:textId="77777777" w:rsidTr="0024369E">
        <w:trPr>
          <w:trHeight w:val="300"/>
        </w:trPr>
        <w:tc>
          <w:tcPr>
            <w:tcW w:w="1265" w:type="pct"/>
            <w:noWrap/>
            <w:vAlign w:val="center"/>
            <w:hideMark/>
          </w:tcPr>
          <w:p w14:paraId="061BC15F" w14:textId="77777777" w:rsidR="00DB6428" w:rsidRPr="00146932" w:rsidRDefault="00DB6428" w:rsidP="00BB48DB">
            <w:pPr>
              <w:pStyle w:val="Tabletext"/>
            </w:pPr>
            <w:r>
              <w:t xml:space="preserve">+ </w:t>
            </w:r>
            <w:r w:rsidRPr="00146932">
              <w:t>epfd</w:t>
            </w:r>
          </w:p>
        </w:tc>
        <w:tc>
          <w:tcPr>
            <w:tcW w:w="1268" w:type="pct"/>
            <w:noWrap/>
            <w:vAlign w:val="center"/>
          </w:tcPr>
          <w:p w14:paraId="71D5FCA6" w14:textId="4892834A" w:rsidR="00DB6428" w:rsidRPr="007025E6" w:rsidRDefault="00DB6428" w:rsidP="00BB48DB">
            <w:pPr>
              <w:pStyle w:val="Tabletext"/>
              <w:jc w:val="center"/>
            </w:pPr>
            <w:r>
              <w:t>65</w:t>
            </w:r>
          </w:p>
        </w:tc>
        <w:tc>
          <w:tcPr>
            <w:tcW w:w="1180" w:type="pct"/>
            <w:noWrap/>
            <w:vAlign w:val="center"/>
          </w:tcPr>
          <w:p w14:paraId="394A73C7" w14:textId="6AEDF820" w:rsidR="00DB6428" w:rsidRPr="007025E6" w:rsidRDefault="0024369E" w:rsidP="00BB48DB">
            <w:pPr>
              <w:pStyle w:val="Tabletext"/>
              <w:jc w:val="center"/>
            </w:pPr>
            <w:r>
              <w:t>143</w:t>
            </w:r>
          </w:p>
        </w:tc>
        <w:tc>
          <w:tcPr>
            <w:tcW w:w="1287" w:type="pct"/>
            <w:noWrap/>
            <w:vAlign w:val="center"/>
          </w:tcPr>
          <w:p w14:paraId="78485C5A" w14:textId="7B920AB1" w:rsidR="00DB6428" w:rsidRPr="007025E6" w:rsidRDefault="00DB6428" w:rsidP="00BB48DB">
            <w:pPr>
              <w:pStyle w:val="Tabletext"/>
              <w:jc w:val="center"/>
            </w:pPr>
            <w:r>
              <w:t>283</w:t>
            </w:r>
          </w:p>
        </w:tc>
      </w:tr>
      <w:tr w:rsidR="00DB6428" w:rsidRPr="007025E6" w14:paraId="15B9665A" w14:textId="77777777" w:rsidTr="0024369E">
        <w:trPr>
          <w:trHeight w:val="300"/>
        </w:trPr>
        <w:tc>
          <w:tcPr>
            <w:tcW w:w="1265" w:type="pct"/>
            <w:vAlign w:val="center"/>
            <w:hideMark/>
          </w:tcPr>
          <w:p w14:paraId="60774DF5" w14:textId="77777777" w:rsidR="00DB6428" w:rsidRPr="007025E6" w:rsidRDefault="00DB6428" w:rsidP="00BB48DB">
            <w:pPr>
              <w:pStyle w:val="Tabletext"/>
            </w:pPr>
            <w:r w:rsidRPr="007025E6">
              <w:t>N</w:t>
            </w:r>
            <w:r>
              <w:t>on-</w:t>
            </w:r>
            <w:r w:rsidRPr="007025E6">
              <w:t xml:space="preserve">GSO </w:t>
            </w:r>
            <w:r>
              <w:t>n</w:t>
            </w:r>
            <w:r w:rsidRPr="007025E6">
              <w:t>ot sub</w:t>
            </w:r>
            <w:r>
              <w:t>ject</w:t>
            </w:r>
            <w:r w:rsidRPr="007025E6">
              <w:t xml:space="preserve"> to </w:t>
            </w:r>
            <w:r>
              <w:t>coordination</w:t>
            </w:r>
          </w:p>
        </w:tc>
        <w:tc>
          <w:tcPr>
            <w:tcW w:w="1268" w:type="pct"/>
            <w:noWrap/>
            <w:vAlign w:val="center"/>
          </w:tcPr>
          <w:p w14:paraId="5BF68D5D" w14:textId="37C3956F" w:rsidR="00DB6428" w:rsidRPr="007025E6" w:rsidRDefault="00DB6428" w:rsidP="00BB48DB">
            <w:pPr>
              <w:pStyle w:val="Tabletext"/>
              <w:jc w:val="center"/>
            </w:pPr>
            <w:r>
              <w:t>3</w:t>
            </w:r>
          </w:p>
        </w:tc>
        <w:tc>
          <w:tcPr>
            <w:tcW w:w="1180" w:type="pct"/>
            <w:noWrap/>
            <w:vAlign w:val="center"/>
          </w:tcPr>
          <w:p w14:paraId="1C9A0F11" w14:textId="3D6AFF2A" w:rsidR="00DB6428" w:rsidRPr="007025E6" w:rsidRDefault="0024369E" w:rsidP="00BB48DB">
            <w:pPr>
              <w:pStyle w:val="Tabletext"/>
              <w:jc w:val="center"/>
            </w:pPr>
            <w:r>
              <w:t>22</w:t>
            </w:r>
          </w:p>
        </w:tc>
        <w:tc>
          <w:tcPr>
            <w:tcW w:w="1287" w:type="pct"/>
            <w:noWrap/>
            <w:vAlign w:val="center"/>
          </w:tcPr>
          <w:p w14:paraId="5D40B054" w14:textId="2CB11C84" w:rsidR="00DB6428" w:rsidRPr="007025E6" w:rsidRDefault="00DB6428" w:rsidP="00BB48DB">
            <w:pPr>
              <w:pStyle w:val="Tabletext"/>
              <w:jc w:val="center"/>
            </w:pPr>
            <w:r>
              <w:t>288</w:t>
            </w:r>
          </w:p>
        </w:tc>
      </w:tr>
      <w:tr w:rsidR="00DB6428" w:rsidRPr="007025E6" w14:paraId="558BE5C4" w14:textId="77777777" w:rsidTr="0024369E">
        <w:trPr>
          <w:trHeight w:val="300"/>
        </w:trPr>
        <w:tc>
          <w:tcPr>
            <w:tcW w:w="1265" w:type="pct"/>
            <w:noWrap/>
            <w:vAlign w:val="center"/>
            <w:hideMark/>
          </w:tcPr>
          <w:p w14:paraId="04984A63" w14:textId="77777777" w:rsidR="00DB6428" w:rsidRPr="00146932" w:rsidRDefault="00DB6428" w:rsidP="00BB48DB">
            <w:pPr>
              <w:pStyle w:val="Tabletext"/>
            </w:pPr>
            <w:r w:rsidRPr="00146932">
              <w:t xml:space="preserve">Not </w:t>
            </w:r>
            <w:r>
              <w:t xml:space="preserve">around </w:t>
            </w:r>
            <w:r w:rsidRPr="00146932">
              <w:t>Earth</w:t>
            </w:r>
          </w:p>
        </w:tc>
        <w:tc>
          <w:tcPr>
            <w:tcW w:w="1268" w:type="pct"/>
            <w:noWrap/>
            <w:vAlign w:val="center"/>
          </w:tcPr>
          <w:p w14:paraId="616A7A93" w14:textId="65489E36" w:rsidR="00DB6428" w:rsidRPr="007025E6" w:rsidRDefault="00DB6428" w:rsidP="00BB48DB">
            <w:pPr>
              <w:pStyle w:val="Tabletext"/>
              <w:jc w:val="center"/>
            </w:pPr>
            <w:r>
              <w:t>13</w:t>
            </w:r>
          </w:p>
        </w:tc>
        <w:tc>
          <w:tcPr>
            <w:tcW w:w="1180" w:type="pct"/>
            <w:noWrap/>
            <w:vAlign w:val="center"/>
          </w:tcPr>
          <w:p w14:paraId="4CED4599" w14:textId="41F60B2D" w:rsidR="00DB6428" w:rsidRPr="007025E6" w:rsidRDefault="0024369E" w:rsidP="00BB48DB">
            <w:pPr>
              <w:pStyle w:val="Tabletext"/>
              <w:jc w:val="center"/>
            </w:pPr>
            <w:r>
              <w:t>28</w:t>
            </w:r>
          </w:p>
        </w:tc>
        <w:tc>
          <w:tcPr>
            <w:tcW w:w="1287" w:type="pct"/>
            <w:noWrap/>
            <w:vAlign w:val="center"/>
          </w:tcPr>
          <w:p w14:paraId="4593E383" w14:textId="219FC34E" w:rsidR="00DB6428" w:rsidRPr="007025E6" w:rsidRDefault="00DB6428" w:rsidP="00BB48DB">
            <w:pPr>
              <w:pStyle w:val="Tabletext"/>
              <w:jc w:val="center"/>
            </w:pPr>
            <w:r>
              <w:t>98</w:t>
            </w:r>
          </w:p>
        </w:tc>
      </w:tr>
      <w:tr w:rsidR="00DB6428" w:rsidRPr="007025E6" w14:paraId="3F3601A7" w14:textId="77777777" w:rsidTr="0024369E">
        <w:trPr>
          <w:trHeight w:val="300"/>
        </w:trPr>
        <w:tc>
          <w:tcPr>
            <w:tcW w:w="1265" w:type="pct"/>
            <w:vAlign w:val="center"/>
            <w:hideMark/>
          </w:tcPr>
          <w:p w14:paraId="72FA6D7C" w14:textId="77777777" w:rsidR="00DB6428" w:rsidRPr="00146932" w:rsidRDefault="00DB6428" w:rsidP="00BB48DB">
            <w:pPr>
              <w:pStyle w:val="Tabletext"/>
            </w:pPr>
            <w:r w:rsidRPr="00146932">
              <w:t>9.21</w:t>
            </w:r>
          </w:p>
        </w:tc>
        <w:tc>
          <w:tcPr>
            <w:tcW w:w="1268" w:type="pct"/>
            <w:noWrap/>
            <w:vAlign w:val="center"/>
          </w:tcPr>
          <w:p w14:paraId="0C4733B9" w14:textId="2DEA641F" w:rsidR="00DB6428" w:rsidRPr="007025E6" w:rsidRDefault="00DB6428" w:rsidP="00BB48DB">
            <w:pPr>
              <w:pStyle w:val="Tabletext"/>
              <w:jc w:val="center"/>
            </w:pPr>
            <w:r>
              <w:t>8</w:t>
            </w:r>
          </w:p>
        </w:tc>
        <w:tc>
          <w:tcPr>
            <w:tcW w:w="1180" w:type="pct"/>
            <w:noWrap/>
            <w:vAlign w:val="center"/>
          </w:tcPr>
          <w:p w14:paraId="2297F57C" w14:textId="7D639160" w:rsidR="00DB6428" w:rsidRPr="007025E6" w:rsidRDefault="0024369E" w:rsidP="00BB48DB">
            <w:pPr>
              <w:pStyle w:val="Tabletext"/>
              <w:jc w:val="center"/>
            </w:pPr>
            <w:r>
              <w:t>44</w:t>
            </w:r>
          </w:p>
        </w:tc>
        <w:tc>
          <w:tcPr>
            <w:tcW w:w="1287" w:type="pct"/>
            <w:noWrap/>
            <w:vAlign w:val="center"/>
          </w:tcPr>
          <w:p w14:paraId="3AB14F25" w14:textId="09144887" w:rsidR="00DB6428" w:rsidRPr="007025E6" w:rsidRDefault="00DB6428" w:rsidP="00BB48DB">
            <w:pPr>
              <w:pStyle w:val="Tabletext"/>
              <w:jc w:val="center"/>
            </w:pPr>
            <w:r>
              <w:t>97</w:t>
            </w:r>
          </w:p>
        </w:tc>
      </w:tr>
    </w:tbl>
    <w:p w14:paraId="44E9A03C" w14:textId="77777777" w:rsidR="00DB6428" w:rsidRDefault="00DB6428" w:rsidP="00BB48DB">
      <w:pPr>
        <w:pStyle w:val="Tablefin"/>
      </w:pPr>
    </w:p>
    <w:p w14:paraId="3236FB69" w14:textId="06FEFD7A" w:rsidR="003F0C91" w:rsidRPr="00FB3353" w:rsidRDefault="003F0C91" w:rsidP="00744C74">
      <w:pPr>
        <w:jc w:val="both"/>
        <w:rPr>
          <w:rFonts w:eastAsia="SimSun"/>
          <w:lang w:eastAsia="zh-CN"/>
        </w:rPr>
      </w:pPr>
      <w:r w:rsidRPr="00FB3353">
        <w:rPr>
          <w:rFonts w:eastAsia="SimSun"/>
          <w:lang w:eastAsia="zh-CN"/>
        </w:rPr>
        <w:t xml:space="preserve">See </w:t>
      </w:r>
      <w:r w:rsidR="00BB48DB" w:rsidRPr="00FB3353">
        <w:rPr>
          <w:rFonts w:eastAsia="SimSun"/>
          <w:lang w:eastAsia="zh-CN"/>
        </w:rPr>
        <w:t xml:space="preserve">Document </w:t>
      </w:r>
      <w:hyperlink r:id="rId24" w:history="1">
        <w:r w:rsidRPr="00744C74">
          <w:rPr>
            <w:rStyle w:val="Hyperlink"/>
          </w:rPr>
          <w:t>EG-DEC482-3/</w:t>
        </w:r>
        <w:r w:rsidR="00744C74" w:rsidRPr="00744C74">
          <w:rPr>
            <w:rStyle w:val="Hyperlink"/>
          </w:rPr>
          <w:t>3</w:t>
        </w:r>
      </w:hyperlink>
      <w:r>
        <w:t xml:space="preserve"> for the suggested amendments to Decision 482.</w:t>
      </w:r>
    </w:p>
    <w:p w14:paraId="751C2450" w14:textId="1C59EFE5" w:rsidR="00FB3353" w:rsidRPr="00BB48DB" w:rsidRDefault="00FB3353" w:rsidP="00BB48DB">
      <w:pPr>
        <w:pStyle w:val="Headingb"/>
      </w:pPr>
      <w:r w:rsidRPr="00BB48DB">
        <w:t>h)</w:t>
      </w:r>
      <w:r w:rsidRPr="00BB48DB">
        <w:tab/>
        <w:t>An additional fee for recovering the costs of epfd examination of coordination requests and notifications</w:t>
      </w:r>
    </w:p>
    <w:p w14:paraId="590BA473" w14:textId="6695C9F1" w:rsidR="00A932E0" w:rsidRDefault="00A932E0" w:rsidP="00BB48DB">
      <w:pPr>
        <w:jc w:val="both"/>
      </w:pPr>
      <w:r w:rsidRPr="00744C74">
        <w:rPr>
          <w:rFonts w:eastAsia="SimSun"/>
          <w:spacing w:val="-4"/>
          <w:lang w:eastAsia="zh-CN"/>
        </w:rPr>
        <w:t xml:space="preserve">No specific additional information was requested under this item. See </w:t>
      </w:r>
      <w:r w:rsidR="00BB48DB" w:rsidRPr="00744C74">
        <w:rPr>
          <w:rFonts w:eastAsia="SimSun"/>
          <w:spacing w:val="-4"/>
          <w:lang w:eastAsia="zh-CN"/>
        </w:rPr>
        <w:t xml:space="preserve">Document </w:t>
      </w:r>
      <w:hyperlink r:id="rId25" w:history="1">
        <w:r w:rsidR="00744C74" w:rsidRPr="00744C74">
          <w:rPr>
            <w:rStyle w:val="Hyperlink"/>
          </w:rPr>
          <w:t>EG-DEC482-3/3</w:t>
        </w:r>
      </w:hyperlink>
      <w:r>
        <w:t xml:space="preserve"> for the suggested amendments to Decision 482.</w:t>
      </w:r>
    </w:p>
    <w:p w14:paraId="0610E233" w14:textId="6F9756F4" w:rsidR="00FB3353" w:rsidRPr="00BB48DB" w:rsidRDefault="00FB3353" w:rsidP="00BB48DB">
      <w:pPr>
        <w:pStyle w:val="Headingb"/>
      </w:pPr>
      <w:r w:rsidRPr="00BB48DB">
        <w:t>i)</w:t>
      </w:r>
      <w:r w:rsidRPr="00BB48DB">
        <w:tab/>
        <w:t>Consequences of modifications introduced by any WRC after WRC-2000, if any, to regulatory provisions governing the Space Plans</w:t>
      </w:r>
    </w:p>
    <w:p w14:paraId="2EB0A9B1" w14:textId="5C410F73" w:rsidR="00A932E0" w:rsidRDefault="00A932E0" w:rsidP="00A932E0">
      <w:pPr>
        <w:jc w:val="both"/>
      </w:pPr>
      <w:r w:rsidRPr="00744C74">
        <w:rPr>
          <w:rFonts w:eastAsia="SimSun"/>
          <w:spacing w:val="-4"/>
          <w:lang w:eastAsia="zh-CN"/>
        </w:rPr>
        <w:t xml:space="preserve">No specific additional information was requested under this item. See </w:t>
      </w:r>
      <w:r w:rsidR="00BB48DB" w:rsidRPr="00744C74">
        <w:rPr>
          <w:rFonts w:eastAsia="SimSun"/>
          <w:spacing w:val="-4"/>
          <w:lang w:eastAsia="zh-CN"/>
        </w:rPr>
        <w:t xml:space="preserve">Document </w:t>
      </w:r>
      <w:hyperlink r:id="rId26" w:history="1">
        <w:r w:rsidR="00744C74" w:rsidRPr="00744C74">
          <w:rPr>
            <w:rStyle w:val="Hyperlink"/>
            <w:spacing w:val="-4"/>
          </w:rPr>
          <w:t>EG-DEC482-3/3</w:t>
        </w:r>
      </w:hyperlink>
      <w:r w:rsidR="00744C74">
        <w:t xml:space="preserve"> </w:t>
      </w:r>
      <w:r>
        <w:t>for the suggested amendments to Decision 482.</w:t>
      </w:r>
    </w:p>
    <w:p w14:paraId="42E986D9" w14:textId="41EE6E53" w:rsidR="00FB3353" w:rsidRPr="00BB48DB" w:rsidRDefault="00FB3353" w:rsidP="00BB48DB">
      <w:pPr>
        <w:pStyle w:val="Headingb"/>
      </w:pPr>
      <w:r w:rsidRPr="00BB48DB">
        <w:t>j)</w:t>
      </w:r>
      <w:r w:rsidRPr="00BB48DB">
        <w:tab/>
        <w:t>The cost of dedicated resources needed to continually update and modernize the Bureau software applications used for satellite filings. However, satellite cost recovery should not be used to fund the development of software tools for processing terrestrial filings</w:t>
      </w:r>
    </w:p>
    <w:bookmarkEnd w:id="5"/>
    <w:bookmarkEnd w:id="11"/>
    <w:p w14:paraId="7CEBC9D1" w14:textId="180F5C44" w:rsidR="00A932E0" w:rsidRDefault="00A932E0" w:rsidP="00A932E0">
      <w:pPr>
        <w:jc w:val="both"/>
      </w:pPr>
      <w:r w:rsidRPr="00744C74">
        <w:rPr>
          <w:rFonts w:eastAsia="SimSun"/>
          <w:spacing w:val="-4"/>
          <w:lang w:eastAsia="zh-CN"/>
        </w:rPr>
        <w:t xml:space="preserve">No specific additional information was requested under this item. See </w:t>
      </w:r>
      <w:r w:rsidR="00BB48DB" w:rsidRPr="00744C74">
        <w:rPr>
          <w:rFonts w:eastAsia="SimSun"/>
          <w:spacing w:val="-4"/>
          <w:lang w:eastAsia="zh-CN"/>
        </w:rPr>
        <w:t xml:space="preserve">Document </w:t>
      </w:r>
      <w:hyperlink r:id="rId27" w:history="1">
        <w:r w:rsidR="00744C74" w:rsidRPr="00744C74">
          <w:rPr>
            <w:rStyle w:val="Hyperlink"/>
            <w:spacing w:val="-4"/>
          </w:rPr>
          <w:t>EG-DEC482-3/3</w:t>
        </w:r>
      </w:hyperlink>
      <w:r w:rsidR="00744C74">
        <w:t xml:space="preserve"> </w:t>
      </w:r>
      <w:r>
        <w:t>for a discussion about the importance of properly including the required resources in the ITU Financial Plan and budgets.</w:t>
      </w:r>
    </w:p>
    <w:p w14:paraId="0F2A1DF7" w14:textId="77777777" w:rsidR="00BB48DB" w:rsidRDefault="00BB48DB" w:rsidP="00A932E0">
      <w:pPr>
        <w:jc w:val="both"/>
      </w:pPr>
    </w:p>
    <w:p w14:paraId="7FF8E0B9" w14:textId="77777777" w:rsidR="00BB48DB" w:rsidRPr="00FB3353" w:rsidRDefault="00BB48DB" w:rsidP="00A932E0">
      <w:pPr>
        <w:jc w:val="both"/>
        <w:rPr>
          <w:rFonts w:eastAsia="SimSun"/>
          <w:lang w:eastAsia="zh-CN"/>
        </w:rPr>
      </w:pPr>
    </w:p>
    <w:p w14:paraId="09E2C53F" w14:textId="77777777" w:rsidR="00BB48DB" w:rsidRDefault="00BB48DB">
      <w:pPr>
        <w:jc w:val="center"/>
      </w:pPr>
      <w:r>
        <w:t>______________</w:t>
      </w:r>
    </w:p>
    <w:sectPr w:rsidR="00BB48DB" w:rsidSect="00AD3606">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58C8E" w14:textId="77777777" w:rsidR="00FE245B" w:rsidRDefault="00FE245B">
      <w:r>
        <w:separator/>
      </w:r>
    </w:p>
  </w:endnote>
  <w:endnote w:type="continuationSeparator" w:id="0">
    <w:p w14:paraId="75921256" w14:textId="77777777" w:rsidR="00FE245B" w:rsidRDefault="00FE245B">
      <w:r>
        <w:continuationSeparator/>
      </w:r>
    </w:p>
  </w:endnote>
  <w:endnote w:type="continuationNotice" w:id="1">
    <w:p w14:paraId="5E82538F" w14:textId="77777777" w:rsidR="00FE245B" w:rsidRDefault="00FE24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0A9B915B" w14:textId="77777777" w:rsidTr="007412F9">
      <w:trPr>
        <w:jc w:val="center"/>
      </w:trPr>
      <w:tc>
        <w:tcPr>
          <w:tcW w:w="1803" w:type="dxa"/>
          <w:vAlign w:val="center"/>
        </w:tcPr>
        <w:p w14:paraId="74F91AF7" w14:textId="77777777" w:rsidR="00EE49E8" w:rsidRDefault="00EE49E8" w:rsidP="00EE49E8">
          <w:pPr>
            <w:pStyle w:val="Header"/>
            <w:jc w:val="left"/>
            <w:rPr>
              <w:noProof/>
            </w:rPr>
          </w:pPr>
        </w:p>
      </w:tc>
      <w:tc>
        <w:tcPr>
          <w:tcW w:w="8261" w:type="dxa"/>
        </w:tcPr>
        <w:p w14:paraId="138C5B69" w14:textId="798627E4" w:rsidR="00EE49E8" w:rsidRPr="00877BF2" w:rsidRDefault="00EE49E8" w:rsidP="00524E9C">
          <w:pPr>
            <w:pStyle w:val="Header"/>
            <w:tabs>
              <w:tab w:val="left" w:pos="6309"/>
              <w:tab w:val="right" w:pos="8505"/>
              <w:tab w:val="right" w:pos="9639"/>
            </w:tabs>
            <w:jc w:val="left"/>
            <w:rPr>
              <w:rFonts w:ascii="Arial" w:hAnsi="Arial" w:cs="Arial"/>
              <w:b/>
              <w:bCs/>
              <w:szCs w:val="18"/>
              <w:lang w:val="es-ES"/>
            </w:rPr>
          </w:pPr>
          <w:r w:rsidRPr="005C13D4">
            <w:rPr>
              <w:bCs/>
              <w:lang w:val="fr-CH"/>
            </w:rPr>
            <w:tab/>
          </w:r>
          <w:r w:rsidR="00F73B2C">
            <w:rPr>
              <w:bCs/>
            </w:rPr>
            <w:t>EG-</w:t>
          </w:r>
          <w:r w:rsidR="00524E9C">
            <w:rPr>
              <w:bCs/>
            </w:rPr>
            <w:t>DEC482</w:t>
          </w:r>
          <w:r w:rsidR="00F73B2C">
            <w:rPr>
              <w:bCs/>
            </w:rPr>
            <w:t>-</w:t>
          </w:r>
          <w:r w:rsidR="00524E9C">
            <w:rPr>
              <w:bCs/>
            </w:rPr>
            <w:t>3</w:t>
          </w:r>
          <w:r w:rsidR="00F73B2C">
            <w:rPr>
              <w:bCs/>
              <w:lang w:val="es-ES"/>
            </w:rPr>
            <w:t>/</w:t>
          </w:r>
          <w:r w:rsidR="00812230">
            <w:rPr>
              <w:bCs/>
              <w:lang w:val="es-ES"/>
            </w:rPr>
            <w:t>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D240B1B"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73488C79" w14:textId="77777777" w:rsidTr="00A52C84">
      <w:trPr>
        <w:jc w:val="center"/>
      </w:trPr>
      <w:tc>
        <w:tcPr>
          <w:tcW w:w="3107" w:type="dxa"/>
          <w:vAlign w:val="center"/>
        </w:tcPr>
        <w:p w14:paraId="2D990F06"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63E214E5" w14:textId="76089FB0" w:rsidR="00EE49E8" w:rsidRPr="000F6AB8" w:rsidRDefault="00EE49E8" w:rsidP="00524E9C">
          <w:pPr>
            <w:pStyle w:val="Header"/>
            <w:tabs>
              <w:tab w:val="left" w:pos="5008"/>
              <w:tab w:val="right" w:pos="8505"/>
              <w:tab w:val="right" w:pos="9639"/>
            </w:tabs>
            <w:jc w:val="left"/>
            <w:rPr>
              <w:rFonts w:ascii="Arial" w:hAnsi="Arial" w:cs="Arial"/>
              <w:b/>
              <w:bCs/>
              <w:szCs w:val="18"/>
              <w:lang w:val="es-ES"/>
            </w:rPr>
          </w:pPr>
          <w:r>
            <w:rPr>
              <w:bCs/>
            </w:rPr>
            <w:tab/>
          </w:r>
          <w:r w:rsidR="00F73B2C">
            <w:rPr>
              <w:bCs/>
            </w:rPr>
            <w:t>EG-</w:t>
          </w:r>
          <w:r w:rsidR="00524E9C">
            <w:rPr>
              <w:bCs/>
            </w:rPr>
            <w:t>DEC482</w:t>
          </w:r>
          <w:r w:rsidR="00F73B2C">
            <w:rPr>
              <w:bCs/>
            </w:rPr>
            <w:t>-</w:t>
          </w:r>
          <w:r w:rsidR="00524E9C">
            <w:rPr>
              <w:bCs/>
            </w:rPr>
            <w:t>3</w:t>
          </w:r>
          <w:r w:rsidR="00205D4E">
            <w:rPr>
              <w:bCs/>
              <w:lang w:val="es-ES"/>
            </w:rPr>
            <w:t>/</w:t>
          </w:r>
          <w:r w:rsidR="00812230">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414204C1"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64260" w14:textId="77777777" w:rsidR="00FE245B" w:rsidRDefault="00FE245B">
      <w:r>
        <w:t>____________________</w:t>
      </w:r>
    </w:p>
  </w:footnote>
  <w:footnote w:type="continuationSeparator" w:id="0">
    <w:p w14:paraId="1985BA38" w14:textId="77777777" w:rsidR="00FE245B" w:rsidRDefault="00FE245B">
      <w:r>
        <w:continuationSeparator/>
      </w:r>
    </w:p>
  </w:footnote>
  <w:footnote w:type="continuationNotice" w:id="1">
    <w:p w14:paraId="20371071" w14:textId="77777777" w:rsidR="00FE245B" w:rsidRDefault="00FE245B">
      <w:pPr>
        <w:spacing w:before="0"/>
      </w:pPr>
    </w:p>
  </w:footnote>
  <w:footnote w:id="2">
    <w:p w14:paraId="62C3CAF0" w14:textId="4216CB2D" w:rsidR="00E5737B" w:rsidRPr="00E125B0" w:rsidRDefault="00E5737B" w:rsidP="00E125B0">
      <w:pPr>
        <w:pStyle w:val="FootnoteText"/>
        <w:jc w:val="both"/>
      </w:pPr>
      <w:r>
        <w:rPr>
          <w:rStyle w:val="FootnoteReference"/>
        </w:rPr>
        <w:footnoteRef/>
      </w:r>
      <w:r w:rsidRPr="00B80C72">
        <w:rPr>
          <w:sz w:val="16"/>
          <w:szCs w:val="12"/>
        </w:rPr>
        <w:t xml:space="preserve"> </w:t>
      </w:r>
      <w:r w:rsidR="00744C74">
        <w:rPr>
          <w:sz w:val="16"/>
          <w:szCs w:val="12"/>
        </w:rPr>
        <w:tab/>
      </w:r>
      <w:r w:rsidRPr="00E125B0">
        <w:t xml:space="preserve">Concerning notices in </w:t>
      </w:r>
      <w:r w:rsidR="00E125B0">
        <w:t xml:space="preserve">RR </w:t>
      </w:r>
      <w:r w:rsidRPr="00E125B0">
        <w:t xml:space="preserve">Appendices </w:t>
      </w:r>
      <w:r w:rsidRPr="00E125B0">
        <w:rPr>
          <w:b/>
          <w:bCs/>
        </w:rPr>
        <w:t>30</w:t>
      </w:r>
      <w:r w:rsidRPr="00E125B0">
        <w:t xml:space="preserve">, </w:t>
      </w:r>
      <w:r w:rsidRPr="00E125B0">
        <w:rPr>
          <w:b/>
          <w:bCs/>
        </w:rPr>
        <w:t>30A</w:t>
      </w:r>
      <w:r w:rsidRPr="00E125B0">
        <w:t xml:space="preserve"> and </w:t>
      </w:r>
      <w:r w:rsidRPr="00E125B0">
        <w:rPr>
          <w:b/>
          <w:bCs/>
        </w:rPr>
        <w:t>30B</w:t>
      </w:r>
      <w:r w:rsidRPr="00E125B0">
        <w:t xml:space="preserve">, the last case where a notifying administration did not reply to the completeness letter was in 2017. The estimated percentage of the workload of processing completeness in the three Appendices is computed as the percentage of work related to registration, pre-examination and completeness compared the overall processing tasks of registration, pre-examination and completeness, examination, publication, database update, multi-fax and reminders.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E2061" w:rsidRPr="00784011" w14:paraId="0001242F" w14:textId="77777777" w:rsidTr="007412F9">
      <w:trPr>
        <w:trHeight w:val="1304"/>
        <w:jc w:val="center"/>
      </w:trPr>
      <w:tc>
        <w:tcPr>
          <w:tcW w:w="6546" w:type="dxa"/>
        </w:tcPr>
        <w:p w14:paraId="4ED21A2E" w14:textId="77777777" w:rsidR="008E2061" w:rsidRPr="009621F8" w:rsidRDefault="008E2061" w:rsidP="008E2061">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13548466" wp14:editId="2C6806C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D43417B" w14:textId="77777777" w:rsidR="008E2061" w:rsidRDefault="008E2061" w:rsidP="008E2061">
          <w:pPr>
            <w:pStyle w:val="Header"/>
            <w:jc w:val="right"/>
            <w:rPr>
              <w:rFonts w:ascii="Arial" w:hAnsi="Arial" w:cs="Arial"/>
              <w:b/>
              <w:bCs/>
              <w:color w:val="009CD6"/>
              <w:szCs w:val="18"/>
            </w:rPr>
          </w:pPr>
        </w:p>
        <w:p w14:paraId="483405AB" w14:textId="77777777" w:rsidR="008E2061" w:rsidRDefault="008E2061" w:rsidP="008E2061">
          <w:pPr>
            <w:pStyle w:val="Header"/>
            <w:jc w:val="right"/>
            <w:rPr>
              <w:rFonts w:ascii="Arial" w:hAnsi="Arial" w:cs="Arial"/>
              <w:b/>
              <w:bCs/>
              <w:color w:val="009CD6"/>
              <w:szCs w:val="18"/>
            </w:rPr>
          </w:pPr>
        </w:p>
        <w:p w14:paraId="0ECA3FE0" w14:textId="77777777" w:rsidR="008E2061" w:rsidRPr="00784011" w:rsidRDefault="008E2061" w:rsidP="008E206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5DAB0EE1" w14:textId="5EF6379B" w:rsidR="00AD3606" w:rsidRPr="008E2061" w:rsidRDefault="008E2061" w:rsidP="008E2061">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58241" behindDoc="0" locked="0" layoutInCell="1" allowOverlap="1" wp14:anchorId="2DD91CAB" wp14:editId="7D2DA92E">
              <wp:simplePos x="0" y="0"/>
              <wp:positionH relativeFrom="column">
                <wp:posOffset>1201525</wp:posOffset>
              </wp:positionH>
              <wp:positionV relativeFrom="paragraph">
                <wp:posOffset>-829945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9AAF6FD" w14:textId="77777777" w:rsidR="008E2061" w:rsidRDefault="008E2061" w:rsidP="008E206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Third </w:t>
                          </w:r>
                          <w:r w:rsidRPr="00130599">
                            <w:rPr>
                              <w:sz w:val="20"/>
                            </w:rPr>
                            <w:t xml:space="preserve">meeting </w:t>
                          </w:r>
                          <w:r>
                            <w:rPr>
                              <w:sz w:val="20"/>
                            </w:rPr>
                            <w:t>– From 10 to 11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D91CAB" id="_x0000_t202" coordsize="21600,21600" o:spt="202" path="m,l,21600r21600,l21600,xe">
              <v:stroke joinstyle="miter"/>
              <v:path gradientshapeok="t" o:connecttype="rect"/>
            </v:shapetype>
            <v:shape id="Text Box 2" o:spid="_x0000_s1026" type="#_x0000_t202" style="position:absolute;left:0;text-align:left;margin-left:94.6pt;margin-top:-65.3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" fillcolor="white [3212]" stroked="f">
              <v:textbox style="mso-fit-shape-to-text:t" inset="1mm">
                <w:txbxContent>
                  <w:p w14:paraId="19AAF6FD" w14:textId="77777777" w:rsidR="008E2061" w:rsidRDefault="008E2061" w:rsidP="008E206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Third </w:t>
                    </w:r>
                    <w:r w:rsidRPr="00130599">
                      <w:rPr>
                        <w:sz w:val="20"/>
                      </w:rPr>
                      <w:t xml:space="preserve">meeting </w:t>
                    </w:r>
                    <w:r>
                      <w:rPr>
                        <w:sz w:val="20"/>
                      </w:rPr>
                      <w:t>– From 10 to 11 February 2025</w:t>
                    </w:r>
                  </w:p>
                </w:txbxContent>
              </v:textbox>
            </v:shape>
          </w:pict>
        </mc:Fallback>
      </mc:AlternateContent>
    </w: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5BC03A7A" wp14:editId="7890426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6745A8">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64D8D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234353"/>
    <w:multiLevelType w:val="hybridMultilevel"/>
    <w:tmpl w:val="2904E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726D0"/>
    <w:multiLevelType w:val="hybridMultilevel"/>
    <w:tmpl w:val="811805DC"/>
    <w:lvl w:ilvl="0" w:tplc="DE1C63A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A7ECB"/>
    <w:multiLevelType w:val="hybridMultilevel"/>
    <w:tmpl w:val="194CD0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3CD21A0"/>
    <w:multiLevelType w:val="hybridMultilevel"/>
    <w:tmpl w:val="E926E448"/>
    <w:lvl w:ilvl="0" w:tplc="DE1C63A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7003F"/>
    <w:multiLevelType w:val="hybridMultilevel"/>
    <w:tmpl w:val="4D0E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2965"/>
    <w:multiLevelType w:val="hybridMultilevel"/>
    <w:tmpl w:val="A8E4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442724433">
    <w:abstractNumId w:val="6"/>
  </w:num>
  <w:num w:numId="3" w16cid:durableId="672679897">
    <w:abstractNumId w:val="1"/>
  </w:num>
  <w:num w:numId="4" w16cid:durableId="1670402259">
    <w:abstractNumId w:val="4"/>
  </w:num>
  <w:num w:numId="5" w16cid:durableId="1106119284">
    <w:abstractNumId w:val="2"/>
  </w:num>
  <w:num w:numId="6" w16cid:durableId="2054964748">
    <w:abstractNumId w:val="3"/>
  </w:num>
  <w:num w:numId="7" w16cid:durableId="1098645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6E"/>
    <w:rsid w:val="00003A6D"/>
    <w:rsid w:val="000041A9"/>
    <w:rsid w:val="00004C8C"/>
    <w:rsid w:val="00005D08"/>
    <w:rsid w:val="0001044F"/>
    <w:rsid w:val="00010DDD"/>
    <w:rsid w:val="000120E4"/>
    <w:rsid w:val="000156EB"/>
    <w:rsid w:val="000210D4"/>
    <w:rsid w:val="000306B9"/>
    <w:rsid w:val="000525A1"/>
    <w:rsid w:val="00057D6C"/>
    <w:rsid w:val="00063016"/>
    <w:rsid w:val="00066795"/>
    <w:rsid w:val="000709ED"/>
    <w:rsid w:val="00076AF6"/>
    <w:rsid w:val="00085CF2"/>
    <w:rsid w:val="00097347"/>
    <w:rsid w:val="000A1525"/>
    <w:rsid w:val="000B10C2"/>
    <w:rsid w:val="000B1705"/>
    <w:rsid w:val="000D75B2"/>
    <w:rsid w:val="000F04E1"/>
    <w:rsid w:val="000F6AB8"/>
    <w:rsid w:val="00110308"/>
    <w:rsid w:val="001121F5"/>
    <w:rsid w:val="00113E6F"/>
    <w:rsid w:val="00130599"/>
    <w:rsid w:val="00131E18"/>
    <w:rsid w:val="001400DC"/>
    <w:rsid w:val="00140CE1"/>
    <w:rsid w:val="00147C54"/>
    <w:rsid w:val="0016126D"/>
    <w:rsid w:val="0017539C"/>
    <w:rsid w:val="00175AC2"/>
    <w:rsid w:val="0017609F"/>
    <w:rsid w:val="0018501F"/>
    <w:rsid w:val="001853AD"/>
    <w:rsid w:val="00195E66"/>
    <w:rsid w:val="001A7D1D"/>
    <w:rsid w:val="001B0595"/>
    <w:rsid w:val="001B51DD"/>
    <w:rsid w:val="001C628E"/>
    <w:rsid w:val="001D2270"/>
    <w:rsid w:val="001D62DF"/>
    <w:rsid w:val="001E0F7B"/>
    <w:rsid w:val="001E0FBE"/>
    <w:rsid w:val="001E2E9E"/>
    <w:rsid w:val="001E5FE7"/>
    <w:rsid w:val="001F09B9"/>
    <w:rsid w:val="00205D4E"/>
    <w:rsid w:val="002119FD"/>
    <w:rsid w:val="002130E0"/>
    <w:rsid w:val="00227AAB"/>
    <w:rsid w:val="002430BB"/>
    <w:rsid w:val="0024369E"/>
    <w:rsid w:val="00244F7F"/>
    <w:rsid w:val="00254DBF"/>
    <w:rsid w:val="0025570E"/>
    <w:rsid w:val="002567DB"/>
    <w:rsid w:val="002608B7"/>
    <w:rsid w:val="00264425"/>
    <w:rsid w:val="00265875"/>
    <w:rsid w:val="0027303B"/>
    <w:rsid w:val="00277A9A"/>
    <w:rsid w:val="0028109B"/>
    <w:rsid w:val="002A2188"/>
    <w:rsid w:val="002A51EA"/>
    <w:rsid w:val="002B1F58"/>
    <w:rsid w:val="002C1C7A"/>
    <w:rsid w:val="002C54E2"/>
    <w:rsid w:val="002E0AC3"/>
    <w:rsid w:val="002E112C"/>
    <w:rsid w:val="002F2D06"/>
    <w:rsid w:val="0030160F"/>
    <w:rsid w:val="00301AEE"/>
    <w:rsid w:val="00302382"/>
    <w:rsid w:val="003145DF"/>
    <w:rsid w:val="00320223"/>
    <w:rsid w:val="00322D0D"/>
    <w:rsid w:val="003236E8"/>
    <w:rsid w:val="00361465"/>
    <w:rsid w:val="00367D68"/>
    <w:rsid w:val="003877F5"/>
    <w:rsid w:val="0039003A"/>
    <w:rsid w:val="003942D4"/>
    <w:rsid w:val="0039514F"/>
    <w:rsid w:val="003958A8"/>
    <w:rsid w:val="003B29C2"/>
    <w:rsid w:val="003B6F16"/>
    <w:rsid w:val="003C20CA"/>
    <w:rsid w:val="003C2533"/>
    <w:rsid w:val="003C596D"/>
    <w:rsid w:val="003D2E43"/>
    <w:rsid w:val="003D5A7F"/>
    <w:rsid w:val="003D635C"/>
    <w:rsid w:val="003D71D8"/>
    <w:rsid w:val="003E7821"/>
    <w:rsid w:val="003F0C91"/>
    <w:rsid w:val="004016E2"/>
    <w:rsid w:val="0040435A"/>
    <w:rsid w:val="00411B6A"/>
    <w:rsid w:val="00416A24"/>
    <w:rsid w:val="0042059E"/>
    <w:rsid w:val="00431B2C"/>
    <w:rsid w:val="00431D9E"/>
    <w:rsid w:val="00433CE8"/>
    <w:rsid w:val="00434A5C"/>
    <w:rsid w:val="00435AA6"/>
    <w:rsid w:val="004544D9"/>
    <w:rsid w:val="00472BAD"/>
    <w:rsid w:val="00484009"/>
    <w:rsid w:val="00490E72"/>
    <w:rsid w:val="00491157"/>
    <w:rsid w:val="004921C8"/>
    <w:rsid w:val="004955A8"/>
    <w:rsid w:val="00495B0B"/>
    <w:rsid w:val="004A1B8B"/>
    <w:rsid w:val="004A3D60"/>
    <w:rsid w:val="004B2B9D"/>
    <w:rsid w:val="004B51C8"/>
    <w:rsid w:val="004D1851"/>
    <w:rsid w:val="004D599D"/>
    <w:rsid w:val="004E06D1"/>
    <w:rsid w:val="004E2EA5"/>
    <w:rsid w:val="004E38A5"/>
    <w:rsid w:val="004E3AEB"/>
    <w:rsid w:val="004F48C3"/>
    <w:rsid w:val="00500CA4"/>
    <w:rsid w:val="0050223C"/>
    <w:rsid w:val="005170FD"/>
    <w:rsid w:val="00523B99"/>
    <w:rsid w:val="005243FF"/>
    <w:rsid w:val="00524E9C"/>
    <w:rsid w:val="005311D6"/>
    <w:rsid w:val="00536422"/>
    <w:rsid w:val="00541730"/>
    <w:rsid w:val="0054526E"/>
    <w:rsid w:val="005536C2"/>
    <w:rsid w:val="00556F23"/>
    <w:rsid w:val="00562F74"/>
    <w:rsid w:val="00564FBC"/>
    <w:rsid w:val="00565A40"/>
    <w:rsid w:val="005800BC"/>
    <w:rsid w:val="00582442"/>
    <w:rsid w:val="0058399B"/>
    <w:rsid w:val="0059665D"/>
    <w:rsid w:val="005A335D"/>
    <w:rsid w:val="005B0869"/>
    <w:rsid w:val="005C13D4"/>
    <w:rsid w:val="005C5055"/>
    <w:rsid w:val="005D66B2"/>
    <w:rsid w:val="005E2BD5"/>
    <w:rsid w:val="005E4F47"/>
    <w:rsid w:val="005F3269"/>
    <w:rsid w:val="005F3947"/>
    <w:rsid w:val="00604DD2"/>
    <w:rsid w:val="00614141"/>
    <w:rsid w:val="00615961"/>
    <w:rsid w:val="00623AE3"/>
    <w:rsid w:val="006261F4"/>
    <w:rsid w:val="0063458C"/>
    <w:rsid w:val="00647332"/>
    <w:rsid w:val="0064737F"/>
    <w:rsid w:val="006535F1"/>
    <w:rsid w:val="0065557D"/>
    <w:rsid w:val="00660D50"/>
    <w:rsid w:val="00662984"/>
    <w:rsid w:val="00663050"/>
    <w:rsid w:val="00667EEF"/>
    <w:rsid w:val="00670D57"/>
    <w:rsid w:val="006716BB"/>
    <w:rsid w:val="00685300"/>
    <w:rsid w:val="006973C8"/>
    <w:rsid w:val="006A4862"/>
    <w:rsid w:val="006B1859"/>
    <w:rsid w:val="006B6680"/>
    <w:rsid w:val="006B6DB3"/>
    <w:rsid w:val="006B6DCC"/>
    <w:rsid w:val="00701C70"/>
    <w:rsid w:val="00702DEF"/>
    <w:rsid w:val="00706861"/>
    <w:rsid w:val="007247CF"/>
    <w:rsid w:val="00726B8C"/>
    <w:rsid w:val="00727C44"/>
    <w:rsid w:val="007412F9"/>
    <w:rsid w:val="00744C74"/>
    <w:rsid w:val="0075051B"/>
    <w:rsid w:val="00763F21"/>
    <w:rsid w:val="0077110E"/>
    <w:rsid w:val="00775655"/>
    <w:rsid w:val="007849D5"/>
    <w:rsid w:val="00793188"/>
    <w:rsid w:val="00794D34"/>
    <w:rsid w:val="007A2B7F"/>
    <w:rsid w:val="007A2F84"/>
    <w:rsid w:val="0080541A"/>
    <w:rsid w:val="00806E3C"/>
    <w:rsid w:val="00812230"/>
    <w:rsid w:val="00813E5E"/>
    <w:rsid w:val="00815836"/>
    <w:rsid w:val="00816C2C"/>
    <w:rsid w:val="00825078"/>
    <w:rsid w:val="0083581B"/>
    <w:rsid w:val="00845D62"/>
    <w:rsid w:val="00847C2C"/>
    <w:rsid w:val="00860EED"/>
    <w:rsid w:val="00863874"/>
    <w:rsid w:val="00864AFF"/>
    <w:rsid w:val="008656A0"/>
    <w:rsid w:val="00865925"/>
    <w:rsid w:val="00877BF2"/>
    <w:rsid w:val="00884F3A"/>
    <w:rsid w:val="00891503"/>
    <w:rsid w:val="008A2F06"/>
    <w:rsid w:val="008B4A6A"/>
    <w:rsid w:val="008B7AD2"/>
    <w:rsid w:val="008C7E27"/>
    <w:rsid w:val="008E2061"/>
    <w:rsid w:val="008E743C"/>
    <w:rsid w:val="008F3822"/>
    <w:rsid w:val="008F5724"/>
    <w:rsid w:val="008F7448"/>
    <w:rsid w:val="0090147A"/>
    <w:rsid w:val="0090389B"/>
    <w:rsid w:val="009173EF"/>
    <w:rsid w:val="00932906"/>
    <w:rsid w:val="00951E77"/>
    <w:rsid w:val="00957667"/>
    <w:rsid w:val="00961860"/>
    <w:rsid w:val="00961B0B"/>
    <w:rsid w:val="00962D33"/>
    <w:rsid w:val="009654A5"/>
    <w:rsid w:val="00992FCA"/>
    <w:rsid w:val="0099466B"/>
    <w:rsid w:val="009A553D"/>
    <w:rsid w:val="009B04BB"/>
    <w:rsid w:val="009B38C3"/>
    <w:rsid w:val="009C5A35"/>
    <w:rsid w:val="009E17BD"/>
    <w:rsid w:val="009E485A"/>
    <w:rsid w:val="00A04CEC"/>
    <w:rsid w:val="00A24DEB"/>
    <w:rsid w:val="00A27F92"/>
    <w:rsid w:val="00A32257"/>
    <w:rsid w:val="00A36D20"/>
    <w:rsid w:val="00A43C03"/>
    <w:rsid w:val="00A46CD0"/>
    <w:rsid w:val="00A514A4"/>
    <w:rsid w:val="00A52C84"/>
    <w:rsid w:val="00A55622"/>
    <w:rsid w:val="00A62C41"/>
    <w:rsid w:val="00A721B2"/>
    <w:rsid w:val="00A83502"/>
    <w:rsid w:val="00A932E0"/>
    <w:rsid w:val="00AA0FB6"/>
    <w:rsid w:val="00AB34DF"/>
    <w:rsid w:val="00AD15B3"/>
    <w:rsid w:val="00AD3606"/>
    <w:rsid w:val="00AD4A3D"/>
    <w:rsid w:val="00AF2BBE"/>
    <w:rsid w:val="00AF6E49"/>
    <w:rsid w:val="00B04A67"/>
    <w:rsid w:val="00B0583C"/>
    <w:rsid w:val="00B21158"/>
    <w:rsid w:val="00B2259A"/>
    <w:rsid w:val="00B248BC"/>
    <w:rsid w:val="00B358B2"/>
    <w:rsid w:val="00B40A81"/>
    <w:rsid w:val="00B44910"/>
    <w:rsid w:val="00B52AA7"/>
    <w:rsid w:val="00B72267"/>
    <w:rsid w:val="00B73DD1"/>
    <w:rsid w:val="00B76EB6"/>
    <w:rsid w:val="00B7737B"/>
    <w:rsid w:val="00B80C72"/>
    <w:rsid w:val="00B824C8"/>
    <w:rsid w:val="00B849D3"/>
    <w:rsid w:val="00B84B9D"/>
    <w:rsid w:val="00BA3A51"/>
    <w:rsid w:val="00BB48DB"/>
    <w:rsid w:val="00BC251A"/>
    <w:rsid w:val="00BD032B"/>
    <w:rsid w:val="00BD0614"/>
    <w:rsid w:val="00BD094B"/>
    <w:rsid w:val="00BE2640"/>
    <w:rsid w:val="00BE5E14"/>
    <w:rsid w:val="00C01189"/>
    <w:rsid w:val="00C10D19"/>
    <w:rsid w:val="00C12AC4"/>
    <w:rsid w:val="00C15DAD"/>
    <w:rsid w:val="00C160D0"/>
    <w:rsid w:val="00C21277"/>
    <w:rsid w:val="00C259AB"/>
    <w:rsid w:val="00C31157"/>
    <w:rsid w:val="00C374DE"/>
    <w:rsid w:val="00C47AD4"/>
    <w:rsid w:val="00C50430"/>
    <w:rsid w:val="00C52D81"/>
    <w:rsid w:val="00C55198"/>
    <w:rsid w:val="00C725C6"/>
    <w:rsid w:val="00C8594B"/>
    <w:rsid w:val="00C922C7"/>
    <w:rsid w:val="00CA18E2"/>
    <w:rsid w:val="00CA6393"/>
    <w:rsid w:val="00CB18FF"/>
    <w:rsid w:val="00CB24AA"/>
    <w:rsid w:val="00CD0C08"/>
    <w:rsid w:val="00CD3C91"/>
    <w:rsid w:val="00CE03FB"/>
    <w:rsid w:val="00CE0A1F"/>
    <w:rsid w:val="00CE433C"/>
    <w:rsid w:val="00CE5835"/>
    <w:rsid w:val="00CF0161"/>
    <w:rsid w:val="00CF33F3"/>
    <w:rsid w:val="00D06183"/>
    <w:rsid w:val="00D07050"/>
    <w:rsid w:val="00D143DF"/>
    <w:rsid w:val="00D22C42"/>
    <w:rsid w:val="00D364FA"/>
    <w:rsid w:val="00D44C90"/>
    <w:rsid w:val="00D45669"/>
    <w:rsid w:val="00D464CC"/>
    <w:rsid w:val="00D522F6"/>
    <w:rsid w:val="00D65041"/>
    <w:rsid w:val="00D67039"/>
    <w:rsid w:val="00D86E6C"/>
    <w:rsid w:val="00D93AFA"/>
    <w:rsid w:val="00DA1A0A"/>
    <w:rsid w:val="00DB00D5"/>
    <w:rsid w:val="00DB1936"/>
    <w:rsid w:val="00DB384B"/>
    <w:rsid w:val="00DB6428"/>
    <w:rsid w:val="00DF0189"/>
    <w:rsid w:val="00E03FA7"/>
    <w:rsid w:val="00E06FD5"/>
    <w:rsid w:val="00E10E80"/>
    <w:rsid w:val="00E124F0"/>
    <w:rsid w:val="00E125B0"/>
    <w:rsid w:val="00E16306"/>
    <w:rsid w:val="00E204D9"/>
    <w:rsid w:val="00E227F3"/>
    <w:rsid w:val="00E4728B"/>
    <w:rsid w:val="00E545C6"/>
    <w:rsid w:val="00E55609"/>
    <w:rsid w:val="00E5737B"/>
    <w:rsid w:val="00E60F04"/>
    <w:rsid w:val="00E6217B"/>
    <w:rsid w:val="00E63EFF"/>
    <w:rsid w:val="00E647AB"/>
    <w:rsid w:val="00E65B24"/>
    <w:rsid w:val="00E854E4"/>
    <w:rsid w:val="00E85B67"/>
    <w:rsid w:val="00E86DBF"/>
    <w:rsid w:val="00E94A81"/>
    <w:rsid w:val="00EB0D6F"/>
    <w:rsid w:val="00EB2232"/>
    <w:rsid w:val="00EB23D3"/>
    <w:rsid w:val="00EC5337"/>
    <w:rsid w:val="00EC6219"/>
    <w:rsid w:val="00EC7C07"/>
    <w:rsid w:val="00ED08E1"/>
    <w:rsid w:val="00ED2F76"/>
    <w:rsid w:val="00EE49E8"/>
    <w:rsid w:val="00EF1F6E"/>
    <w:rsid w:val="00F10B59"/>
    <w:rsid w:val="00F10EFA"/>
    <w:rsid w:val="00F16BAB"/>
    <w:rsid w:val="00F2150A"/>
    <w:rsid w:val="00F231D8"/>
    <w:rsid w:val="00F3668E"/>
    <w:rsid w:val="00F44C00"/>
    <w:rsid w:val="00F45D2C"/>
    <w:rsid w:val="00F46C5F"/>
    <w:rsid w:val="00F632C0"/>
    <w:rsid w:val="00F66A26"/>
    <w:rsid w:val="00F72B45"/>
    <w:rsid w:val="00F73B2C"/>
    <w:rsid w:val="00F74694"/>
    <w:rsid w:val="00F83DA6"/>
    <w:rsid w:val="00F86596"/>
    <w:rsid w:val="00F93FD4"/>
    <w:rsid w:val="00F94A63"/>
    <w:rsid w:val="00FA1C28"/>
    <w:rsid w:val="00FB1279"/>
    <w:rsid w:val="00FB12D6"/>
    <w:rsid w:val="00FB216B"/>
    <w:rsid w:val="00FB3353"/>
    <w:rsid w:val="00FB6B76"/>
    <w:rsid w:val="00FB7596"/>
    <w:rsid w:val="00FC095F"/>
    <w:rsid w:val="00FE070C"/>
    <w:rsid w:val="00FE245B"/>
    <w:rsid w:val="00FE4077"/>
    <w:rsid w:val="00FE500D"/>
    <w:rsid w:val="00FE77D2"/>
    <w:rsid w:val="08FF13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080CE"/>
  <w15:docId w15:val="{D761D60E-F2F8-4D04-AA50-A60CB6DD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E125B0"/>
    <w:pPr>
      <w:keepLines/>
      <w:tabs>
        <w:tab w:val="left" w:pos="256"/>
      </w:tabs>
      <w:ind w:left="256" w:hanging="256"/>
    </w:pPr>
    <w:rPr>
      <w:sz w:val="22"/>
      <w:szCs w:val="22"/>
    </w:r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link w:val="TabletextChar"/>
    <w:rsid w:val="008F5724"/>
    <w:pPr>
      <w:tabs>
        <w:tab w:val="clear" w:pos="1134"/>
        <w:tab w:val="clear" w:pos="1701"/>
        <w:tab w:val="clear" w:pos="2268"/>
        <w:tab w:val="clear" w:pos="2835"/>
        <w:tab w:val="left" w:pos="284"/>
        <w:tab w:val="left" w:pos="851"/>
      </w:tabs>
      <w:spacing w:before="40" w:after="40"/>
    </w:pPr>
    <w:rPr>
      <w:rFonts w:eastAsiaTheme="minorHAnsi" w:cstheme="minorBidi"/>
      <w:sz w:val="20"/>
      <w:lang w:val="en-US"/>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685300"/>
    <w:rPr>
      <w:color w:val="666666"/>
    </w:rPr>
  </w:style>
  <w:style w:type="paragraph" w:styleId="ListParagraph">
    <w:name w:val="List Paragraph"/>
    <w:basedOn w:val="Normal"/>
    <w:uiPriority w:val="34"/>
    <w:qFormat/>
    <w:rsid w:val="00E6217B"/>
    <w:pPr>
      <w:ind w:left="720"/>
      <w:contextualSpacing/>
    </w:pPr>
  </w:style>
  <w:style w:type="character" w:styleId="CommentReference">
    <w:name w:val="annotation reference"/>
    <w:basedOn w:val="DefaultParagraphFont"/>
    <w:semiHidden/>
    <w:unhideWhenUsed/>
    <w:rsid w:val="00F3668E"/>
    <w:rPr>
      <w:sz w:val="16"/>
      <w:szCs w:val="16"/>
    </w:rPr>
  </w:style>
  <w:style w:type="paragraph" w:styleId="CommentText">
    <w:name w:val="annotation text"/>
    <w:basedOn w:val="Normal"/>
    <w:link w:val="CommentTextChar"/>
    <w:unhideWhenUsed/>
    <w:rsid w:val="00F3668E"/>
    <w:rPr>
      <w:sz w:val="20"/>
    </w:rPr>
  </w:style>
  <w:style w:type="character" w:customStyle="1" w:styleId="CommentTextChar">
    <w:name w:val="Comment Text Char"/>
    <w:basedOn w:val="DefaultParagraphFont"/>
    <w:link w:val="CommentText"/>
    <w:rsid w:val="00F3668E"/>
    <w:rPr>
      <w:rFonts w:ascii="Calibri" w:hAnsi="Calibri"/>
      <w:lang w:val="en-GB" w:eastAsia="en-US"/>
    </w:rPr>
  </w:style>
  <w:style w:type="paragraph" w:styleId="CommentSubject">
    <w:name w:val="annotation subject"/>
    <w:basedOn w:val="CommentText"/>
    <w:next w:val="CommentText"/>
    <w:link w:val="CommentSubjectChar"/>
    <w:semiHidden/>
    <w:unhideWhenUsed/>
    <w:rsid w:val="00F3668E"/>
    <w:rPr>
      <w:b/>
      <w:bCs/>
    </w:rPr>
  </w:style>
  <w:style w:type="character" w:customStyle="1" w:styleId="CommentSubjectChar">
    <w:name w:val="Comment Subject Char"/>
    <w:basedOn w:val="CommentTextChar"/>
    <w:link w:val="CommentSubject"/>
    <w:semiHidden/>
    <w:rsid w:val="00F3668E"/>
    <w:rPr>
      <w:rFonts w:ascii="Calibri" w:hAnsi="Calibri"/>
      <w:b/>
      <w:bCs/>
      <w:lang w:val="en-GB" w:eastAsia="en-US"/>
    </w:rPr>
  </w:style>
  <w:style w:type="character" w:customStyle="1" w:styleId="enumlev1Char">
    <w:name w:val="enumlev1 Char"/>
    <w:basedOn w:val="DefaultParagraphFont"/>
    <w:link w:val="enumlev1"/>
    <w:rsid w:val="00845D62"/>
    <w:rPr>
      <w:rFonts w:ascii="Calibri" w:hAnsi="Calibri"/>
      <w:sz w:val="24"/>
      <w:lang w:val="en-GB" w:eastAsia="en-US"/>
    </w:rPr>
  </w:style>
  <w:style w:type="character" w:customStyle="1" w:styleId="TabletextChar">
    <w:name w:val="Table_text Char"/>
    <w:link w:val="Tabletext"/>
    <w:locked/>
    <w:rsid w:val="008F5724"/>
    <w:rPr>
      <w:rFonts w:ascii="Calibri" w:eastAsiaTheme="minorHAnsi" w:hAnsi="Calibri" w:cstheme="minorBidi"/>
      <w:lang w:eastAsia="en-US"/>
    </w:rPr>
  </w:style>
  <w:style w:type="paragraph" w:customStyle="1" w:styleId="Tablefin">
    <w:name w:val="Table_fin"/>
    <w:basedOn w:val="Normal"/>
    <w:rsid w:val="00845D62"/>
    <w:pPr>
      <w:tabs>
        <w:tab w:val="clear" w:pos="567"/>
        <w:tab w:val="clear" w:pos="1134"/>
        <w:tab w:val="clear" w:pos="1701"/>
        <w:tab w:val="clear" w:pos="2268"/>
        <w:tab w:val="clear" w:pos="2835"/>
      </w:tabs>
      <w:spacing w:before="0"/>
    </w:pPr>
    <w:rPr>
      <w:rFonts w:asciiTheme="minorHAnsi" w:hAnsiTheme="minorHAnsi" w:cstheme="minorHAnsi"/>
      <w:sz w:val="20"/>
      <w:lang w:val="en-US" w:eastAsia="zh-CN"/>
      <w14:ligatures w14:val="standardContextual"/>
    </w:rPr>
  </w:style>
  <w:style w:type="table" w:styleId="TableGridLight">
    <w:name w:val="Grid Table Light"/>
    <w:basedOn w:val="TableNormal"/>
    <w:uiPriority w:val="40"/>
    <w:rsid w:val="00845D62"/>
    <w:rPr>
      <w:rFonts w:asciiTheme="minorHAnsi" w:eastAsiaTheme="minorHAnsi" w:hAnsiTheme="minorHAnsi" w:cstheme="minorBidi"/>
      <w:kern w:val="2"/>
      <w:sz w:val="22"/>
      <w:szCs w:val="2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noteReferenceAsianSimSun">
    <w:name w:val="Footnote Reference + (Asian) SimSun"/>
    <w:basedOn w:val="enumlev1"/>
    <w:rsid w:val="00302382"/>
    <w:pPr>
      <w:jc w:val="both"/>
    </w:pPr>
    <w:rPr>
      <w:rFonts w:eastAsia="SimSun"/>
      <w:lang w:eastAsia="zh-CN"/>
    </w:rPr>
  </w:style>
  <w:style w:type="paragraph" w:customStyle="1" w:styleId="Reasons">
    <w:name w:val="Reasons"/>
    <w:basedOn w:val="Normal"/>
    <w:qFormat/>
    <w:rsid w:val="00BB48DB"/>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798252">
      <w:bodyDiv w:val="1"/>
      <w:marLeft w:val="0"/>
      <w:marRight w:val="0"/>
      <w:marTop w:val="0"/>
      <w:marBottom w:val="0"/>
      <w:divBdr>
        <w:top w:val="none" w:sz="0" w:space="0" w:color="auto"/>
        <w:left w:val="none" w:sz="0" w:space="0" w:color="auto"/>
        <w:bottom w:val="none" w:sz="0" w:space="0" w:color="auto"/>
        <w:right w:val="none" w:sz="0" w:space="0" w:color="auto"/>
      </w:divBdr>
    </w:div>
    <w:div w:id="17589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EG2DEC482-C-0004/en" TargetMode="External"/><Relationship Id="rId18" Type="http://schemas.openxmlformats.org/officeDocument/2006/relationships/hyperlink" Target="https://www.itu.int/md/S25-EG3DEC482-C-0003/en" TargetMode="External"/><Relationship Id="rId26" Type="http://schemas.openxmlformats.org/officeDocument/2006/relationships/hyperlink" Target="https://www.itu.int/md/S25-EG3DEC482-C-0003/en" TargetMode="External"/><Relationship Id="rId3" Type="http://schemas.openxmlformats.org/officeDocument/2006/relationships/customXml" Target="../customXml/item3.xml"/><Relationship Id="rId21" Type="http://schemas.openxmlformats.org/officeDocument/2006/relationships/hyperlink" Target="https://www.itu.int/md/S24-EG2DEC482-C-0003/en" TargetMode="External"/><Relationship Id="rId7" Type="http://schemas.openxmlformats.org/officeDocument/2006/relationships/settings" Target="settings.xml"/><Relationship Id="rId12" Type="http://schemas.openxmlformats.org/officeDocument/2006/relationships/hyperlink" Target="https://www.itu.int/md/S24-EG2DEC482-C-0003/en" TargetMode="External"/><Relationship Id="rId17" Type="http://schemas.openxmlformats.org/officeDocument/2006/relationships/hyperlink" Target="https://www.itu.int/md/S24-EG2DEC482-C-0003/en" TargetMode="External"/><Relationship Id="rId25" Type="http://schemas.openxmlformats.org/officeDocument/2006/relationships/hyperlink" Target="https://www.itu.int/md/S25-EG3DEC482-C-0003/en" TargetMode="External"/><Relationship Id="rId2" Type="http://schemas.openxmlformats.org/officeDocument/2006/relationships/customXml" Target="../customXml/item2.xml"/><Relationship Id="rId16" Type="http://schemas.openxmlformats.org/officeDocument/2006/relationships/hyperlink" Target="https://www.itu.int/md/S25-EG3DEC482-C-0003/en" TargetMode="External"/><Relationship Id="rId20" Type="http://schemas.openxmlformats.org/officeDocument/2006/relationships/hyperlink" Target="https://www.itu.int/md/S25-EG3DEC482-C-000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Pages/eg-d482.aspx" TargetMode="External"/><Relationship Id="rId24" Type="http://schemas.openxmlformats.org/officeDocument/2006/relationships/hyperlink" Target="https://www.itu.int/md/S25-EG3DEC482-C-0003/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5-EG3DEC482-C-0003/en" TargetMode="External"/><Relationship Id="rId23" Type="http://schemas.openxmlformats.org/officeDocument/2006/relationships/hyperlink" Target="https://www.itu.int/md/S24-EG2DEC482-C-0003/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4-EG2DEC482-C-0003/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EG2DEC482-C-0003/en" TargetMode="External"/><Relationship Id="rId22" Type="http://schemas.openxmlformats.org/officeDocument/2006/relationships/hyperlink" Target="https://www.itu.int/md/S25-EG3DEC482-C-0003/en" TargetMode="External"/><Relationship Id="rId27" Type="http://schemas.openxmlformats.org/officeDocument/2006/relationships/hyperlink" Target="https://www.itu.int/md/S25-EG3DEC482-C-0003/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BC537-BA67-49BD-B047-42FA8909EFA0}">
  <ds:schemaRefs>
    <ds:schemaRef ds:uri="http://schemas.microsoft.com/sharepoint/v3/contenttype/forms"/>
  </ds:schemaRefs>
</ds:datastoreItem>
</file>

<file path=customXml/itemProps2.xml><?xml version="1.0" encoding="utf-8"?>
<ds:datastoreItem xmlns:ds="http://schemas.openxmlformats.org/officeDocument/2006/customXml" ds:itemID="{E9D55048-6D50-49F5-8E1F-3B8F3B0D602B}">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a1cf676c-2816-4389-ad5d-0f2e7c7e67c4"/>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D2A698F6-D563-46EA-8245-BB963D403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2243</Words>
  <Characters>12212</Characters>
  <Application>Microsoft Office Word</Application>
  <DocSecurity>4</DocSecurity>
  <Lines>362</Lines>
  <Paragraphs>201</Paragraphs>
  <ScaleCrop>false</ScaleCrop>
  <HeadingPairs>
    <vt:vector size="2" baseType="variant">
      <vt:variant>
        <vt:lpstr>Title</vt:lpstr>
      </vt:variant>
      <vt:variant>
        <vt:i4>1</vt:i4>
      </vt:variant>
    </vt:vector>
  </HeadingPairs>
  <TitlesOfParts>
    <vt:vector size="1" baseType="lpstr">
      <vt:lpstr>Additional data and information on processing of Satellite Network Filings</vt:lpstr>
    </vt:vector>
  </TitlesOfParts>
  <Manager/>
  <Company/>
  <LinksUpToDate>false</LinksUpToDate>
  <CharactersWithSpaces>14316</CharactersWithSpaces>
  <SharedDoc>false</SharedDoc>
  <HLinks>
    <vt:vector size="108" baseType="variant">
      <vt:variant>
        <vt:i4>6684706</vt:i4>
      </vt:variant>
      <vt:variant>
        <vt:i4>48</vt:i4>
      </vt:variant>
      <vt:variant>
        <vt:i4>0</vt:i4>
      </vt:variant>
      <vt:variant>
        <vt:i4>5</vt:i4>
      </vt:variant>
      <vt:variant>
        <vt:lpwstr>https://www.itu.int/md/S25-EG3DEC482-C-0003/en</vt:lpwstr>
      </vt:variant>
      <vt:variant>
        <vt:lpwstr/>
      </vt:variant>
      <vt:variant>
        <vt:i4>6684706</vt:i4>
      </vt:variant>
      <vt:variant>
        <vt:i4>45</vt:i4>
      </vt:variant>
      <vt:variant>
        <vt:i4>0</vt:i4>
      </vt:variant>
      <vt:variant>
        <vt:i4>5</vt:i4>
      </vt:variant>
      <vt:variant>
        <vt:lpwstr>https://www.itu.int/md/S25-EG3DEC482-C-0003/en</vt:lpwstr>
      </vt:variant>
      <vt:variant>
        <vt:lpwstr/>
      </vt:variant>
      <vt:variant>
        <vt:i4>6684706</vt:i4>
      </vt:variant>
      <vt:variant>
        <vt:i4>42</vt:i4>
      </vt:variant>
      <vt:variant>
        <vt:i4>0</vt:i4>
      </vt:variant>
      <vt:variant>
        <vt:i4>5</vt:i4>
      </vt:variant>
      <vt:variant>
        <vt:lpwstr>https://www.itu.int/md/S25-EG3DEC482-C-0003/en</vt:lpwstr>
      </vt:variant>
      <vt:variant>
        <vt:lpwstr/>
      </vt:variant>
      <vt:variant>
        <vt:i4>6684706</vt:i4>
      </vt:variant>
      <vt:variant>
        <vt:i4>39</vt:i4>
      </vt:variant>
      <vt:variant>
        <vt:i4>0</vt:i4>
      </vt:variant>
      <vt:variant>
        <vt:i4>5</vt:i4>
      </vt:variant>
      <vt:variant>
        <vt:lpwstr>https://www.itu.int/md/S25-EG3DEC482-C-0003/en</vt:lpwstr>
      </vt:variant>
      <vt:variant>
        <vt:lpwstr/>
      </vt:variant>
      <vt:variant>
        <vt:i4>6684706</vt:i4>
      </vt:variant>
      <vt:variant>
        <vt:i4>36</vt:i4>
      </vt:variant>
      <vt:variant>
        <vt:i4>0</vt:i4>
      </vt:variant>
      <vt:variant>
        <vt:i4>5</vt:i4>
      </vt:variant>
      <vt:variant>
        <vt:lpwstr>https://www.itu.int/md/S24-EG2DEC482-C-0003/en</vt:lpwstr>
      </vt:variant>
      <vt:variant>
        <vt:lpwstr/>
      </vt:variant>
      <vt:variant>
        <vt:i4>6684706</vt:i4>
      </vt:variant>
      <vt:variant>
        <vt:i4>33</vt:i4>
      </vt:variant>
      <vt:variant>
        <vt:i4>0</vt:i4>
      </vt:variant>
      <vt:variant>
        <vt:i4>5</vt:i4>
      </vt:variant>
      <vt:variant>
        <vt:lpwstr>https://www.itu.int/md/S25-EG3DEC482-C-0003/en</vt:lpwstr>
      </vt:variant>
      <vt:variant>
        <vt:lpwstr/>
      </vt:variant>
      <vt:variant>
        <vt:i4>6684706</vt:i4>
      </vt:variant>
      <vt:variant>
        <vt:i4>30</vt:i4>
      </vt:variant>
      <vt:variant>
        <vt:i4>0</vt:i4>
      </vt:variant>
      <vt:variant>
        <vt:i4>5</vt:i4>
      </vt:variant>
      <vt:variant>
        <vt:lpwstr>https://www.itu.int/md/S24-EG2DEC482-C-0003/en</vt:lpwstr>
      </vt:variant>
      <vt:variant>
        <vt:lpwstr/>
      </vt:variant>
      <vt:variant>
        <vt:i4>6684706</vt:i4>
      </vt:variant>
      <vt:variant>
        <vt:i4>27</vt:i4>
      </vt:variant>
      <vt:variant>
        <vt:i4>0</vt:i4>
      </vt:variant>
      <vt:variant>
        <vt:i4>5</vt:i4>
      </vt:variant>
      <vt:variant>
        <vt:lpwstr>https://www.itu.int/md/S25-EG3DEC482-C-0003/en</vt:lpwstr>
      </vt:variant>
      <vt:variant>
        <vt:lpwstr/>
      </vt:variant>
      <vt:variant>
        <vt:i4>6684706</vt:i4>
      </vt:variant>
      <vt:variant>
        <vt:i4>24</vt:i4>
      </vt:variant>
      <vt:variant>
        <vt:i4>0</vt:i4>
      </vt:variant>
      <vt:variant>
        <vt:i4>5</vt:i4>
      </vt:variant>
      <vt:variant>
        <vt:lpwstr>https://www.itu.int/md/S24-EG2DEC482-C-0003/en</vt:lpwstr>
      </vt:variant>
      <vt:variant>
        <vt:lpwstr/>
      </vt:variant>
      <vt:variant>
        <vt:i4>6684706</vt:i4>
      </vt:variant>
      <vt:variant>
        <vt:i4>21</vt:i4>
      </vt:variant>
      <vt:variant>
        <vt:i4>0</vt:i4>
      </vt:variant>
      <vt:variant>
        <vt:i4>5</vt:i4>
      </vt:variant>
      <vt:variant>
        <vt:lpwstr>https://www.itu.int/md/S25-EG3DEC482-C-0003/en</vt:lpwstr>
      </vt:variant>
      <vt:variant>
        <vt:lpwstr/>
      </vt:variant>
      <vt:variant>
        <vt:i4>6684706</vt:i4>
      </vt:variant>
      <vt:variant>
        <vt:i4>18</vt:i4>
      </vt:variant>
      <vt:variant>
        <vt:i4>0</vt:i4>
      </vt:variant>
      <vt:variant>
        <vt:i4>5</vt:i4>
      </vt:variant>
      <vt:variant>
        <vt:lpwstr>https://www.itu.int/md/S24-EG2DEC482-C-0003/en</vt:lpwstr>
      </vt:variant>
      <vt:variant>
        <vt:lpwstr/>
      </vt:variant>
      <vt:variant>
        <vt:i4>6684706</vt:i4>
      </vt:variant>
      <vt:variant>
        <vt:i4>15</vt:i4>
      </vt:variant>
      <vt:variant>
        <vt:i4>0</vt:i4>
      </vt:variant>
      <vt:variant>
        <vt:i4>5</vt:i4>
      </vt:variant>
      <vt:variant>
        <vt:lpwstr>https://www.itu.int/md/S25-EG3DEC482-C-0003/en</vt:lpwstr>
      </vt:variant>
      <vt:variant>
        <vt:lpwstr/>
      </vt:variant>
      <vt:variant>
        <vt:i4>6684706</vt:i4>
      </vt:variant>
      <vt:variant>
        <vt:i4>12</vt:i4>
      </vt:variant>
      <vt:variant>
        <vt:i4>0</vt:i4>
      </vt:variant>
      <vt:variant>
        <vt:i4>5</vt:i4>
      </vt:variant>
      <vt:variant>
        <vt:lpwstr>https://www.itu.int/md/S25-EG3DEC482-C-0003/en</vt:lpwstr>
      </vt:variant>
      <vt:variant>
        <vt:lpwstr/>
      </vt:variant>
      <vt:variant>
        <vt:i4>6684706</vt:i4>
      </vt:variant>
      <vt:variant>
        <vt:i4>9</vt:i4>
      </vt:variant>
      <vt:variant>
        <vt:i4>0</vt:i4>
      </vt:variant>
      <vt:variant>
        <vt:i4>5</vt:i4>
      </vt:variant>
      <vt:variant>
        <vt:lpwstr>https://www.itu.int/md/S24-EG2DEC482-C-0003/en</vt:lpwstr>
      </vt:variant>
      <vt:variant>
        <vt:lpwstr/>
      </vt:variant>
      <vt:variant>
        <vt:i4>6684709</vt:i4>
      </vt:variant>
      <vt:variant>
        <vt:i4>6</vt:i4>
      </vt:variant>
      <vt:variant>
        <vt:i4>0</vt:i4>
      </vt:variant>
      <vt:variant>
        <vt:i4>5</vt:i4>
      </vt:variant>
      <vt:variant>
        <vt:lpwstr>https://www.itu.int/md/S24-EG2DEC482-C-0004/en</vt:lpwstr>
      </vt:variant>
      <vt:variant>
        <vt:lpwstr/>
      </vt:variant>
      <vt:variant>
        <vt:i4>6684706</vt:i4>
      </vt:variant>
      <vt:variant>
        <vt:i4>3</vt:i4>
      </vt:variant>
      <vt:variant>
        <vt:i4>0</vt:i4>
      </vt:variant>
      <vt:variant>
        <vt:i4>5</vt:i4>
      </vt:variant>
      <vt:variant>
        <vt:lpwstr>https://www.itu.int/md/S24-EG2DEC482-C-0003/en</vt:lpwstr>
      </vt:variant>
      <vt:variant>
        <vt:lpwstr/>
      </vt:variant>
      <vt:variant>
        <vt:i4>2031617</vt:i4>
      </vt:variant>
      <vt:variant>
        <vt:i4>0</vt:i4>
      </vt:variant>
      <vt:variant>
        <vt:i4>0</vt:i4>
      </vt:variant>
      <vt:variant>
        <vt:i4>5</vt:i4>
      </vt:variant>
      <vt:variant>
        <vt:lpwstr>https://www.itu.int/en/council/Pages/eg-d482.aspx</vt:lpwstr>
      </vt:variant>
      <vt:variant>
        <vt:lpwstr/>
      </vt:variant>
      <vt:variant>
        <vt:i4>8323115</vt:i4>
      </vt:variant>
      <vt:variant>
        <vt:i4>3</vt:i4>
      </vt:variant>
      <vt:variant>
        <vt:i4>0</vt:i4>
      </vt:variant>
      <vt:variant>
        <vt:i4>5</vt:i4>
      </vt:variant>
      <vt:variant>
        <vt:lpwstr>https://council.itu.int/working-groups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data and information on processing of Satellite Network Filings</dc:title>
  <dc:subject>ITU Expert Group on Decision 482</dc:subject>
  <dc:creator>LRT</dc:creator>
  <cp:keywords>EG-DEC482</cp:keywords>
  <dc:description/>
  <cp:lastModifiedBy>De La Rosa Trivino, Maria Dolores</cp:lastModifiedBy>
  <cp:revision>28</cp:revision>
  <dcterms:created xsi:type="dcterms:W3CDTF">2025-01-09T15:55:00Z</dcterms:created>
  <dcterms:modified xsi:type="dcterms:W3CDTF">2025-01-09T16:33:00Z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ies>
</file>