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4A0" w:firstRow="1" w:lastRow="0" w:firstColumn="1" w:lastColumn="0" w:noHBand="0" w:noVBand="1"/>
      </w:tblPr>
      <w:tblGrid>
        <w:gridCol w:w="3969"/>
        <w:gridCol w:w="5245"/>
      </w:tblGrid>
      <w:tr w:rsidR="00A030D9" w:rsidRPr="007311A8" w14:paraId="25BEBAFF" w14:textId="77777777">
        <w:trPr>
          <w:cantSplit/>
          <w:trHeight w:val="23"/>
        </w:trPr>
        <w:tc>
          <w:tcPr>
            <w:tcW w:w="3969" w:type="dxa"/>
            <w:vMerge w:val="restart"/>
            <w:tcMar>
              <w:left w:w="0" w:type="dxa"/>
            </w:tcMar>
          </w:tcPr>
          <w:p w14:paraId="0C4D1A52" w14:textId="77777777" w:rsidR="00A030D9" w:rsidRDefault="00A030D9">
            <w:pPr>
              <w:tabs>
                <w:tab w:val="left" w:pos="851"/>
              </w:tabs>
              <w:spacing w:before="0" w:line="240" w:lineRule="atLeast"/>
              <w:rPr>
                <w:b/>
              </w:rPr>
            </w:pPr>
            <w:bookmarkStart w:id="0" w:name="dnum" w:colFirst="1" w:colLast="1"/>
            <w:bookmarkStart w:id="1" w:name="dmeeting" w:colFirst="0" w:colLast="0"/>
            <w:bookmarkStart w:id="2" w:name="_Hlk133421839"/>
            <w:bookmarkStart w:id="3" w:name="_Hlk133422370"/>
            <w:bookmarkStart w:id="4" w:name="_Hlk133421856"/>
            <w:bookmarkStart w:id="5" w:name="_Hlk133586559"/>
          </w:p>
        </w:tc>
        <w:tc>
          <w:tcPr>
            <w:tcW w:w="5245" w:type="dxa"/>
          </w:tcPr>
          <w:p w14:paraId="04F77E8E" w14:textId="72E694BC" w:rsidR="00A030D9" w:rsidRDefault="00F06906" w:rsidP="007311A8">
            <w:pPr>
              <w:tabs>
                <w:tab w:val="left" w:pos="851"/>
              </w:tabs>
              <w:spacing w:before="0" w:after="0" w:line="240" w:lineRule="auto"/>
              <w:jc w:val="right"/>
              <w:rPr>
                <w:b/>
                <w:lang w:val="fr-FR"/>
              </w:rPr>
            </w:pPr>
            <w:r>
              <w:rPr>
                <w:rFonts w:eastAsia="Times New Roman" w:hAnsi="Times New Roman"/>
                <w:b/>
                <w:lang w:val="fr-FR"/>
              </w:rPr>
              <w:t>Document CWG-WSIS&amp;SDG-43/</w:t>
            </w:r>
            <w:r w:rsidR="007311A8">
              <w:rPr>
                <w:rFonts w:eastAsia="Times New Roman" w:hAnsi="Times New Roman"/>
                <w:b/>
                <w:lang w:val="fr-FR"/>
              </w:rPr>
              <w:t>17</w:t>
            </w:r>
          </w:p>
        </w:tc>
      </w:tr>
      <w:tr w:rsidR="00A030D9" w14:paraId="6EC6207C" w14:textId="77777777">
        <w:trPr>
          <w:cantSplit/>
        </w:trPr>
        <w:tc>
          <w:tcPr>
            <w:tcW w:w="3969" w:type="dxa"/>
            <w:vMerge/>
          </w:tcPr>
          <w:p w14:paraId="21187EF6" w14:textId="77777777" w:rsidR="00A030D9" w:rsidRDefault="00A030D9">
            <w:pPr>
              <w:tabs>
                <w:tab w:val="left" w:pos="851"/>
              </w:tabs>
              <w:spacing w:line="240" w:lineRule="atLeast"/>
              <w:rPr>
                <w:b/>
                <w:lang w:val="fr-FR"/>
              </w:rPr>
            </w:pPr>
            <w:bookmarkStart w:id="6" w:name="ddate" w:colFirst="1" w:colLast="1"/>
            <w:bookmarkEnd w:id="0"/>
            <w:bookmarkEnd w:id="1"/>
          </w:p>
        </w:tc>
        <w:tc>
          <w:tcPr>
            <w:tcW w:w="5245" w:type="dxa"/>
          </w:tcPr>
          <w:p w14:paraId="43CB714B" w14:textId="7466CAC2" w:rsidR="00A030D9" w:rsidRDefault="00F06906" w:rsidP="007311A8">
            <w:pPr>
              <w:tabs>
                <w:tab w:val="left" w:pos="851"/>
              </w:tabs>
              <w:spacing w:before="0" w:after="0" w:line="240" w:lineRule="auto"/>
              <w:jc w:val="right"/>
              <w:rPr>
                <w:b/>
              </w:rPr>
            </w:pPr>
            <w:r>
              <w:rPr>
                <w:b/>
                <w:lang w:val="fr-FR"/>
              </w:rPr>
              <w:t>2</w:t>
            </w:r>
            <w:r w:rsidR="007311A8">
              <w:rPr>
                <w:b/>
                <w:lang w:val="fr-FR" w:eastAsia="zh-CN"/>
              </w:rPr>
              <w:t>7</w:t>
            </w:r>
            <w:r>
              <w:rPr>
                <w:b/>
                <w:lang w:val="fr-FR"/>
              </w:rPr>
              <w:t xml:space="preserve"> August 2025</w:t>
            </w:r>
          </w:p>
        </w:tc>
      </w:tr>
      <w:tr w:rsidR="00A030D9" w14:paraId="7415D609" w14:textId="77777777">
        <w:trPr>
          <w:cantSplit/>
          <w:trHeight w:val="23"/>
        </w:trPr>
        <w:tc>
          <w:tcPr>
            <w:tcW w:w="3969" w:type="dxa"/>
            <w:vMerge/>
          </w:tcPr>
          <w:p w14:paraId="41D937DF" w14:textId="77777777" w:rsidR="00A030D9" w:rsidRDefault="00A030D9">
            <w:pPr>
              <w:tabs>
                <w:tab w:val="left" w:pos="851"/>
              </w:tabs>
              <w:spacing w:line="240" w:lineRule="atLeast"/>
              <w:rPr>
                <w:b/>
              </w:rPr>
            </w:pPr>
            <w:bookmarkStart w:id="7" w:name="dorlang" w:colFirst="1" w:colLast="1"/>
            <w:bookmarkEnd w:id="6"/>
          </w:p>
        </w:tc>
        <w:tc>
          <w:tcPr>
            <w:tcW w:w="5245" w:type="dxa"/>
          </w:tcPr>
          <w:p w14:paraId="4541458C" w14:textId="77777777" w:rsidR="00A030D9" w:rsidRDefault="00F06906" w:rsidP="007311A8">
            <w:pPr>
              <w:tabs>
                <w:tab w:val="left" w:pos="851"/>
              </w:tabs>
              <w:spacing w:before="0" w:after="0" w:line="240" w:lineRule="auto"/>
              <w:jc w:val="right"/>
              <w:rPr>
                <w:b/>
              </w:rPr>
            </w:pPr>
            <w:r>
              <w:rPr>
                <w:rFonts w:eastAsia="Times New Roman" w:hAnsi="Times New Roman"/>
                <w:b/>
              </w:rPr>
              <w:t>English only</w:t>
            </w:r>
          </w:p>
        </w:tc>
      </w:tr>
      <w:tr w:rsidR="00A030D9" w14:paraId="3B4CF597" w14:textId="77777777">
        <w:trPr>
          <w:cantSplit/>
          <w:trHeight w:val="23"/>
        </w:trPr>
        <w:tc>
          <w:tcPr>
            <w:tcW w:w="3969" w:type="dxa"/>
          </w:tcPr>
          <w:p w14:paraId="04C110BB" w14:textId="77777777" w:rsidR="00A030D9" w:rsidRDefault="00A030D9">
            <w:pPr>
              <w:tabs>
                <w:tab w:val="left" w:pos="851"/>
              </w:tabs>
              <w:spacing w:line="240" w:lineRule="atLeast"/>
              <w:rPr>
                <w:b/>
              </w:rPr>
            </w:pPr>
          </w:p>
        </w:tc>
        <w:tc>
          <w:tcPr>
            <w:tcW w:w="5245" w:type="dxa"/>
          </w:tcPr>
          <w:p w14:paraId="7DAB9A57" w14:textId="77777777" w:rsidR="00A030D9" w:rsidRDefault="00A030D9" w:rsidP="007311A8">
            <w:pPr>
              <w:tabs>
                <w:tab w:val="left" w:pos="851"/>
              </w:tabs>
              <w:spacing w:before="0" w:line="240" w:lineRule="auto"/>
              <w:jc w:val="right"/>
              <w:rPr>
                <w:b/>
              </w:rPr>
            </w:pPr>
          </w:p>
        </w:tc>
      </w:tr>
      <w:tr w:rsidR="00A030D9" w14:paraId="64CAC079" w14:textId="77777777">
        <w:trPr>
          <w:cantSplit/>
        </w:trPr>
        <w:tc>
          <w:tcPr>
            <w:tcW w:w="9214" w:type="dxa"/>
            <w:gridSpan w:val="2"/>
            <w:tcMar>
              <w:left w:w="0" w:type="dxa"/>
            </w:tcMar>
          </w:tcPr>
          <w:p w14:paraId="1276709C" w14:textId="77777777" w:rsidR="00A030D9" w:rsidRDefault="00F06906" w:rsidP="007311A8">
            <w:pPr>
              <w:pStyle w:val="Source"/>
              <w:framePr w:hSpace="0" w:wrap="auto" w:vAnchor="margin" w:hAnchor="text" w:xAlign="left" w:yAlign="inline"/>
              <w:spacing w:after="120" w:line="240" w:lineRule="auto"/>
              <w:rPr>
                <w:lang w:val="en-US" w:eastAsia="zh-CN"/>
              </w:rPr>
            </w:pPr>
            <w:bookmarkStart w:id="8" w:name="dsource" w:colFirst="0" w:colLast="0"/>
            <w:bookmarkEnd w:id="7"/>
            <w:r>
              <w:rPr>
                <w:rFonts w:eastAsia="Times New Roman" w:hAnsi="Times New Roman"/>
                <w:lang w:val="en-US" w:eastAsia="zh-CN"/>
              </w:rPr>
              <w:t>Contribution by People</w:t>
            </w:r>
            <w:r>
              <w:rPr>
                <w:rFonts w:eastAsia="Times New Roman" w:hAnsi="Times New Roman"/>
                <w:lang w:val="en-US" w:eastAsia="zh-CN"/>
              </w:rPr>
              <w:t>’</w:t>
            </w:r>
            <w:r>
              <w:rPr>
                <w:rFonts w:eastAsia="Times New Roman" w:hAnsi="Times New Roman"/>
                <w:lang w:val="en-US" w:eastAsia="zh-CN"/>
              </w:rPr>
              <w:t>s Republic of China</w:t>
            </w:r>
          </w:p>
        </w:tc>
      </w:tr>
      <w:tr w:rsidR="00A030D9" w14:paraId="26B85812" w14:textId="77777777">
        <w:trPr>
          <w:cantSplit/>
        </w:trPr>
        <w:tc>
          <w:tcPr>
            <w:tcW w:w="9214" w:type="dxa"/>
            <w:gridSpan w:val="2"/>
            <w:tcMar>
              <w:left w:w="0" w:type="dxa"/>
            </w:tcMar>
          </w:tcPr>
          <w:p w14:paraId="5146DDD0" w14:textId="77777777" w:rsidR="00A030D9" w:rsidRDefault="00F06906" w:rsidP="007311A8">
            <w:pPr>
              <w:pStyle w:val="Subtitle"/>
              <w:framePr w:hSpace="0" w:wrap="auto" w:xAlign="left" w:yAlign="inline"/>
              <w:spacing w:before="0" w:after="120" w:line="240" w:lineRule="auto"/>
              <w:rPr>
                <w:lang w:val="en-US" w:eastAsia="zh-CN"/>
              </w:rPr>
            </w:pPr>
            <w:bookmarkStart w:id="9" w:name="dtitle1" w:colFirst="0" w:colLast="0"/>
            <w:bookmarkEnd w:id="8"/>
            <w:r>
              <w:rPr>
                <w:rFonts w:eastAsia="Times New Roman" w:hAnsi="Times New Roman"/>
                <w:lang w:val="en-US" w:eastAsia="zh-CN"/>
              </w:rPr>
              <w:t>RECOMMENDATIONS ON ITU'S CONTINUED ADVANCEMENT OF THE WSIS AND SDG PROCESSES IN ACCORDANCE WITH ITS MANDATE</w:t>
            </w:r>
          </w:p>
        </w:tc>
      </w:tr>
      <w:tr w:rsidR="00A030D9" w14:paraId="45122FAE" w14:textId="77777777">
        <w:trPr>
          <w:cantSplit/>
        </w:trPr>
        <w:tc>
          <w:tcPr>
            <w:tcW w:w="9214" w:type="dxa"/>
            <w:gridSpan w:val="2"/>
            <w:tcBorders>
              <w:top w:val="single" w:sz="4" w:space="0" w:color="auto"/>
              <w:bottom w:val="single" w:sz="4" w:space="0" w:color="auto"/>
            </w:tcBorders>
            <w:tcMar>
              <w:left w:w="0" w:type="dxa"/>
            </w:tcMar>
          </w:tcPr>
          <w:p w14:paraId="09176669" w14:textId="77777777" w:rsidR="00A030D9" w:rsidRDefault="00F06906" w:rsidP="007311A8">
            <w:pPr>
              <w:spacing w:before="160" w:line="240" w:lineRule="auto"/>
              <w:rPr>
                <w:b/>
                <w:bCs/>
                <w:sz w:val="26"/>
                <w:szCs w:val="26"/>
                <w:lang w:eastAsia="zh-CN"/>
              </w:rPr>
            </w:pPr>
            <w:r>
              <w:rPr>
                <w:b/>
                <w:bCs/>
                <w:sz w:val="26"/>
                <w:szCs w:val="26"/>
              </w:rPr>
              <w:t>Purpose</w:t>
            </w:r>
          </w:p>
          <w:p w14:paraId="61C082A4" w14:textId="77777777" w:rsidR="00A030D9" w:rsidRDefault="00F06906" w:rsidP="007311A8">
            <w:pPr>
              <w:spacing w:line="240" w:lineRule="auto"/>
              <w:jc w:val="both"/>
              <w:rPr>
                <w:lang w:val="en-US" w:eastAsia="zh-CN"/>
              </w:rPr>
            </w:pPr>
            <w:r>
              <w:rPr>
                <w:rFonts w:eastAsia="Times New Roman" w:hAnsi="Times New Roman"/>
                <w:lang w:val="en-US" w:eastAsia="zh-CN"/>
              </w:rPr>
              <w:t xml:space="preserve">The World Summit on the </w:t>
            </w:r>
            <w:r>
              <w:rPr>
                <w:rFonts w:eastAsia="Times New Roman" w:hAnsi="Times New Roman"/>
                <w:lang w:val="en-US" w:eastAsia="zh-CN"/>
              </w:rPr>
              <w:t>Information Society (WSIS) process and the Sustainable Development Goals (SDGs) process have been fully implemented by the United Nations system, providing a framework for countries around the world to cooperate in building a better digital future.</w:t>
            </w:r>
            <w:r>
              <w:rPr>
                <w:rFonts w:hAnsi="Times New Roman" w:hint="eastAsia"/>
                <w:lang w:val="en-US" w:eastAsia="zh-CN"/>
              </w:rPr>
              <w:t xml:space="preserve"> </w:t>
            </w:r>
            <w:r>
              <w:rPr>
                <w:rFonts w:eastAsia="Times New Roman" w:hAnsi="Times New Roman" w:hint="eastAsia"/>
                <w:lang w:val="en-US" w:eastAsia="zh-CN"/>
              </w:rPr>
              <w:t>This document aims to review the relevant important resolutions of the United Nations General Assembly and the ITU, comment on the ITU</w:t>
            </w:r>
            <w:r>
              <w:t xml:space="preserve"> </w:t>
            </w:r>
            <w:r>
              <w:rPr>
                <w:rFonts w:eastAsia="Times New Roman" w:hAnsi="Times New Roman"/>
                <w:lang w:val="en-US" w:eastAsia="zh-CN"/>
              </w:rPr>
              <w:t>WSIS+20 Report</w:t>
            </w:r>
            <w:r>
              <w:rPr>
                <w:rFonts w:eastAsia="Times New Roman" w:hAnsi="Times New Roman" w:hint="eastAsia"/>
                <w:lang w:val="en-US" w:eastAsia="zh-CN"/>
              </w:rPr>
              <w:t>, and offer</w:t>
            </w:r>
            <w:r>
              <w:rPr>
                <w:rFonts w:hAnsi="Times New Roman" w:hint="eastAsia"/>
                <w:lang w:val="en-US" w:eastAsia="zh-CN"/>
              </w:rPr>
              <w:t xml:space="preserve"> </w:t>
            </w:r>
            <w:r>
              <w:rPr>
                <w:rFonts w:eastAsia="Times New Roman" w:hAnsi="Times New Roman" w:hint="eastAsia"/>
                <w:lang w:val="en-US" w:eastAsia="zh-CN"/>
              </w:rPr>
              <w:t>suggestions on the relevant work of the ITU.</w:t>
            </w:r>
          </w:p>
          <w:p w14:paraId="3160A5C5" w14:textId="77777777" w:rsidR="00A030D9" w:rsidRDefault="00F06906" w:rsidP="007311A8">
            <w:pPr>
              <w:spacing w:before="160" w:line="240" w:lineRule="auto"/>
              <w:rPr>
                <w:b/>
                <w:bCs/>
                <w:sz w:val="26"/>
                <w:szCs w:val="26"/>
                <w:lang w:val="en-US" w:eastAsia="zh-CN"/>
              </w:rPr>
            </w:pPr>
            <w:r>
              <w:rPr>
                <w:rFonts w:eastAsia="Times New Roman" w:hAnsi="Times New Roman" w:hint="eastAsia"/>
                <w:b/>
                <w:bCs/>
                <w:sz w:val="26"/>
                <w:szCs w:val="26"/>
                <w:lang w:val="en-US" w:eastAsia="zh-CN"/>
              </w:rPr>
              <w:t>Action</w:t>
            </w:r>
            <w:r>
              <w:rPr>
                <w:rFonts w:hAnsi="Times New Roman" w:hint="eastAsia"/>
                <w:b/>
                <w:bCs/>
                <w:sz w:val="26"/>
                <w:szCs w:val="26"/>
                <w:lang w:val="en-US" w:eastAsia="zh-CN"/>
              </w:rPr>
              <w:t xml:space="preserve"> required</w:t>
            </w:r>
          </w:p>
          <w:p w14:paraId="63C44863" w14:textId="77777777" w:rsidR="00A030D9" w:rsidRDefault="00F06906" w:rsidP="007311A8">
            <w:pPr>
              <w:spacing w:before="160" w:line="240" w:lineRule="auto"/>
              <w:jc w:val="both"/>
              <w:rPr>
                <w:lang w:val="en-US" w:eastAsia="zh-CN"/>
              </w:rPr>
            </w:pPr>
            <w:r>
              <w:rPr>
                <w:rFonts w:eastAsia="Times New Roman" w:hAnsi="Times New Roman"/>
                <w:szCs w:val="24"/>
                <w:lang w:val="en-US" w:eastAsia="zh-CN"/>
              </w:rPr>
              <w:t xml:space="preserve">The Council Working Group on WSIS and the SDGs </w:t>
            </w:r>
            <w:proofErr w:type="gramStart"/>
            <w:r>
              <w:rPr>
                <w:rFonts w:eastAsia="Times New Roman" w:hAnsi="Times New Roman"/>
                <w:szCs w:val="24"/>
                <w:lang w:val="en-US" w:eastAsia="zh-CN"/>
              </w:rPr>
              <w:t>is</w:t>
            </w:r>
            <w:proofErr w:type="gramEnd"/>
            <w:r>
              <w:rPr>
                <w:rFonts w:eastAsia="Times New Roman" w:hAnsi="Times New Roman"/>
                <w:szCs w:val="24"/>
                <w:lang w:val="en-US" w:eastAsia="zh-CN"/>
              </w:rPr>
              <w:t xml:space="preserve"> invited to </w:t>
            </w:r>
            <w:r>
              <w:rPr>
                <w:rFonts w:eastAsia="Times New Roman" w:hAnsi="Times New Roman" w:hint="eastAsia"/>
                <w:b/>
                <w:bCs/>
                <w:szCs w:val="24"/>
                <w:lang w:val="en-US" w:eastAsia="zh-CN"/>
              </w:rPr>
              <w:t>consider</w:t>
            </w:r>
            <w:r>
              <w:rPr>
                <w:rFonts w:eastAsia="Times New Roman" w:hAnsi="Times New Roman"/>
                <w:szCs w:val="24"/>
                <w:lang w:val="en-US" w:eastAsia="zh-CN"/>
              </w:rPr>
              <w:t xml:space="preserve"> this document and </w:t>
            </w:r>
            <w:proofErr w:type="gramStart"/>
            <w:r>
              <w:rPr>
                <w:rFonts w:eastAsia="Times New Roman" w:hAnsi="Times New Roman"/>
                <w:b/>
                <w:bCs/>
                <w:szCs w:val="24"/>
                <w:lang w:val="en-US" w:eastAsia="zh-CN"/>
              </w:rPr>
              <w:t>take action</w:t>
            </w:r>
            <w:proofErr w:type="gramEnd"/>
            <w:r>
              <w:rPr>
                <w:rFonts w:eastAsia="Times New Roman" w:hAnsi="Times New Roman"/>
                <w:szCs w:val="24"/>
                <w:lang w:val="en-US" w:eastAsia="zh-CN"/>
              </w:rPr>
              <w:t xml:space="preserve"> </w:t>
            </w:r>
            <w:r>
              <w:rPr>
                <w:rFonts w:eastAsia="Times New Roman" w:hAnsi="Times New Roman" w:hint="eastAsia"/>
                <w:szCs w:val="24"/>
                <w:lang w:val="en-US" w:eastAsia="zh-CN"/>
              </w:rPr>
              <w:t>where</w:t>
            </w:r>
            <w:r>
              <w:rPr>
                <w:rFonts w:eastAsia="Times New Roman" w:hAnsi="Times New Roman"/>
                <w:szCs w:val="24"/>
                <w:lang w:val="en-US" w:eastAsia="zh-CN"/>
              </w:rPr>
              <w:t xml:space="preserve"> appropriate.</w:t>
            </w:r>
          </w:p>
          <w:p w14:paraId="7C19E54A" w14:textId="77777777" w:rsidR="00A030D9" w:rsidRDefault="00F06906" w:rsidP="007311A8">
            <w:pPr>
              <w:spacing w:line="240" w:lineRule="auto"/>
            </w:pPr>
            <w:r>
              <w:rPr>
                <w:rFonts w:eastAsia="Times New Roman" w:hAnsi="Times New Roman"/>
              </w:rPr>
              <w:t>_______________</w:t>
            </w:r>
          </w:p>
          <w:p w14:paraId="087E343C" w14:textId="77777777" w:rsidR="00A030D9" w:rsidRDefault="00F06906" w:rsidP="007311A8">
            <w:pPr>
              <w:spacing w:before="160" w:line="240" w:lineRule="auto"/>
              <w:rPr>
                <w:b/>
                <w:bCs/>
                <w:sz w:val="26"/>
                <w:szCs w:val="26"/>
              </w:rPr>
            </w:pPr>
            <w:r>
              <w:rPr>
                <w:rFonts w:eastAsia="Times New Roman" w:hAnsi="Times New Roman"/>
                <w:b/>
                <w:bCs/>
                <w:sz w:val="26"/>
                <w:szCs w:val="26"/>
              </w:rPr>
              <w:t>References</w:t>
            </w:r>
          </w:p>
          <w:p w14:paraId="6CA68815" w14:textId="78EBBACC" w:rsidR="00A030D9" w:rsidRDefault="00F06906" w:rsidP="00F06906">
            <w:pPr>
              <w:spacing w:before="0" w:after="0" w:line="240" w:lineRule="auto"/>
              <w:rPr>
                <w:i/>
                <w:iCs/>
                <w:sz w:val="22"/>
                <w:szCs w:val="22"/>
                <w:lang w:val="en-US" w:eastAsia="zh-CN"/>
              </w:rPr>
            </w:pPr>
            <w:r>
              <w:rPr>
                <w:rFonts w:eastAsia="Times New Roman" w:hAnsi="Times New Roman" w:hint="eastAsia"/>
                <w:i/>
                <w:iCs/>
                <w:sz w:val="22"/>
                <w:szCs w:val="22"/>
                <w:lang w:val="en-US" w:eastAsia="zh-CN"/>
              </w:rPr>
              <w:t xml:space="preserve">UNGA Resolutions </w:t>
            </w:r>
            <w:hyperlink r:id="rId8" w:history="1">
              <w:r w:rsidRPr="00F06906">
                <w:rPr>
                  <w:rStyle w:val="Hyperlink"/>
                  <w:rFonts w:eastAsia="Times New Roman" w:hAnsi="Times New Roman" w:hint="eastAsia"/>
                  <w:i/>
                  <w:iCs/>
                  <w:sz w:val="22"/>
                  <w:szCs w:val="22"/>
                  <w:lang w:val="en-US" w:eastAsia="zh-CN"/>
                </w:rPr>
                <w:t>A/RES/70/1</w:t>
              </w:r>
            </w:hyperlink>
            <w:r>
              <w:rPr>
                <w:rFonts w:eastAsia="Times New Roman" w:hAnsi="Times New Roman" w:hint="eastAsia"/>
                <w:i/>
                <w:iCs/>
                <w:sz w:val="22"/>
                <w:szCs w:val="22"/>
                <w:lang w:val="en-US" w:eastAsia="zh-CN"/>
              </w:rPr>
              <w:t xml:space="preserve">, </w:t>
            </w:r>
            <w:hyperlink r:id="rId9" w:history="1">
              <w:r w:rsidRPr="00F06906">
                <w:rPr>
                  <w:rStyle w:val="Hyperlink"/>
                  <w:rFonts w:eastAsia="Times New Roman" w:hAnsi="Times New Roman" w:hint="eastAsia"/>
                  <w:i/>
                  <w:iCs/>
                  <w:sz w:val="22"/>
                  <w:szCs w:val="22"/>
                  <w:lang w:val="en-US" w:eastAsia="zh-CN"/>
                </w:rPr>
                <w:t>A/RES/59/220</w:t>
              </w:r>
            </w:hyperlink>
            <w:r>
              <w:rPr>
                <w:rFonts w:eastAsia="Times New Roman" w:hAnsi="Times New Roman" w:hint="eastAsia"/>
                <w:i/>
                <w:iCs/>
                <w:sz w:val="22"/>
                <w:szCs w:val="22"/>
                <w:lang w:val="en-US" w:eastAsia="zh-CN"/>
              </w:rPr>
              <w:t xml:space="preserve">, </w:t>
            </w:r>
            <w:hyperlink r:id="rId10" w:history="1">
              <w:r w:rsidRPr="00F06906">
                <w:rPr>
                  <w:rStyle w:val="Hyperlink"/>
                  <w:rFonts w:eastAsia="Times New Roman" w:hAnsi="Times New Roman" w:hint="eastAsia"/>
                  <w:i/>
                  <w:iCs/>
                  <w:sz w:val="22"/>
                  <w:szCs w:val="22"/>
                  <w:lang w:val="en-US" w:eastAsia="zh-CN"/>
                </w:rPr>
                <w:t>A/RES/60/252</w:t>
              </w:r>
            </w:hyperlink>
          </w:p>
          <w:p w14:paraId="4BBF86DD" w14:textId="77777777" w:rsidR="00A030D9" w:rsidRDefault="00F06906" w:rsidP="00F06906">
            <w:pPr>
              <w:spacing w:before="0" w:after="0" w:line="240" w:lineRule="auto"/>
              <w:rPr>
                <w:i/>
                <w:iCs/>
                <w:sz w:val="22"/>
                <w:szCs w:val="22"/>
              </w:rPr>
            </w:pPr>
            <w:hyperlink r:id="rId11" w:tgtFrame="_blank" w:history="1">
              <w:r>
                <w:rPr>
                  <w:rStyle w:val="Hyperlink"/>
                  <w:rFonts w:eastAsia="Times New Roman" w:hAnsi="Times New Roman"/>
                  <w:i/>
                  <w:iCs/>
                  <w:sz w:val="22"/>
                  <w:szCs w:val="22"/>
                </w:rPr>
                <w:t>PP Resolution 140 (Rev. Bucharest, 2022)</w:t>
              </w:r>
            </w:hyperlink>
          </w:p>
          <w:p w14:paraId="0DA5A23B" w14:textId="77777777" w:rsidR="00A030D9" w:rsidRDefault="00F06906" w:rsidP="00F06906">
            <w:pPr>
              <w:spacing w:before="0" w:after="0" w:line="240" w:lineRule="auto"/>
              <w:rPr>
                <w:i/>
                <w:iCs/>
                <w:sz w:val="22"/>
                <w:szCs w:val="22"/>
              </w:rPr>
            </w:pPr>
            <w:hyperlink r:id="rId12" w:history="1">
              <w:r>
                <w:rPr>
                  <w:rStyle w:val="Hyperlink"/>
                  <w:rFonts w:eastAsia="Times New Roman" w:hAnsi="Times New Roman"/>
                  <w:i/>
                  <w:iCs/>
                  <w:sz w:val="22"/>
                  <w:szCs w:val="22"/>
                </w:rPr>
                <w:t>Council Resolution 1332 (Modified 2024)</w:t>
              </w:r>
            </w:hyperlink>
            <w:r>
              <w:rPr>
                <w:rFonts w:hAnsi="Times New Roman" w:hint="eastAsia"/>
                <w:i/>
                <w:iCs/>
                <w:sz w:val="22"/>
                <w:szCs w:val="22"/>
                <w:lang w:eastAsia="zh-CN"/>
              </w:rPr>
              <w:t>,</w:t>
            </w:r>
            <w:r>
              <w:rPr>
                <w:rFonts w:eastAsia="Times New Roman" w:hAnsi="Times New Roman"/>
                <w:i/>
                <w:iCs/>
                <w:sz w:val="22"/>
                <w:szCs w:val="22"/>
              </w:rPr>
              <w:t xml:space="preserve"> </w:t>
            </w:r>
            <w:hyperlink r:id="rId13" w:history="1">
              <w:r>
                <w:rPr>
                  <w:rStyle w:val="Hyperlink"/>
                  <w:rFonts w:eastAsia="Times New Roman" w:hAnsi="Times New Roman"/>
                  <w:i/>
                  <w:iCs/>
                  <w:sz w:val="22"/>
                  <w:szCs w:val="22"/>
                </w:rPr>
                <w:t>Resolution 1334 (Modified 2023)</w:t>
              </w:r>
            </w:hyperlink>
          </w:p>
          <w:p w14:paraId="264D7206" w14:textId="17829730" w:rsidR="00A030D9" w:rsidRDefault="00F06906" w:rsidP="00F06906">
            <w:pPr>
              <w:spacing w:before="0" w:after="0" w:line="240" w:lineRule="auto"/>
              <w:rPr>
                <w:i/>
                <w:iCs/>
                <w:sz w:val="22"/>
                <w:szCs w:val="22"/>
                <w:lang w:val="en-US" w:eastAsia="zh-CN"/>
              </w:rPr>
            </w:pPr>
            <w:r>
              <w:rPr>
                <w:rFonts w:eastAsia="Times New Roman" w:hAnsi="Times New Roman" w:hint="eastAsia"/>
                <w:i/>
                <w:iCs/>
                <w:sz w:val="22"/>
                <w:szCs w:val="22"/>
                <w:lang w:val="en-US" w:eastAsia="zh-CN"/>
              </w:rPr>
              <w:t xml:space="preserve">Council documents </w:t>
            </w:r>
            <w:hyperlink r:id="rId14" w:history="1">
              <w:r w:rsidRPr="00F06906">
                <w:rPr>
                  <w:rStyle w:val="Hyperlink"/>
                  <w:rFonts w:eastAsia="Times New Roman" w:hAnsi="Times New Roman" w:hint="eastAsia"/>
                  <w:i/>
                  <w:iCs/>
                  <w:sz w:val="22"/>
                  <w:szCs w:val="22"/>
                  <w:lang w:val="en-US" w:eastAsia="zh-CN"/>
                </w:rPr>
                <w:t>C25/108</w:t>
              </w:r>
            </w:hyperlink>
            <w:r>
              <w:rPr>
                <w:rFonts w:eastAsia="Times New Roman" w:hAnsi="Times New Roman" w:hint="eastAsia"/>
                <w:i/>
                <w:iCs/>
                <w:sz w:val="22"/>
                <w:szCs w:val="22"/>
                <w:lang w:val="en-US" w:eastAsia="zh-CN"/>
              </w:rPr>
              <w:t xml:space="preserve">, </w:t>
            </w:r>
            <w:hyperlink r:id="rId15" w:history="1">
              <w:r w:rsidRPr="00F06906">
                <w:rPr>
                  <w:rStyle w:val="Hyperlink"/>
                  <w:rFonts w:eastAsia="Times New Roman" w:hAnsi="Times New Roman" w:hint="eastAsia"/>
                  <w:i/>
                  <w:iCs/>
                  <w:sz w:val="22"/>
                  <w:szCs w:val="22"/>
                  <w:lang w:val="en-US" w:eastAsia="zh-CN"/>
                </w:rPr>
                <w:t>C25/8</w:t>
              </w:r>
            </w:hyperlink>
            <w:r>
              <w:rPr>
                <w:rFonts w:eastAsia="Times New Roman" w:hAnsi="Times New Roman" w:hint="eastAsia"/>
                <w:i/>
                <w:iCs/>
                <w:sz w:val="22"/>
                <w:szCs w:val="22"/>
                <w:lang w:val="en-US" w:eastAsia="zh-CN"/>
              </w:rPr>
              <w:t xml:space="preserve">, </w:t>
            </w:r>
            <w:hyperlink r:id="rId16" w:history="1">
              <w:r w:rsidRPr="00F06906">
                <w:rPr>
                  <w:rStyle w:val="Hyperlink"/>
                  <w:rFonts w:eastAsia="Times New Roman" w:hAnsi="Times New Roman" w:hint="eastAsia"/>
                  <w:i/>
                  <w:iCs/>
                  <w:sz w:val="22"/>
                  <w:szCs w:val="22"/>
                  <w:lang w:val="en-US" w:eastAsia="zh-CN"/>
                </w:rPr>
                <w:t>C25/61</w:t>
              </w:r>
            </w:hyperlink>
          </w:p>
          <w:p w14:paraId="041C19B0" w14:textId="74241552" w:rsidR="00A030D9" w:rsidRDefault="00F06906" w:rsidP="007311A8">
            <w:pPr>
              <w:spacing w:before="0" w:line="240" w:lineRule="auto"/>
              <w:rPr>
                <w:i/>
                <w:iCs/>
                <w:sz w:val="22"/>
                <w:szCs w:val="22"/>
                <w:lang w:val="en-US" w:eastAsia="zh-CN"/>
              </w:rPr>
            </w:pPr>
            <w:r>
              <w:rPr>
                <w:rFonts w:hAnsi="Times New Roman" w:hint="eastAsia"/>
                <w:i/>
                <w:iCs/>
                <w:sz w:val="22"/>
                <w:szCs w:val="22"/>
                <w:lang w:val="en-US" w:eastAsia="zh-CN"/>
              </w:rPr>
              <w:t xml:space="preserve">Council </w:t>
            </w:r>
            <w:r>
              <w:rPr>
                <w:rFonts w:eastAsia="Times New Roman" w:hAnsi="Times New Roman" w:hint="eastAsia"/>
                <w:i/>
                <w:iCs/>
                <w:sz w:val="22"/>
                <w:szCs w:val="22"/>
                <w:lang w:val="en-US" w:eastAsia="zh-CN"/>
              </w:rPr>
              <w:t>Working Group documents C</w:t>
            </w:r>
            <w:r>
              <w:rPr>
                <w:rFonts w:hAnsi="Times New Roman" w:hint="eastAsia"/>
                <w:i/>
                <w:iCs/>
                <w:sz w:val="22"/>
                <w:szCs w:val="22"/>
                <w:lang w:val="en-US" w:eastAsia="zh-CN"/>
              </w:rPr>
              <w:t>W</w:t>
            </w:r>
            <w:r>
              <w:rPr>
                <w:rFonts w:eastAsia="Times New Roman" w:hAnsi="Times New Roman" w:hint="eastAsia"/>
                <w:i/>
                <w:iCs/>
                <w:sz w:val="22"/>
                <w:szCs w:val="22"/>
                <w:lang w:val="en-US" w:eastAsia="zh-CN"/>
              </w:rPr>
              <w:t>G-WSIS&amp;SD-43/</w:t>
            </w:r>
            <w:hyperlink r:id="rId17" w:history="1">
              <w:r w:rsidRPr="00F06906">
                <w:rPr>
                  <w:rStyle w:val="Hyperlink"/>
                  <w:rFonts w:eastAsia="Times New Roman" w:hAnsi="Times New Roman" w:hint="eastAsia"/>
                  <w:i/>
                  <w:iCs/>
                  <w:sz w:val="22"/>
                  <w:szCs w:val="22"/>
                  <w:lang w:val="en-US" w:eastAsia="zh-CN"/>
                </w:rPr>
                <w:t>6</w:t>
              </w:r>
            </w:hyperlink>
            <w:r>
              <w:rPr>
                <w:rFonts w:eastAsia="Times New Roman" w:hAnsi="Times New Roman" w:hint="eastAsia"/>
                <w:i/>
                <w:iCs/>
                <w:sz w:val="22"/>
                <w:szCs w:val="22"/>
                <w:lang w:val="en-US" w:eastAsia="zh-CN"/>
              </w:rPr>
              <w:t>, 43/</w:t>
            </w:r>
            <w:hyperlink r:id="rId18" w:history="1">
              <w:r w:rsidRPr="00F06906">
                <w:rPr>
                  <w:rStyle w:val="Hyperlink"/>
                  <w:rFonts w:eastAsia="Times New Roman" w:hAnsi="Times New Roman" w:hint="eastAsia"/>
                  <w:i/>
                  <w:iCs/>
                  <w:sz w:val="22"/>
                  <w:szCs w:val="22"/>
                  <w:lang w:val="en-US" w:eastAsia="zh-CN"/>
                </w:rPr>
                <w:t>8</w:t>
              </w:r>
            </w:hyperlink>
            <w:r>
              <w:rPr>
                <w:rFonts w:eastAsia="Times New Roman" w:hAnsi="Times New Roman" w:hint="eastAsia"/>
                <w:i/>
                <w:iCs/>
                <w:sz w:val="22"/>
                <w:szCs w:val="22"/>
                <w:lang w:val="en-US" w:eastAsia="zh-CN"/>
              </w:rPr>
              <w:t>, 43/</w:t>
            </w:r>
            <w:hyperlink r:id="rId19" w:history="1">
              <w:r w:rsidRPr="00F06906">
                <w:rPr>
                  <w:rStyle w:val="Hyperlink"/>
                  <w:rFonts w:eastAsia="Times New Roman" w:hAnsi="Times New Roman" w:hint="eastAsia"/>
                  <w:i/>
                  <w:iCs/>
                  <w:sz w:val="22"/>
                  <w:szCs w:val="22"/>
                  <w:lang w:val="en-US" w:eastAsia="zh-CN"/>
                </w:rPr>
                <w:t>11</w:t>
              </w:r>
            </w:hyperlink>
            <w:r>
              <w:rPr>
                <w:rFonts w:eastAsia="Times New Roman" w:hAnsi="Times New Roman" w:hint="eastAsia"/>
                <w:i/>
                <w:iCs/>
                <w:sz w:val="22"/>
                <w:szCs w:val="22"/>
                <w:lang w:val="en-US" w:eastAsia="zh-CN"/>
              </w:rPr>
              <w:t>, 43/</w:t>
            </w:r>
            <w:hyperlink r:id="rId20" w:history="1">
              <w:r w:rsidRPr="00F06906">
                <w:rPr>
                  <w:rStyle w:val="Hyperlink"/>
                  <w:rFonts w:eastAsia="Times New Roman" w:hAnsi="Times New Roman" w:hint="eastAsia"/>
                  <w:i/>
                  <w:iCs/>
                  <w:sz w:val="22"/>
                  <w:szCs w:val="22"/>
                  <w:lang w:val="en-US" w:eastAsia="zh-CN"/>
                </w:rPr>
                <w:t>15</w:t>
              </w:r>
            </w:hyperlink>
          </w:p>
        </w:tc>
      </w:tr>
    </w:tbl>
    <w:p w14:paraId="65BC0FA2" w14:textId="77777777" w:rsidR="00A030D9" w:rsidRDefault="00A030D9">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AB0A97E" w14:textId="77777777" w:rsidR="00A030D9" w:rsidRDefault="00F06906" w:rsidP="007311A8">
      <w:pPr>
        <w:tabs>
          <w:tab w:val="clear" w:pos="567"/>
          <w:tab w:val="clear" w:pos="1134"/>
          <w:tab w:val="clear" w:pos="1701"/>
          <w:tab w:val="clear" w:pos="2268"/>
          <w:tab w:val="clear" w:pos="2835"/>
        </w:tabs>
        <w:overflowPunct/>
        <w:autoSpaceDE/>
        <w:autoSpaceDN/>
        <w:adjustRightInd/>
        <w:spacing w:after="120" w:line="240" w:lineRule="auto"/>
        <w:textAlignment w:val="auto"/>
        <w:rPr>
          <w:b/>
        </w:rPr>
      </w:pPr>
      <w:r>
        <w:rPr>
          <w:rFonts w:eastAsia="Times New Roman" w:hAnsi="Times New Roman"/>
        </w:rPr>
        <w:br w:type="page"/>
      </w:r>
      <w:bookmarkEnd w:id="5"/>
      <w:bookmarkEnd w:id="10"/>
      <w:r>
        <w:rPr>
          <w:rFonts w:eastAsia="Times New Roman" w:hAnsi="Times New Roman" w:hint="eastAsia"/>
          <w:b/>
          <w:bCs/>
          <w:lang w:val="en-US" w:eastAsia="zh-CN"/>
        </w:rPr>
        <w:lastRenderedPageBreak/>
        <w:t>Background</w:t>
      </w:r>
    </w:p>
    <w:p w14:paraId="66633956" w14:textId="77777777" w:rsidR="00A030D9" w:rsidRDefault="00F06906" w:rsidP="00F06906">
      <w:pPr>
        <w:pStyle w:val="Reasons"/>
        <w:numPr>
          <w:ilvl w:val="255"/>
          <w:numId w:val="0"/>
        </w:numPr>
        <w:tabs>
          <w:tab w:val="clear" w:pos="567"/>
          <w:tab w:val="clear" w:pos="1134"/>
          <w:tab w:val="clear" w:pos="1701"/>
          <w:tab w:val="clear" w:pos="2268"/>
          <w:tab w:val="clear" w:pos="2835"/>
        </w:tabs>
        <w:autoSpaceDE/>
        <w:autoSpaceDN/>
        <w:snapToGrid w:val="0"/>
        <w:spacing w:after="120" w:line="240" w:lineRule="auto"/>
        <w:ind w:firstLineChars="295" w:firstLine="708"/>
        <w:jc w:val="both"/>
        <w:rPr>
          <w:lang w:val="en-US" w:eastAsia="zh-CN"/>
        </w:rPr>
      </w:pPr>
      <w:r>
        <w:rPr>
          <w:rFonts w:eastAsia="Times New Roman" w:hAnsi="Times New Roman" w:hint="eastAsia"/>
          <w:lang w:val="en-US" w:eastAsia="zh-CN"/>
        </w:rPr>
        <w:t xml:space="preserve">The United Nations system </w:t>
      </w:r>
      <w:r>
        <w:rPr>
          <w:rFonts w:hAnsi="Times New Roman" w:hint="eastAsia"/>
          <w:lang w:val="en-US" w:eastAsia="zh-CN"/>
        </w:rPr>
        <w:t>is</w:t>
      </w:r>
      <w:r>
        <w:rPr>
          <w:rFonts w:eastAsia="Times New Roman" w:hAnsi="Times New Roman" w:hint="eastAsia"/>
          <w:lang w:val="en-US" w:eastAsia="zh-CN"/>
        </w:rPr>
        <w:t xml:space="preserve"> fully implement</w:t>
      </w:r>
      <w:r>
        <w:rPr>
          <w:rFonts w:hAnsi="Times New Roman" w:hint="eastAsia"/>
          <w:lang w:val="en-US" w:eastAsia="zh-CN"/>
        </w:rPr>
        <w:t>ing</w:t>
      </w:r>
      <w:r>
        <w:rPr>
          <w:rFonts w:eastAsia="Times New Roman" w:hAnsi="Times New Roman" w:hint="eastAsia"/>
          <w:lang w:val="en-US" w:eastAsia="zh-CN"/>
        </w:rPr>
        <w:t xml:space="preserve"> the processes of the World Summit on the Information Society (WSIS) and the Sustainable Development Goals (SDG</w:t>
      </w:r>
      <w:r>
        <w:rPr>
          <w:rFonts w:hAnsi="Times New Roman" w:hint="eastAsia"/>
          <w:lang w:val="en-US" w:eastAsia="zh-CN"/>
        </w:rPr>
        <w:t>s</w:t>
      </w:r>
      <w:r>
        <w:rPr>
          <w:rFonts w:eastAsia="Times New Roman" w:hAnsi="Times New Roman" w:hint="eastAsia"/>
          <w:lang w:val="en-US" w:eastAsia="zh-CN"/>
        </w:rPr>
        <w:t>) (A/RES/70/1, A/RES/59/220, A/RES/60/252). At the same time, efforts are made to promote the</w:t>
      </w:r>
      <w:r>
        <w:rPr>
          <w:rFonts w:hAnsi="Times New Roman" w:hint="eastAsia"/>
          <w:lang w:val="en-US" w:eastAsia="zh-CN"/>
        </w:rPr>
        <w:t xml:space="preserve"> </w:t>
      </w:r>
      <w:r>
        <w:rPr>
          <w:rFonts w:eastAsia="Times New Roman" w:hAnsi="Times New Roman"/>
          <w:lang w:val="en-US" w:eastAsia="zh-CN"/>
        </w:rPr>
        <w:t>coordination and integration</w:t>
      </w:r>
      <w:r>
        <w:rPr>
          <w:rFonts w:eastAsia="Times New Roman" w:hAnsi="Times New Roman" w:hint="eastAsia"/>
          <w:lang w:val="en-US" w:eastAsia="zh-CN"/>
        </w:rPr>
        <w:t xml:space="preserve"> </w:t>
      </w:r>
      <w:r>
        <w:rPr>
          <w:rFonts w:hAnsi="Times New Roman" w:hint="eastAsia"/>
          <w:lang w:val="en-US" w:eastAsia="zh-CN"/>
        </w:rPr>
        <w:t>between</w:t>
      </w:r>
      <w:r>
        <w:rPr>
          <w:rFonts w:eastAsia="Times New Roman" w:hAnsi="Times New Roman" w:hint="eastAsia"/>
          <w:lang w:val="en-US" w:eastAsia="zh-CN"/>
        </w:rPr>
        <w:t xml:space="preserve"> the WSIS and SDG</w:t>
      </w:r>
      <w:r>
        <w:rPr>
          <w:rFonts w:hAnsi="Times New Roman" w:hint="eastAsia"/>
          <w:lang w:val="en-US" w:eastAsia="zh-CN"/>
        </w:rPr>
        <w:t>s</w:t>
      </w:r>
      <w:r>
        <w:rPr>
          <w:rFonts w:eastAsia="Times New Roman" w:hAnsi="Times New Roman" w:hint="eastAsia"/>
          <w:lang w:val="en-US" w:eastAsia="zh-CN"/>
        </w:rPr>
        <w:t xml:space="preserve"> processes (A/RES/70/125)</w:t>
      </w:r>
      <w:r>
        <w:rPr>
          <w:rFonts w:ascii="Segoe UI" w:eastAsia="Times New Roman" w:hAnsi="Times New Roman"/>
          <w:szCs w:val="24"/>
          <w:shd w:val="clear" w:color="auto" w:fill="FFFFFF"/>
        </w:rPr>
        <w:t>.</w:t>
      </w:r>
    </w:p>
    <w:p w14:paraId="079B8E1C" w14:textId="77777777" w:rsidR="00A030D9" w:rsidRDefault="00F06906" w:rsidP="00F06906">
      <w:pPr>
        <w:pStyle w:val="Reasons"/>
        <w:numPr>
          <w:ilvl w:val="255"/>
          <w:numId w:val="0"/>
        </w:numPr>
        <w:tabs>
          <w:tab w:val="clear" w:pos="567"/>
          <w:tab w:val="clear" w:pos="1134"/>
          <w:tab w:val="clear" w:pos="1701"/>
          <w:tab w:val="clear" w:pos="2268"/>
          <w:tab w:val="clear" w:pos="2835"/>
        </w:tabs>
        <w:autoSpaceDE/>
        <w:autoSpaceDN/>
        <w:snapToGrid w:val="0"/>
        <w:spacing w:after="120" w:line="240" w:lineRule="auto"/>
        <w:ind w:firstLineChars="295" w:firstLine="708"/>
        <w:jc w:val="both"/>
        <w:rPr>
          <w:rFonts w:hAnsi="Times New Roman"/>
          <w:lang w:val="en-US" w:eastAsia="zh-CN"/>
        </w:rPr>
      </w:pPr>
      <w:r>
        <w:rPr>
          <w:rFonts w:eastAsia="Times New Roman" w:hAnsi="Times New Roman" w:hint="eastAsia"/>
          <w:lang w:val="en-US" w:eastAsia="zh-CN"/>
        </w:rPr>
        <w:t>The WSIS process aims to implement a series of</w:t>
      </w:r>
      <w:r>
        <w:rPr>
          <w:rFonts w:hAnsi="Times New Roman" w:hint="eastAsia"/>
          <w:lang w:val="en-US" w:eastAsia="zh-CN"/>
        </w:rPr>
        <w:t xml:space="preserve"> </w:t>
      </w:r>
      <w:r>
        <w:rPr>
          <w:rFonts w:eastAsia="Times New Roman" w:hAnsi="Times New Roman" w:hint="eastAsia"/>
          <w:lang w:val="en-US" w:eastAsia="zh-CN"/>
        </w:rPr>
        <w:t xml:space="preserve">outcomes of WSIS </w:t>
      </w:r>
      <w:r>
        <w:rPr>
          <w:rFonts w:hAnsi="Times New Roman" w:hint="eastAsia"/>
          <w:lang w:val="en-US" w:eastAsia="zh-CN"/>
        </w:rPr>
        <w:t>(</w:t>
      </w:r>
      <w:r>
        <w:rPr>
          <w:rFonts w:eastAsia="Times New Roman" w:hAnsi="Times New Roman" w:hint="eastAsia"/>
          <w:lang w:val="en-US" w:eastAsia="zh-CN"/>
        </w:rPr>
        <w:t>2003</w:t>
      </w:r>
      <w:r>
        <w:rPr>
          <w:rFonts w:hAnsi="Times New Roman" w:hint="eastAsia"/>
          <w:lang w:val="en-US" w:eastAsia="zh-CN"/>
        </w:rPr>
        <w:t>-</w:t>
      </w:r>
      <w:r>
        <w:rPr>
          <w:rFonts w:eastAsia="Times New Roman" w:hAnsi="Times New Roman" w:hint="eastAsia"/>
          <w:lang w:val="en-US" w:eastAsia="zh-CN"/>
        </w:rPr>
        <w:t>2005</w:t>
      </w:r>
      <w:r>
        <w:rPr>
          <w:rFonts w:hAnsi="Times New Roman" w:hint="eastAsia"/>
          <w:lang w:val="en-US" w:eastAsia="zh-CN"/>
        </w:rPr>
        <w:t>)</w:t>
      </w:r>
      <w:r>
        <w:rPr>
          <w:rFonts w:eastAsia="Times New Roman" w:hAnsi="Times New Roman" w:hint="eastAsia"/>
          <w:lang w:val="en-US" w:eastAsia="zh-CN"/>
        </w:rPr>
        <w:t xml:space="preserve">. </w:t>
      </w:r>
      <w:r>
        <w:t>These outcomes</w:t>
      </w:r>
      <w:r>
        <w:rPr>
          <w:rFonts w:hint="eastAsia"/>
          <w:lang w:eastAsia="zh-CN"/>
        </w:rPr>
        <w:t xml:space="preserve">, with </w:t>
      </w:r>
      <w:r>
        <w:rPr>
          <w:rFonts w:eastAsia="Times New Roman" w:hAnsi="Times New Roman" w:hint="eastAsia"/>
          <w:lang w:val="en-US" w:eastAsia="zh-CN"/>
        </w:rPr>
        <w:t xml:space="preserve">11 </w:t>
      </w:r>
      <w:r>
        <w:rPr>
          <w:rFonts w:hAnsi="Times New Roman" w:hint="eastAsia"/>
          <w:lang w:val="en-US" w:eastAsia="zh-CN"/>
        </w:rPr>
        <w:t>A</w:t>
      </w:r>
      <w:r>
        <w:rPr>
          <w:rFonts w:eastAsia="Times New Roman" w:hAnsi="Times New Roman" w:hint="eastAsia"/>
          <w:lang w:val="en-US" w:eastAsia="zh-CN"/>
        </w:rPr>
        <w:t>ction</w:t>
      </w:r>
      <w:r>
        <w:rPr>
          <w:rFonts w:hAnsi="Times New Roman" w:hint="eastAsia"/>
          <w:lang w:val="en-US" w:eastAsia="zh-CN"/>
        </w:rPr>
        <w:t xml:space="preserve"> Lines</w:t>
      </w:r>
      <w:r>
        <w:rPr>
          <w:rFonts w:hint="eastAsia"/>
          <w:lang w:val="en-US" w:eastAsia="zh-CN"/>
        </w:rPr>
        <w:t xml:space="preserve">, </w:t>
      </w:r>
      <w:r>
        <w:t xml:space="preserve">established a framework for creating a </w:t>
      </w:r>
      <w:r>
        <w:rPr>
          <w:rFonts w:eastAsia="Times New Roman" w:hAnsi="Times New Roman" w:hint="eastAsia"/>
          <w:lang w:val="en-US" w:eastAsia="zh-CN"/>
        </w:rPr>
        <w:t>people-centered,</w:t>
      </w:r>
      <w:r>
        <w:t xml:space="preserve"> inclusive, and development-oriented global information society </w:t>
      </w:r>
      <w:proofErr w:type="gramStart"/>
      <w:r>
        <w:t>through the use of</w:t>
      </w:r>
      <w:proofErr w:type="gramEnd"/>
      <w:r>
        <w:t xml:space="preserve"> Information and Communication Technologies (ICTs). Organizations </w:t>
      </w:r>
      <w:r>
        <w:rPr>
          <w:rFonts w:hint="eastAsia"/>
          <w:lang w:eastAsia="zh-CN"/>
        </w:rPr>
        <w:t>such as</w:t>
      </w:r>
      <w:r>
        <w:t xml:space="preserve"> ITU</w:t>
      </w:r>
      <w:r>
        <w:rPr>
          <w:rFonts w:hint="eastAsia"/>
          <w:lang w:eastAsia="zh-CN"/>
        </w:rPr>
        <w:t xml:space="preserve"> </w:t>
      </w:r>
      <w:r>
        <w:t>and UNESCO are collaborating to advanc</w:t>
      </w:r>
      <w:r>
        <w:rPr>
          <w:rFonts w:hint="eastAsia"/>
          <w:lang w:eastAsia="zh-CN"/>
        </w:rPr>
        <w:t>e</w:t>
      </w:r>
      <w:r>
        <w:t xml:space="preserve"> the WSIS process, each contributing their specialized expertise. </w:t>
      </w:r>
    </w:p>
    <w:p w14:paraId="75A770EE" w14:textId="77777777" w:rsidR="00A030D9" w:rsidRDefault="00F06906" w:rsidP="00F06906">
      <w:pPr>
        <w:pStyle w:val="Reasons"/>
        <w:numPr>
          <w:ilvl w:val="255"/>
          <w:numId w:val="0"/>
        </w:numPr>
        <w:tabs>
          <w:tab w:val="clear" w:pos="567"/>
          <w:tab w:val="clear" w:pos="1134"/>
          <w:tab w:val="clear" w:pos="1701"/>
          <w:tab w:val="clear" w:pos="2268"/>
          <w:tab w:val="clear" w:pos="2835"/>
        </w:tabs>
        <w:autoSpaceDE/>
        <w:autoSpaceDN/>
        <w:snapToGrid w:val="0"/>
        <w:spacing w:after="120" w:line="240" w:lineRule="auto"/>
        <w:ind w:firstLineChars="295" w:firstLine="708"/>
        <w:jc w:val="both"/>
        <w:rPr>
          <w:lang w:eastAsia="zh-CN"/>
        </w:rPr>
      </w:pPr>
      <w:r>
        <w:rPr>
          <w:rFonts w:eastAsia="Times New Roman" w:hAnsi="Times New Roman" w:hint="eastAsia"/>
          <w:lang w:val="en-US" w:eastAsia="zh-CN"/>
        </w:rPr>
        <w:t>The SDG</w:t>
      </w:r>
      <w:r>
        <w:rPr>
          <w:rFonts w:hAnsi="Times New Roman" w:hint="eastAsia"/>
          <w:lang w:val="en-US" w:eastAsia="zh-CN"/>
        </w:rPr>
        <w:t>s</w:t>
      </w:r>
      <w:r>
        <w:rPr>
          <w:rFonts w:eastAsia="Times New Roman" w:hAnsi="Times New Roman" w:hint="eastAsia"/>
          <w:lang w:val="en-US" w:eastAsia="zh-CN"/>
        </w:rPr>
        <w:t>, which are at the core of the 2030 Agenda for Sustainable Development, are a comprehensive and</w:t>
      </w:r>
      <w:r>
        <w:t xml:space="preserve"> </w:t>
      </w:r>
      <w:r>
        <w:rPr>
          <w:rFonts w:eastAsia="Times New Roman" w:hAnsi="Times New Roman"/>
          <w:lang w:val="en-US" w:eastAsia="zh-CN"/>
        </w:rPr>
        <w:t>universal set of 17 goals and 169 targets</w:t>
      </w:r>
      <w:r>
        <w:rPr>
          <w:rFonts w:hAnsi="Times New Roman" w:hint="eastAsia"/>
          <w:lang w:val="en-US" w:eastAsia="zh-CN"/>
        </w:rPr>
        <w:t xml:space="preserve">. </w:t>
      </w:r>
      <w:r>
        <w:rPr>
          <w:rFonts w:eastAsia="Times New Roman" w:hAnsi="Times New Roman" w:hint="eastAsia"/>
          <w:lang w:val="en-US" w:eastAsia="zh-CN"/>
        </w:rPr>
        <w:t>The</w:t>
      </w:r>
      <w:r>
        <w:rPr>
          <w:rFonts w:hAnsi="Times New Roman" w:hint="eastAsia"/>
          <w:lang w:val="en-US" w:eastAsia="zh-CN"/>
        </w:rPr>
        <w:t xml:space="preserve"> </w:t>
      </w:r>
      <w:r>
        <w:rPr>
          <w:rFonts w:eastAsia="Times New Roman" w:hAnsi="Times New Roman" w:hint="eastAsia"/>
          <w:lang w:val="en-US" w:eastAsia="zh-CN"/>
        </w:rPr>
        <w:t>SDG</w:t>
      </w:r>
      <w:r>
        <w:rPr>
          <w:rFonts w:hAnsi="Times New Roman" w:hint="eastAsia"/>
          <w:lang w:val="en-US" w:eastAsia="zh-CN"/>
        </w:rPr>
        <w:t xml:space="preserve">s </w:t>
      </w:r>
      <w:r>
        <w:rPr>
          <w:rFonts w:hAnsi="Times New Roman"/>
          <w:lang w:val="en-US" w:eastAsia="zh-CN"/>
        </w:rPr>
        <w:t>mo</w:t>
      </w:r>
      <w:r>
        <w:rPr>
          <w:rFonts w:hAnsi="Times New Roman" w:hint="eastAsia"/>
          <w:lang w:val="en-US" w:eastAsia="zh-CN"/>
        </w:rPr>
        <w:t>ve</w:t>
      </w:r>
      <w:r>
        <w:rPr>
          <w:rFonts w:hAnsi="Times New Roman"/>
          <w:lang w:val="en-US" w:eastAsia="zh-CN"/>
        </w:rPr>
        <w:t xml:space="preserve"> beyond a singular focus on economic growth </w:t>
      </w:r>
      <w:r>
        <w:rPr>
          <w:rFonts w:hAnsi="Times New Roman" w:hint="eastAsia"/>
          <w:lang w:val="en-US" w:eastAsia="zh-CN"/>
        </w:rPr>
        <w:t xml:space="preserve">and </w:t>
      </w:r>
      <w:r>
        <w:rPr>
          <w:rFonts w:hAnsi="Times New Roman"/>
          <w:lang w:val="en-US" w:eastAsia="zh-CN"/>
        </w:rPr>
        <w:t xml:space="preserve">aim to end poverty, protect the planet, and ensure prosperity and peace for all people by promoting inclusive economic growth, social development, and integrated environmental protection. </w:t>
      </w:r>
    </w:p>
    <w:p w14:paraId="33A45379" w14:textId="77777777" w:rsidR="00A030D9" w:rsidRDefault="00F06906" w:rsidP="00F06906">
      <w:pPr>
        <w:pStyle w:val="Reasons"/>
        <w:numPr>
          <w:ilvl w:val="255"/>
          <w:numId w:val="0"/>
        </w:numPr>
        <w:tabs>
          <w:tab w:val="clear" w:pos="567"/>
          <w:tab w:val="clear" w:pos="1134"/>
          <w:tab w:val="clear" w:pos="1701"/>
          <w:tab w:val="clear" w:pos="2268"/>
          <w:tab w:val="clear" w:pos="2835"/>
        </w:tabs>
        <w:autoSpaceDE/>
        <w:autoSpaceDN/>
        <w:snapToGrid w:val="0"/>
        <w:spacing w:after="120" w:line="240" w:lineRule="auto"/>
        <w:ind w:firstLineChars="295" w:firstLine="708"/>
        <w:jc w:val="both"/>
        <w:rPr>
          <w:rFonts w:hAnsi="Times New Roman"/>
          <w:lang w:val="en-US" w:eastAsia="zh-CN"/>
        </w:rPr>
      </w:pPr>
      <w:r>
        <w:rPr>
          <w:rFonts w:eastAsia="Times New Roman" w:hAnsi="Times New Roman" w:hint="eastAsia"/>
          <w:lang w:val="en-US" w:eastAsia="zh-CN"/>
        </w:rPr>
        <w:t>In accordance with</w:t>
      </w:r>
      <w:r>
        <w:rPr>
          <w:rFonts w:hAnsi="Times New Roman" w:hint="eastAsia"/>
          <w:lang w:val="en-US" w:eastAsia="zh-CN"/>
        </w:rPr>
        <w:t xml:space="preserve"> </w:t>
      </w:r>
      <w:r>
        <w:rPr>
          <w:rFonts w:eastAsia="Times New Roman" w:hAnsi="Times New Roman" w:hint="eastAsia"/>
          <w:lang w:val="en-US" w:eastAsia="zh-CN"/>
        </w:rPr>
        <w:t>Resolution 140</w:t>
      </w:r>
      <w:r>
        <w:rPr>
          <w:rFonts w:eastAsia="Times New Roman" w:hAnsi="Times New Roman"/>
          <w:lang w:val="en-US" w:eastAsia="zh-CN"/>
        </w:rPr>
        <w:t xml:space="preserve"> (Rev. Bucharest, 2022)</w:t>
      </w:r>
      <w:r>
        <w:rPr>
          <w:rFonts w:hAnsi="Times New Roman" w:hint="eastAsia"/>
          <w:lang w:val="en-US" w:eastAsia="zh-CN"/>
        </w:rPr>
        <w:t xml:space="preserve"> </w:t>
      </w:r>
      <w:r>
        <w:rPr>
          <w:rFonts w:eastAsia="Times New Roman" w:hAnsi="Times New Roman"/>
          <w:lang w:val="en-US" w:eastAsia="zh-CN"/>
        </w:rPr>
        <w:t>of the Plenipotentiary Conference</w:t>
      </w:r>
      <w:r>
        <w:rPr>
          <w:rFonts w:eastAsia="Times New Roman" w:hAnsi="Times New Roman" w:hint="eastAsia"/>
          <w:lang w:val="en-US" w:eastAsia="zh-CN"/>
        </w:rPr>
        <w:t>, Council Resolution 1332</w:t>
      </w:r>
      <w:r>
        <w:rPr>
          <w:rFonts w:eastAsia="Times New Roman" w:hAnsi="Times New Roman"/>
          <w:lang w:val="en-US" w:eastAsia="zh-CN"/>
        </w:rPr>
        <w:t xml:space="preserve"> (Modified 2024)</w:t>
      </w:r>
      <w:r>
        <w:rPr>
          <w:rFonts w:eastAsia="Times New Roman" w:hAnsi="Times New Roman" w:hint="eastAsia"/>
          <w:lang w:val="en-US" w:eastAsia="zh-CN"/>
        </w:rPr>
        <w:t xml:space="preserve"> and Resolution 1334</w:t>
      </w:r>
      <w:r>
        <w:rPr>
          <w:rFonts w:eastAsia="Times New Roman" w:hAnsi="Times New Roman"/>
          <w:lang w:val="en-US" w:eastAsia="zh-CN"/>
        </w:rPr>
        <w:t xml:space="preserve"> (Modified 202</w:t>
      </w:r>
      <w:r>
        <w:rPr>
          <w:rFonts w:hAnsi="Times New Roman" w:hint="eastAsia"/>
          <w:lang w:val="en-US" w:eastAsia="zh-CN"/>
        </w:rPr>
        <w:t>3</w:t>
      </w:r>
      <w:r>
        <w:rPr>
          <w:rFonts w:eastAsia="Times New Roman" w:hAnsi="Times New Roman"/>
          <w:lang w:val="en-US" w:eastAsia="zh-CN"/>
        </w:rPr>
        <w:t>)</w:t>
      </w:r>
      <w:r>
        <w:rPr>
          <w:rFonts w:eastAsia="Times New Roman" w:hAnsi="Times New Roman" w:hint="eastAsia"/>
          <w:lang w:val="en-US" w:eastAsia="zh-CN"/>
        </w:rPr>
        <w:t>,</w:t>
      </w:r>
      <w:r>
        <w:rPr>
          <w:rFonts w:hint="eastAsia"/>
          <w:lang w:eastAsia="zh-CN"/>
        </w:rPr>
        <w:t xml:space="preserve"> </w:t>
      </w:r>
      <w:r>
        <w:rPr>
          <w:rFonts w:eastAsia="Times New Roman" w:hAnsi="Times New Roman"/>
          <w:lang w:val="en-US" w:eastAsia="zh-CN"/>
        </w:rPr>
        <w:t>ITU</w:t>
      </w:r>
      <w:r>
        <w:rPr>
          <w:rFonts w:hAnsi="Times New Roman" w:hint="eastAsia"/>
          <w:lang w:val="en-US" w:eastAsia="zh-CN"/>
        </w:rPr>
        <w:t xml:space="preserve"> </w:t>
      </w:r>
      <w:r>
        <w:rPr>
          <w:rFonts w:eastAsia="Times New Roman" w:hAnsi="Times New Roman"/>
          <w:lang w:val="en-US" w:eastAsia="zh-CN"/>
        </w:rPr>
        <w:t>commit</w:t>
      </w:r>
      <w:r>
        <w:rPr>
          <w:rFonts w:hAnsi="Times New Roman" w:hint="eastAsia"/>
          <w:lang w:val="en-US" w:eastAsia="zh-CN"/>
        </w:rPr>
        <w:t>s</w:t>
      </w:r>
      <w:r>
        <w:rPr>
          <w:rFonts w:eastAsia="Times New Roman" w:hAnsi="Times New Roman"/>
          <w:lang w:val="en-US" w:eastAsia="zh-CN"/>
        </w:rPr>
        <w:t xml:space="preserve"> to the implementation of the WSIS outcomes and achievement of the SDGs under its responsibility,</w:t>
      </w:r>
      <w:r>
        <w:rPr>
          <w:rFonts w:eastAsia="Times New Roman" w:hAnsi="Times New Roman" w:hint="eastAsia"/>
          <w:lang w:val="en-US" w:eastAsia="zh-CN"/>
        </w:rPr>
        <w:t xml:space="preserve"> focus</w:t>
      </w:r>
      <w:r>
        <w:rPr>
          <w:rFonts w:hAnsi="Times New Roman" w:hint="eastAsia"/>
          <w:lang w:val="en-US" w:eastAsia="zh-CN"/>
        </w:rPr>
        <w:t xml:space="preserve">ing </w:t>
      </w:r>
      <w:r>
        <w:rPr>
          <w:rFonts w:eastAsia="Times New Roman" w:hAnsi="Times New Roman" w:hint="eastAsia"/>
          <w:lang w:val="en-US" w:eastAsia="zh-CN"/>
        </w:rPr>
        <w:t>on telecommunications/ICT</w:t>
      </w:r>
      <w:r>
        <w:rPr>
          <w:rFonts w:hAnsi="Times New Roman" w:hint="eastAsia"/>
          <w:lang w:val="en-US" w:eastAsia="zh-CN"/>
        </w:rPr>
        <w:t>s</w:t>
      </w:r>
      <w:r>
        <w:rPr>
          <w:rFonts w:eastAsia="Times New Roman" w:hAnsi="Times New Roman" w:hint="eastAsia"/>
          <w:lang w:val="en-US" w:eastAsia="zh-CN"/>
        </w:rPr>
        <w:t xml:space="preserve">. Specifically, the </w:t>
      </w:r>
      <w:r>
        <w:rPr>
          <w:rFonts w:eastAsia="Times New Roman" w:hAnsi="Times New Roman" w:hint="eastAsia"/>
          <w:b/>
          <w:bCs/>
          <w:lang w:val="en-US" w:eastAsia="zh-CN"/>
        </w:rPr>
        <w:t>Secretary-General</w:t>
      </w:r>
      <w:r>
        <w:rPr>
          <w:rFonts w:eastAsia="Times New Roman" w:hAnsi="Times New Roman" w:hint="eastAsia"/>
          <w:lang w:val="en-US" w:eastAsia="zh-CN"/>
        </w:rPr>
        <w:t xml:space="preserve"> should </w:t>
      </w:r>
      <w:r>
        <w:rPr>
          <w:rFonts w:eastAsia="Times New Roman" w:hAnsi="Times New Roman"/>
          <w:lang w:val="en-US" w:eastAsia="zh-CN"/>
        </w:rPr>
        <w:t xml:space="preserve">ensure that ITU activities related to the </w:t>
      </w:r>
      <w:r>
        <w:rPr>
          <w:rFonts w:eastAsia="Times New Roman" w:hAnsi="Times New Roman"/>
          <w:lang w:val="en-US" w:eastAsia="zh-CN"/>
        </w:rPr>
        <w:t>2030 Agenda for Sustainable Development are implemented through the close alignment with WSIS process and are conducted in accordance with its mandate, within established policies and procedures, and within the allocated resources in the financial plan and biennial budget</w:t>
      </w:r>
      <w:r>
        <w:rPr>
          <w:rFonts w:hAnsi="Times New Roman" w:hint="eastAsia"/>
          <w:lang w:val="en-US" w:eastAsia="zh-CN"/>
        </w:rPr>
        <w:t>. T</w:t>
      </w:r>
      <w:r>
        <w:rPr>
          <w:rFonts w:eastAsia="Times New Roman" w:hAnsi="Times New Roman"/>
          <w:lang w:val="en-US" w:eastAsia="zh-CN"/>
        </w:rPr>
        <w:t>he</w:t>
      </w:r>
      <w:r>
        <w:rPr>
          <w:rFonts w:hAnsi="Times New Roman" w:hint="eastAsia"/>
          <w:b/>
          <w:bCs/>
          <w:lang w:val="en-US" w:eastAsia="zh-CN"/>
        </w:rPr>
        <w:t xml:space="preserve"> ITU </w:t>
      </w:r>
      <w:r>
        <w:rPr>
          <w:rFonts w:eastAsia="Times New Roman" w:hAnsi="Times New Roman"/>
          <w:b/>
          <w:bCs/>
          <w:lang w:val="en-US" w:eastAsia="zh-CN"/>
        </w:rPr>
        <w:t>regional and area offices</w:t>
      </w:r>
      <w:r>
        <w:rPr>
          <w:rFonts w:hAnsi="Times New Roman" w:hint="eastAsia"/>
          <w:lang w:val="en-US" w:eastAsia="zh-CN"/>
        </w:rPr>
        <w:t xml:space="preserve"> </w:t>
      </w:r>
      <w:r>
        <w:rPr>
          <w:rFonts w:hint="eastAsia"/>
          <w:lang w:eastAsia="zh-CN"/>
        </w:rPr>
        <w:t>should strengthen</w:t>
      </w:r>
      <w:r>
        <w:rPr>
          <w:rFonts w:eastAsia="Times New Roman" w:hAnsi="Times New Roman"/>
          <w:lang w:val="en-US" w:eastAsia="zh-CN"/>
        </w:rPr>
        <w:t xml:space="preserve"> coordination and collaboration at the regional level with the United Nations regional economic commissions and the United Nations Regional Development Group, as well as all United Nation</w:t>
      </w:r>
      <w:r>
        <w:rPr>
          <w:rFonts w:eastAsia="Times New Roman" w:hAnsi="Times New Roman"/>
          <w:lang w:val="en-US" w:eastAsia="zh-CN"/>
        </w:rPr>
        <w:t>s agencies, in particular those acting as facilitator for WSIS action lines, and other relevant regional organizations, especially in the field of telecommunications/ICTs, with the aim of</w:t>
      </w:r>
      <w:r>
        <w:rPr>
          <w:rFonts w:hAnsi="Times New Roman" w:hint="eastAsia"/>
          <w:lang w:val="en-US" w:eastAsia="zh-CN"/>
        </w:rPr>
        <w:t xml:space="preserve"> </w:t>
      </w:r>
      <w:r>
        <w:rPr>
          <w:rFonts w:eastAsia="Times New Roman" w:hAnsi="Times New Roman"/>
          <w:lang w:val="en-US" w:eastAsia="zh-CN"/>
        </w:rPr>
        <w:t>incorporating ICTs in the United Nations development assistance frameworks;</w:t>
      </w:r>
      <w:r>
        <w:rPr>
          <w:rFonts w:hAnsi="Times New Roman" w:hint="eastAsia"/>
          <w:lang w:val="en-US" w:eastAsia="zh-CN"/>
        </w:rPr>
        <w:t xml:space="preserve"> etc.</w:t>
      </w:r>
    </w:p>
    <w:p w14:paraId="554068B7" w14:textId="77777777" w:rsidR="00A030D9" w:rsidRDefault="00F06906" w:rsidP="00F06906">
      <w:pPr>
        <w:tabs>
          <w:tab w:val="clear" w:pos="567"/>
          <w:tab w:val="clear" w:pos="1134"/>
          <w:tab w:val="clear" w:pos="1701"/>
          <w:tab w:val="clear" w:pos="2268"/>
          <w:tab w:val="clear" w:pos="2835"/>
        </w:tabs>
        <w:overflowPunct/>
        <w:autoSpaceDE/>
        <w:autoSpaceDN/>
        <w:snapToGrid w:val="0"/>
        <w:spacing w:before="360" w:after="120" w:line="240" w:lineRule="auto"/>
        <w:jc w:val="both"/>
        <w:textAlignment w:val="auto"/>
        <w:rPr>
          <w:rFonts w:eastAsia="SimSun"/>
          <w:b/>
          <w:bCs/>
          <w:lang w:val="en-US" w:eastAsia="zh-CN"/>
        </w:rPr>
      </w:pPr>
      <w:r>
        <w:rPr>
          <w:rFonts w:eastAsia="SimSun" w:hint="eastAsia"/>
          <w:b/>
          <w:bCs/>
          <w:lang w:val="en-US" w:eastAsia="zh-CN"/>
        </w:rPr>
        <w:t>Discussion</w:t>
      </w:r>
    </w:p>
    <w:p w14:paraId="22FE2759" w14:textId="77777777" w:rsidR="00A030D9" w:rsidRDefault="00F06906" w:rsidP="00F06906">
      <w:pPr>
        <w:pStyle w:val="Reasons"/>
        <w:tabs>
          <w:tab w:val="clear" w:pos="567"/>
          <w:tab w:val="clear" w:pos="1134"/>
          <w:tab w:val="clear" w:pos="1701"/>
          <w:tab w:val="clear" w:pos="2268"/>
          <w:tab w:val="clear" w:pos="2835"/>
        </w:tabs>
        <w:autoSpaceDE/>
        <w:autoSpaceDN/>
        <w:snapToGrid w:val="0"/>
        <w:spacing w:after="120" w:line="240" w:lineRule="auto"/>
        <w:ind w:firstLineChars="295" w:firstLine="708"/>
        <w:jc w:val="both"/>
        <w:rPr>
          <w:lang w:val="en-US" w:eastAsia="zh-CN"/>
        </w:rPr>
      </w:pPr>
      <w:r>
        <w:rPr>
          <w:rFonts w:hAnsi="Times New Roman" w:hint="eastAsia"/>
          <w:lang w:val="en-US" w:eastAsia="zh-CN"/>
        </w:rPr>
        <w:t xml:space="preserve">ITU </w:t>
      </w:r>
      <w:r>
        <w:rPr>
          <w:rFonts w:eastAsia="Times New Roman" w:hAnsi="Times New Roman"/>
          <w:lang w:val="en-US" w:eastAsia="zh-CN"/>
        </w:rPr>
        <w:t>plays a crucial role in implementing the outcomes of the WSIS</w:t>
      </w:r>
      <w:r>
        <w:rPr>
          <w:rFonts w:hAnsi="Times New Roman" w:hint="eastAsia"/>
          <w:lang w:val="en-US" w:eastAsia="zh-CN"/>
        </w:rPr>
        <w:t xml:space="preserve"> </w:t>
      </w:r>
      <w:r>
        <w:rPr>
          <w:rFonts w:eastAsia="Times New Roman" w:hAnsi="Times New Roman"/>
          <w:lang w:val="en-US" w:eastAsia="zh-CN"/>
        </w:rPr>
        <w:t>and achieving SDGs</w:t>
      </w:r>
      <w:r>
        <w:rPr>
          <w:rFonts w:hAnsi="Times New Roman" w:hint="eastAsia"/>
          <w:lang w:val="en-US" w:eastAsia="zh-CN"/>
        </w:rPr>
        <w:t xml:space="preserve"> </w:t>
      </w:r>
      <w:r>
        <w:rPr>
          <w:rFonts w:eastAsia="Times New Roman" w:hAnsi="Times New Roman"/>
          <w:lang w:val="en-US" w:eastAsia="zh-CN"/>
        </w:rPr>
        <w:t xml:space="preserve">by leveraging its telecommunications expertise and multi-stakeholder collaboration to </w:t>
      </w:r>
      <w:r>
        <w:rPr>
          <w:rFonts w:hAnsi="Times New Roman" w:hint="eastAsia"/>
          <w:lang w:val="en-US" w:eastAsia="zh-CN"/>
        </w:rPr>
        <w:t>provide</w:t>
      </w:r>
      <w:r>
        <w:rPr>
          <w:rFonts w:eastAsia="Times New Roman" w:hAnsi="Times New Roman"/>
          <w:lang w:val="en-US" w:eastAsia="zh-CN"/>
        </w:rPr>
        <w:t xml:space="preserve"> ICT development</w:t>
      </w:r>
      <w:r>
        <w:rPr>
          <w:rFonts w:hAnsi="Times New Roman" w:hint="eastAsia"/>
          <w:lang w:val="en-US" w:eastAsia="zh-CN"/>
        </w:rPr>
        <w:t xml:space="preserve"> assistance, </w:t>
      </w:r>
      <w:r>
        <w:rPr>
          <w:rFonts w:hAnsi="Times New Roman"/>
          <w:lang w:val="en-US" w:eastAsia="zh-CN"/>
        </w:rPr>
        <w:t>promote emerging</w:t>
      </w:r>
      <w:r>
        <w:rPr>
          <w:rFonts w:eastAsia="Times New Roman" w:hAnsi="Times New Roman"/>
          <w:lang w:val="en-US" w:eastAsia="zh-CN"/>
        </w:rPr>
        <w:t xml:space="preserve"> technologies</w:t>
      </w:r>
      <w:r>
        <w:rPr>
          <w:rFonts w:hAnsi="Times New Roman" w:hint="eastAsia"/>
          <w:lang w:val="en-US" w:eastAsia="zh-CN"/>
        </w:rPr>
        <w:t xml:space="preserve"> </w:t>
      </w:r>
      <w:r>
        <w:rPr>
          <w:rFonts w:eastAsia="Times New Roman" w:hAnsi="Times New Roman"/>
          <w:lang w:val="en-US" w:eastAsia="zh-CN"/>
        </w:rPr>
        <w:t>and bridge the digital divide. Through these efforts, ITU aligns with the UN General Assembly's call for global development, fosters international cooperation with governments, organizations, businesses</w:t>
      </w:r>
      <w:r>
        <w:rPr>
          <w:rFonts w:hAnsi="Times New Roman" w:hint="eastAsia"/>
          <w:lang w:val="en-US" w:eastAsia="zh-CN"/>
        </w:rPr>
        <w:t xml:space="preserve"> </w:t>
      </w:r>
      <w:r>
        <w:rPr>
          <w:rFonts w:eastAsia="Times New Roman" w:hAnsi="Times New Roman"/>
          <w:lang w:val="en-US" w:eastAsia="zh-CN"/>
        </w:rPr>
        <w:t xml:space="preserve">and academia, </w:t>
      </w:r>
      <w:r>
        <w:rPr>
          <w:rFonts w:hAnsi="Times New Roman" w:hint="eastAsia"/>
          <w:lang w:val="en-US" w:eastAsia="zh-CN"/>
        </w:rPr>
        <w:t xml:space="preserve">which </w:t>
      </w:r>
      <w:r>
        <w:rPr>
          <w:rFonts w:eastAsia="Times New Roman" w:hAnsi="Times New Roman"/>
          <w:lang w:val="en-US" w:eastAsia="zh-CN"/>
        </w:rPr>
        <w:t>has produced significant results</w:t>
      </w:r>
      <w:r>
        <w:rPr>
          <w:rFonts w:hAnsi="Times New Roman" w:hint="eastAsia"/>
          <w:lang w:val="en-US" w:eastAsia="zh-CN"/>
        </w:rPr>
        <w:t xml:space="preserve"> </w:t>
      </w:r>
      <w:r>
        <w:rPr>
          <w:rFonts w:eastAsia="Times New Roman" w:hAnsi="Times New Roman"/>
          <w:lang w:val="en-US" w:eastAsia="zh-CN"/>
        </w:rPr>
        <w:t xml:space="preserve">as noted in various </w:t>
      </w:r>
      <w:r>
        <w:rPr>
          <w:rFonts w:hAnsi="Times New Roman" w:hint="eastAsia"/>
          <w:lang w:val="en-US" w:eastAsia="zh-CN"/>
        </w:rPr>
        <w:t xml:space="preserve">SG </w:t>
      </w:r>
      <w:r>
        <w:rPr>
          <w:rFonts w:eastAsia="Times New Roman" w:hAnsi="Times New Roman"/>
          <w:lang w:val="en-US" w:eastAsia="zh-CN"/>
        </w:rPr>
        <w:t xml:space="preserve">reports </w:t>
      </w:r>
      <w:r>
        <w:rPr>
          <w:rFonts w:hAnsi="Times New Roman" w:hint="eastAsia"/>
          <w:lang w:val="en-US" w:eastAsia="zh-CN"/>
        </w:rPr>
        <w:t xml:space="preserve">highly </w:t>
      </w:r>
      <w:r>
        <w:rPr>
          <w:rFonts w:eastAsia="Times New Roman" w:hAnsi="Times New Roman"/>
          <w:lang w:val="en-US" w:eastAsia="zh-CN"/>
        </w:rPr>
        <w:t>appreciated by the Council</w:t>
      </w:r>
      <w:r>
        <w:rPr>
          <w:rFonts w:hAnsi="Times New Roman" w:hint="eastAsia"/>
          <w:lang w:val="en-US" w:eastAsia="zh-CN"/>
        </w:rPr>
        <w:t xml:space="preserve"> </w:t>
      </w:r>
      <w:r>
        <w:rPr>
          <w:rFonts w:eastAsia="Times New Roman" w:hAnsi="Times New Roman"/>
          <w:lang w:val="en-US" w:eastAsia="zh-CN"/>
        </w:rPr>
        <w:t>(e.g., C25/108, C25/8, C25/61).</w:t>
      </w:r>
    </w:p>
    <w:p w14:paraId="0B384645" w14:textId="77777777" w:rsidR="00A030D9" w:rsidRDefault="00F06906" w:rsidP="00F06906">
      <w:pPr>
        <w:pStyle w:val="Reasons"/>
        <w:tabs>
          <w:tab w:val="clear" w:pos="567"/>
          <w:tab w:val="clear" w:pos="1134"/>
          <w:tab w:val="clear" w:pos="1701"/>
          <w:tab w:val="clear" w:pos="2268"/>
          <w:tab w:val="clear" w:pos="2835"/>
        </w:tabs>
        <w:autoSpaceDE/>
        <w:autoSpaceDN/>
        <w:snapToGrid w:val="0"/>
        <w:spacing w:after="120" w:line="240" w:lineRule="auto"/>
        <w:ind w:firstLineChars="295" w:firstLine="708"/>
        <w:jc w:val="both"/>
        <w:rPr>
          <w:lang w:val="en-US" w:eastAsia="zh-CN"/>
        </w:rPr>
      </w:pPr>
      <w:r>
        <w:rPr>
          <w:rFonts w:eastAsia="Times New Roman" w:hAnsi="Times New Roman" w:hint="eastAsia"/>
          <w:lang w:val="en-US" w:eastAsia="zh-CN"/>
        </w:rPr>
        <w:t xml:space="preserve">With less than five years to go before the 2030 deadline </w:t>
      </w:r>
      <w:r>
        <w:rPr>
          <w:rFonts w:hAnsi="Times New Roman" w:hint="eastAsia"/>
          <w:lang w:val="en-US" w:eastAsia="zh-CN"/>
        </w:rPr>
        <w:t>for</w:t>
      </w:r>
      <w:r>
        <w:rPr>
          <w:rFonts w:eastAsia="Times New Roman" w:hAnsi="Times New Roman" w:hint="eastAsia"/>
          <w:lang w:val="en-US" w:eastAsia="zh-CN"/>
        </w:rPr>
        <w:t xml:space="preserve"> the SDG</w:t>
      </w:r>
      <w:r>
        <w:rPr>
          <w:rFonts w:hAnsi="Times New Roman" w:hint="eastAsia"/>
          <w:lang w:val="en-US" w:eastAsia="zh-CN"/>
        </w:rPr>
        <w:t>s</w:t>
      </w:r>
      <w:r>
        <w:rPr>
          <w:rFonts w:eastAsia="Times New Roman" w:hAnsi="Times New Roman" w:hint="eastAsia"/>
          <w:lang w:val="en-US" w:eastAsia="zh-CN"/>
        </w:rPr>
        <w:t xml:space="preserve">, the </w:t>
      </w:r>
      <w:r>
        <w:rPr>
          <w:rFonts w:eastAsia="Times New Roman" w:hAnsi="Times New Roman"/>
          <w:lang w:val="en-US" w:eastAsia="zh-CN"/>
        </w:rPr>
        <w:t>United Nations</w:t>
      </w:r>
      <w:r>
        <w:rPr>
          <w:rFonts w:hAnsi="Times New Roman" w:hint="eastAsia"/>
          <w:lang w:val="en-US" w:eastAsia="zh-CN"/>
        </w:rPr>
        <w:t xml:space="preserve"> has started the preparation for </w:t>
      </w:r>
      <w:r>
        <w:rPr>
          <w:rFonts w:eastAsia="Times New Roman" w:hAnsi="Times New Roman"/>
          <w:lang w:val="en-US" w:eastAsia="zh-CN"/>
        </w:rPr>
        <w:t>WSIS+20</w:t>
      </w:r>
      <w:r>
        <w:rPr>
          <w:rFonts w:hAnsi="Times New Roman" w:hint="eastAsia"/>
          <w:lang w:val="en-US" w:eastAsia="zh-CN"/>
        </w:rPr>
        <w:t xml:space="preserve"> </w:t>
      </w:r>
      <w:r>
        <w:rPr>
          <w:rFonts w:eastAsia="Times New Roman" w:hAnsi="Times New Roman"/>
          <w:lang w:val="en-US" w:eastAsia="zh-CN"/>
        </w:rPr>
        <w:t>overall review</w:t>
      </w:r>
      <w:r>
        <w:rPr>
          <w:rFonts w:hAnsi="Times New Roman" w:hint="eastAsia"/>
          <w:lang w:val="en-US" w:eastAsia="zh-CN"/>
        </w:rPr>
        <w:t>. T</w:t>
      </w:r>
      <w:r>
        <w:rPr>
          <w:rFonts w:eastAsia="Times New Roman" w:hAnsi="Times New Roman" w:hint="eastAsia"/>
          <w:lang w:val="en-US" w:eastAsia="zh-CN"/>
        </w:rPr>
        <w:t xml:space="preserve">he </w:t>
      </w:r>
      <w:r>
        <w:rPr>
          <w:rFonts w:eastAsia="Times New Roman" w:hAnsi="Times New Roman" w:hint="eastAsia"/>
          <w:lang w:val="en-US" w:eastAsia="zh-CN"/>
        </w:rPr>
        <w:t>urgency and relevance to accelerating the implementation of the WSIS and SDG</w:t>
      </w:r>
      <w:r>
        <w:rPr>
          <w:rFonts w:hAnsi="Times New Roman" w:hint="eastAsia"/>
          <w:lang w:val="en-US" w:eastAsia="zh-CN"/>
        </w:rPr>
        <w:t>s</w:t>
      </w:r>
      <w:r>
        <w:rPr>
          <w:rFonts w:eastAsia="Times New Roman" w:hAnsi="Times New Roman" w:hint="eastAsia"/>
          <w:lang w:val="en-US" w:eastAsia="zh-CN"/>
        </w:rPr>
        <w:t xml:space="preserve"> have reached an unprecedented level, which is of great significance for promoting the global sharing of the benefits of digitalization, especially for bridging the digital divide in developing countries.</w:t>
      </w:r>
    </w:p>
    <w:p w14:paraId="08EC7CBE" w14:textId="77777777" w:rsidR="00A030D9" w:rsidRDefault="00F06906" w:rsidP="00F06906">
      <w:pPr>
        <w:pStyle w:val="Reasons"/>
        <w:tabs>
          <w:tab w:val="clear" w:pos="567"/>
          <w:tab w:val="clear" w:pos="1134"/>
          <w:tab w:val="clear" w:pos="1701"/>
          <w:tab w:val="clear" w:pos="2268"/>
          <w:tab w:val="clear" w:pos="2835"/>
        </w:tabs>
        <w:autoSpaceDE/>
        <w:autoSpaceDN/>
        <w:snapToGrid w:val="0"/>
        <w:spacing w:after="120" w:line="240" w:lineRule="auto"/>
        <w:ind w:firstLineChars="295" w:firstLine="708"/>
        <w:jc w:val="both"/>
        <w:rPr>
          <w:rFonts w:hAnsi="Times New Roman"/>
          <w:lang w:val="en-US" w:eastAsia="zh-CN"/>
        </w:rPr>
      </w:pPr>
      <w:r>
        <w:rPr>
          <w:rFonts w:eastAsia="Times New Roman" w:hAnsi="Times New Roman" w:hint="eastAsia"/>
          <w:lang w:val="en-US" w:eastAsia="zh-CN"/>
        </w:rPr>
        <w:lastRenderedPageBreak/>
        <w:t xml:space="preserve">The updated version of the ITU WSIS+20 report has added </w:t>
      </w:r>
      <w:r>
        <w:rPr>
          <w:rFonts w:eastAsia="Times New Roman" w:hAnsi="Times New Roman"/>
          <w:lang w:val="en-US" w:eastAsia="zh-CN"/>
        </w:rPr>
        <w:t>Section III</w:t>
      </w:r>
      <w:r>
        <w:rPr>
          <w:rFonts w:hAnsi="Times New Roman" w:hint="eastAsia"/>
          <w:lang w:val="en-US" w:eastAsia="zh-CN"/>
        </w:rPr>
        <w:t xml:space="preserve"> </w:t>
      </w:r>
      <w:r>
        <w:rPr>
          <w:rFonts w:eastAsia="Times New Roman" w:hAnsi="Times New Roman" w:hint="eastAsia"/>
          <w:lang w:val="en-US" w:eastAsia="zh-CN"/>
        </w:rPr>
        <w:t xml:space="preserve">"Detailed Report", providing more specific supporting </w:t>
      </w:r>
      <w:r>
        <w:rPr>
          <w:rFonts w:hAnsi="Times New Roman" w:hint="eastAsia"/>
          <w:lang w:val="en-US" w:eastAsia="zh-CN"/>
        </w:rPr>
        <w:t>evidence</w:t>
      </w:r>
      <w:r>
        <w:rPr>
          <w:rFonts w:eastAsia="Times New Roman" w:hAnsi="Times New Roman" w:hint="eastAsia"/>
          <w:lang w:val="en-US" w:eastAsia="zh-CN"/>
        </w:rPr>
        <w:t xml:space="preserve"> for</w:t>
      </w:r>
      <w:r>
        <w:t xml:space="preserve"> </w:t>
      </w:r>
      <w:r>
        <w:rPr>
          <w:rFonts w:eastAsia="Times New Roman" w:hAnsi="Times New Roman"/>
          <w:lang w:val="en-US" w:eastAsia="zh-CN"/>
        </w:rPr>
        <w:t>a thorough understanding of the report.</w:t>
      </w:r>
      <w:r>
        <w:rPr>
          <w:rFonts w:eastAsia="Times New Roman" w:hAnsi="Times New Roman" w:hint="eastAsia"/>
          <w:lang w:val="en-US" w:eastAsia="zh-CN"/>
        </w:rPr>
        <w:t xml:space="preserve"> The report lists "Supporting sustainable global development" as </w:t>
      </w:r>
      <w:r>
        <w:rPr>
          <w:rFonts w:hAnsi="Times New Roman" w:hint="eastAsia"/>
          <w:lang w:val="en-US" w:eastAsia="zh-CN"/>
        </w:rPr>
        <w:t>a f</w:t>
      </w:r>
      <w:r>
        <w:rPr>
          <w:rFonts w:eastAsia="Times New Roman" w:hAnsi="Times New Roman"/>
          <w:lang w:val="en-US" w:eastAsia="zh-CN"/>
        </w:rPr>
        <w:t>uture direction and recommendation</w:t>
      </w:r>
      <w:r>
        <w:rPr>
          <w:rFonts w:hAnsi="Times New Roman" w:hint="eastAsia"/>
          <w:lang w:val="en-US" w:eastAsia="zh-CN"/>
        </w:rPr>
        <w:t xml:space="preserve"> </w:t>
      </w:r>
      <w:r>
        <w:rPr>
          <w:rFonts w:eastAsia="Times New Roman" w:hAnsi="Times New Roman" w:hint="eastAsia"/>
          <w:lang w:val="en-US" w:eastAsia="zh-CN"/>
        </w:rPr>
        <w:t xml:space="preserve">beyond 2025, which helps to </w:t>
      </w:r>
      <w:r>
        <w:rPr>
          <w:rFonts w:hAnsi="Times New Roman" w:hint="eastAsia"/>
          <w:lang w:val="en-US" w:eastAsia="zh-CN"/>
        </w:rPr>
        <w:t>p</w:t>
      </w:r>
      <w:r>
        <w:rPr>
          <w:rFonts w:eastAsia="Times New Roman" w:hAnsi="Times New Roman"/>
          <w:lang w:val="en-US" w:eastAsia="zh-CN"/>
        </w:rPr>
        <w:t>rovide useful reference for CWG-WSIS&amp;SDG</w:t>
      </w:r>
      <w:r>
        <w:rPr>
          <w:rFonts w:hAnsi="Times New Roman" w:hint="eastAsia"/>
          <w:lang w:val="en-US" w:eastAsia="zh-CN"/>
        </w:rPr>
        <w:t xml:space="preserve"> </w:t>
      </w:r>
      <w:r>
        <w:rPr>
          <w:rFonts w:eastAsia="Times New Roman" w:hAnsi="Times New Roman"/>
          <w:lang w:val="en-US" w:eastAsia="zh-CN"/>
        </w:rPr>
        <w:t>discussions</w:t>
      </w:r>
      <w:r>
        <w:rPr>
          <w:rFonts w:hAnsi="Times New Roman" w:hint="eastAsia"/>
          <w:lang w:val="en-US" w:eastAsia="zh-CN"/>
        </w:rPr>
        <w:t>.</w:t>
      </w:r>
      <w:r>
        <w:rPr>
          <w:rFonts w:eastAsia="Times New Roman" w:hAnsi="Times New Roman" w:hint="eastAsia"/>
          <w:lang w:val="en-US" w:eastAsia="zh-CN"/>
        </w:rPr>
        <w:t xml:space="preserve"> </w:t>
      </w:r>
      <w:bookmarkStart w:id="11" w:name="_Hlk206578896"/>
    </w:p>
    <w:p w14:paraId="3299FAE4" w14:textId="77777777" w:rsidR="00A030D9" w:rsidRDefault="00F06906" w:rsidP="00F06906">
      <w:pPr>
        <w:pStyle w:val="Reasons"/>
        <w:tabs>
          <w:tab w:val="clear" w:pos="567"/>
          <w:tab w:val="clear" w:pos="1134"/>
          <w:tab w:val="clear" w:pos="1701"/>
          <w:tab w:val="clear" w:pos="2268"/>
          <w:tab w:val="clear" w:pos="2835"/>
        </w:tabs>
        <w:spacing w:before="360" w:after="120" w:line="240" w:lineRule="auto"/>
        <w:jc w:val="both"/>
        <w:rPr>
          <w:lang w:val="en-US" w:eastAsia="zh-CN"/>
        </w:rPr>
      </w:pPr>
      <w:r>
        <w:rPr>
          <w:rFonts w:asciiTheme="minorHAnsi" w:eastAsia="SimSun" w:hAnsiTheme="minorHAnsi" w:cstheme="minorHAnsi" w:hint="eastAsia"/>
          <w:b/>
          <w:bCs/>
          <w:lang w:val="en-US" w:eastAsia="zh-CN"/>
        </w:rPr>
        <w:t>Proposals</w:t>
      </w:r>
    </w:p>
    <w:p w14:paraId="583AB9BE" w14:textId="066A1A0D" w:rsidR="00A030D9" w:rsidRDefault="00F06906" w:rsidP="00F06906">
      <w:pPr>
        <w:numPr>
          <w:ilvl w:val="0"/>
          <w:numId w:val="1"/>
        </w:numPr>
        <w:tabs>
          <w:tab w:val="clear" w:pos="567"/>
          <w:tab w:val="clear" w:pos="1134"/>
          <w:tab w:val="clear" w:pos="1701"/>
          <w:tab w:val="clear" w:pos="2268"/>
          <w:tab w:val="clear" w:pos="2835"/>
        </w:tabs>
        <w:spacing w:after="120" w:line="240" w:lineRule="auto"/>
        <w:jc w:val="both"/>
        <w:rPr>
          <w:rFonts w:hAnsi="Times New Roman"/>
          <w:lang w:eastAsia="zh-CN"/>
        </w:rPr>
      </w:pPr>
      <w:r>
        <w:rPr>
          <w:rFonts w:eastAsia="Times New Roman" w:hAnsi="Times New Roman"/>
          <w:lang w:val="en-US" w:eastAsia="zh-CN"/>
        </w:rPr>
        <w:tab/>
      </w:r>
      <w:r>
        <w:rPr>
          <w:rFonts w:eastAsia="Times New Roman" w:hAnsi="Times New Roman"/>
          <w:lang w:val="en-US" w:eastAsia="zh-CN"/>
        </w:rPr>
        <w:t xml:space="preserve">The ITU continues its good practice </w:t>
      </w:r>
      <w:r>
        <w:rPr>
          <w:rFonts w:hAnsi="Times New Roman" w:hint="eastAsia"/>
          <w:lang w:val="en-US" w:eastAsia="zh-CN"/>
        </w:rPr>
        <w:t>and</w:t>
      </w:r>
      <w:r>
        <w:rPr>
          <w:rFonts w:eastAsia="Times New Roman" w:hAnsi="Times New Roman"/>
          <w:lang w:val="en-US" w:eastAsia="zh-CN"/>
        </w:rPr>
        <w:t xml:space="preserve"> supports</w:t>
      </w:r>
      <w:r>
        <w:rPr>
          <w:rFonts w:eastAsia="Times New Roman" w:hAnsi="Times New Roman"/>
          <w:lang w:val="en-US" w:eastAsia="zh-CN"/>
        </w:rPr>
        <w:t xml:space="preserve"> the United Nations in advancing the SDG</w:t>
      </w:r>
      <w:r>
        <w:rPr>
          <w:rFonts w:hAnsi="Times New Roman" w:hint="eastAsia"/>
          <w:lang w:val="en-US" w:eastAsia="zh-CN"/>
        </w:rPr>
        <w:t>s</w:t>
      </w:r>
      <w:r>
        <w:rPr>
          <w:rFonts w:eastAsia="Times New Roman" w:hAnsi="Times New Roman"/>
          <w:lang w:val="en-US" w:eastAsia="zh-CN"/>
        </w:rPr>
        <w:t xml:space="preserve"> process based on the WSIS framework in accordance with its </w:t>
      </w:r>
      <w:r>
        <w:rPr>
          <w:rFonts w:hAnsi="Times New Roman" w:hint="eastAsia"/>
          <w:lang w:val="en-US" w:eastAsia="zh-CN"/>
        </w:rPr>
        <w:t xml:space="preserve">mandate </w:t>
      </w:r>
      <w:r>
        <w:rPr>
          <w:rFonts w:eastAsia="Times New Roman" w:hAnsi="Times New Roman"/>
          <w:lang w:val="en-US" w:eastAsia="zh-CN"/>
        </w:rPr>
        <w:t>and resource conditions.</w:t>
      </w:r>
      <w:r>
        <w:rPr>
          <w:rFonts w:eastAsia="Times New Roman" w:hAnsi="Times New Roman"/>
        </w:rPr>
        <w:t xml:space="preserve"> To develop </w:t>
      </w:r>
      <w:r>
        <w:rPr>
          <w:rFonts w:hAnsi="Times New Roman" w:hint="eastAsia"/>
          <w:lang w:eastAsia="zh-CN"/>
        </w:rPr>
        <w:t xml:space="preserve">and implement </w:t>
      </w:r>
      <w:r>
        <w:rPr>
          <w:rFonts w:eastAsia="Times New Roman" w:hAnsi="Times New Roman"/>
        </w:rPr>
        <w:t>the</w:t>
      </w:r>
      <w:r>
        <w:rPr>
          <w:rFonts w:hAnsi="Times New Roman" w:hint="eastAsia"/>
          <w:lang w:eastAsia="zh-CN"/>
        </w:rPr>
        <w:t xml:space="preserve"> </w:t>
      </w:r>
      <w:r>
        <w:rPr>
          <w:rFonts w:hAnsi="Times New Roman" w:hint="eastAsia"/>
          <w:lang w:val="en-US" w:eastAsia="zh-CN"/>
        </w:rPr>
        <w:t>f</w:t>
      </w:r>
      <w:r>
        <w:rPr>
          <w:rFonts w:eastAsia="Times New Roman" w:hAnsi="Times New Roman"/>
          <w:lang w:val="en-US" w:eastAsia="zh-CN"/>
        </w:rPr>
        <w:t>uture direction</w:t>
      </w:r>
      <w:r>
        <w:rPr>
          <w:rFonts w:hAnsi="Times New Roman" w:hint="eastAsia"/>
          <w:lang w:val="en-US" w:eastAsia="zh-CN"/>
        </w:rPr>
        <w:t>s</w:t>
      </w:r>
      <w:r>
        <w:rPr>
          <w:rFonts w:hAnsi="Times New Roman" w:hint="eastAsia"/>
          <w:lang w:eastAsia="zh-CN"/>
        </w:rPr>
        <w:t xml:space="preserve"> </w:t>
      </w:r>
      <w:r>
        <w:rPr>
          <w:rFonts w:eastAsia="Times New Roman" w:hAnsi="Times New Roman"/>
        </w:rPr>
        <w:t>for WSIS beyond 2025, including priority areas to be addressed to achieve the SDGs objectives, with a particular focus on the Action Lines under the ITU responsibility.</w:t>
      </w:r>
    </w:p>
    <w:p w14:paraId="5FF4A1B6" w14:textId="1A8C87CD" w:rsidR="00A030D9" w:rsidRDefault="00F06906" w:rsidP="00F06906">
      <w:pPr>
        <w:pStyle w:val="Reasons"/>
        <w:numPr>
          <w:ilvl w:val="0"/>
          <w:numId w:val="1"/>
        </w:numPr>
        <w:tabs>
          <w:tab w:val="clear" w:pos="567"/>
          <w:tab w:val="clear" w:pos="1134"/>
          <w:tab w:val="clear" w:pos="1701"/>
          <w:tab w:val="clear" w:pos="2268"/>
          <w:tab w:val="clear" w:pos="2835"/>
        </w:tabs>
        <w:spacing w:after="120" w:line="240" w:lineRule="auto"/>
        <w:jc w:val="both"/>
        <w:rPr>
          <w:lang w:val="en-US" w:eastAsia="zh-CN"/>
        </w:rPr>
      </w:pPr>
      <w:r>
        <w:rPr>
          <w:rFonts w:eastAsia="Times New Roman" w:hAnsi="Times New Roman"/>
          <w:lang w:val="en-US" w:eastAsia="zh-CN"/>
        </w:rPr>
        <w:tab/>
      </w:r>
      <w:r>
        <w:rPr>
          <w:rFonts w:eastAsia="Times New Roman" w:hAnsi="Times New Roman" w:hint="eastAsia"/>
          <w:lang w:val="en-US" w:eastAsia="zh-CN"/>
        </w:rPr>
        <w:t>Members of the ITU continue to support the ITU's work in implementing WSIS outcomes and achieving the SDG</w:t>
      </w:r>
      <w:r>
        <w:rPr>
          <w:rFonts w:hAnsi="Times New Roman" w:hint="eastAsia"/>
          <w:lang w:val="en-US" w:eastAsia="zh-CN"/>
        </w:rPr>
        <w:t>s</w:t>
      </w:r>
      <w:r>
        <w:rPr>
          <w:rFonts w:eastAsia="Times New Roman" w:hAnsi="Times New Roman" w:hint="eastAsia"/>
          <w:lang w:val="en-US" w:eastAsia="zh-CN"/>
        </w:rPr>
        <w:t xml:space="preserve">, including participating in the WSIS+20 consultations at the United Nations General Assembly and </w:t>
      </w:r>
      <w:r>
        <w:rPr>
          <w:rFonts w:eastAsia="Times New Roman" w:hAnsi="Times New Roman"/>
          <w:lang w:val="en-US" w:eastAsia="zh-CN"/>
        </w:rPr>
        <w:t>providing examples of good practice on using ICT tools for sustainable development</w:t>
      </w:r>
      <w:r>
        <w:rPr>
          <w:rFonts w:hAnsi="Times New Roman" w:hint="eastAsia"/>
          <w:lang w:val="en-US" w:eastAsia="zh-CN"/>
        </w:rPr>
        <w:t>.</w:t>
      </w:r>
      <w:r>
        <w:rPr>
          <w:rFonts w:eastAsia="Times New Roman" w:hAnsi="Times New Roman" w:hint="eastAsia"/>
          <w:lang w:val="en-US" w:eastAsia="zh-CN"/>
        </w:rPr>
        <w:t xml:space="preserve"> </w:t>
      </w:r>
      <w:bookmarkEnd w:id="11"/>
      <w:r>
        <w:rPr>
          <w:rFonts w:eastAsia="Times New Roman" w:hAnsi="Times New Roman" w:hint="eastAsia"/>
          <w:lang w:val="en-US" w:eastAsia="zh-CN"/>
        </w:rPr>
        <w:t xml:space="preserve">Members </w:t>
      </w:r>
      <w:r>
        <w:rPr>
          <w:rFonts w:hAnsi="Times New Roman" w:hint="eastAsia"/>
          <w:lang w:val="en-US" w:eastAsia="zh-CN"/>
        </w:rPr>
        <w:t>are encouraged to</w:t>
      </w:r>
      <w:r>
        <w:rPr>
          <w:rFonts w:eastAsia="Times New Roman" w:hAnsi="Times New Roman" w:hint="eastAsia"/>
          <w:lang w:val="en-US" w:eastAsia="zh-CN"/>
        </w:rPr>
        <w:t xml:space="preserve"> strengthen cooperation through ITU and work together to build a better digital future.</w:t>
      </w:r>
    </w:p>
    <w:p w14:paraId="46ECAE57" w14:textId="77777777" w:rsidR="00A030D9" w:rsidRDefault="00F06906">
      <w:pPr>
        <w:jc w:val="center"/>
      </w:pPr>
      <w:r>
        <w:rPr>
          <w:rFonts w:eastAsia="Times New Roman" w:hAnsi="Times New Roman"/>
        </w:rPr>
        <w:t>______________</w:t>
      </w:r>
      <w:r>
        <w:t xml:space="preserve"> </w:t>
      </w:r>
    </w:p>
    <w:p w14:paraId="00E916AD" w14:textId="77777777" w:rsidR="00A030D9" w:rsidRDefault="00A030D9">
      <w:pPr>
        <w:jc w:val="center"/>
        <w:rPr>
          <w:lang w:val="en-US" w:eastAsia="zh-CN"/>
        </w:rPr>
      </w:pPr>
    </w:p>
    <w:sectPr w:rsidR="00A030D9">
      <w:footerReference w:type="default" r:id="rId21"/>
      <w:headerReference w:type="first" r:id="rId22"/>
      <w:footerReference w:type="first" r:id="rId2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AABB" w14:textId="77777777" w:rsidR="00F06906" w:rsidRDefault="00F06906">
      <w:pPr>
        <w:spacing w:before="0" w:after="0" w:line="240" w:lineRule="auto"/>
      </w:pPr>
      <w:r>
        <w:separator/>
      </w:r>
    </w:p>
  </w:endnote>
  <w:endnote w:type="continuationSeparator" w:id="0">
    <w:p w14:paraId="3BF2486C" w14:textId="77777777" w:rsidR="00F06906" w:rsidRDefault="00F069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030D9" w14:paraId="605C8915" w14:textId="77777777">
      <w:trPr>
        <w:jc w:val="center"/>
      </w:trPr>
      <w:tc>
        <w:tcPr>
          <w:tcW w:w="1803" w:type="dxa"/>
          <w:vAlign w:val="center"/>
        </w:tcPr>
        <w:p w14:paraId="6E1AA323" w14:textId="77777777" w:rsidR="00A030D9" w:rsidRDefault="00A030D9">
          <w:pPr>
            <w:pStyle w:val="Header"/>
            <w:jc w:val="left"/>
            <w:rPr>
              <w:rFonts w:eastAsiaTheme="minorHAnsi" w:cstheme="minorBidi"/>
              <w:color w:val="7F7F7F" w:themeColor="text1" w:themeTint="80"/>
            </w:rPr>
          </w:pPr>
        </w:p>
      </w:tc>
      <w:tc>
        <w:tcPr>
          <w:tcW w:w="8261" w:type="dxa"/>
        </w:tcPr>
        <w:p w14:paraId="0EF17685" w14:textId="260C56C9" w:rsidR="00A030D9" w:rsidRDefault="00F06906">
          <w:pPr>
            <w:pStyle w:val="Header"/>
            <w:tabs>
              <w:tab w:val="left" w:pos="5740"/>
              <w:tab w:val="right" w:pos="8505"/>
              <w:tab w:val="right" w:pos="9639"/>
            </w:tabs>
            <w:jc w:val="left"/>
            <w:rPr>
              <w:rFonts w:ascii="Arial" w:eastAsiaTheme="minorHAnsi" w:hAnsi="Arial" w:cs="Arial"/>
              <w:b/>
              <w:bCs/>
              <w:color w:val="7F7F7F" w:themeColor="text1" w:themeTint="80"/>
              <w:szCs w:val="18"/>
              <w:lang w:val="es-ES"/>
            </w:rPr>
          </w:pPr>
          <w:r>
            <w:rPr>
              <w:rFonts w:eastAsiaTheme="minorHAnsi" w:cstheme="minorBidi"/>
              <w:bCs/>
              <w:color w:val="7F7F7F" w:themeColor="text1" w:themeTint="80"/>
              <w:lang w:val="fr-CH"/>
            </w:rPr>
            <w:tab/>
          </w:r>
          <w:r>
            <w:rPr>
              <w:rFonts w:eastAsiaTheme="minorHAnsi" w:cstheme="minorBidi"/>
              <w:bCs/>
              <w:color w:val="7F7F7F" w:themeColor="text1" w:themeTint="80"/>
              <w:lang w:val="es-ES"/>
            </w:rPr>
            <w:t>CWG-WSIS&amp;SDG-43/</w:t>
          </w:r>
          <w:r w:rsidR="007311A8">
            <w:rPr>
              <w:rFonts w:eastAsiaTheme="minorHAnsi" w:cstheme="minorBidi"/>
              <w:bCs/>
              <w:color w:val="7F7F7F" w:themeColor="text1" w:themeTint="80"/>
              <w:lang w:val="es-ES"/>
            </w:rPr>
            <w:t>17</w:t>
          </w:r>
          <w:r>
            <w:rPr>
              <w:rFonts w:eastAsiaTheme="minorHAnsi" w:cstheme="minorBidi"/>
              <w:bCs/>
              <w:color w:val="7F7F7F" w:themeColor="text1" w:themeTint="80"/>
              <w:lang w:val="es-ES"/>
            </w:rPr>
            <w:t>-E</w:t>
          </w:r>
          <w:r>
            <w:rPr>
              <w:rFonts w:eastAsiaTheme="minorHAnsi" w:cstheme="minorBidi"/>
              <w:bCs/>
              <w:color w:val="7F7F7F" w:themeColor="text1" w:themeTint="80"/>
              <w:lang w:val="es-ES"/>
            </w:rPr>
            <w:tab/>
          </w:r>
          <w:r>
            <w:rPr>
              <w:rFonts w:eastAsiaTheme="minorHAnsi" w:cstheme="minorBidi"/>
              <w:color w:val="7F7F7F" w:themeColor="text1" w:themeTint="80"/>
            </w:rPr>
            <w:fldChar w:fldCharType="begin"/>
          </w:r>
          <w:r>
            <w:rPr>
              <w:rFonts w:eastAsiaTheme="minorHAnsi" w:cstheme="minorBidi"/>
              <w:color w:val="7F7F7F" w:themeColor="text1" w:themeTint="80"/>
              <w:lang w:val="es-ES"/>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lang w:val="es-ES"/>
            </w:rPr>
            <w:t>1</w:t>
          </w:r>
          <w:r>
            <w:rPr>
              <w:rFonts w:eastAsiaTheme="minorHAnsi" w:cstheme="minorBidi"/>
              <w:color w:val="7F7F7F" w:themeColor="text1" w:themeTint="80"/>
            </w:rPr>
            <w:fldChar w:fldCharType="end"/>
          </w:r>
        </w:p>
      </w:tc>
    </w:tr>
  </w:tbl>
  <w:p w14:paraId="5903D061" w14:textId="77777777" w:rsidR="00A030D9" w:rsidRDefault="00A030D9">
    <w:pPr>
      <w:pStyle w:val="Header"/>
      <w:tabs>
        <w:tab w:val="left" w:pos="8080"/>
        <w:tab w:val="right" w:pos="9072"/>
      </w:tabs>
      <w:jc w:val="left"/>
      <w:rPr>
        <w:bCs/>
        <w:color w:val="7F7F7F" w:themeColor="text1" w:themeTint="8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A030D9" w14:paraId="052D4D27" w14:textId="77777777">
      <w:trPr>
        <w:jc w:val="center"/>
      </w:trPr>
      <w:tc>
        <w:tcPr>
          <w:tcW w:w="3107" w:type="dxa"/>
          <w:vAlign w:val="center"/>
        </w:tcPr>
        <w:p w14:paraId="7CEABF22" w14:textId="77777777" w:rsidR="00A030D9" w:rsidRDefault="00F06906">
          <w:pPr>
            <w:pStyle w:val="Header"/>
            <w:jc w:val="left"/>
            <w:rPr>
              <w:rFonts w:eastAsiaTheme="minorHAnsi" w:cstheme="minorBidi"/>
              <w:color w:val="7F7F7F" w:themeColor="text1" w:themeTint="80"/>
            </w:rPr>
          </w:pPr>
          <w:hyperlink r:id="rId1" w:history="1">
            <w:r>
              <w:rPr>
                <w:rStyle w:val="Hyperlink"/>
                <w:rFonts w:eastAsiaTheme="minorHAnsi" w:cstheme="minorBidi"/>
                <w:u w:val="none"/>
              </w:rPr>
              <w:t>council.itu.int/working-groups</w:t>
            </w:r>
          </w:hyperlink>
        </w:p>
      </w:tc>
      <w:tc>
        <w:tcPr>
          <w:tcW w:w="6957" w:type="dxa"/>
        </w:tcPr>
        <w:p w14:paraId="54B37F73" w14:textId="2C501524" w:rsidR="00A030D9" w:rsidRDefault="00F06906">
          <w:pPr>
            <w:pStyle w:val="Header"/>
            <w:tabs>
              <w:tab w:val="left" w:pos="4443"/>
              <w:tab w:val="right" w:pos="8505"/>
              <w:tab w:val="right" w:pos="9639"/>
            </w:tabs>
            <w:jc w:val="left"/>
            <w:rPr>
              <w:rFonts w:ascii="Arial" w:eastAsiaTheme="minorHAnsi" w:hAnsi="Arial" w:cs="Arial"/>
              <w:b/>
              <w:bCs/>
              <w:color w:val="7F7F7F" w:themeColor="text1" w:themeTint="80"/>
              <w:szCs w:val="18"/>
              <w:lang w:val="es-ES"/>
            </w:rPr>
          </w:pPr>
          <w:r>
            <w:rPr>
              <w:rFonts w:eastAsiaTheme="minorHAnsi" w:cstheme="minorBidi"/>
              <w:bCs/>
              <w:color w:val="7F7F7F" w:themeColor="text1" w:themeTint="80"/>
            </w:rPr>
            <w:tab/>
          </w:r>
          <w:r>
            <w:rPr>
              <w:rFonts w:eastAsiaTheme="minorHAnsi" w:cstheme="minorBidi"/>
              <w:bCs/>
              <w:color w:val="7F7F7F" w:themeColor="text1" w:themeTint="80"/>
              <w:lang w:val="es-ES"/>
            </w:rPr>
            <w:t>CWG-WSIS&amp;SDG-43/</w:t>
          </w:r>
          <w:r w:rsidR="007311A8">
            <w:rPr>
              <w:rFonts w:eastAsiaTheme="minorHAnsi" w:cstheme="minorBidi"/>
              <w:bCs/>
              <w:color w:val="7F7F7F" w:themeColor="text1" w:themeTint="80"/>
              <w:lang w:val="es-ES"/>
            </w:rPr>
            <w:t>17</w:t>
          </w:r>
          <w:r>
            <w:rPr>
              <w:rFonts w:eastAsiaTheme="minorHAnsi" w:cstheme="minorBidi"/>
              <w:bCs/>
              <w:color w:val="7F7F7F" w:themeColor="text1" w:themeTint="80"/>
              <w:lang w:val="es-ES"/>
            </w:rPr>
            <w:t>-E</w:t>
          </w:r>
          <w:r>
            <w:rPr>
              <w:rFonts w:eastAsiaTheme="minorHAnsi" w:cstheme="minorBidi"/>
              <w:bCs/>
              <w:color w:val="7F7F7F" w:themeColor="text1" w:themeTint="80"/>
              <w:lang w:val="es-ES"/>
            </w:rPr>
            <w:tab/>
          </w:r>
          <w:r>
            <w:rPr>
              <w:rFonts w:eastAsiaTheme="minorHAnsi" w:cstheme="minorBidi"/>
              <w:color w:val="7F7F7F" w:themeColor="text1" w:themeTint="80"/>
            </w:rPr>
            <w:fldChar w:fldCharType="begin"/>
          </w:r>
          <w:r>
            <w:rPr>
              <w:rFonts w:eastAsiaTheme="minorHAnsi" w:cstheme="minorBidi"/>
              <w:color w:val="7F7F7F" w:themeColor="text1" w:themeTint="80"/>
              <w:lang w:val="es-ES"/>
            </w:rPr>
            <w:instrText>PAGE</w:instrText>
          </w:r>
          <w:r>
            <w:rPr>
              <w:rFonts w:eastAsiaTheme="minorHAnsi" w:cstheme="minorBidi"/>
              <w:color w:val="7F7F7F" w:themeColor="text1" w:themeTint="80"/>
            </w:rPr>
            <w:fldChar w:fldCharType="separate"/>
          </w:r>
          <w:r>
            <w:rPr>
              <w:rFonts w:eastAsiaTheme="minorHAnsi" w:cstheme="minorBidi"/>
              <w:color w:val="7F7F7F" w:themeColor="text1" w:themeTint="80"/>
              <w:lang w:val="es-ES"/>
            </w:rPr>
            <w:t>1</w:t>
          </w:r>
          <w:r>
            <w:rPr>
              <w:rFonts w:eastAsiaTheme="minorHAnsi" w:cstheme="minorBidi"/>
              <w:color w:val="7F7F7F" w:themeColor="text1" w:themeTint="80"/>
            </w:rPr>
            <w:fldChar w:fldCharType="end"/>
          </w:r>
        </w:p>
      </w:tc>
    </w:tr>
  </w:tbl>
  <w:p w14:paraId="35F573A3" w14:textId="77777777" w:rsidR="00A030D9" w:rsidRDefault="00A030D9">
    <w:pPr>
      <w:pStyle w:val="Header"/>
      <w:tabs>
        <w:tab w:val="left" w:pos="8080"/>
        <w:tab w:val="right" w:pos="9072"/>
      </w:tabs>
      <w:jc w:val="right"/>
      <w:rPr>
        <w:bCs/>
        <w:color w:val="7F7F7F" w:themeColor="text1" w:themeTint="8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636D" w14:textId="77777777" w:rsidR="00F06906" w:rsidRDefault="00F06906">
      <w:pPr>
        <w:spacing w:before="0" w:after="0" w:line="240" w:lineRule="auto"/>
      </w:pPr>
      <w:r>
        <w:separator/>
      </w:r>
    </w:p>
  </w:footnote>
  <w:footnote w:type="continuationSeparator" w:id="0">
    <w:p w14:paraId="4B990E4D" w14:textId="77777777" w:rsidR="00F06906" w:rsidRDefault="00F069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030D9" w14:paraId="4F7F0CF5" w14:textId="77777777">
      <w:trPr>
        <w:trHeight w:val="1304"/>
        <w:jc w:val="center"/>
      </w:trPr>
      <w:tc>
        <w:tcPr>
          <w:tcW w:w="6546" w:type="dxa"/>
        </w:tcPr>
        <w:p w14:paraId="6D1A2BB5" w14:textId="77777777" w:rsidR="00A030D9" w:rsidRDefault="00F06906">
          <w:pPr>
            <w:pStyle w:val="Header"/>
            <w:jc w:val="left"/>
            <w:rPr>
              <w:rFonts w:ascii="Arial" w:eastAsiaTheme="minorHAnsi" w:hAnsi="Arial" w:cs="Arial"/>
              <w:b/>
              <w:bCs/>
              <w:color w:val="009CD6"/>
              <w:sz w:val="36"/>
              <w:szCs w:val="36"/>
              <w14:textFill>
                <w14:solidFill>
                  <w14:srgbClr w14:val="009CD6">
                    <w14:lumMod w14:val="50000"/>
                    <w14:lumOff w14:val="50000"/>
                  </w14:srgbClr>
                </w14:solidFill>
              </w14:textFill>
            </w:rPr>
          </w:pPr>
          <w:bookmarkStart w:id="12" w:name="_Hlk133422111"/>
          <w:r>
            <w:rPr>
              <w:rFonts w:ascii="Arial" w:eastAsiaTheme="minorHAnsi" w:hAnsi="Arial" w:cs="Arial"/>
              <w:b/>
              <w:bCs/>
              <w:noProof/>
              <w:color w:val="009CD6"/>
              <w:szCs w:val="18"/>
              <w14:textFill>
                <w14:solidFill>
                  <w14:srgbClr w14:val="009CD6">
                    <w14:lumMod w14:val="50000"/>
                    <w14:lumOff w14:val="50000"/>
                  </w14:srgbClr>
                </w14:solidFill>
              </w14:textFill>
            </w:rPr>
            <mc:AlternateContent>
              <mc:Choice Requires="wps">
                <w:drawing>
                  <wp:anchor distT="0" distB="0" distL="114300" distR="114300" simplePos="0" relativeHeight="251660288" behindDoc="0" locked="0" layoutInCell="1" allowOverlap="1" wp14:anchorId="56ED9CCB" wp14:editId="74A503A4">
                    <wp:simplePos x="0" y="0"/>
                    <wp:positionH relativeFrom="column">
                      <wp:posOffset>1430020</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ln>
                          </wps:spPr>
                          <wps:txbx>
                            <w:txbxContent>
                              <w:p w14:paraId="5F457B6A" w14:textId="77777777" w:rsidR="00A030D9" w:rsidRDefault="00F06906">
                                <w:pPr>
                                  <w:spacing w:before="0"/>
                                </w:pPr>
                                <w:r>
                                  <w:rPr>
                                    <w:b/>
                                    <w:bCs/>
                                    <w:szCs w:val="24"/>
                                  </w:rPr>
                                  <w:t>Council Working Group</w:t>
                                </w:r>
                                <w:r>
                                  <w:rPr>
                                    <w:b/>
                                    <w:bCs/>
                                    <w:szCs w:val="24"/>
                                  </w:rPr>
                                  <w:br/>
                                </w:r>
                                <w:r>
                                  <w:rPr>
                                    <w:b/>
                                    <w:bCs/>
                                    <w:spacing w:val="6"/>
                                    <w:szCs w:val="24"/>
                                  </w:rPr>
                                  <w:t>on WSIS and the SDGs</w:t>
                                </w:r>
                                <w:r>
                                  <w:br/>
                                </w:r>
                                <w:r>
                                  <w:rPr>
                                    <w:sz w:val="20"/>
                                  </w:rPr>
                                  <w:t>Forty-third meeting – From 9 to 10 (a.m.) September 2025</w:t>
                                </w:r>
                              </w:p>
                            </w:txbxContent>
                          </wps:txbx>
                          <wps:bodyPr rot="0" vert="horz" wrap="square" lIns="36000" tIns="45720" rIns="91440" bIns="45720" anchor="t" anchorCtr="0">
                            <a:spAutoFit/>
                          </wps:bodyPr>
                        </wps:wsp>
                      </a:graphicData>
                    </a:graphic>
                  </wp:anchor>
                </w:drawing>
              </mc:Choice>
              <mc:Fallback>
                <w:pict>
                  <v:shapetype w14:anchorId="56ED9CCB" id="_x0000_t202" coordsize="21600,21600" o:spt="202" path="m,l,21600r21600,l21600,xe">
                    <v:stroke joinstyle="miter"/>
                    <v:path gradientshapeok="t" o:connecttype="rect"/>
                  </v:shapetype>
                  <v:shape id="Text Box 2" o:spid="_x0000_s1026" type="#_x0000_t202" style="position:absolute;margin-left:112.6pt;margin-top:.05pt;width:314.9pt;height:37.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" fillcolor="white [3212]" stroked="f">
                    <v:textbox style="mso-fit-shape-to-text:t" inset="1mm">
                      <w:txbxContent>
                        <w:p w14:paraId="5F457B6A" w14:textId="77777777" w:rsidR="00A030D9" w:rsidRDefault="00F06906">
                          <w:pPr>
                            <w:spacing w:before="0"/>
                          </w:pPr>
                          <w:r>
                            <w:rPr>
                              <w:b/>
                              <w:bCs/>
                              <w:szCs w:val="24"/>
                            </w:rPr>
                            <w:t>Council Working Group</w:t>
                          </w:r>
                          <w:r>
                            <w:rPr>
                              <w:b/>
                              <w:bCs/>
                              <w:szCs w:val="24"/>
                            </w:rPr>
                            <w:br/>
                          </w:r>
                          <w:r>
                            <w:rPr>
                              <w:b/>
                              <w:bCs/>
                              <w:spacing w:val="6"/>
                              <w:szCs w:val="24"/>
                            </w:rPr>
                            <w:t>on WSIS and the SDGs</w:t>
                          </w:r>
                          <w:r>
                            <w:br/>
                          </w:r>
                          <w:r>
                            <w:rPr>
                              <w:sz w:val="20"/>
                            </w:rPr>
                            <w:t>Forty-third meeting – From 9 to 10 (a.m.) September 2025</w:t>
                          </w:r>
                        </w:p>
                      </w:txbxContent>
                    </v:textbox>
                  </v:shape>
                </w:pict>
              </mc:Fallback>
            </mc:AlternateContent>
          </w:r>
          <w:r>
            <w:rPr>
              <w:rFonts w:ascii="Arial" w:eastAsiaTheme="minorHAnsi" w:hAnsi="Arial" w:cs="Arial"/>
              <w:b/>
              <w:bCs/>
              <w:noProof/>
              <w:color w:val="009CD6"/>
              <w:sz w:val="36"/>
              <w:szCs w:val="36"/>
              <w14:textFill>
                <w14:solidFill>
                  <w14:srgbClr w14:val="009CD6">
                    <w14:lumMod w14:val="50000"/>
                    <w14:lumOff w14:val="50000"/>
                  </w14:srgbClr>
                </w14:solidFill>
              </w14:textFill>
            </w:rPr>
            <w:drawing>
              <wp:inline distT="0" distB="0" distL="0" distR="0" wp14:anchorId="798999FE" wp14:editId="2EE5A960">
                <wp:extent cx="3671570" cy="611505"/>
                <wp:effectExtent l="0" t="0" r="0" b="0"/>
                <wp:docPr id="1218191505" name="Picture 2"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  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00BA230" w14:textId="77777777" w:rsidR="00A030D9" w:rsidRDefault="00A030D9">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7959D756" w14:textId="77777777" w:rsidR="00A030D9" w:rsidRDefault="00A030D9">
          <w:pPr>
            <w:pStyle w:val="Header"/>
            <w:jc w:val="right"/>
            <w:rPr>
              <w:rFonts w:ascii="Arial" w:eastAsiaTheme="minorHAnsi" w:hAnsi="Arial" w:cs="Arial"/>
              <w:b/>
              <w:bCs/>
              <w:color w:val="009CD6"/>
              <w:szCs w:val="18"/>
              <w14:textFill>
                <w14:solidFill>
                  <w14:srgbClr w14:val="009CD6">
                    <w14:lumMod w14:val="50000"/>
                    <w14:lumOff w14:val="50000"/>
                  </w14:srgbClr>
                </w14:solidFill>
              </w14:textFill>
            </w:rPr>
          </w:pPr>
        </w:p>
        <w:p w14:paraId="06A6FE86" w14:textId="77777777" w:rsidR="00A030D9" w:rsidRDefault="00F06906">
          <w:pPr>
            <w:pStyle w:val="Header"/>
            <w:jc w:val="right"/>
            <w:rPr>
              <w:rFonts w:ascii="Arial" w:eastAsiaTheme="minorHAnsi" w:hAnsi="Arial" w:cs="Arial"/>
              <w:color w:val="009CD6"/>
              <w:szCs w:val="18"/>
              <w14:textFill>
                <w14:solidFill>
                  <w14:srgbClr w14:val="009CD6">
                    <w14:lumMod w14:val="50000"/>
                    <w14:lumOff w14:val="50000"/>
                  </w14:srgbClr>
                </w14:solidFill>
              </w14:textFill>
            </w:rPr>
          </w:pPr>
          <w:r>
            <w:rPr>
              <w:rFonts w:ascii="Arial" w:eastAsiaTheme="minorHAnsi" w:hAnsi="Arial" w:cs="Arial"/>
              <w:b/>
              <w:bCs/>
              <w:color w:val="009CD6"/>
              <w:szCs w:val="18"/>
              <w14:textFill>
                <w14:solidFill>
                  <w14:srgbClr w14:val="009CD6">
                    <w14:lumMod w14:val="50000"/>
                    <w14:lumOff w14:val="50000"/>
                  </w14:srgbClr>
                </w14:solidFill>
              </w14:textFill>
            </w:rPr>
            <w:t xml:space="preserve"> </w:t>
          </w:r>
        </w:p>
      </w:tc>
    </w:tr>
  </w:tbl>
  <w:bookmarkEnd w:id="12"/>
  <w:p w14:paraId="5820E845" w14:textId="77777777" w:rsidR="00A030D9" w:rsidRDefault="00F06906">
    <w:pPr>
      <w:pStyle w:val="Header"/>
      <w:rPr>
        <w:color w:val="7F7F7F" w:themeColor="text1" w:themeTint="80"/>
      </w:rPr>
    </w:pPr>
    <w:r>
      <w:rPr>
        <w:rFonts w:ascii="Avenir Nxt2 W1G Medium" w:eastAsia="Avenir Nxt2 W1G Medium" w:hAnsi="Avenir Nxt2 W1G Medium" w:cs="Avenir Nxt2 W1G Medium"/>
        <w:noProof/>
        <w:color w:val="7F7F7F" w:themeColor="text1" w:themeTint="80"/>
      </w:rPr>
      <mc:AlternateContent>
        <mc:Choice Requires="wps">
          <w:drawing>
            <wp:anchor distT="0" distB="0" distL="114300" distR="114300" simplePos="0" relativeHeight="251659264" behindDoc="0" locked="0" layoutInCell="1" allowOverlap="1" wp14:anchorId="3B9F8458" wp14:editId="71A4EDD8">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15pt;margin-top:43.75pt;height:34pt;width:7.35pt;mso-position-horizontal-relative:page;mso-position-vertical-relative:page;z-index:251659264;mso-width-relative:page;mso-height-relative:page;" fillcolor="#009CD5" filled="t" stroked="f" coordsize="21600,21600" o:gfxdata="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X1djFNcAAAAHAQAADwAAAAAAAAAB&#10;ACAAAAA4AAAAZHJzL2Rvd25yZXYueG1sUEsBAhQAFAAAAAgAh07iQMNpo6D7AQAA4wMAAA4AAAAA&#10;AAAAAQAgAAAAPAEAAGRycy9lMm9Eb2MueG1sUEsFBgAAAAAGAAYAWQEAAKk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D773"/>
    <w:multiLevelType w:val="singleLevel"/>
    <w:tmpl w:val="13B7D773"/>
    <w:lvl w:ilvl="0">
      <w:start w:val="1"/>
      <w:numFmt w:val="decimal"/>
      <w:suff w:val="space"/>
      <w:lvlText w:val="%1."/>
      <w:lvlJc w:val="left"/>
    </w:lvl>
  </w:abstractNum>
  <w:num w:numId="1" w16cid:durableId="25756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ZjODNkYjgzYjc4NTVlMTcyNThmYWNlMTIzYTI4YmUifQ=="/>
  </w:docVars>
  <w:rsids>
    <w:rsidRoot w:val="008B774C"/>
    <w:rsid w:val="000041A9"/>
    <w:rsid w:val="00004C8C"/>
    <w:rsid w:val="000120E4"/>
    <w:rsid w:val="00012D3A"/>
    <w:rsid w:val="000210D4"/>
    <w:rsid w:val="00045D22"/>
    <w:rsid w:val="00046146"/>
    <w:rsid w:val="00063016"/>
    <w:rsid w:val="00066795"/>
    <w:rsid w:val="00076010"/>
    <w:rsid w:val="00076AF6"/>
    <w:rsid w:val="00085CF2"/>
    <w:rsid w:val="00096851"/>
    <w:rsid w:val="000A1525"/>
    <w:rsid w:val="000B1705"/>
    <w:rsid w:val="000D538F"/>
    <w:rsid w:val="000D75B2"/>
    <w:rsid w:val="000D7D81"/>
    <w:rsid w:val="000F6AB8"/>
    <w:rsid w:val="001121F5"/>
    <w:rsid w:val="00130599"/>
    <w:rsid w:val="00131E18"/>
    <w:rsid w:val="0013562F"/>
    <w:rsid w:val="001400DC"/>
    <w:rsid w:val="00140CE1"/>
    <w:rsid w:val="0014516A"/>
    <w:rsid w:val="00147C54"/>
    <w:rsid w:val="001548E8"/>
    <w:rsid w:val="00155F8C"/>
    <w:rsid w:val="0017539C"/>
    <w:rsid w:val="00175AC2"/>
    <w:rsid w:val="0017609F"/>
    <w:rsid w:val="001A7D1D"/>
    <w:rsid w:val="001B0595"/>
    <w:rsid w:val="001B51DD"/>
    <w:rsid w:val="001C628E"/>
    <w:rsid w:val="001C7943"/>
    <w:rsid w:val="001D3B09"/>
    <w:rsid w:val="001E0F7B"/>
    <w:rsid w:val="001E0FBE"/>
    <w:rsid w:val="001E5FE7"/>
    <w:rsid w:val="001F1ECE"/>
    <w:rsid w:val="002000C1"/>
    <w:rsid w:val="00204025"/>
    <w:rsid w:val="00204A2C"/>
    <w:rsid w:val="002119FD"/>
    <w:rsid w:val="002130E0"/>
    <w:rsid w:val="002169EC"/>
    <w:rsid w:val="00227AAB"/>
    <w:rsid w:val="00234AB8"/>
    <w:rsid w:val="00244F7F"/>
    <w:rsid w:val="0025570E"/>
    <w:rsid w:val="002608B7"/>
    <w:rsid w:val="00264425"/>
    <w:rsid w:val="00265875"/>
    <w:rsid w:val="0027267F"/>
    <w:rsid w:val="0027303B"/>
    <w:rsid w:val="0028109B"/>
    <w:rsid w:val="00294ECC"/>
    <w:rsid w:val="002A2188"/>
    <w:rsid w:val="002B1F58"/>
    <w:rsid w:val="002C1C7A"/>
    <w:rsid w:val="002C54E2"/>
    <w:rsid w:val="002C6410"/>
    <w:rsid w:val="002E0AC3"/>
    <w:rsid w:val="002F2D06"/>
    <w:rsid w:val="0030160F"/>
    <w:rsid w:val="00301AEE"/>
    <w:rsid w:val="003145DF"/>
    <w:rsid w:val="00320223"/>
    <w:rsid w:val="003217EA"/>
    <w:rsid w:val="00322D0D"/>
    <w:rsid w:val="0034677A"/>
    <w:rsid w:val="00361465"/>
    <w:rsid w:val="00374843"/>
    <w:rsid w:val="003809C8"/>
    <w:rsid w:val="003868A0"/>
    <w:rsid w:val="003877F5"/>
    <w:rsid w:val="003942D4"/>
    <w:rsid w:val="0039514F"/>
    <w:rsid w:val="003958A8"/>
    <w:rsid w:val="003A65A0"/>
    <w:rsid w:val="003B29C2"/>
    <w:rsid w:val="003C20CA"/>
    <w:rsid w:val="003C2533"/>
    <w:rsid w:val="003D2D21"/>
    <w:rsid w:val="003D5A7F"/>
    <w:rsid w:val="003D635C"/>
    <w:rsid w:val="003D71D8"/>
    <w:rsid w:val="003F68C0"/>
    <w:rsid w:val="004016E2"/>
    <w:rsid w:val="0040435A"/>
    <w:rsid w:val="00416A24"/>
    <w:rsid w:val="0042059E"/>
    <w:rsid w:val="00431D9E"/>
    <w:rsid w:val="00433CE8"/>
    <w:rsid w:val="00434A5C"/>
    <w:rsid w:val="00434C78"/>
    <w:rsid w:val="00446D69"/>
    <w:rsid w:val="00451A04"/>
    <w:rsid w:val="004544D9"/>
    <w:rsid w:val="0046725B"/>
    <w:rsid w:val="00472BAD"/>
    <w:rsid w:val="00484009"/>
    <w:rsid w:val="00490E72"/>
    <w:rsid w:val="00491157"/>
    <w:rsid w:val="004921C8"/>
    <w:rsid w:val="00495B0B"/>
    <w:rsid w:val="00497BA4"/>
    <w:rsid w:val="004A1B8B"/>
    <w:rsid w:val="004C3B28"/>
    <w:rsid w:val="004D1851"/>
    <w:rsid w:val="004D599D"/>
    <w:rsid w:val="004E2EA5"/>
    <w:rsid w:val="004E3AEB"/>
    <w:rsid w:val="0050223C"/>
    <w:rsid w:val="00507750"/>
    <w:rsid w:val="005170FD"/>
    <w:rsid w:val="00520773"/>
    <w:rsid w:val="005243FF"/>
    <w:rsid w:val="005311D6"/>
    <w:rsid w:val="00536422"/>
    <w:rsid w:val="00544298"/>
    <w:rsid w:val="00544331"/>
    <w:rsid w:val="005536C2"/>
    <w:rsid w:val="00564FBC"/>
    <w:rsid w:val="005800BC"/>
    <w:rsid w:val="00582442"/>
    <w:rsid w:val="00597499"/>
    <w:rsid w:val="005A0416"/>
    <w:rsid w:val="005A335D"/>
    <w:rsid w:val="005B0763"/>
    <w:rsid w:val="005B426A"/>
    <w:rsid w:val="005C13D4"/>
    <w:rsid w:val="005C77C0"/>
    <w:rsid w:val="005D0A42"/>
    <w:rsid w:val="005E2BD5"/>
    <w:rsid w:val="005F3269"/>
    <w:rsid w:val="005F3639"/>
    <w:rsid w:val="00615961"/>
    <w:rsid w:val="00623AE3"/>
    <w:rsid w:val="006261F4"/>
    <w:rsid w:val="0064737F"/>
    <w:rsid w:val="006535F1"/>
    <w:rsid w:val="0065557D"/>
    <w:rsid w:val="00660D50"/>
    <w:rsid w:val="00662984"/>
    <w:rsid w:val="00664E18"/>
    <w:rsid w:val="006676DB"/>
    <w:rsid w:val="006716BB"/>
    <w:rsid w:val="006827CC"/>
    <w:rsid w:val="006973C8"/>
    <w:rsid w:val="006A4862"/>
    <w:rsid w:val="006B1859"/>
    <w:rsid w:val="006B6680"/>
    <w:rsid w:val="006B6DCC"/>
    <w:rsid w:val="006C3AC6"/>
    <w:rsid w:val="006E7556"/>
    <w:rsid w:val="00701C70"/>
    <w:rsid w:val="00702DEF"/>
    <w:rsid w:val="00706861"/>
    <w:rsid w:val="00722ECF"/>
    <w:rsid w:val="007247CF"/>
    <w:rsid w:val="00726B8C"/>
    <w:rsid w:val="007311A8"/>
    <w:rsid w:val="00747E4F"/>
    <w:rsid w:val="0075051B"/>
    <w:rsid w:val="0077110E"/>
    <w:rsid w:val="00775655"/>
    <w:rsid w:val="00777C3C"/>
    <w:rsid w:val="00781461"/>
    <w:rsid w:val="007849D5"/>
    <w:rsid w:val="00793188"/>
    <w:rsid w:val="00794D34"/>
    <w:rsid w:val="007967B7"/>
    <w:rsid w:val="007C383B"/>
    <w:rsid w:val="007D1B6F"/>
    <w:rsid w:val="007D37A0"/>
    <w:rsid w:val="007E4D03"/>
    <w:rsid w:val="007F60D6"/>
    <w:rsid w:val="00806E3C"/>
    <w:rsid w:val="00813E5E"/>
    <w:rsid w:val="00816C2C"/>
    <w:rsid w:val="0083581B"/>
    <w:rsid w:val="00835C23"/>
    <w:rsid w:val="0084167B"/>
    <w:rsid w:val="00860EED"/>
    <w:rsid w:val="00863874"/>
    <w:rsid w:val="00864AFF"/>
    <w:rsid w:val="00865925"/>
    <w:rsid w:val="00877BF2"/>
    <w:rsid w:val="00891503"/>
    <w:rsid w:val="008A2F06"/>
    <w:rsid w:val="008B4A6A"/>
    <w:rsid w:val="008B774C"/>
    <w:rsid w:val="008C2E13"/>
    <w:rsid w:val="008C7E27"/>
    <w:rsid w:val="008F3822"/>
    <w:rsid w:val="008F7448"/>
    <w:rsid w:val="008F7D38"/>
    <w:rsid w:val="0090147A"/>
    <w:rsid w:val="0090389B"/>
    <w:rsid w:val="00914208"/>
    <w:rsid w:val="009173EF"/>
    <w:rsid w:val="00923CA4"/>
    <w:rsid w:val="009250D2"/>
    <w:rsid w:val="009266BB"/>
    <w:rsid w:val="00932906"/>
    <w:rsid w:val="00937182"/>
    <w:rsid w:val="00961860"/>
    <w:rsid w:val="00961B0B"/>
    <w:rsid w:val="00962D33"/>
    <w:rsid w:val="00976B4E"/>
    <w:rsid w:val="009805A1"/>
    <w:rsid w:val="009859E4"/>
    <w:rsid w:val="009B38C3"/>
    <w:rsid w:val="009C2622"/>
    <w:rsid w:val="009D7A82"/>
    <w:rsid w:val="009E17BD"/>
    <w:rsid w:val="009E485A"/>
    <w:rsid w:val="009F0C21"/>
    <w:rsid w:val="00A030D9"/>
    <w:rsid w:val="00A04CEC"/>
    <w:rsid w:val="00A1481C"/>
    <w:rsid w:val="00A27F92"/>
    <w:rsid w:val="00A31CDB"/>
    <w:rsid w:val="00A31D94"/>
    <w:rsid w:val="00A32257"/>
    <w:rsid w:val="00A36D20"/>
    <w:rsid w:val="00A43C03"/>
    <w:rsid w:val="00A46CD0"/>
    <w:rsid w:val="00A514A4"/>
    <w:rsid w:val="00A52C84"/>
    <w:rsid w:val="00A55622"/>
    <w:rsid w:val="00A615C5"/>
    <w:rsid w:val="00A6299D"/>
    <w:rsid w:val="00A70BEA"/>
    <w:rsid w:val="00A734DE"/>
    <w:rsid w:val="00A83502"/>
    <w:rsid w:val="00A94B75"/>
    <w:rsid w:val="00AA280F"/>
    <w:rsid w:val="00AB6B76"/>
    <w:rsid w:val="00AD15B3"/>
    <w:rsid w:val="00AD3606"/>
    <w:rsid w:val="00AD4A3D"/>
    <w:rsid w:val="00AF6E49"/>
    <w:rsid w:val="00B04A67"/>
    <w:rsid w:val="00B0583C"/>
    <w:rsid w:val="00B06E42"/>
    <w:rsid w:val="00B248BC"/>
    <w:rsid w:val="00B34CE7"/>
    <w:rsid w:val="00B358B2"/>
    <w:rsid w:val="00B35CC6"/>
    <w:rsid w:val="00B40A81"/>
    <w:rsid w:val="00B44910"/>
    <w:rsid w:val="00B52196"/>
    <w:rsid w:val="00B5575B"/>
    <w:rsid w:val="00B72267"/>
    <w:rsid w:val="00B73DD1"/>
    <w:rsid w:val="00B76EB6"/>
    <w:rsid w:val="00B7737B"/>
    <w:rsid w:val="00B80E6A"/>
    <w:rsid w:val="00B824C8"/>
    <w:rsid w:val="00B849D3"/>
    <w:rsid w:val="00B84B9D"/>
    <w:rsid w:val="00BA3A51"/>
    <w:rsid w:val="00BC10AA"/>
    <w:rsid w:val="00BC1EF9"/>
    <w:rsid w:val="00BC251A"/>
    <w:rsid w:val="00BD032B"/>
    <w:rsid w:val="00BD0614"/>
    <w:rsid w:val="00BD094B"/>
    <w:rsid w:val="00BE2640"/>
    <w:rsid w:val="00BF707A"/>
    <w:rsid w:val="00C01189"/>
    <w:rsid w:val="00C039EB"/>
    <w:rsid w:val="00C3075D"/>
    <w:rsid w:val="00C354AF"/>
    <w:rsid w:val="00C374DE"/>
    <w:rsid w:val="00C47AD4"/>
    <w:rsid w:val="00C527A7"/>
    <w:rsid w:val="00C52D81"/>
    <w:rsid w:val="00C55198"/>
    <w:rsid w:val="00C72512"/>
    <w:rsid w:val="00C725C6"/>
    <w:rsid w:val="00C922C7"/>
    <w:rsid w:val="00CA6393"/>
    <w:rsid w:val="00CB18FF"/>
    <w:rsid w:val="00CB24AA"/>
    <w:rsid w:val="00CD0C08"/>
    <w:rsid w:val="00CD0EA4"/>
    <w:rsid w:val="00CD3C91"/>
    <w:rsid w:val="00CE03FB"/>
    <w:rsid w:val="00CE433C"/>
    <w:rsid w:val="00CF0161"/>
    <w:rsid w:val="00CF19E8"/>
    <w:rsid w:val="00CF33F3"/>
    <w:rsid w:val="00D06183"/>
    <w:rsid w:val="00D11D0B"/>
    <w:rsid w:val="00D22C42"/>
    <w:rsid w:val="00D35976"/>
    <w:rsid w:val="00D45669"/>
    <w:rsid w:val="00D464CC"/>
    <w:rsid w:val="00D522F6"/>
    <w:rsid w:val="00D61CC6"/>
    <w:rsid w:val="00D65041"/>
    <w:rsid w:val="00D67039"/>
    <w:rsid w:val="00D82F00"/>
    <w:rsid w:val="00D86E6C"/>
    <w:rsid w:val="00D95241"/>
    <w:rsid w:val="00DB00D5"/>
    <w:rsid w:val="00DB1936"/>
    <w:rsid w:val="00DB384B"/>
    <w:rsid w:val="00DC2133"/>
    <w:rsid w:val="00DF0189"/>
    <w:rsid w:val="00DF2F30"/>
    <w:rsid w:val="00E06FD5"/>
    <w:rsid w:val="00E10E80"/>
    <w:rsid w:val="00E124F0"/>
    <w:rsid w:val="00E227F3"/>
    <w:rsid w:val="00E23D26"/>
    <w:rsid w:val="00E25BD6"/>
    <w:rsid w:val="00E25CD8"/>
    <w:rsid w:val="00E26CB2"/>
    <w:rsid w:val="00E33254"/>
    <w:rsid w:val="00E4728B"/>
    <w:rsid w:val="00E545C6"/>
    <w:rsid w:val="00E55209"/>
    <w:rsid w:val="00E60F04"/>
    <w:rsid w:val="00E63EFF"/>
    <w:rsid w:val="00E65B24"/>
    <w:rsid w:val="00E735D9"/>
    <w:rsid w:val="00E854E4"/>
    <w:rsid w:val="00E86DBF"/>
    <w:rsid w:val="00E974FC"/>
    <w:rsid w:val="00EB0D6F"/>
    <w:rsid w:val="00EB2232"/>
    <w:rsid w:val="00EC1F23"/>
    <w:rsid w:val="00EC5337"/>
    <w:rsid w:val="00ED11BD"/>
    <w:rsid w:val="00ED3B22"/>
    <w:rsid w:val="00EE49E8"/>
    <w:rsid w:val="00EE65AF"/>
    <w:rsid w:val="00F06906"/>
    <w:rsid w:val="00F06B86"/>
    <w:rsid w:val="00F10B59"/>
    <w:rsid w:val="00F16BAB"/>
    <w:rsid w:val="00F2150A"/>
    <w:rsid w:val="00F231D8"/>
    <w:rsid w:val="00F44C00"/>
    <w:rsid w:val="00F45D2C"/>
    <w:rsid w:val="00F46C5F"/>
    <w:rsid w:val="00F632C0"/>
    <w:rsid w:val="00F74694"/>
    <w:rsid w:val="00F75D42"/>
    <w:rsid w:val="00F86596"/>
    <w:rsid w:val="00F91A6B"/>
    <w:rsid w:val="00F93FD4"/>
    <w:rsid w:val="00F94074"/>
    <w:rsid w:val="00F94A63"/>
    <w:rsid w:val="00FA038F"/>
    <w:rsid w:val="00FA1C28"/>
    <w:rsid w:val="00FB1279"/>
    <w:rsid w:val="00FB6B76"/>
    <w:rsid w:val="00FB7596"/>
    <w:rsid w:val="00FE2E48"/>
    <w:rsid w:val="00FE4077"/>
    <w:rsid w:val="00FE500D"/>
    <w:rsid w:val="00FE5711"/>
    <w:rsid w:val="00FE77D2"/>
    <w:rsid w:val="00FF32D8"/>
    <w:rsid w:val="04355555"/>
    <w:rsid w:val="2AB73080"/>
    <w:rsid w:val="2B2A5EFA"/>
    <w:rsid w:val="3B1E4867"/>
    <w:rsid w:val="48996300"/>
    <w:rsid w:val="4E510E39"/>
    <w:rsid w:val="62392EB4"/>
    <w:rsid w:val="6CD21FAD"/>
    <w:rsid w:val="7D356ABF"/>
    <w:rsid w:val="7DBF5CAA"/>
    <w:rsid w:val="7EC547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796C6"/>
  <w15:docId w15:val="{0FF175E4-0AE7-4B4E-813E-7414E455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1" w:unhideWhenUsed="1"/>
    <w:lsdException w:name="header" w:uiPriority="99" w:qFormat="1"/>
    <w:lsdException w:name="footer" w:qFormat="1"/>
    <w:lsdException w:name="index heading"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heme="minorEastAsia" w:hAnsi="Calibri"/>
      <w:sz w:val="24"/>
      <w:lang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themeColor="text1" w:themeTint="80"/>
      <w:sz w:val="18"/>
    </w:rPr>
  </w:style>
  <w:style w:type="paragraph" w:styleId="TOC1">
    <w:name w:val="toc 1"/>
    <w:basedOn w:val="Normal"/>
    <w:next w:val="Normal"/>
    <w:qFormat/>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 w:val="left" w:pos="964"/>
        <w:tab w:val="left" w:pos="8789"/>
        <w:tab w:val="right" w:pos="9639"/>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9">
    <w:name w:val="toc 9"/>
    <w:basedOn w:val="TOC4"/>
    <w:next w:val="Normal"/>
    <w:qFormat/>
  </w:style>
  <w:style w:type="paragraph" w:styleId="Index2">
    <w:name w:val="index 2"/>
    <w:basedOn w:val="Normal"/>
    <w:next w:val="Normal"/>
    <w:qFormat/>
    <w:pPr>
      <w:ind w:left="283"/>
    </w:pPr>
  </w:style>
  <w:style w:type="table" w:styleId="TableGrid">
    <w:name w:val="Table Grid"/>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themeColor="text1" w:themeTint="80"/>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qFormat/>
    <w:pPr>
      <w:framePr w:hSpace="180" w:wrap="around" w:vAnchor="page" w:hAnchor="page" w:x="1821" w:y="2317"/>
      <w:spacing w:before="840"/>
    </w:pPr>
    <w:rPr>
      <w:b/>
      <w:sz w:val="32"/>
      <w:szCs w:val="32"/>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 w:val="left" w:pos="851"/>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text"/>
      <w:spacing w:before="120"/>
    </w:pPr>
  </w:style>
  <w:style w:type="paragraph" w:customStyle="1" w:styleId="Figure">
    <w:name w:val="Figure"/>
    <w:basedOn w:val="Normal"/>
    <w:next w:val="Figuretitle"/>
    <w:qFormat/>
    <w:pPr>
      <w:spacing w:after="240"/>
      <w:jc w:val="center"/>
    </w:pPr>
  </w:style>
  <w:style w:type="paragraph" w:customStyle="1" w:styleId="Figuretitle">
    <w:name w:val="Figure_title"/>
    <w:basedOn w:val="Tabletitle"/>
    <w:next w:val="Normalaftertitle"/>
    <w:qFormat/>
  </w:style>
  <w:style w:type="paragraph" w:customStyle="1" w:styleId="Tabletitle">
    <w:name w:val="Table_title"/>
    <w:basedOn w:val="TableNo"/>
    <w:next w:val="Tabletext"/>
    <w:qFormat/>
    <w:pPr>
      <w:tabs>
        <w:tab w:val="left" w:pos="2948"/>
        <w:tab w:val="left" w:pos="4082"/>
      </w:tabs>
      <w:spacing w:before="120" w:after="120"/>
    </w:pPr>
    <w:rPr>
      <w:b/>
      <w:caps w:val="0"/>
    </w:rPr>
  </w:style>
  <w:style w:type="paragraph" w:customStyle="1" w:styleId="TableNo">
    <w:name w:val="Table_No"/>
    <w:basedOn w:val="Normal"/>
    <w:next w:val="Tabletitle"/>
    <w:qFormat/>
    <w:pPr>
      <w:keepNext/>
      <w:keepLines/>
      <w:spacing w:before="480"/>
      <w:jc w:val="center"/>
    </w:pPr>
    <w:rPr>
      <w:caps/>
    </w:rPr>
  </w:style>
  <w:style w:type="paragraph" w:customStyle="1" w:styleId="Tabletext">
    <w:name w:val="Table_text"/>
    <w:basedOn w:val="Normal"/>
    <w:qFormat/>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480"/>
      <w:jc w:val="center"/>
    </w:pPr>
    <w:rPr>
      <w:caps/>
    </w:rPr>
  </w:style>
  <w:style w:type="paragraph" w:customStyle="1" w:styleId="Figurewithouttitle">
    <w:name w:val="Figure_without_title"/>
    <w:basedOn w:val="Figure"/>
    <w:next w:val="Normalaftertitle"/>
    <w:qFormat/>
  </w:style>
  <w:style w:type="paragraph" w:customStyle="1" w:styleId="Headingi">
    <w:name w:val="Heading_i"/>
    <w:basedOn w:val="Heading3"/>
    <w:next w:val="Normal"/>
    <w:qFormat/>
    <w:pPr>
      <w:spacing w:before="160"/>
      <w:outlineLvl w:val="0"/>
    </w:pPr>
    <w:rPr>
      <w:rFonts w:asciiTheme="minorHAnsi" w:hAnsiTheme="minorHAnsi"/>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80" w:after="80"/>
      <w:jc w:val="center"/>
    </w:pPr>
    <w:rPr>
      <w:b/>
    </w:rPr>
  </w:style>
  <w:style w:type="paragraph" w:customStyle="1" w:styleId="Tablelegend">
    <w:name w:val="Table_legend"/>
    <w:basedOn w:val="Tabletext"/>
    <w:qFormat/>
    <w:rPr>
      <w:sz w:val="20"/>
    </w:r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1">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paragraph" w:customStyle="1" w:styleId="Reasons">
    <w:name w:val="Reasons"/>
    <w:basedOn w:val="Normal"/>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0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un.org/A/RES/70/1" TargetMode="External"/><Relationship Id="rId13" Type="http://schemas.openxmlformats.org/officeDocument/2006/relationships/hyperlink" Target="https://www.itu.int/md/S23-CL-C-0120/en" TargetMode="External"/><Relationship Id="rId18" Type="http://schemas.openxmlformats.org/officeDocument/2006/relationships/hyperlink" Target="https://www.itu.int/md/S25-CWGWSIS43-C-0008/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4-CL-C-0141/en" TargetMode="External"/><Relationship Id="rId17" Type="http://schemas.openxmlformats.org/officeDocument/2006/relationships/hyperlink" Target="https://www.itu.int/md/S25-CWGWSIS43-C-0006/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CL-C-0061/en" TargetMode="External"/><Relationship Id="rId20" Type="http://schemas.openxmlformats.org/officeDocument/2006/relationships/hyperlink" Target="https://www.itu.int/md/S25-CWGWSIS43-C-001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61-3-20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L-C-0008/en" TargetMode="External"/><Relationship Id="rId23" Type="http://schemas.openxmlformats.org/officeDocument/2006/relationships/footer" Target="footer2.xml"/><Relationship Id="rId10" Type="http://schemas.openxmlformats.org/officeDocument/2006/relationships/hyperlink" Target="https://docs.un.org/A/RES/60/252" TargetMode="External"/><Relationship Id="rId19" Type="http://schemas.openxmlformats.org/officeDocument/2006/relationships/hyperlink" Target="https://www.itu.int/md/S25-CWGWSIS43-C-0011/en" TargetMode="External"/><Relationship Id="rId4" Type="http://schemas.openxmlformats.org/officeDocument/2006/relationships/settings" Target="settings.xml"/><Relationship Id="rId9" Type="http://schemas.openxmlformats.org/officeDocument/2006/relationships/hyperlink" Target="https://docs.un.org/A/RES/59/220" TargetMode="External"/><Relationship Id="rId14" Type="http://schemas.openxmlformats.org/officeDocument/2006/relationships/hyperlink" Target="https://www.itu.int/md/S25-CL-C-0108/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819</Words>
  <Characters>5652</Characters>
  <Application>Microsoft Office Word</Application>
  <DocSecurity>4</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Working Group on WSIS &amp; SDGs</dc:subject>
  <dc:creator>LRT</dc:creator>
  <cp:keywords>CWG-WSIS&amp;SDG</cp:keywords>
  <cp:lastModifiedBy>GBS</cp:lastModifiedBy>
  <cp:revision>2</cp:revision>
  <dcterms:created xsi:type="dcterms:W3CDTF">2025-08-27T12:18:00Z</dcterms:created>
  <dcterms:modified xsi:type="dcterms:W3CDTF">2025-08-27T12:18:00Z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0x0101001E46BE2403204D4E844191C3480CD35B</vt:lpwstr>
  </property>
  <property fmtid="{D5CDD505-2E9C-101B-9397-08002B2CF9AE}" pid="4" name="KSOProductBuildVer">
    <vt:lpwstr>2052-11.8.2.10337</vt:lpwstr>
  </property>
  <property fmtid="{D5CDD505-2E9C-101B-9397-08002B2CF9AE}" pid="5" name="ICV">
    <vt:lpwstr>3AAF574274A444B1828EC24B263F71A8_13</vt:lpwstr>
  </property>
</Properties>
</file>