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F35DC9" w14:paraId="4DD62155" w14:textId="77777777" w:rsidTr="00AD3606">
        <w:trPr>
          <w:cantSplit/>
          <w:trHeight w:val="23"/>
        </w:trPr>
        <w:tc>
          <w:tcPr>
            <w:tcW w:w="3969" w:type="dxa"/>
            <w:vMerge w:val="restart"/>
            <w:tcMar>
              <w:left w:w="0" w:type="dxa"/>
            </w:tcMar>
          </w:tcPr>
          <w:p w14:paraId="618A5B51" w14:textId="77777777" w:rsidR="00AD3606" w:rsidRPr="009E12AC"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084FCAC" w14:textId="402D4EA2" w:rsidR="00F35DC9" w:rsidRPr="00082145" w:rsidRDefault="00F35DC9" w:rsidP="00472BAD">
            <w:pPr>
              <w:tabs>
                <w:tab w:val="left" w:pos="851"/>
              </w:tabs>
              <w:spacing w:before="0" w:line="240" w:lineRule="atLeast"/>
              <w:jc w:val="right"/>
              <w:rPr>
                <w:b/>
              </w:rPr>
            </w:pPr>
            <w:r w:rsidRPr="00082145">
              <w:rPr>
                <w:b/>
              </w:rPr>
              <w:t>Revision 1 to</w:t>
            </w:r>
          </w:p>
          <w:p w14:paraId="13DE2FA2" w14:textId="271CA224" w:rsidR="00AD3606" w:rsidRPr="00082145" w:rsidRDefault="00AD3606" w:rsidP="00472BAD">
            <w:pPr>
              <w:tabs>
                <w:tab w:val="left" w:pos="851"/>
              </w:tabs>
              <w:spacing w:before="0" w:line="240" w:lineRule="atLeast"/>
              <w:jc w:val="right"/>
              <w:rPr>
                <w:b/>
              </w:rPr>
            </w:pPr>
            <w:r w:rsidRPr="00082145">
              <w:rPr>
                <w:b/>
              </w:rPr>
              <w:t xml:space="preserve">Document </w:t>
            </w:r>
            <w:r w:rsidR="00227AAB" w:rsidRPr="00082145">
              <w:rPr>
                <w:b/>
              </w:rPr>
              <w:t>CWG-WSIS&amp;SDG-4</w:t>
            </w:r>
            <w:r w:rsidR="00C354AF" w:rsidRPr="00082145">
              <w:rPr>
                <w:b/>
              </w:rPr>
              <w:t>3</w:t>
            </w:r>
            <w:r w:rsidR="002F2D06" w:rsidRPr="00082145">
              <w:rPr>
                <w:b/>
              </w:rPr>
              <w:t>/</w:t>
            </w:r>
            <w:r w:rsidR="00933290" w:rsidRPr="00082145">
              <w:rPr>
                <w:b/>
              </w:rPr>
              <w:t>6</w:t>
            </w:r>
          </w:p>
        </w:tc>
      </w:tr>
      <w:tr w:rsidR="00AD3606" w:rsidRPr="009E12AC" w14:paraId="7298C460" w14:textId="77777777" w:rsidTr="00AD3606">
        <w:trPr>
          <w:cantSplit/>
        </w:trPr>
        <w:tc>
          <w:tcPr>
            <w:tcW w:w="3969" w:type="dxa"/>
            <w:vMerge/>
          </w:tcPr>
          <w:p w14:paraId="2AC99EA9" w14:textId="77777777" w:rsidR="00AD3606" w:rsidRPr="00082145"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481F3404" w:rsidR="00AD3606" w:rsidRPr="009E12AC" w:rsidRDefault="00AF7026" w:rsidP="00AD3606">
            <w:pPr>
              <w:tabs>
                <w:tab w:val="left" w:pos="851"/>
              </w:tabs>
              <w:spacing w:before="0"/>
              <w:jc w:val="right"/>
              <w:rPr>
                <w:b/>
              </w:rPr>
            </w:pPr>
            <w:r>
              <w:rPr>
                <w:b/>
              </w:rPr>
              <w:t xml:space="preserve">8 </w:t>
            </w:r>
            <w:r w:rsidR="00F35DC9">
              <w:rPr>
                <w:b/>
              </w:rPr>
              <w:t>September</w:t>
            </w:r>
            <w:r w:rsidR="00933290" w:rsidRPr="009E12AC">
              <w:rPr>
                <w:b/>
              </w:rPr>
              <w:t xml:space="preserve"> 2025</w:t>
            </w:r>
          </w:p>
        </w:tc>
      </w:tr>
      <w:tr w:rsidR="00AD3606" w:rsidRPr="009E12AC" w14:paraId="6BDCBE6D" w14:textId="77777777" w:rsidTr="00AD3606">
        <w:trPr>
          <w:cantSplit/>
          <w:trHeight w:val="23"/>
        </w:trPr>
        <w:tc>
          <w:tcPr>
            <w:tcW w:w="3969" w:type="dxa"/>
            <w:vMerge/>
          </w:tcPr>
          <w:p w14:paraId="69B29BCC" w14:textId="77777777" w:rsidR="00AD3606" w:rsidRPr="009E12A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9E12AC" w:rsidRDefault="00891503" w:rsidP="00AD3606">
            <w:pPr>
              <w:tabs>
                <w:tab w:val="left" w:pos="851"/>
              </w:tabs>
              <w:spacing w:before="0" w:line="240" w:lineRule="atLeast"/>
              <w:jc w:val="right"/>
              <w:rPr>
                <w:b/>
              </w:rPr>
            </w:pPr>
            <w:r w:rsidRPr="009E12AC">
              <w:rPr>
                <w:b/>
              </w:rPr>
              <w:t>English only</w:t>
            </w:r>
          </w:p>
        </w:tc>
      </w:tr>
      <w:tr w:rsidR="00472BAD" w:rsidRPr="009E12AC" w14:paraId="00AB883D" w14:textId="77777777" w:rsidTr="00AD3606">
        <w:trPr>
          <w:cantSplit/>
          <w:trHeight w:val="23"/>
        </w:trPr>
        <w:tc>
          <w:tcPr>
            <w:tcW w:w="3969" w:type="dxa"/>
          </w:tcPr>
          <w:p w14:paraId="0E825F8D" w14:textId="77777777" w:rsidR="00472BAD" w:rsidRPr="009E12AC" w:rsidRDefault="00472BAD" w:rsidP="00AD3606">
            <w:pPr>
              <w:tabs>
                <w:tab w:val="left" w:pos="851"/>
              </w:tabs>
              <w:spacing w:line="240" w:lineRule="atLeast"/>
              <w:rPr>
                <w:b/>
              </w:rPr>
            </w:pPr>
          </w:p>
        </w:tc>
        <w:tc>
          <w:tcPr>
            <w:tcW w:w="5245" w:type="dxa"/>
          </w:tcPr>
          <w:p w14:paraId="3A9852C1" w14:textId="77777777" w:rsidR="00472BAD" w:rsidRPr="009E12AC" w:rsidRDefault="00472BAD" w:rsidP="00AD3606">
            <w:pPr>
              <w:tabs>
                <w:tab w:val="left" w:pos="851"/>
              </w:tabs>
              <w:spacing w:before="0" w:line="240" w:lineRule="atLeast"/>
              <w:jc w:val="right"/>
              <w:rPr>
                <w:b/>
              </w:rPr>
            </w:pPr>
          </w:p>
        </w:tc>
      </w:tr>
      <w:tr w:rsidR="00AD3606" w:rsidRPr="009E12AC" w14:paraId="52871CB7" w14:textId="77777777" w:rsidTr="00AD3606">
        <w:trPr>
          <w:cantSplit/>
        </w:trPr>
        <w:tc>
          <w:tcPr>
            <w:tcW w:w="9214" w:type="dxa"/>
            <w:gridSpan w:val="2"/>
            <w:tcMar>
              <w:left w:w="0" w:type="dxa"/>
            </w:tcMar>
          </w:tcPr>
          <w:p w14:paraId="4F9642A2" w14:textId="5801FD66" w:rsidR="00AD3606" w:rsidRPr="009E12AC" w:rsidRDefault="00933290" w:rsidP="00E4728B">
            <w:pPr>
              <w:pStyle w:val="Source"/>
              <w:framePr w:hSpace="0" w:wrap="auto" w:vAnchor="margin" w:hAnchor="text" w:xAlign="left" w:yAlign="inline"/>
            </w:pPr>
            <w:bookmarkStart w:id="8" w:name="dsource" w:colFirst="0" w:colLast="0"/>
            <w:bookmarkEnd w:id="7"/>
            <w:r w:rsidRPr="009E12AC">
              <w:t xml:space="preserve">Report by the Secretary-General </w:t>
            </w:r>
          </w:p>
        </w:tc>
      </w:tr>
      <w:tr w:rsidR="00AD3606" w:rsidRPr="009E12AC" w14:paraId="62D1261B" w14:textId="77777777" w:rsidTr="00AD3606">
        <w:trPr>
          <w:cantSplit/>
        </w:trPr>
        <w:tc>
          <w:tcPr>
            <w:tcW w:w="9214" w:type="dxa"/>
            <w:gridSpan w:val="2"/>
            <w:tcMar>
              <w:left w:w="0" w:type="dxa"/>
            </w:tcMar>
          </w:tcPr>
          <w:p w14:paraId="246571F2" w14:textId="63D8ABB0" w:rsidR="00AD3606" w:rsidRPr="009E12AC" w:rsidRDefault="00C869A2" w:rsidP="00933290">
            <w:pPr>
              <w:pStyle w:val="Subtitle"/>
              <w:framePr w:hSpace="0" w:wrap="auto" w:xAlign="left" w:yAlign="inline"/>
            </w:pPr>
            <w:bookmarkStart w:id="9" w:name="dtitle1" w:colFirst="0" w:colLast="0"/>
            <w:bookmarkEnd w:id="8"/>
            <w:r w:rsidRPr="009E12AC">
              <w:t>ROADMAP OF ITU ACTIONS RELATED TO THE SDGs</w:t>
            </w:r>
          </w:p>
        </w:tc>
      </w:tr>
      <w:tr w:rsidR="00AD3606" w:rsidRPr="009E12AC"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9E12AC" w:rsidRDefault="00F16BAB" w:rsidP="00F16BAB">
            <w:pPr>
              <w:spacing w:before="160"/>
              <w:rPr>
                <w:b/>
                <w:bCs/>
                <w:sz w:val="26"/>
                <w:szCs w:val="26"/>
              </w:rPr>
            </w:pPr>
            <w:r w:rsidRPr="009E12AC">
              <w:rPr>
                <w:b/>
                <w:bCs/>
                <w:sz w:val="26"/>
                <w:szCs w:val="26"/>
              </w:rPr>
              <w:t>Purpose</w:t>
            </w:r>
          </w:p>
          <w:p w14:paraId="4E90F630" w14:textId="7E56248E" w:rsidR="00AD3606" w:rsidRPr="009E12AC" w:rsidRDefault="00C869A2" w:rsidP="00F16BAB">
            <w:r w:rsidRPr="009E12AC">
              <w:rPr>
                <w:szCs w:val="24"/>
              </w:rPr>
              <w:t>This document outlines the roadmap of ITU actions related to the SDGs.</w:t>
            </w:r>
          </w:p>
          <w:p w14:paraId="2A416CCD" w14:textId="77777777" w:rsidR="00AD3606" w:rsidRPr="009E12AC" w:rsidRDefault="00AD3606" w:rsidP="00F16BAB">
            <w:pPr>
              <w:spacing w:before="160"/>
              <w:rPr>
                <w:b/>
                <w:bCs/>
                <w:sz w:val="26"/>
                <w:szCs w:val="26"/>
              </w:rPr>
            </w:pPr>
            <w:r w:rsidRPr="009E12AC">
              <w:rPr>
                <w:b/>
                <w:bCs/>
                <w:sz w:val="26"/>
                <w:szCs w:val="26"/>
              </w:rPr>
              <w:t>Action required</w:t>
            </w:r>
          </w:p>
          <w:p w14:paraId="2AF7B463" w14:textId="419767CA" w:rsidR="0025570E" w:rsidRPr="009E12AC" w:rsidRDefault="005536C2" w:rsidP="00C869A2">
            <w:pPr>
              <w:spacing w:before="160"/>
            </w:pPr>
            <w:r w:rsidRPr="009E12AC">
              <w:rPr>
                <w:szCs w:val="24"/>
              </w:rPr>
              <w:t>The Council Working Group on WSIS and the SDGs is invited to</w:t>
            </w:r>
            <w:r w:rsidRPr="009E12AC">
              <w:rPr>
                <w:b/>
                <w:bCs/>
                <w:szCs w:val="24"/>
              </w:rPr>
              <w:t xml:space="preserve"> </w:t>
            </w:r>
            <w:r w:rsidR="00C869A2" w:rsidRPr="009E12AC">
              <w:rPr>
                <w:b/>
                <w:bCs/>
                <w:szCs w:val="24"/>
              </w:rPr>
              <w:t xml:space="preserve">take </w:t>
            </w:r>
            <w:r w:rsidRPr="009E12AC">
              <w:rPr>
                <w:b/>
                <w:bCs/>
                <w:szCs w:val="24"/>
              </w:rPr>
              <w:t>note</w:t>
            </w:r>
            <w:r w:rsidRPr="009E12AC">
              <w:rPr>
                <w:szCs w:val="24"/>
              </w:rPr>
              <w:t xml:space="preserve"> this </w:t>
            </w:r>
            <w:r w:rsidR="00C869A2" w:rsidRPr="009E12AC">
              <w:rPr>
                <w:szCs w:val="24"/>
              </w:rPr>
              <w:t>report</w:t>
            </w:r>
            <w:r w:rsidRPr="009E12AC">
              <w:rPr>
                <w:szCs w:val="24"/>
              </w:rPr>
              <w:t>.</w:t>
            </w:r>
          </w:p>
          <w:p w14:paraId="7BD0117A" w14:textId="77777777" w:rsidR="00AD3606" w:rsidRPr="009E12AC" w:rsidRDefault="00CD3C91" w:rsidP="00CD3C91">
            <w:r w:rsidRPr="009E12AC">
              <w:t>_______________</w:t>
            </w:r>
          </w:p>
          <w:p w14:paraId="783B7B84" w14:textId="68759828" w:rsidR="00AD3606" w:rsidRPr="009E12AC" w:rsidRDefault="00AD3606" w:rsidP="00F16BAB">
            <w:pPr>
              <w:spacing w:before="160"/>
              <w:rPr>
                <w:b/>
                <w:bCs/>
                <w:sz w:val="26"/>
                <w:szCs w:val="26"/>
              </w:rPr>
            </w:pPr>
            <w:r w:rsidRPr="009E12AC">
              <w:rPr>
                <w:b/>
                <w:bCs/>
                <w:sz w:val="26"/>
                <w:szCs w:val="26"/>
              </w:rPr>
              <w:t>References</w:t>
            </w:r>
            <w:r w:rsidR="00301AEE" w:rsidRPr="009E12AC">
              <w:rPr>
                <w:b/>
                <w:bCs/>
                <w:sz w:val="26"/>
                <w:szCs w:val="26"/>
              </w:rPr>
              <w:t xml:space="preserve"> </w:t>
            </w:r>
          </w:p>
          <w:p w14:paraId="1CFE5D15" w14:textId="1563B11C" w:rsidR="00AD3606" w:rsidRPr="009E12AC" w:rsidRDefault="007E3ED2" w:rsidP="007E3ED2">
            <w:pPr>
              <w:spacing w:after="160"/>
              <w:jc w:val="both"/>
              <w:rPr>
                <w:i/>
                <w:iCs/>
                <w:sz w:val="22"/>
                <w:szCs w:val="22"/>
              </w:rPr>
            </w:pPr>
            <w:hyperlink r:id="rId11" w:history="1">
              <w:r w:rsidRPr="009E12AC">
                <w:rPr>
                  <w:rStyle w:val="Hyperlink"/>
                  <w:i/>
                  <w:iCs/>
                  <w:sz w:val="22"/>
                  <w:szCs w:val="22"/>
                </w:rPr>
                <w:t>CWG-WSIS&amp;SDG website</w:t>
              </w:r>
            </w:hyperlink>
            <w:r w:rsidRPr="009E12AC">
              <w:rPr>
                <w:i/>
                <w:iCs/>
                <w:sz w:val="22"/>
                <w:szCs w:val="22"/>
              </w:rPr>
              <w:t xml:space="preserve">; UNGA Resolutions </w:t>
            </w:r>
            <w:hyperlink r:id="rId12" w:history="1">
              <w:r w:rsidRPr="009E12AC">
                <w:rPr>
                  <w:rStyle w:val="Hyperlink"/>
                  <w:i/>
                  <w:iCs/>
                  <w:sz w:val="22"/>
                  <w:szCs w:val="22"/>
                </w:rPr>
                <w:t>A/RES/70/125</w:t>
              </w:r>
            </w:hyperlink>
            <w:r w:rsidRPr="009E12AC">
              <w:rPr>
                <w:i/>
                <w:iCs/>
                <w:sz w:val="22"/>
                <w:szCs w:val="22"/>
              </w:rPr>
              <w:t xml:space="preserve">, </w:t>
            </w:r>
            <w:hyperlink r:id="rId13" w:history="1">
              <w:r w:rsidRPr="009E12AC">
                <w:rPr>
                  <w:rStyle w:val="Hyperlink"/>
                  <w:i/>
                  <w:iCs/>
                  <w:sz w:val="22"/>
                  <w:szCs w:val="22"/>
                </w:rPr>
                <w:t>A/RES/70/1</w:t>
              </w:r>
            </w:hyperlink>
            <w:r w:rsidRPr="009E12AC">
              <w:rPr>
                <w:i/>
                <w:iCs/>
                <w:sz w:val="22"/>
                <w:szCs w:val="22"/>
              </w:rPr>
              <w:t xml:space="preserve">, </w:t>
            </w:r>
            <w:hyperlink r:id="rId14" w:history="1">
              <w:r w:rsidRPr="009E12AC">
                <w:rPr>
                  <w:rStyle w:val="Hyperlink"/>
                  <w:i/>
                  <w:iCs/>
                  <w:sz w:val="22"/>
                  <w:szCs w:val="22"/>
                </w:rPr>
                <w:t>A/RES/77/150</w:t>
              </w:r>
            </w:hyperlink>
            <w:r w:rsidRPr="009E12AC">
              <w:rPr>
                <w:i/>
                <w:iCs/>
                <w:sz w:val="22"/>
                <w:szCs w:val="22"/>
              </w:rPr>
              <w:t xml:space="preserve">; UN ECOSOC Resolution </w:t>
            </w:r>
            <w:hyperlink r:id="rId15" w:history="1">
              <w:r w:rsidRPr="009E12AC">
                <w:rPr>
                  <w:rStyle w:val="Hyperlink"/>
                  <w:i/>
                  <w:iCs/>
                  <w:sz w:val="22"/>
                  <w:szCs w:val="22"/>
                </w:rPr>
                <w:t>E/RES/2024/13</w:t>
              </w:r>
            </w:hyperlink>
            <w:r w:rsidRPr="009E12AC">
              <w:rPr>
                <w:i/>
                <w:iCs/>
                <w:sz w:val="22"/>
                <w:szCs w:val="22"/>
              </w:rPr>
              <w:t xml:space="preserve"> and Report </w:t>
            </w:r>
            <w:hyperlink r:id="rId16" w:history="1">
              <w:r w:rsidRPr="009E12AC">
                <w:rPr>
                  <w:rStyle w:val="Hyperlink"/>
                  <w:i/>
                  <w:iCs/>
                  <w:sz w:val="22"/>
                  <w:szCs w:val="22"/>
                </w:rPr>
                <w:t>E/2025/31–E/CN.16/2025/4</w:t>
              </w:r>
            </w:hyperlink>
            <w:r w:rsidRPr="009E12AC">
              <w:rPr>
                <w:i/>
                <w:iCs/>
                <w:sz w:val="22"/>
                <w:szCs w:val="22"/>
              </w:rPr>
              <w:t xml:space="preserve">; PP Resolutions </w:t>
            </w:r>
            <w:hyperlink r:id="rId17" w:history="1">
              <w:r w:rsidRPr="009E12AC">
                <w:rPr>
                  <w:rStyle w:val="Hyperlink"/>
                  <w:i/>
                  <w:iCs/>
                  <w:sz w:val="22"/>
                  <w:szCs w:val="22"/>
                </w:rPr>
                <w:t>172 (Guadalajara, 2010)</w:t>
              </w:r>
            </w:hyperlink>
            <w:r w:rsidRPr="009E12AC">
              <w:rPr>
                <w:i/>
                <w:iCs/>
                <w:sz w:val="22"/>
                <w:szCs w:val="22"/>
              </w:rPr>
              <w:t xml:space="preserve"> and </w:t>
            </w:r>
            <w:hyperlink r:id="rId18" w:history="1">
              <w:r w:rsidRPr="009E12AC">
                <w:rPr>
                  <w:rStyle w:val="Hyperlink"/>
                  <w:i/>
                  <w:iCs/>
                  <w:sz w:val="22"/>
                  <w:szCs w:val="22"/>
                </w:rPr>
                <w:t>140 (Rev. Bucharest, 2022)</w:t>
              </w:r>
            </w:hyperlink>
            <w:r w:rsidRPr="009E12AC">
              <w:rPr>
                <w:i/>
                <w:iCs/>
                <w:sz w:val="22"/>
                <w:szCs w:val="22"/>
              </w:rPr>
              <w:t xml:space="preserve">; Council Resolutions </w:t>
            </w:r>
            <w:hyperlink r:id="rId19" w:history="1">
              <w:r w:rsidRPr="009E12AC">
                <w:rPr>
                  <w:rStyle w:val="Hyperlink"/>
                  <w:i/>
                  <w:iCs/>
                  <w:sz w:val="22"/>
                  <w:szCs w:val="22"/>
                </w:rPr>
                <w:t>1332 (Modified 2024)</w:t>
              </w:r>
            </w:hyperlink>
            <w:r w:rsidRPr="009E12AC">
              <w:rPr>
                <w:i/>
                <w:iCs/>
                <w:sz w:val="22"/>
                <w:szCs w:val="22"/>
              </w:rPr>
              <w:t xml:space="preserve"> and </w:t>
            </w:r>
            <w:hyperlink r:id="rId20" w:history="1">
              <w:r w:rsidRPr="009E12AC">
                <w:rPr>
                  <w:rStyle w:val="Hyperlink"/>
                  <w:i/>
                  <w:iCs/>
                  <w:sz w:val="22"/>
                  <w:szCs w:val="22"/>
                </w:rPr>
                <w:t>1334 (Modified 2023)</w:t>
              </w:r>
            </w:hyperlink>
            <w:r w:rsidRPr="009E12AC">
              <w:rPr>
                <w:i/>
                <w:iCs/>
                <w:sz w:val="22"/>
                <w:szCs w:val="22"/>
              </w:rPr>
              <w:t xml:space="preserve">; WTDC Resolution </w:t>
            </w:r>
            <w:hyperlink r:id="rId21" w:history="1">
              <w:r w:rsidRPr="009E12AC">
                <w:rPr>
                  <w:rStyle w:val="Hyperlink"/>
                  <w:i/>
                  <w:iCs/>
                  <w:sz w:val="22"/>
                  <w:szCs w:val="22"/>
                </w:rPr>
                <w:t>30 (Rev. Kigali, 2022)</w:t>
              </w:r>
            </w:hyperlink>
            <w:r w:rsidRPr="009E12AC">
              <w:rPr>
                <w:i/>
                <w:iCs/>
                <w:sz w:val="22"/>
                <w:szCs w:val="22"/>
              </w:rPr>
              <w:t xml:space="preserve">; WTSA Resolution </w:t>
            </w:r>
            <w:hyperlink r:id="rId22" w:history="1">
              <w:r w:rsidRPr="009E12AC">
                <w:rPr>
                  <w:rStyle w:val="Hyperlink"/>
                  <w:i/>
                  <w:iCs/>
                  <w:sz w:val="22"/>
                  <w:szCs w:val="22"/>
                </w:rPr>
                <w:t>75 (Rev. Geneva, 2022)</w:t>
              </w:r>
            </w:hyperlink>
            <w:r w:rsidRPr="009E12AC">
              <w:rPr>
                <w:i/>
                <w:iCs/>
                <w:sz w:val="22"/>
                <w:szCs w:val="22"/>
              </w:rPr>
              <w:t xml:space="preserve">; RA Resolution </w:t>
            </w:r>
            <w:hyperlink r:id="rId23" w:history="1">
              <w:r w:rsidRPr="009E12AC">
                <w:rPr>
                  <w:rStyle w:val="Hyperlink"/>
                  <w:i/>
                  <w:iCs/>
                  <w:sz w:val="22"/>
                  <w:szCs w:val="22"/>
                </w:rPr>
                <w:t>ITU-R 61-3 (Rev. Dubai, 2023)</w:t>
              </w:r>
            </w:hyperlink>
            <w:r w:rsidRPr="009E12AC">
              <w:rPr>
                <w:i/>
                <w:iCs/>
                <w:sz w:val="22"/>
                <w:szCs w:val="22"/>
              </w:rPr>
              <w:t xml:space="preserve">; Reports of the CWG-WSIS&amp;SDG meetings </w:t>
            </w:r>
            <w:hyperlink r:id="rId24" w:history="1">
              <w:r w:rsidRPr="009E12AC">
                <w:rPr>
                  <w:rStyle w:val="Hyperlink"/>
                  <w:i/>
                  <w:iCs/>
                  <w:sz w:val="22"/>
                  <w:szCs w:val="22"/>
                </w:rPr>
                <w:t>33</w:t>
              </w:r>
              <w:r w:rsidRPr="009E12AC">
                <w:rPr>
                  <w:rStyle w:val="Hyperlink"/>
                  <w:i/>
                  <w:iCs/>
                  <w:sz w:val="22"/>
                  <w:szCs w:val="22"/>
                  <w:vertAlign w:val="superscript"/>
                </w:rPr>
                <w:t>rd</w:t>
              </w:r>
              <w:r w:rsidRPr="009E12AC">
                <w:rPr>
                  <w:rStyle w:val="Hyperlink"/>
                  <w:i/>
                  <w:iCs/>
                  <w:sz w:val="22"/>
                  <w:szCs w:val="22"/>
                </w:rPr>
                <w:t>, 34</w:t>
              </w:r>
              <w:r w:rsidRPr="009E12AC">
                <w:rPr>
                  <w:rStyle w:val="Hyperlink"/>
                  <w:i/>
                  <w:iCs/>
                  <w:sz w:val="22"/>
                  <w:szCs w:val="22"/>
                  <w:vertAlign w:val="superscript"/>
                </w:rPr>
                <w:t>th</w:t>
              </w:r>
              <w:r w:rsidRPr="009E12AC">
                <w:rPr>
                  <w:rStyle w:val="Hyperlink"/>
                  <w:i/>
                  <w:iCs/>
                  <w:sz w:val="22"/>
                  <w:szCs w:val="22"/>
                </w:rPr>
                <w:t>, 35</w:t>
              </w:r>
              <w:r w:rsidRPr="009E12AC">
                <w:rPr>
                  <w:rStyle w:val="Hyperlink"/>
                  <w:i/>
                  <w:iCs/>
                  <w:sz w:val="22"/>
                  <w:szCs w:val="22"/>
                  <w:vertAlign w:val="superscript"/>
                </w:rPr>
                <w:t>th</w:t>
              </w:r>
              <w:r w:rsidRPr="009E12AC">
                <w:rPr>
                  <w:rStyle w:val="Hyperlink"/>
                  <w:i/>
                  <w:iCs/>
                  <w:sz w:val="22"/>
                  <w:szCs w:val="22"/>
                </w:rPr>
                <w:t>, 36</w:t>
              </w:r>
              <w:r w:rsidRPr="009E12AC">
                <w:rPr>
                  <w:rStyle w:val="Hyperlink"/>
                  <w:i/>
                  <w:iCs/>
                  <w:sz w:val="22"/>
                  <w:szCs w:val="22"/>
                  <w:vertAlign w:val="superscript"/>
                </w:rPr>
                <w:t>th</w:t>
              </w:r>
              <w:r w:rsidRPr="009E12AC">
                <w:rPr>
                  <w:rStyle w:val="Hyperlink"/>
                  <w:i/>
                  <w:iCs/>
                  <w:sz w:val="22"/>
                  <w:szCs w:val="22"/>
                </w:rPr>
                <w:t>, 37</w:t>
              </w:r>
              <w:r w:rsidRPr="009E12AC">
                <w:rPr>
                  <w:rStyle w:val="Hyperlink"/>
                  <w:i/>
                  <w:iCs/>
                  <w:sz w:val="22"/>
                  <w:szCs w:val="22"/>
                  <w:vertAlign w:val="superscript"/>
                </w:rPr>
                <w:t>th</w:t>
              </w:r>
              <w:r w:rsidRPr="009E12AC">
                <w:rPr>
                  <w:rStyle w:val="Hyperlink"/>
                  <w:i/>
                  <w:iCs/>
                  <w:sz w:val="22"/>
                  <w:szCs w:val="22"/>
                </w:rPr>
                <w:t>, 38</w:t>
              </w:r>
              <w:r w:rsidRPr="009E12AC">
                <w:rPr>
                  <w:rStyle w:val="Hyperlink"/>
                  <w:i/>
                  <w:iCs/>
                  <w:sz w:val="22"/>
                  <w:szCs w:val="22"/>
                  <w:vertAlign w:val="superscript"/>
                </w:rPr>
                <w:t>th</w:t>
              </w:r>
              <w:r w:rsidRPr="009E12AC">
                <w:rPr>
                  <w:rStyle w:val="Hyperlink"/>
                  <w:i/>
                  <w:iCs/>
                  <w:sz w:val="22"/>
                  <w:szCs w:val="22"/>
                </w:rPr>
                <w:t>, 39</w:t>
              </w:r>
              <w:r w:rsidRPr="009E12AC">
                <w:rPr>
                  <w:rStyle w:val="Hyperlink"/>
                  <w:i/>
                  <w:iCs/>
                  <w:sz w:val="22"/>
                  <w:szCs w:val="22"/>
                  <w:vertAlign w:val="superscript"/>
                </w:rPr>
                <w:t>th</w:t>
              </w:r>
              <w:r w:rsidRPr="009E12AC">
                <w:rPr>
                  <w:rStyle w:val="Hyperlink"/>
                  <w:i/>
                  <w:iCs/>
                  <w:sz w:val="22"/>
                  <w:szCs w:val="22"/>
                </w:rPr>
                <w:t>, 40</w:t>
              </w:r>
              <w:r w:rsidRPr="009E12AC">
                <w:rPr>
                  <w:rStyle w:val="Hyperlink"/>
                  <w:i/>
                  <w:iCs/>
                  <w:sz w:val="22"/>
                  <w:szCs w:val="22"/>
                  <w:vertAlign w:val="superscript"/>
                </w:rPr>
                <w:t>th</w:t>
              </w:r>
              <w:r w:rsidRPr="009E12AC">
                <w:rPr>
                  <w:rStyle w:val="Hyperlink"/>
                  <w:i/>
                  <w:iCs/>
                  <w:sz w:val="22"/>
                  <w:szCs w:val="22"/>
                </w:rPr>
                <w:t>, 41</w:t>
              </w:r>
              <w:r w:rsidRPr="009E12AC">
                <w:rPr>
                  <w:rStyle w:val="Hyperlink"/>
                  <w:i/>
                  <w:iCs/>
                  <w:sz w:val="22"/>
                  <w:szCs w:val="22"/>
                  <w:vertAlign w:val="superscript"/>
                </w:rPr>
                <w:t>st</w:t>
              </w:r>
              <w:r w:rsidRPr="009E12AC">
                <w:rPr>
                  <w:rStyle w:val="Hyperlink"/>
                  <w:i/>
                  <w:iCs/>
                  <w:sz w:val="22"/>
                  <w:szCs w:val="22"/>
                </w:rPr>
                <w:t>, 42</w:t>
              </w:r>
              <w:r w:rsidRPr="009E12AC">
                <w:rPr>
                  <w:rStyle w:val="Hyperlink"/>
                  <w:i/>
                  <w:iCs/>
                  <w:sz w:val="22"/>
                  <w:szCs w:val="22"/>
                  <w:vertAlign w:val="superscript"/>
                </w:rPr>
                <w:t>nd</w:t>
              </w:r>
            </w:hyperlink>
            <w:r w:rsidRPr="009E12AC">
              <w:rPr>
                <w:i/>
                <w:iCs/>
                <w:sz w:val="22"/>
                <w:szCs w:val="22"/>
              </w:rPr>
              <w:t xml:space="preserve">; </w:t>
            </w:r>
            <w:hyperlink r:id="rId25" w:history="1">
              <w:r w:rsidRPr="009E12AC">
                <w:rPr>
                  <w:rStyle w:val="Hyperlink"/>
                  <w:i/>
                  <w:iCs/>
                  <w:sz w:val="22"/>
                  <w:szCs w:val="22"/>
                </w:rPr>
                <w:t>Final Report on the outcomes of the CWG-WSIS&amp;SDG 41</w:t>
              </w:r>
              <w:r w:rsidRPr="009E12AC">
                <w:rPr>
                  <w:rStyle w:val="Hyperlink"/>
                  <w:i/>
                  <w:iCs/>
                  <w:sz w:val="22"/>
                  <w:szCs w:val="22"/>
                  <w:vertAlign w:val="superscript"/>
                </w:rPr>
                <w:t>st</w:t>
              </w:r>
              <w:r w:rsidRPr="009E12AC">
                <w:rPr>
                  <w:rStyle w:val="Hyperlink"/>
                  <w:i/>
                  <w:iCs/>
                  <w:sz w:val="22"/>
                  <w:szCs w:val="22"/>
                </w:rPr>
                <w:t xml:space="preserve"> and 42</w:t>
              </w:r>
              <w:r w:rsidRPr="009E12AC">
                <w:rPr>
                  <w:rStyle w:val="Hyperlink"/>
                  <w:i/>
                  <w:iCs/>
                  <w:sz w:val="22"/>
                  <w:szCs w:val="22"/>
                  <w:vertAlign w:val="superscript"/>
                </w:rPr>
                <w:t>nd</w:t>
              </w:r>
              <w:r w:rsidRPr="009E12AC">
                <w:rPr>
                  <w:rStyle w:val="Hyperlink"/>
                  <w:i/>
                  <w:iCs/>
                  <w:sz w:val="22"/>
                  <w:szCs w:val="22"/>
                </w:rPr>
                <w:t xml:space="preserve"> meetings</w:t>
              </w:r>
            </w:hyperlink>
            <w:r w:rsidRPr="009E12AC">
              <w:rPr>
                <w:i/>
                <w:iCs/>
                <w:sz w:val="22"/>
                <w:szCs w:val="22"/>
              </w:rPr>
              <w:t xml:space="preserve">; </w:t>
            </w:r>
            <w:hyperlink r:id="rId26" w:history="1">
              <w:r w:rsidRPr="009E12AC">
                <w:rPr>
                  <w:rStyle w:val="Hyperlink"/>
                  <w:i/>
                  <w:iCs/>
                  <w:sz w:val="22"/>
                  <w:szCs w:val="22"/>
                </w:rPr>
                <w:t>Roadmap for ITU’s activities to help achieve the 2030 Agenda for Sustainable Development</w:t>
              </w:r>
            </w:hyperlink>
            <w:r w:rsidRPr="009E12AC">
              <w:rPr>
                <w:i/>
                <w:iCs/>
                <w:sz w:val="22"/>
                <w:szCs w:val="22"/>
              </w:rPr>
              <w:t>.</w:t>
            </w:r>
          </w:p>
        </w:tc>
      </w:tr>
    </w:tbl>
    <w:p w14:paraId="3EBB9133" w14:textId="77777777" w:rsidR="00E227F3" w:rsidRPr="009E12AC"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9E12AC"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9E12AC">
        <w:br w:type="page"/>
      </w:r>
    </w:p>
    <w:bookmarkEnd w:id="5"/>
    <w:bookmarkEnd w:id="10"/>
    <w:p w14:paraId="0ADA2033" w14:textId="77777777" w:rsidR="00933290" w:rsidRPr="009E12AC" w:rsidRDefault="00933290" w:rsidP="00B20FC5">
      <w:pPr>
        <w:jc w:val="both"/>
      </w:pPr>
      <w:r w:rsidRPr="009E12AC">
        <w:lastRenderedPageBreak/>
        <w:t xml:space="preserve">At the core of the 2030 Agenda for Sustainable Development are the 17 SDGs, a global call to action for all nations. ITU actively promotes these goals by leveraging ICTs to foster a sustainable, equitable, and prosperous future. </w:t>
      </w:r>
    </w:p>
    <w:p w14:paraId="6D120111" w14:textId="77777777" w:rsidR="00933290" w:rsidRPr="009E12AC" w:rsidRDefault="00933290" w:rsidP="00B20FC5">
      <w:pPr>
        <w:jc w:val="both"/>
      </w:pPr>
      <w:r w:rsidRPr="009E12AC">
        <w:t xml:space="preserve">In alignment with the outcomes of the ITU Plenipotentiary Conference (PP-22) and the revised resolutions, ITU's initiatives focus on implementing the UN's 2030 Agenda. Key resolutions guiding these efforts include Resolutions 200, 204, 205, 198, 184, 139, 140, 131, 130, 123, 102, and 101. Furthermore, at PP-22, Member States reaffirmed the pivotal role of ICTs as drivers of socio-economic development and enablers of the 17 SDGs. Resolution 71 (Rev. Bucharest, 2022) emphasizes the need to align ITU’s efforts with the SDGs through the WSIS framework. For more details, see the </w:t>
      </w:r>
      <w:hyperlink r:id="rId27" w:tgtFrame="_new" w:history="1">
        <w:r w:rsidRPr="009E12AC">
          <w:rPr>
            <w:rStyle w:val="Hyperlink"/>
            <w:rFonts w:cs="Calibri"/>
            <w:szCs w:val="24"/>
          </w:rPr>
          <w:t>ITU Plenipotentiary Conference 2022 outcomes</w:t>
        </w:r>
      </w:hyperlink>
      <w:r w:rsidRPr="009E12AC">
        <w:t>.</w:t>
      </w:r>
    </w:p>
    <w:p w14:paraId="66BFE062" w14:textId="5DEA5920" w:rsidR="00933290" w:rsidRPr="00E53BBA" w:rsidRDefault="00933290" w:rsidP="00B20FC5">
      <w:pPr>
        <w:jc w:val="both"/>
        <w:rPr>
          <w:spacing w:val="-2"/>
        </w:rPr>
      </w:pPr>
      <w:r w:rsidRPr="00E53BBA">
        <w:rPr>
          <w:spacing w:val="-2"/>
        </w:rPr>
        <w:t xml:space="preserve">Following the adoption of the 2030 Agenda, the </w:t>
      </w:r>
      <w:hyperlink r:id="rId28" w:history="1">
        <w:r w:rsidRPr="00E53BBA">
          <w:rPr>
            <w:rStyle w:val="Hyperlink"/>
            <w:rFonts w:cs="Calibri"/>
            <w:spacing w:val="-2"/>
          </w:rPr>
          <w:t>WSIS-SDGs Matrix</w:t>
        </w:r>
      </w:hyperlink>
      <w:r w:rsidRPr="00E53BBA">
        <w:rPr>
          <w:spacing w:val="-2"/>
        </w:rPr>
        <w:t xml:space="preserve">, developed in collaboration with UN agencies, highlights the connections between the WSIS Action Lines and the SDGs, further supported by </w:t>
      </w:r>
      <w:hyperlink r:id="rId29" w:anchor="/home" w:history="1">
        <w:r w:rsidRPr="00E53BBA">
          <w:rPr>
            <w:rStyle w:val="Hyperlink"/>
            <w:rFonts w:cs="Calibri"/>
            <w:spacing w:val="-2"/>
          </w:rPr>
          <w:t>ITU’s SDG Mapping Tool</w:t>
        </w:r>
      </w:hyperlink>
      <w:r w:rsidRPr="00E53BBA">
        <w:rPr>
          <w:spacing w:val="-2"/>
        </w:rPr>
        <w:t>. Since 2016, ITU has used the WSIS framework as the foundation for advancing the 2030 Agenda, as mandated by Resolution 1332 (Modified</w:t>
      </w:r>
      <w:r w:rsidR="00E53BBA" w:rsidRPr="00E53BBA">
        <w:rPr>
          <w:spacing w:val="-2"/>
        </w:rPr>
        <w:t> </w:t>
      </w:r>
      <w:r w:rsidRPr="00E53BBA">
        <w:rPr>
          <w:spacing w:val="-2"/>
        </w:rPr>
        <w:t xml:space="preserve">2024). </w:t>
      </w:r>
    </w:p>
    <w:p w14:paraId="6A100F80" w14:textId="77777777" w:rsidR="00933290" w:rsidRPr="009E12AC" w:rsidRDefault="00933290" w:rsidP="00B20FC5">
      <w:pPr>
        <w:jc w:val="both"/>
      </w:pPr>
      <w:r w:rsidRPr="009E12AC">
        <w:t xml:space="preserve">In accordance with </w:t>
      </w:r>
      <w:hyperlink r:id="rId30" w:history="1">
        <w:r w:rsidRPr="009E12AC">
          <w:rPr>
            <w:rStyle w:val="Hyperlink"/>
            <w:rFonts w:cs="Calibri"/>
          </w:rPr>
          <w:t>Resolution 1332 (Modified 2024)</w:t>
        </w:r>
      </w:hyperlink>
      <w:r w:rsidRPr="009E12AC">
        <w:t>, the ITU’s Roadmap for SDG-related actions remains a dynamic document, guiding ITU’s contributions to the implementation of the 2030 Agenda and the Sustainable Development Goals (SDGs).</w:t>
      </w:r>
    </w:p>
    <w:p w14:paraId="052FA407" w14:textId="3847ACEC" w:rsidR="00933290" w:rsidRPr="009E12AC" w:rsidRDefault="00933290" w:rsidP="00B20FC5">
      <w:pPr>
        <w:pStyle w:val="Headingb"/>
        <w:rPr>
          <w:rFonts w:cs="Calibri"/>
        </w:rPr>
      </w:pPr>
      <w:r>
        <w:t>Roadmap of ITU actions related to the SDGs</w:t>
      </w:r>
    </w:p>
    <w:p w14:paraId="0FB4640E" w14:textId="77777777" w:rsidR="00933290" w:rsidRPr="009E12AC" w:rsidRDefault="00933290" w:rsidP="00B20FC5"/>
    <w:tbl>
      <w:tblPr>
        <w:tblStyle w:val="PlainTable4"/>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3960"/>
        <w:gridCol w:w="2430"/>
        <w:gridCol w:w="2345"/>
      </w:tblGrid>
      <w:tr w:rsidR="00933290" w:rsidRPr="009E12AC" w14:paraId="3AE3579D" w14:textId="77777777" w:rsidTr="62B40778">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166F39D1" w14:textId="77777777" w:rsidR="00933290" w:rsidRPr="009E12AC" w:rsidRDefault="00933290" w:rsidP="004768E5">
            <w:pPr>
              <w:pStyle w:val="Tablehead"/>
              <w:rPr>
                <w:rFonts w:cs="Calibri"/>
                <w:b/>
                <w:bCs w:val="0"/>
                <w:sz w:val="20"/>
              </w:rPr>
            </w:pPr>
          </w:p>
        </w:tc>
        <w:tc>
          <w:tcPr>
            <w:tcW w:w="3960" w:type="dxa"/>
            <w:shd w:val="clear" w:color="auto" w:fill="548DD4" w:themeFill="text2" w:themeFillTint="99"/>
          </w:tcPr>
          <w:p w14:paraId="4409BA67" w14:textId="3B40BDFA" w:rsidR="00933290" w:rsidRPr="009E12AC" w:rsidRDefault="00933290" w:rsidP="004768E5">
            <w:pPr>
              <w:pStyle w:val="Tablehead"/>
              <w:cnfStyle w:val="100000000000" w:firstRow="1" w:lastRow="0" w:firstColumn="0" w:lastColumn="0" w:oddVBand="0" w:evenVBand="0" w:oddHBand="0" w:evenHBand="0" w:firstRowFirstColumn="0" w:firstRowLastColumn="0" w:lastRowFirstColumn="0" w:lastRowLastColumn="0"/>
              <w:rPr>
                <w:rFonts w:cs="Calibri"/>
                <w:b/>
                <w:bCs w:val="0"/>
                <w:sz w:val="20"/>
              </w:rPr>
            </w:pPr>
            <w:r w:rsidRPr="009E12AC">
              <w:rPr>
                <w:rFonts w:cs="Calibri"/>
                <w:b/>
                <w:bCs w:val="0"/>
                <w:sz w:val="20"/>
              </w:rPr>
              <w:t xml:space="preserve">Ongoing and planned ITU </w:t>
            </w:r>
            <w:r w:rsidR="009E12AC" w:rsidRPr="009E12AC">
              <w:rPr>
                <w:rFonts w:cs="Calibri"/>
                <w:b/>
                <w:bCs w:val="0"/>
                <w:sz w:val="20"/>
              </w:rPr>
              <w:t>activities</w:t>
            </w:r>
          </w:p>
        </w:tc>
        <w:tc>
          <w:tcPr>
            <w:tcW w:w="2430" w:type="dxa"/>
            <w:shd w:val="clear" w:color="auto" w:fill="548DD4" w:themeFill="text2" w:themeFillTint="99"/>
          </w:tcPr>
          <w:p w14:paraId="4440D317" w14:textId="77777777" w:rsidR="00933290" w:rsidRPr="009E12AC" w:rsidRDefault="00933290" w:rsidP="004768E5">
            <w:pPr>
              <w:pStyle w:val="Tablehead"/>
              <w:cnfStyle w:val="100000000000" w:firstRow="1" w:lastRow="0" w:firstColumn="0" w:lastColumn="0" w:oddVBand="0" w:evenVBand="0" w:oddHBand="0" w:evenHBand="0" w:firstRowFirstColumn="0" w:firstRowLastColumn="0" w:lastRowFirstColumn="0" w:lastRowLastColumn="0"/>
              <w:rPr>
                <w:rFonts w:cs="Calibri"/>
                <w:b/>
                <w:bCs w:val="0"/>
                <w:sz w:val="20"/>
              </w:rPr>
            </w:pPr>
            <w:r w:rsidRPr="009E12AC">
              <w:rPr>
                <w:rFonts w:cs="Calibri"/>
                <w:b/>
                <w:bCs w:val="0"/>
                <w:sz w:val="20"/>
              </w:rPr>
              <w:t xml:space="preserve">SDGs </w:t>
            </w:r>
          </w:p>
        </w:tc>
        <w:tc>
          <w:tcPr>
            <w:tcW w:w="2345" w:type="dxa"/>
            <w:shd w:val="clear" w:color="auto" w:fill="548DD4" w:themeFill="text2" w:themeFillTint="99"/>
          </w:tcPr>
          <w:p w14:paraId="05EEF2C0" w14:textId="77777777" w:rsidR="00933290" w:rsidRPr="009E12AC" w:rsidRDefault="00933290" w:rsidP="004768E5">
            <w:pPr>
              <w:pStyle w:val="Tablehead"/>
              <w:cnfStyle w:val="100000000000" w:firstRow="1" w:lastRow="0" w:firstColumn="0" w:lastColumn="0" w:oddVBand="0" w:evenVBand="0" w:oddHBand="0" w:evenHBand="0" w:firstRowFirstColumn="0" w:firstRowLastColumn="0" w:lastRowFirstColumn="0" w:lastRowLastColumn="0"/>
              <w:rPr>
                <w:rFonts w:cs="Calibri"/>
                <w:b/>
                <w:bCs w:val="0"/>
                <w:sz w:val="20"/>
              </w:rPr>
            </w:pPr>
            <w:r w:rsidRPr="009E12AC">
              <w:rPr>
                <w:rFonts w:cs="Calibri"/>
                <w:b/>
                <w:bCs w:val="0"/>
                <w:sz w:val="20"/>
              </w:rPr>
              <w:t xml:space="preserve">WSIS </w:t>
            </w:r>
          </w:p>
        </w:tc>
      </w:tr>
      <w:tr w:rsidR="00933290" w:rsidRPr="009E12AC" w14:paraId="343EE734"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3EA4EDCA" w14:textId="77777777" w:rsidR="00933290" w:rsidRPr="009E12AC" w:rsidRDefault="00933290" w:rsidP="004768E5">
            <w:pPr>
              <w:pStyle w:val="Tabletext"/>
              <w:rPr>
                <w:rFonts w:cs="Calibri"/>
                <w:sz w:val="20"/>
              </w:rPr>
            </w:pPr>
            <w:r w:rsidRPr="009E12AC">
              <w:rPr>
                <w:rFonts w:cs="Calibri"/>
                <w:sz w:val="20"/>
              </w:rPr>
              <w:t>Promote the development and adoption of affordable and accessible broadband infrastructure</w:t>
            </w:r>
          </w:p>
        </w:tc>
        <w:tc>
          <w:tcPr>
            <w:tcW w:w="3960" w:type="dxa"/>
          </w:tcPr>
          <w:p w14:paraId="58432A5C"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31" w:history="1">
              <w:r w:rsidRPr="009E12AC">
                <w:rPr>
                  <w:rStyle w:val="Hyperlink"/>
                  <w:rFonts w:cs="Calibri"/>
                  <w:sz w:val="20"/>
                </w:rPr>
                <w:t>Broadband Commission</w:t>
              </w:r>
            </w:hyperlink>
            <w:r w:rsidRPr="009E12AC">
              <w:rPr>
                <w:rFonts w:cs="Calibri"/>
                <w:sz w:val="20"/>
              </w:rPr>
              <w:t xml:space="preserve">, </w:t>
            </w:r>
            <w:hyperlink r:id="rId32" w:history="1">
              <w:r w:rsidRPr="009E12AC">
                <w:rPr>
                  <w:rStyle w:val="Hyperlink"/>
                  <w:rFonts w:cs="Calibri"/>
                  <w:sz w:val="20"/>
                </w:rPr>
                <w:t>Partner2Connect</w:t>
              </w:r>
            </w:hyperlink>
            <w:r w:rsidRPr="009E12AC">
              <w:rPr>
                <w:rFonts w:cs="Calibri"/>
                <w:sz w:val="20"/>
              </w:rPr>
              <w:t xml:space="preserve"> </w:t>
            </w:r>
          </w:p>
        </w:tc>
        <w:tc>
          <w:tcPr>
            <w:tcW w:w="2430" w:type="dxa"/>
          </w:tcPr>
          <w:p w14:paraId="23BCEC4E" w14:textId="4D5CE4D0"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SDG 1 (1.4), SDG 8 (8.2), SDG</w:t>
            </w:r>
            <w:r w:rsidR="009E12AC">
              <w:rPr>
                <w:rFonts w:cs="Calibri"/>
                <w:sz w:val="20"/>
              </w:rPr>
              <w:t> </w:t>
            </w:r>
            <w:r w:rsidRPr="009E12AC">
              <w:rPr>
                <w:rFonts w:cs="Calibri"/>
                <w:sz w:val="20"/>
              </w:rPr>
              <w:t xml:space="preserve">9 (9.1, 9.a, 9.c), </w:t>
            </w:r>
            <w:r w:rsidR="0011083B">
              <w:rPr>
                <w:rFonts w:cs="Calibri"/>
                <w:sz w:val="20"/>
              </w:rPr>
              <w:br/>
            </w:r>
            <w:r w:rsidRPr="009E12AC">
              <w:rPr>
                <w:rFonts w:cs="Calibri"/>
                <w:sz w:val="20"/>
              </w:rPr>
              <w:t>SDG 11 (11.5, 11.b)</w:t>
            </w:r>
          </w:p>
        </w:tc>
        <w:tc>
          <w:tcPr>
            <w:tcW w:w="2345" w:type="dxa"/>
          </w:tcPr>
          <w:p w14:paraId="21C240DB"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WSIS Action Line C2: Information and communication infrastructure</w:t>
            </w:r>
          </w:p>
        </w:tc>
      </w:tr>
      <w:tr w:rsidR="00933290" w:rsidRPr="009E12AC" w14:paraId="6DB69190"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6C3880F7" w14:textId="45D17ED6" w:rsidR="00933290" w:rsidRPr="009E12AC" w:rsidRDefault="00933290" w:rsidP="004768E5">
            <w:pPr>
              <w:pStyle w:val="Tabletext"/>
              <w:rPr>
                <w:rFonts w:cs="Calibri"/>
                <w:b w:val="0"/>
                <w:bCs w:val="0"/>
                <w:sz w:val="20"/>
              </w:rPr>
            </w:pPr>
            <w:r w:rsidRPr="009E12AC">
              <w:rPr>
                <w:rFonts w:cs="Calibri"/>
                <w:sz w:val="20"/>
              </w:rPr>
              <w:t>Support the development of digital skills and literacy programs</w:t>
            </w:r>
          </w:p>
        </w:tc>
        <w:tc>
          <w:tcPr>
            <w:tcW w:w="3960" w:type="dxa"/>
          </w:tcPr>
          <w:p w14:paraId="4EB88415" w14:textId="7229564B" w:rsidR="00933290" w:rsidRPr="009E12AC" w:rsidRDefault="00933290" w:rsidP="38CD5DE6">
            <w:pPr>
              <w:pStyle w:val="Tabletext"/>
              <w:cnfStyle w:val="000000000000" w:firstRow="0" w:lastRow="0" w:firstColumn="0" w:lastColumn="0" w:oddVBand="0" w:evenVBand="0" w:oddHBand="0" w:evenHBand="0" w:firstRowFirstColumn="0" w:firstRowLastColumn="0" w:lastRowFirstColumn="0" w:lastRowLastColumn="0"/>
              <w:rPr>
                <w:rFonts w:cs="Calibri"/>
                <w:sz w:val="20"/>
              </w:rPr>
            </w:pPr>
            <w:hyperlink r:id="rId33">
              <w:r w:rsidRPr="62B40778">
                <w:rPr>
                  <w:rStyle w:val="Hyperlink"/>
                  <w:rFonts w:cs="Calibri"/>
                  <w:sz w:val="20"/>
                </w:rPr>
                <w:t>G</w:t>
              </w:r>
              <w:r w:rsidR="131332EE" w:rsidRPr="62B40778">
                <w:rPr>
                  <w:rStyle w:val="Hyperlink"/>
                  <w:rFonts w:cs="Calibri"/>
                  <w:sz w:val="20"/>
                </w:rPr>
                <w:t>iga</w:t>
              </w:r>
              <w:r w:rsidRPr="62B40778">
                <w:rPr>
                  <w:rStyle w:val="Hyperlink"/>
                  <w:rFonts w:cs="Calibri"/>
                  <w:sz w:val="20"/>
                </w:rPr>
                <w:t xml:space="preserve"> initiative</w:t>
              </w:r>
            </w:hyperlink>
            <w:r w:rsidRPr="62B40778">
              <w:rPr>
                <w:rFonts w:cs="Calibri"/>
                <w:sz w:val="20"/>
              </w:rPr>
              <w:t xml:space="preserve">, </w:t>
            </w:r>
            <w:hyperlink r:id="rId34">
              <w:r w:rsidR="278928BA" w:rsidRPr="62B40778">
                <w:rPr>
                  <w:rStyle w:val="Hyperlink"/>
                  <w:rFonts w:cs="Calibri"/>
                  <w:sz w:val="20"/>
                </w:rPr>
                <w:t>AI Skills Coalition</w:t>
              </w:r>
            </w:hyperlink>
            <w:r w:rsidR="278928BA" w:rsidRPr="62B40778">
              <w:rPr>
                <w:rFonts w:cs="Calibri"/>
                <w:sz w:val="20"/>
              </w:rPr>
              <w:t xml:space="preserve">, </w:t>
            </w:r>
            <w:hyperlink r:id="rId35">
              <w:r w:rsidRPr="62B40778">
                <w:rPr>
                  <w:rStyle w:val="Hyperlink"/>
                  <w:rFonts w:cs="Calibri"/>
                  <w:sz w:val="20"/>
                </w:rPr>
                <w:t>ITU Academy</w:t>
              </w:r>
            </w:hyperlink>
            <w:r w:rsidRPr="62B40778">
              <w:rPr>
                <w:rFonts w:cs="Calibri"/>
                <w:sz w:val="20"/>
              </w:rPr>
              <w:t xml:space="preserve">, </w:t>
            </w:r>
            <w:hyperlink r:id="rId36">
              <w:r w:rsidRPr="62B40778">
                <w:rPr>
                  <w:rStyle w:val="Hyperlink"/>
                  <w:rFonts w:cs="Calibri"/>
                  <w:sz w:val="20"/>
                </w:rPr>
                <w:t>Digital Skills Forum September 2024</w:t>
              </w:r>
            </w:hyperlink>
            <w:r w:rsidRPr="62B40778">
              <w:rPr>
                <w:rFonts w:cs="Calibri"/>
                <w:sz w:val="20"/>
              </w:rPr>
              <w:t xml:space="preserve">, </w:t>
            </w:r>
            <w:hyperlink r:id="rId37">
              <w:r w:rsidRPr="62B40778">
                <w:rPr>
                  <w:rStyle w:val="Hyperlink"/>
                  <w:rFonts w:cs="Calibri"/>
                  <w:sz w:val="20"/>
                </w:rPr>
                <w:t>Digital Transformation Centres</w:t>
              </w:r>
            </w:hyperlink>
            <w:r w:rsidRPr="62B40778">
              <w:rPr>
                <w:rFonts w:cs="Calibri"/>
                <w:sz w:val="20"/>
              </w:rPr>
              <w:t xml:space="preserve">, </w:t>
            </w:r>
            <w:hyperlink r:id="rId38">
              <w:r w:rsidRPr="62B40778">
                <w:rPr>
                  <w:rStyle w:val="Hyperlink"/>
                  <w:rFonts w:cs="Calibri"/>
                  <w:sz w:val="20"/>
                </w:rPr>
                <w:t>Capacity development for digital transformation project</w:t>
              </w:r>
            </w:hyperlink>
            <w:r w:rsidRPr="62B40778">
              <w:rPr>
                <w:rFonts w:cs="Calibri"/>
                <w:sz w:val="20"/>
              </w:rPr>
              <w:t xml:space="preserve">, </w:t>
            </w:r>
            <w:r w:rsidRPr="62B40778">
              <w:rPr>
                <w:rFonts w:eastAsiaTheme="minorEastAsia" w:cs="Calibri"/>
                <w:sz w:val="20"/>
              </w:rPr>
              <w:t xml:space="preserve">ITU-R regional and global workshops, two Regional Radiocommunication Seminars have been conducted: </w:t>
            </w:r>
            <w:hyperlink r:id="rId39">
              <w:r w:rsidRPr="62B40778">
                <w:rPr>
                  <w:rStyle w:val="Hyperlink"/>
                  <w:rFonts w:cs="Calibri"/>
                  <w:sz w:val="20"/>
                </w:rPr>
                <w:t>RRS-24-Americas</w:t>
              </w:r>
            </w:hyperlink>
            <w:r w:rsidRPr="62B40778">
              <w:rPr>
                <w:rFonts w:cs="Calibri"/>
                <w:sz w:val="20"/>
              </w:rPr>
              <w:t xml:space="preserve"> </w:t>
            </w:r>
            <w:r w:rsidR="51125FBA" w:rsidRPr="62B40778">
              <w:rPr>
                <w:rFonts w:cs="Calibri"/>
                <w:sz w:val="20"/>
              </w:rPr>
              <w:t>(</w:t>
            </w:r>
            <w:r w:rsidRPr="62B40778">
              <w:rPr>
                <w:rFonts w:eastAsiaTheme="minorEastAsia" w:cs="Calibri"/>
                <w:sz w:val="20"/>
              </w:rPr>
              <w:t>St. George’s, Grenada, July 2024</w:t>
            </w:r>
            <w:r w:rsidR="51125FBA" w:rsidRPr="62B40778">
              <w:rPr>
                <w:rFonts w:eastAsiaTheme="minorEastAsia" w:cs="Calibri"/>
                <w:sz w:val="20"/>
              </w:rPr>
              <w:t>)</w:t>
            </w:r>
            <w:r w:rsidRPr="62B40778">
              <w:rPr>
                <w:rFonts w:eastAsiaTheme="minorEastAsia" w:cs="Calibri"/>
                <w:sz w:val="20"/>
              </w:rPr>
              <w:t xml:space="preserve">, </w:t>
            </w:r>
            <w:hyperlink r:id="rId40">
              <w:r w:rsidRPr="62B40778">
                <w:rPr>
                  <w:rStyle w:val="Hyperlink"/>
                  <w:rFonts w:eastAsiaTheme="minorEastAsia"/>
                  <w:sz w:val="20"/>
                </w:rPr>
                <w:t>RRS-24-CIS</w:t>
              </w:r>
            </w:hyperlink>
            <w:r w:rsidR="51125FBA" w:rsidRPr="62B40778">
              <w:rPr>
                <w:rFonts w:eastAsiaTheme="minorEastAsia" w:cs="Calibri"/>
                <w:sz w:val="20"/>
              </w:rPr>
              <w:t xml:space="preserve"> (</w:t>
            </w:r>
            <w:r w:rsidRPr="62B40778">
              <w:rPr>
                <w:rFonts w:eastAsiaTheme="minorEastAsia" w:cs="Calibri"/>
                <w:sz w:val="20"/>
              </w:rPr>
              <w:t>Astana, Kazakhstan, April 2024</w:t>
            </w:r>
            <w:r w:rsidR="51125FBA" w:rsidRPr="62B40778">
              <w:rPr>
                <w:rFonts w:eastAsiaTheme="minorEastAsia" w:cs="Calibri"/>
                <w:sz w:val="20"/>
              </w:rPr>
              <w:t>)</w:t>
            </w:r>
            <w:r w:rsidRPr="62B40778">
              <w:rPr>
                <w:rFonts w:eastAsiaTheme="minorEastAsia" w:cs="Calibri"/>
                <w:sz w:val="20"/>
              </w:rPr>
              <w:t xml:space="preserve">, </w:t>
            </w:r>
            <w:hyperlink r:id="rId41">
              <w:r w:rsidRPr="62B40778">
                <w:rPr>
                  <w:rStyle w:val="Hyperlink"/>
                  <w:rFonts w:eastAsiaTheme="minorEastAsia" w:cs="Calibri"/>
                  <w:sz w:val="20"/>
                </w:rPr>
                <w:t>RRS-24</w:t>
              </w:r>
              <w:r w:rsidR="24906BBB" w:rsidRPr="62B40778">
                <w:rPr>
                  <w:rStyle w:val="Hyperlink"/>
                  <w:rFonts w:eastAsiaTheme="minorEastAsia" w:cs="Calibri"/>
                  <w:sz w:val="20"/>
                </w:rPr>
                <w:t>-</w:t>
              </w:r>
              <w:r w:rsidRPr="62B40778">
                <w:rPr>
                  <w:rStyle w:val="Hyperlink"/>
                  <w:rFonts w:eastAsiaTheme="minorEastAsia" w:cs="Calibri"/>
                  <w:sz w:val="20"/>
                </w:rPr>
                <w:t>Asia&amp;Pacific</w:t>
              </w:r>
            </w:hyperlink>
            <w:r w:rsidRPr="62B40778">
              <w:rPr>
                <w:rFonts w:eastAsiaTheme="minorEastAsia" w:cs="Calibri"/>
                <w:sz w:val="20"/>
              </w:rPr>
              <w:t xml:space="preserve"> </w:t>
            </w:r>
            <w:r w:rsidR="51125FBA" w:rsidRPr="62B40778">
              <w:rPr>
                <w:rFonts w:eastAsiaTheme="minorEastAsia" w:cs="Calibri"/>
                <w:sz w:val="20"/>
              </w:rPr>
              <w:t>(</w:t>
            </w:r>
            <w:r w:rsidRPr="62B40778">
              <w:rPr>
                <w:rFonts w:eastAsiaTheme="minorEastAsia" w:cs="Calibri"/>
                <w:sz w:val="20"/>
              </w:rPr>
              <w:t>Apia, Samoa, September 2024</w:t>
            </w:r>
            <w:r w:rsidR="51125FBA" w:rsidRPr="62B40778">
              <w:rPr>
                <w:rFonts w:eastAsiaTheme="minorEastAsia" w:cs="Calibri"/>
                <w:sz w:val="20"/>
              </w:rPr>
              <w:t>)</w:t>
            </w:r>
            <w:r w:rsidRPr="62B40778">
              <w:rPr>
                <w:rFonts w:eastAsiaTheme="minorEastAsia" w:cs="Calibri"/>
                <w:sz w:val="20"/>
              </w:rPr>
              <w:t>.</w:t>
            </w:r>
          </w:p>
        </w:tc>
        <w:tc>
          <w:tcPr>
            <w:tcW w:w="2430" w:type="dxa"/>
          </w:tcPr>
          <w:p w14:paraId="17AFF951" w14:textId="3EA3ECAF"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 xml:space="preserve">SDG 1 (1.b), SDG 2, </w:t>
            </w:r>
            <w:r w:rsidR="0011083B">
              <w:rPr>
                <w:rFonts w:cs="Calibri"/>
                <w:sz w:val="20"/>
              </w:rPr>
              <w:br/>
            </w:r>
            <w:r w:rsidRPr="009E12AC">
              <w:rPr>
                <w:rFonts w:cs="Calibri"/>
                <w:sz w:val="20"/>
              </w:rPr>
              <w:t xml:space="preserve">SDG 3 (3.7, 3.b, 3.d), </w:t>
            </w:r>
            <w:r w:rsidR="0011083B">
              <w:rPr>
                <w:rFonts w:cs="Calibri"/>
                <w:sz w:val="20"/>
              </w:rPr>
              <w:br/>
            </w:r>
            <w:r w:rsidRPr="009E12AC">
              <w:rPr>
                <w:rFonts w:cs="Calibri"/>
                <w:sz w:val="20"/>
              </w:rPr>
              <w:t xml:space="preserve">SDG 4 (4.4, 4.7), </w:t>
            </w:r>
            <w:r w:rsidR="0011083B">
              <w:rPr>
                <w:rFonts w:cs="Calibri"/>
                <w:sz w:val="20"/>
              </w:rPr>
              <w:br/>
            </w:r>
            <w:r w:rsidRPr="009E12AC">
              <w:rPr>
                <w:rFonts w:cs="Calibri"/>
                <w:sz w:val="20"/>
              </w:rPr>
              <w:t xml:space="preserve">SDG 5 (5.5, 5.b), SDG 6 (6.a), SDG 12 (12.7, 12.8, 12.a, 12.b), SDG 13 (13.2, 13.3, 13.b), SDG 14 (14.a), </w:t>
            </w:r>
            <w:r w:rsidR="0011083B">
              <w:rPr>
                <w:rFonts w:cs="Calibri"/>
                <w:sz w:val="20"/>
              </w:rPr>
              <w:br/>
            </w:r>
            <w:r w:rsidRPr="009E12AC">
              <w:rPr>
                <w:rFonts w:cs="Calibri"/>
                <w:sz w:val="20"/>
              </w:rPr>
              <w:t xml:space="preserve">SDG </w:t>
            </w:r>
            <w:r w:rsidR="0011083B">
              <w:rPr>
                <w:rFonts w:cs="Calibri"/>
                <w:sz w:val="20"/>
              </w:rPr>
              <w:t xml:space="preserve">16 </w:t>
            </w:r>
            <w:r w:rsidRPr="009E12AC">
              <w:rPr>
                <w:rFonts w:cs="Calibri"/>
                <w:sz w:val="20"/>
              </w:rPr>
              <w:t>(16.a), SDG 17 (17.9, 17.18)</w:t>
            </w:r>
          </w:p>
        </w:tc>
        <w:tc>
          <w:tcPr>
            <w:tcW w:w="2345" w:type="dxa"/>
          </w:tcPr>
          <w:p w14:paraId="54FC4A2D"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WSIS Action Line C4: Capacity Building</w:t>
            </w:r>
          </w:p>
        </w:tc>
      </w:tr>
      <w:tr w:rsidR="00933290" w:rsidRPr="009E12AC" w14:paraId="70E07EA8"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0FFB2CC3" w14:textId="43BA8391" w:rsidR="00933290" w:rsidRPr="009E12AC" w:rsidRDefault="00933290" w:rsidP="004768E5">
            <w:pPr>
              <w:pStyle w:val="Tabletext"/>
              <w:rPr>
                <w:rFonts w:cs="Calibri"/>
                <w:b w:val="0"/>
                <w:bCs w:val="0"/>
                <w:sz w:val="20"/>
              </w:rPr>
            </w:pPr>
            <w:r w:rsidRPr="009E12AC">
              <w:rPr>
                <w:rFonts w:cs="Calibri"/>
                <w:sz w:val="20"/>
              </w:rPr>
              <w:t>Develop Innovative financing mechanisms</w:t>
            </w:r>
            <w:r w:rsidR="0011083B">
              <w:rPr>
                <w:rFonts w:cs="Calibri"/>
                <w:sz w:val="20"/>
              </w:rPr>
              <w:t xml:space="preserve"> </w:t>
            </w:r>
            <w:r w:rsidRPr="009E12AC">
              <w:rPr>
                <w:rFonts w:cs="Calibri"/>
                <w:sz w:val="20"/>
              </w:rPr>
              <w:t>/ Address affordability barriers to ICT access</w:t>
            </w:r>
          </w:p>
        </w:tc>
        <w:tc>
          <w:tcPr>
            <w:tcW w:w="3960" w:type="dxa"/>
          </w:tcPr>
          <w:p w14:paraId="31F0FA99" w14:textId="7511DBE5" w:rsidR="00933290" w:rsidRPr="009E12AC" w:rsidRDefault="00933290" w:rsidP="684548A4">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62B40778">
              <w:rPr>
                <w:rFonts w:cs="Calibri"/>
                <w:sz w:val="20"/>
              </w:rPr>
              <w:t xml:space="preserve">Work of </w:t>
            </w:r>
            <w:hyperlink r:id="rId42">
              <w:r w:rsidRPr="62B40778">
                <w:rPr>
                  <w:rStyle w:val="Hyperlink"/>
                  <w:rFonts w:cs="Calibri"/>
                  <w:sz w:val="20"/>
                </w:rPr>
                <w:t>ITU Study Groups</w:t>
              </w:r>
            </w:hyperlink>
            <w:r w:rsidRPr="62B40778">
              <w:rPr>
                <w:rFonts w:cs="Calibri"/>
                <w:sz w:val="20"/>
              </w:rPr>
              <w:t xml:space="preserve"> (</w:t>
            </w:r>
            <w:hyperlink r:id="rId43">
              <w:r w:rsidRPr="62B40778">
                <w:rPr>
                  <w:rStyle w:val="Hyperlink"/>
                  <w:rFonts w:cs="Calibri"/>
                  <w:sz w:val="20"/>
                </w:rPr>
                <w:t>ITU-D</w:t>
              </w:r>
            </w:hyperlink>
            <w:r w:rsidRPr="62B40778">
              <w:rPr>
                <w:rFonts w:cs="Calibri"/>
                <w:sz w:val="20"/>
              </w:rPr>
              <w:t xml:space="preserve">, </w:t>
            </w:r>
            <w:hyperlink r:id="rId44">
              <w:r w:rsidRPr="62B40778">
                <w:rPr>
                  <w:rStyle w:val="Hyperlink"/>
                  <w:rFonts w:cs="Calibri"/>
                  <w:sz w:val="20"/>
                </w:rPr>
                <w:t>ITU-T</w:t>
              </w:r>
            </w:hyperlink>
            <w:r w:rsidRPr="62B40778">
              <w:rPr>
                <w:rFonts w:cs="Calibri"/>
                <w:sz w:val="20"/>
              </w:rPr>
              <w:t xml:space="preserve">, </w:t>
            </w:r>
            <w:hyperlink r:id="rId45">
              <w:r w:rsidRPr="62B40778">
                <w:rPr>
                  <w:rStyle w:val="Hyperlink"/>
                  <w:rFonts w:cs="Calibri"/>
                  <w:sz w:val="20"/>
                </w:rPr>
                <w:t>ITU-R</w:t>
              </w:r>
            </w:hyperlink>
            <w:r w:rsidRPr="62B40778">
              <w:rPr>
                <w:rFonts w:cs="Calibri"/>
                <w:sz w:val="20"/>
              </w:rPr>
              <w:t xml:space="preserve">), </w:t>
            </w:r>
            <w:hyperlink r:id="rId46">
              <w:r w:rsidRPr="62B40778">
                <w:rPr>
                  <w:rStyle w:val="Hyperlink"/>
                  <w:rFonts w:cs="Calibri"/>
                  <w:sz w:val="20"/>
                </w:rPr>
                <w:t>ITU Policy Briefs</w:t>
              </w:r>
            </w:hyperlink>
            <w:r w:rsidRPr="62B40778">
              <w:rPr>
                <w:rFonts w:cs="Calibri"/>
                <w:sz w:val="20"/>
              </w:rPr>
              <w:t xml:space="preserve">, </w:t>
            </w:r>
            <w:hyperlink r:id="rId47" w:anchor="p=1">
              <w:r w:rsidRPr="62B40778">
                <w:rPr>
                  <w:rStyle w:val="Hyperlink"/>
                  <w:rFonts w:cs="Calibri"/>
                  <w:sz w:val="20"/>
                </w:rPr>
                <w:t>Compendium of practices on innovative financing for smart sustainable cities projects</w:t>
              </w:r>
            </w:hyperlink>
            <w:r w:rsidR="3A5E535A" w:rsidRPr="62B40778">
              <w:rPr>
                <w:rFonts w:eastAsiaTheme="minorEastAsia" w:cs="Calibri"/>
                <w:sz w:val="20"/>
              </w:rPr>
              <w:t xml:space="preserve"> , </w:t>
            </w:r>
            <w:hyperlink r:id="rId48">
              <w:r w:rsidR="3A5E535A" w:rsidRPr="62B40778">
                <w:rPr>
                  <w:rStyle w:val="Hyperlink"/>
                  <w:rFonts w:eastAsiaTheme="minorEastAsia" w:cs="Calibri"/>
                  <w:sz w:val="20"/>
                </w:rPr>
                <w:t>Digital Infrastructure Investment Initiative</w:t>
              </w:r>
            </w:hyperlink>
          </w:p>
        </w:tc>
        <w:tc>
          <w:tcPr>
            <w:tcW w:w="2430" w:type="dxa"/>
          </w:tcPr>
          <w:p w14:paraId="04CA9D8C" w14:textId="185853B8"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SDG 9 (9.c), SDG 11 (11.b), SDG 17 (17.3, 17.6, 17.8)</w:t>
            </w:r>
          </w:p>
        </w:tc>
        <w:tc>
          <w:tcPr>
            <w:tcW w:w="2345" w:type="dxa"/>
          </w:tcPr>
          <w:p w14:paraId="6C0AAECA"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Financial Mechanisms for Information Society</w:t>
            </w:r>
          </w:p>
        </w:tc>
      </w:tr>
      <w:tr w:rsidR="00933290" w:rsidRPr="009E12AC" w14:paraId="57DAD800"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6F67D5DC" w14:textId="66A42F61" w:rsidR="00933290" w:rsidRPr="009E12AC" w:rsidRDefault="00933290" w:rsidP="004768E5">
            <w:pPr>
              <w:pStyle w:val="Tabletext"/>
              <w:rPr>
                <w:rFonts w:cs="Calibri"/>
                <w:sz w:val="20"/>
              </w:rPr>
            </w:pPr>
            <w:r w:rsidRPr="009E12AC">
              <w:rPr>
                <w:rFonts w:cs="Calibri"/>
                <w:sz w:val="20"/>
              </w:rPr>
              <w:t xml:space="preserve">e-government, </w:t>
            </w:r>
            <w:r w:rsidR="0011083B">
              <w:rPr>
                <w:rFonts w:cs="Calibri"/>
                <w:sz w:val="20"/>
              </w:rPr>
              <w:br/>
            </w:r>
            <w:r w:rsidRPr="009E12AC">
              <w:rPr>
                <w:rFonts w:cs="Calibri"/>
                <w:sz w:val="20"/>
              </w:rPr>
              <w:t>e-commerce, and other digital services</w:t>
            </w:r>
          </w:p>
        </w:tc>
        <w:tc>
          <w:tcPr>
            <w:tcW w:w="3960" w:type="dxa"/>
          </w:tcPr>
          <w:p w14:paraId="7D84493C"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hyperlink r:id="rId49" w:history="1">
              <w:r w:rsidRPr="009E12AC">
                <w:rPr>
                  <w:rStyle w:val="Hyperlink"/>
                  <w:rFonts w:cs="Calibri"/>
                  <w:sz w:val="20"/>
                </w:rPr>
                <w:t>GovStack initiative</w:t>
              </w:r>
            </w:hyperlink>
            <w:r w:rsidRPr="009E12AC">
              <w:rPr>
                <w:rFonts w:cs="Calibri"/>
                <w:sz w:val="20"/>
              </w:rPr>
              <w:t xml:space="preserve">, </w:t>
            </w:r>
            <w:hyperlink r:id="rId50" w:history="1">
              <w:r w:rsidRPr="009E12AC">
                <w:rPr>
                  <w:rStyle w:val="Hyperlink"/>
                  <w:rFonts w:cs="Calibri"/>
                  <w:sz w:val="20"/>
                </w:rPr>
                <w:t>Smart Islands</w:t>
              </w:r>
            </w:hyperlink>
          </w:p>
        </w:tc>
        <w:tc>
          <w:tcPr>
            <w:tcW w:w="2430" w:type="dxa"/>
          </w:tcPr>
          <w:p w14:paraId="56FA8DCA" w14:textId="0E52D8B3"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 xml:space="preserve">SDG 1 (1.4), SDG 2 (2.3), </w:t>
            </w:r>
            <w:r w:rsidR="0011083B">
              <w:rPr>
                <w:rFonts w:cs="Calibri"/>
                <w:sz w:val="20"/>
              </w:rPr>
              <w:br/>
            </w:r>
            <w:r w:rsidRPr="009E12AC">
              <w:rPr>
                <w:rFonts w:cs="Calibri"/>
                <w:sz w:val="20"/>
              </w:rPr>
              <w:t xml:space="preserve">SDG 5 (5.b), SDG 8 (8.3, 8.9, 8.10), SDG 9 (9.c, 9.b), </w:t>
            </w:r>
            <w:r w:rsidR="0011083B">
              <w:rPr>
                <w:rFonts w:cs="Calibri"/>
                <w:sz w:val="20"/>
              </w:rPr>
              <w:br/>
            </w:r>
            <w:r w:rsidRPr="009E12AC">
              <w:rPr>
                <w:rFonts w:cs="Calibri"/>
                <w:sz w:val="20"/>
              </w:rPr>
              <w:t>SDG 16 (16.6, 16.7,16.10), SDG 17 (17.8, 17.11)</w:t>
            </w:r>
          </w:p>
        </w:tc>
        <w:tc>
          <w:tcPr>
            <w:tcW w:w="2345" w:type="dxa"/>
          </w:tcPr>
          <w:p w14:paraId="651E561F" w14:textId="1B4FFCDB"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WSIS Action Line C1 / Action Line C7 e</w:t>
            </w:r>
            <w:r w:rsidR="009E12AC" w:rsidRPr="009E12AC">
              <w:rPr>
                <w:rFonts w:cs="Calibri"/>
                <w:sz w:val="20"/>
              </w:rPr>
              <w:noBreakHyphen/>
            </w:r>
            <w:r w:rsidRPr="009E12AC">
              <w:rPr>
                <w:rFonts w:cs="Calibri"/>
                <w:sz w:val="20"/>
              </w:rPr>
              <w:t>government</w:t>
            </w:r>
            <w:r w:rsidR="0011083B">
              <w:rPr>
                <w:rFonts w:cs="Calibri"/>
                <w:sz w:val="20"/>
              </w:rPr>
              <w:t xml:space="preserve"> </w:t>
            </w:r>
            <w:r w:rsidRPr="009E12AC">
              <w:rPr>
                <w:rFonts w:cs="Calibri"/>
                <w:sz w:val="20"/>
              </w:rPr>
              <w:t xml:space="preserve">/ Action Line C7 e-business </w:t>
            </w:r>
          </w:p>
        </w:tc>
      </w:tr>
      <w:tr w:rsidR="00933290" w:rsidRPr="009E12AC" w14:paraId="00892DA4"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019D51B1" w14:textId="77777777" w:rsidR="00933290" w:rsidRPr="009E12AC" w:rsidRDefault="00933290" w:rsidP="004768E5">
            <w:pPr>
              <w:pStyle w:val="Tabletext"/>
              <w:rPr>
                <w:rFonts w:cs="Calibri"/>
                <w:sz w:val="20"/>
              </w:rPr>
            </w:pPr>
            <w:r w:rsidRPr="009E12AC">
              <w:rPr>
                <w:rFonts w:cs="Calibri"/>
                <w:sz w:val="20"/>
              </w:rPr>
              <w:lastRenderedPageBreak/>
              <w:t>Promote the use of ICTs for gender equality and empowerment</w:t>
            </w:r>
          </w:p>
        </w:tc>
        <w:tc>
          <w:tcPr>
            <w:tcW w:w="3960" w:type="dxa"/>
          </w:tcPr>
          <w:p w14:paraId="0B53B70A" w14:textId="0D4BBE7A"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51" w:history="1">
              <w:r w:rsidRPr="009E12AC">
                <w:rPr>
                  <w:rStyle w:val="Hyperlink"/>
                  <w:rFonts w:cs="Calibri"/>
                  <w:sz w:val="20"/>
                </w:rPr>
                <w:t>EQUALS</w:t>
              </w:r>
            </w:hyperlink>
            <w:r w:rsidRPr="009E12AC">
              <w:rPr>
                <w:rFonts w:cs="Calibri"/>
                <w:sz w:val="20"/>
              </w:rPr>
              <w:t xml:space="preserve">, </w:t>
            </w:r>
            <w:hyperlink r:id="rId52" w:history="1">
              <w:r w:rsidRPr="009E12AC">
                <w:rPr>
                  <w:rStyle w:val="Hyperlink"/>
                  <w:rFonts w:cs="Calibri"/>
                  <w:sz w:val="20"/>
                </w:rPr>
                <w:t>Girls in ICT Day</w:t>
              </w:r>
            </w:hyperlink>
            <w:r w:rsidR="0011083B" w:rsidRPr="009E12AC">
              <w:rPr>
                <w:rFonts w:cs="Calibri"/>
                <w:sz w:val="20"/>
              </w:rPr>
              <w:t>,</w:t>
            </w:r>
            <w:r w:rsidR="0011083B">
              <w:rPr>
                <w:rFonts w:cs="Calibri"/>
                <w:sz w:val="20"/>
              </w:rPr>
              <w:t xml:space="preserve"> </w:t>
            </w:r>
            <w:hyperlink r:id="rId53" w:history="1">
              <w:r w:rsidRPr="009E12AC">
                <w:rPr>
                  <w:rStyle w:val="Hyperlink"/>
                  <w:rFonts w:cs="Calibri"/>
                  <w:sz w:val="20"/>
                </w:rPr>
                <w:t>Generation Connect</w:t>
              </w:r>
            </w:hyperlink>
            <w:r w:rsidRPr="009E12AC">
              <w:rPr>
                <w:rStyle w:val="Hyperlink"/>
                <w:rFonts w:cs="Calibri"/>
                <w:color w:val="000000" w:themeColor="text1"/>
                <w:sz w:val="20"/>
                <w:u w:val="none"/>
              </w:rPr>
              <w:t xml:space="preserve">, other initiatives available </w:t>
            </w:r>
            <w:hyperlink r:id="rId54" w:history="1">
              <w:r w:rsidRPr="009E12AC">
                <w:rPr>
                  <w:rStyle w:val="Hyperlink"/>
                  <w:rFonts w:cs="Calibri"/>
                  <w:sz w:val="20"/>
                </w:rPr>
                <w:t>here</w:t>
              </w:r>
            </w:hyperlink>
          </w:p>
        </w:tc>
        <w:tc>
          <w:tcPr>
            <w:tcW w:w="2430" w:type="dxa"/>
          </w:tcPr>
          <w:p w14:paraId="25A1B5E7"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SDG 5</w:t>
            </w:r>
          </w:p>
        </w:tc>
        <w:tc>
          <w:tcPr>
            <w:tcW w:w="2345" w:type="dxa"/>
          </w:tcPr>
          <w:p w14:paraId="47CC37E5"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 xml:space="preserve">Cuts across all WSIS Action Lines </w:t>
            </w:r>
          </w:p>
        </w:tc>
      </w:tr>
      <w:tr w:rsidR="00933290" w:rsidRPr="009E12AC" w14:paraId="4CC50B88"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29A8957E" w14:textId="77777777" w:rsidR="00933290" w:rsidRPr="009E12AC" w:rsidRDefault="00933290" w:rsidP="004768E5">
            <w:pPr>
              <w:pStyle w:val="Tabletext"/>
              <w:rPr>
                <w:rFonts w:cs="Calibri"/>
                <w:sz w:val="20"/>
              </w:rPr>
            </w:pPr>
            <w:r w:rsidRPr="009E12AC">
              <w:rPr>
                <w:rFonts w:cs="Calibri"/>
                <w:sz w:val="20"/>
              </w:rPr>
              <w:t>Enhance the security and resilience of ICT infrastructure</w:t>
            </w:r>
          </w:p>
        </w:tc>
        <w:tc>
          <w:tcPr>
            <w:tcW w:w="3960" w:type="dxa"/>
          </w:tcPr>
          <w:p w14:paraId="437BBCFE" w14:textId="7CAC819F" w:rsidR="00933290" w:rsidRPr="009E12AC" w:rsidRDefault="00933290" w:rsidP="38CD5DE6">
            <w:pPr>
              <w:pStyle w:val="Tabletext"/>
              <w:cnfStyle w:val="000000000000" w:firstRow="0" w:lastRow="0" w:firstColumn="0" w:lastColumn="0" w:oddVBand="0" w:evenVBand="0" w:oddHBand="0" w:evenHBand="0" w:firstRowFirstColumn="0" w:firstRowLastColumn="0" w:lastRowFirstColumn="0" w:lastRowLastColumn="0"/>
              <w:rPr>
                <w:rFonts w:cs="Calibri"/>
                <w:sz w:val="20"/>
              </w:rPr>
            </w:pPr>
            <w:hyperlink r:id="rId55">
              <w:r w:rsidRPr="62B40778">
                <w:rPr>
                  <w:rStyle w:val="Hyperlink"/>
                  <w:rFonts w:cs="Calibri"/>
                  <w:sz w:val="20"/>
                </w:rPr>
                <w:t>Global Cybersecurity Agenda (GCA)</w:t>
              </w:r>
            </w:hyperlink>
            <w:r w:rsidR="6A92DB09" w:rsidRPr="62B40778">
              <w:rPr>
                <w:rFonts w:cs="Calibri"/>
                <w:sz w:val="20"/>
              </w:rPr>
              <w:t xml:space="preserve">, </w:t>
            </w:r>
            <w:hyperlink r:id="rId56">
              <w:r w:rsidRPr="62B40778">
                <w:rPr>
                  <w:rStyle w:val="Hyperlink"/>
                  <w:rFonts w:cs="Calibri"/>
                  <w:sz w:val="20"/>
                </w:rPr>
                <w:t>ITU-T Study Group 17 (SG17)</w:t>
              </w:r>
            </w:hyperlink>
            <w:r w:rsidRPr="62B40778">
              <w:rPr>
                <w:rFonts w:cs="Calibri"/>
                <w:sz w:val="20"/>
              </w:rPr>
              <w:t xml:space="preserve">, </w:t>
            </w:r>
            <w:hyperlink r:id="rId57">
              <w:r w:rsidRPr="62B40778">
                <w:rPr>
                  <w:rStyle w:val="Hyperlink"/>
                  <w:rFonts w:cs="Calibri"/>
                  <w:sz w:val="20"/>
                </w:rPr>
                <w:t>Child Online Protection (COP) Initiative</w:t>
              </w:r>
            </w:hyperlink>
            <w:r w:rsidRPr="62B40778">
              <w:rPr>
                <w:rFonts w:cs="Calibri"/>
                <w:sz w:val="20"/>
              </w:rPr>
              <w:t xml:space="preserve"> </w:t>
            </w:r>
            <w:r w:rsidR="611CED64" w:rsidRPr="62B40778">
              <w:rPr>
                <w:rFonts w:cs="Calibri"/>
                <w:sz w:val="20"/>
              </w:rPr>
              <w:t xml:space="preserve">, </w:t>
            </w:r>
            <w:hyperlink r:id="rId58">
              <w:r w:rsidR="611CED64" w:rsidRPr="62B40778">
                <w:rPr>
                  <w:rStyle w:val="Hyperlink"/>
                  <w:rFonts w:cs="Calibri"/>
                  <w:sz w:val="20"/>
                </w:rPr>
                <w:t>International Advisory Body on the Submarine Cable Resilience</w:t>
              </w:r>
            </w:hyperlink>
          </w:p>
        </w:tc>
        <w:tc>
          <w:tcPr>
            <w:tcW w:w="2430" w:type="dxa"/>
          </w:tcPr>
          <w:p w14:paraId="7D0E46C8" w14:textId="388AD5E1"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SDG 1 (1.4), SDG 4 (4.1, 4.3,</w:t>
            </w:r>
            <w:r w:rsidR="00E822C7">
              <w:rPr>
                <w:rFonts w:cs="Calibri"/>
                <w:sz w:val="20"/>
              </w:rPr>
              <w:t xml:space="preserve"> </w:t>
            </w:r>
            <w:r w:rsidRPr="009E12AC">
              <w:rPr>
                <w:rFonts w:cs="Calibri"/>
                <w:sz w:val="20"/>
              </w:rPr>
              <w:t xml:space="preserve">4.5), SDG 5 (5.b), SDG 7 (7.1, 7.a, 7.b), SDG 8 (8.1), SDG 9 (9.1, 9.c), </w:t>
            </w:r>
            <w:r w:rsidR="00E822C7" w:rsidRPr="009E12AC">
              <w:rPr>
                <w:rFonts w:cs="Calibri"/>
                <w:sz w:val="20"/>
              </w:rPr>
              <w:t xml:space="preserve">SDG </w:t>
            </w:r>
            <w:r w:rsidR="00E822C7">
              <w:rPr>
                <w:rFonts w:cs="Calibri"/>
                <w:sz w:val="20"/>
              </w:rPr>
              <w:t>11</w:t>
            </w:r>
            <w:r w:rsidR="00E822C7" w:rsidRPr="009E12AC">
              <w:rPr>
                <w:rFonts w:cs="Calibri"/>
                <w:sz w:val="20"/>
              </w:rPr>
              <w:t xml:space="preserve"> </w:t>
            </w:r>
            <w:r w:rsidR="00E822C7">
              <w:rPr>
                <w:rFonts w:cs="Calibri"/>
                <w:sz w:val="20"/>
              </w:rPr>
              <w:t>(</w:t>
            </w:r>
            <w:r w:rsidRPr="009E12AC">
              <w:rPr>
                <w:rFonts w:cs="Calibri"/>
                <w:sz w:val="20"/>
              </w:rPr>
              <w:t>11.3, 11.b</w:t>
            </w:r>
            <w:r w:rsidR="00E822C7">
              <w:rPr>
                <w:rFonts w:cs="Calibri"/>
                <w:sz w:val="20"/>
              </w:rPr>
              <w:t>)</w:t>
            </w:r>
            <w:r w:rsidRPr="009E12AC">
              <w:rPr>
                <w:rFonts w:cs="Calibri"/>
                <w:sz w:val="20"/>
              </w:rPr>
              <w:t xml:space="preserve">, </w:t>
            </w:r>
            <w:r w:rsidR="0077048C" w:rsidRPr="009E12AC">
              <w:rPr>
                <w:rFonts w:cs="Calibri"/>
                <w:sz w:val="20"/>
              </w:rPr>
              <w:t xml:space="preserve">SDG </w:t>
            </w:r>
            <w:r w:rsidR="0077048C">
              <w:rPr>
                <w:rFonts w:cs="Calibri"/>
                <w:sz w:val="20"/>
              </w:rPr>
              <w:t>16</w:t>
            </w:r>
            <w:r w:rsidR="0077048C" w:rsidRPr="009E12AC">
              <w:rPr>
                <w:rFonts w:cs="Calibri"/>
                <w:sz w:val="20"/>
              </w:rPr>
              <w:t xml:space="preserve"> </w:t>
            </w:r>
            <w:r w:rsidR="0077048C">
              <w:rPr>
                <w:rFonts w:cs="Calibri"/>
                <w:sz w:val="20"/>
              </w:rPr>
              <w:t>(</w:t>
            </w:r>
            <w:r w:rsidRPr="009E12AC">
              <w:rPr>
                <w:rFonts w:cs="Calibri"/>
                <w:sz w:val="20"/>
              </w:rPr>
              <w:t>16.2</w:t>
            </w:r>
            <w:r w:rsidR="0077048C">
              <w:rPr>
                <w:rFonts w:cs="Calibri"/>
                <w:sz w:val="20"/>
              </w:rPr>
              <w:t>)</w:t>
            </w:r>
            <w:r w:rsidRPr="009E12AC">
              <w:rPr>
                <w:rFonts w:cs="Calibri"/>
                <w:sz w:val="20"/>
              </w:rPr>
              <w:t>,</w:t>
            </w:r>
            <w:r w:rsidR="0077048C" w:rsidRPr="009E12AC">
              <w:rPr>
                <w:rFonts w:cs="Calibri"/>
                <w:sz w:val="20"/>
              </w:rPr>
              <w:t xml:space="preserve"> </w:t>
            </w:r>
            <w:r w:rsidR="00AE15C9">
              <w:rPr>
                <w:rFonts w:cs="Calibri"/>
                <w:sz w:val="20"/>
              </w:rPr>
              <w:br/>
            </w:r>
            <w:r w:rsidR="0077048C" w:rsidRPr="009E12AC">
              <w:rPr>
                <w:rFonts w:cs="Calibri"/>
                <w:sz w:val="20"/>
              </w:rPr>
              <w:t xml:space="preserve">SDG </w:t>
            </w:r>
            <w:r w:rsidR="0077048C">
              <w:rPr>
                <w:rFonts w:cs="Calibri"/>
                <w:sz w:val="20"/>
              </w:rPr>
              <w:t>17</w:t>
            </w:r>
            <w:r w:rsidR="0077048C" w:rsidRPr="009E12AC">
              <w:rPr>
                <w:rFonts w:cs="Calibri"/>
                <w:sz w:val="20"/>
              </w:rPr>
              <w:t xml:space="preserve"> </w:t>
            </w:r>
            <w:r w:rsidR="0077048C">
              <w:rPr>
                <w:rFonts w:cs="Calibri"/>
                <w:sz w:val="20"/>
              </w:rPr>
              <w:t>(</w:t>
            </w:r>
            <w:r w:rsidRPr="009E12AC">
              <w:rPr>
                <w:rFonts w:cs="Calibri"/>
                <w:sz w:val="20"/>
              </w:rPr>
              <w:t>17.8</w:t>
            </w:r>
            <w:r w:rsidR="0077048C">
              <w:rPr>
                <w:rFonts w:cs="Calibri"/>
                <w:sz w:val="20"/>
              </w:rPr>
              <w:t>)</w:t>
            </w:r>
          </w:p>
        </w:tc>
        <w:tc>
          <w:tcPr>
            <w:tcW w:w="2345" w:type="dxa"/>
          </w:tcPr>
          <w:p w14:paraId="27BE5B65"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WSIS Action line C5: Building Confidence and Security in the use of ICTs</w:t>
            </w:r>
          </w:p>
        </w:tc>
      </w:tr>
      <w:tr w:rsidR="00933290" w:rsidRPr="009E12AC" w14:paraId="02AF81EA"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3E583214" w14:textId="77777777" w:rsidR="00933290" w:rsidRPr="009E12AC" w:rsidRDefault="00933290" w:rsidP="004768E5">
            <w:pPr>
              <w:pStyle w:val="Tabletext"/>
              <w:rPr>
                <w:rFonts w:cs="Calibri"/>
                <w:sz w:val="20"/>
              </w:rPr>
            </w:pPr>
            <w:r w:rsidRPr="009E12AC">
              <w:rPr>
                <w:rFonts w:cs="Calibri"/>
                <w:sz w:val="20"/>
              </w:rPr>
              <w:t>Promote the meaningful adoption of emerging technologies</w:t>
            </w:r>
          </w:p>
        </w:tc>
        <w:tc>
          <w:tcPr>
            <w:tcW w:w="3960" w:type="dxa"/>
          </w:tcPr>
          <w:p w14:paraId="588602A7" w14:textId="672BF88E"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59" w:history="1">
              <w:r w:rsidRPr="009E12AC">
                <w:rPr>
                  <w:rStyle w:val="Hyperlink"/>
                  <w:rFonts w:cs="Calibri"/>
                  <w:sz w:val="20"/>
                </w:rPr>
                <w:t>Emerging technologies, ITU</w:t>
              </w:r>
            </w:hyperlink>
            <w:r w:rsidRPr="009E12AC">
              <w:rPr>
                <w:rStyle w:val="Hyperlink"/>
                <w:rFonts w:cs="Calibri"/>
                <w:b/>
                <w:bCs/>
                <w:sz w:val="20"/>
              </w:rPr>
              <w:t xml:space="preserve"> </w:t>
            </w:r>
            <w:r w:rsidRPr="009E12AC">
              <w:rPr>
                <w:rFonts w:cs="Calibri"/>
                <w:sz w:val="20"/>
              </w:rPr>
              <w:t xml:space="preserve">active monitoring of new/emerging technologies such as artificial intelligence (AI), Internet of Things (IoT), and quantum information technologies (QIT) and works with other UN agencies to ensure such technologies develop along lines that will contribute to the greater good, </w:t>
            </w:r>
            <w:hyperlink r:id="rId60" w:history="1">
              <w:r w:rsidRPr="009E12AC">
                <w:rPr>
                  <w:rStyle w:val="Hyperlink"/>
                  <w:rFonts w:cs="Calibri"/>
                  <w:sz w:val="20"/>
                </w:rPr>
                <w:t>AI for Good Global Summit</w:t>
              </w:r>
            </w:hyperlink>
            <w:r w:rsidRPr="009E12AC">
              <w:rPr>
                <w:rFonts w:cs="Calibri"/>
                <w:sz w:val="20"/>
              </w:rPr>
              <w:t xml:space="preserve">, </w:t>
            </w:r>
            <w:hyperlink r:id="rId61" w:history="1">
              <w:r w:rsidRPr="009E12AC">
                <w:rPr>
                  <w:rStyle w:val="Hyperlink"/>
                  <w:rFonts w:cs="Calibri"/>
                  <w:sz w:val="20"/>
                </w:rPr>
                <w:t>Space Sustainable Development</w:t>
              </w:r>
            </w:hyperlink>
          </w:p>
        </w:tc>
        <w:tc>
          <w:tcPr>
            <w:tcW w:w="2430" w:type="dxa"/>
          </w:tcPr>
          <w:p w14:paraId="2820B542"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Cuts across all SDGs</w:t>
            </w:r>
          </w:p>
        </w:tc>
        <w:tc>
          <w:tcPr>
            <w:tcW w:w="2345" w:type="dxa"/>
          </w:tcPr>
          <w:p w14:paraId="09D670BC"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 xml:space="preserve">Cuts across all WSIS Action Lines </w:t>
            </w:r>
          </w:p>
        </w:tc>
      </w:tr>
      <w:tr w:rsidR="00933290" w:rsidRPr="009E12AC" w14:paraId="329825AB"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2217A887" w14:textId="77777777" w:rsidR="00933290" w:rsidRPr="009E12AC" w:rsidRDefault="00933290" w:rsidP="004768E5">
            <w:pPr>
              <w:pStyle w:val="Tabletext"/>
              <w:rPr>
                <w:rFonts w:cs="Calibri"/>
                <w:sz w:val="20"/>
              </w:rPr>
            </w:pPr>
            <w:r w:rsidRPr="009E12AC">
              <w:rPr>
                <w:rFonts w:cs="Calibri"/>
                <w:sz w:val="20"/>
              </w:rPr>
              <w:t xml:space="preserve">Tackle the </w:t>
            </w:r>
            <w:hyperlink r:id="rId62" w:history="1">
              <w:r w:rsidRPr="009E12AC">
                <w:rPr>
                  <w:rFonts w:cs="Calibri"/>
                  <w:sz w:val="20"/>
                </w:rPr>
                <w:t>environment and climate change</w:t>
              </w:r>
            </w:hyperlink>
            <w:r w:rsidRPr="009E12AC">
              <w:rPr>
                <w:rFonts w:cs="Calibri"/>
                <w:sz w:val="20"/>
              </w:rPr>
              <w:t>, development and adoption of sustainable ICT solutions, including energy-efficient technologies and e-waste management practices</w:t>
            </w:r>
          </w:p>
        </w:tc>
        <w:tc>
          <w:tcPr>
            <w:tcW w:w="3960" w:type="dxa"/>
          </w:tcPr>
          <w:p w14:paraId="00A91792" w14:textId="443F20CF" w:rsidR="00933290" w:rsidRPr="00FD71A3"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hyperlink r:id="rId63" w:history="1">
              <w:r w:rsidRPr="00FD71A3">
                <w:rPr>
                  <w:rStyle w:val="Hyperlink"/>
                  <w:rFonts w:cs="Calibri"/>
                  <w:sz w:val="20"/>
                </w:rPr>
                <w:t>ITU/WMO/UNESCO IOC Joint Task Force</w:t>
              </w:r>
              <w:r w:rsidR="001526F7" w:rsidRPr="00FD71A3">
                <w:rPr>
                  <w:rFonts w:cs="Calibri"/>
                  <w:sz w:val="20"/>
                </w:rPr>
                <w:t>,</w:t>
              </w:r>
            </w:hyperlink>
            <w:r w:rsidRPr="00FD71A3">
              <w:rPr>
                <w:rFonts w:cs="Calibri"/>
                <w:sz w:val="20"/>
              </w:rPr>
              <w:t xml:space="preserve"> </w:t>
            </w:r>
            <w:r w:rsidR="001526F7" w:rsidRPr="00FD71A3">
              <w:rPr>
                <w:rFonts w:cs="Calibri"/>
                <w:sz w:val="20"/>
              </w:rPr>
              <w:br/>
            </w:r>
            <w:hyperlink r:id="rId64" w:history="1">
              <w:r w:rsidRPr="00FD71A3">
                <w:rPr>
                  <w:rStyle w:val="Hyperlink"/>
                  <w:rFonts w:cs="Calibri"/>
                  <w:sz w:val="20"/>
                </w:rPr>
                <w:t>ITU-T Study Group 5</w:t>
              </w:r>
            </w:hyperlink>
            <w:r w:rsidRPr="00FD71A3">
              <w:rPr>
                <w:rFonts w:cs="Calibri"/>
                <w:sz w:val="20"/>
              </w:rPr>
              <w:t xml:space="preserve">, </w:t>
            </w:r>
            <w:hyperlink r:id="rId65" w:history="1">
              <w:r w:rsidRPr="00FD71A3">
                <w:rPr>
                  <w:rStyle w:val="Hyperlink"/>
                  <w:rFonts w:cs="Calibri"/>
                  <w:sz w:val="20"/>
                </w:rPr>
                <w:t>ITU-T Global Portal on Environment and Sustainable Digital Transformation</w:t>
              </w:r>
            </w:hyperlink>
            <w:r w:rsidRPr="00FD71A3">
              <w:rPr>
                <w:rFonts w:cs="Calibri"/>
                <w:sz w:val="20"/>
              </w:rPr>
              <w:t xml:space="preserve">, </w:t>
            </w:r>
            <w:hyperlink r:id="rId66" w:history="1">
              <w:r w:rsidRPr="00FD71A3">
                <w:rPr>
                  <w:rStyle w:val="Hyperlink"/>
                  <w:rFonts w:cs="Calibri"/>
                  <w:sz w:val="20"/>
                </w:rPr>
                <w:t>Collecting Data on ICT Industry GHG emissions</w:t>
              </w:r>
            </w:hyperlink>
            <w:r w:rsidRPr="00FD71A3">
              <w:rPr>
                <w:rFonts w:cs="Calibri"/>
                <w:sz w:val="20"/>
              </w:rPr>
              <w:t xml:space="preserve">, </w:t>
            </w:r>
            <w:hyperlink r:id="rId67" w:history="1">
              <w:r w:rsidRPr="00FD71A3">
                <w:rPr>
                  <w:rStyle w:val="Hyperlink"/>
                  <w:rFonts w:cs="Calibri"/>
                  <w:sz w:val="20"/>
                </w:rPr>
                <w:t>Green Digital Action</w:t>
              </w:r>
            </w:hyperlink>
            <w:r w:rsidR="007B2D78">
              <w:rPr>
                <w:sz w:val="20"/>
              </w:rPr>
              <w:t xml:space="preserve">, </w:t>
            </w:r>
            <w:r w:rsidRPr="00FD71A3">
              <w:rPr>
                <w:sz w:val="20"/>
              </w:rPr>
              <w:t xml:space="preserve">including </w:t>
            </w:r>
            <w:r w:rsidRPr="00FD71A3">
              <w:rPr>
                <w:rFonts w:cs="Calibri"/>
                <w:sz w:val="20"/>
              </w:rPr>
              <w:t>Green Digital Action Declaration</w:t>
            </w:r>
          </w:p>
        </w:tc>
        <w:tc>
          <w:tcPr>
            <w:tcW w:w="2430" w:type="dxa"/>
          </w:tcPr>
          <w:p w14:paraId="71F9DBF5"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SGD 9 (9.4), SDG 11 (11.6, 11.b), SDG 13 (13.1, 13.3, 13.b), SDG 14, SDG 15</w:t>
            </w:r>
          </w:p>
        </w:tc>
        <w:tc>
          <w:tcPr>
            <w:tcW w:w="2345" w:type="dxa"/>
          </w:tcPr>
          <w:p w14:paraId="19782E62" w14:textId="6F62CE79"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C7</w:t>
            </w:r>
            <w:r w:rsidR="009E12AC" w:rsidRPr="009E12AC">
              <w:rPr>
                <w:rFonts w:cs="Calibri"/>
                <w:sz w:val="20"/>
              </w:rPr>
              <w:t>–</w:t>
            </w:r>
            <w:r w:rsidRPr="009E12AC">
              <w:rPr>
                <w:rFonts w:cs="Calibri"/>
                <w:sz w:val="20"/>
              </w:rPr>
              <w:t xml:space="preserve"> </w:t>
            </w:r>
            <w:r w:rsidR="009E12AC" w:rsidRPr="009E12AC">
              <w:rPr>
                <w:rFonts w:cs="Calibri"/>
                <w:sz w:val="20"/>
              </w:rPr>
              <w:t>E-</w:t>
            </w:r>
            <w:r w:rsidRPr="009E12AC">
              <w:rPr>
                <w:rFonts w:cs="Calibri"/>
                <w:sz w:val="20"/>
              </w:rPr>
              <w:t>environment</w:t>
            </w:r>
          </w:p>
        </w:tc>
      </w:tr>
      <w:tr w:rsidR="00933290" w:rsidRPr="009E12AC" w14:paraId="0949C4E2"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11E9D037" w14:textId="77777777" w:rsidR="00933290" w:rsidRPr="009E12AC" w:rsidRDefault="00933290" w:rsidP="004768E5">
            <w:pPr>
              <w:pStyle w:val="Tabletext"/>
              <w:rPr>
                <w:rFonts w:cs="Calibri"/>
                <w:sz w:val="20"/>
              </w:rPr>
            </w:pPr>
            <w:r w:rsidRPr="009E12AC">
              <w:rPr>
                <w:rFonts w:cs="Calibri"/>
                <w:sz w:val="20"/>
              </w:rPr>
              <w:t>Enabling an ICT policy and regulatory environment</w:t>
            </w:r>
          </w:p>
        </w:tc>
        <w:tc>
          <w:tcPr>
            <w:tcW w:w="3960" w:type="dxa"/>
          </w:tcPr>
          <w:p w14:paraId="51E57F35" w14:textId="570042AB"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68" w:history="1">
              <w:r w:rsidRPr="009E12AC">
                <w:rPr>
                  <w:rStyle w:val="Hyperlink"/>
                  <w:rFonts w:cs="Calibri"/>
                  <w:sz w:val="20"/>
                </w:rPr>
                <w:t>ICT Regulatory Tracker and the G5 Benchmark</w:t>
              </w:r>
            </w:hyperlink>
            <w:r w:rsidRPr="009E12AC">
              <w:rPr>
                <w:rFonts w:cs="Calibri"/>
                <w:sz w:val="20"/>
              </w:rPr>
              <w:t xml:space="preserve">, </w:t>
            </w:r>
            <w:hyperlink r:id="rId69" w:history="1">
              <w:r w:rsidRPr="009E12AC">
                <w:rPr>
                  <w:rStyle w:val="Hyperlink"/>
                  <w:rFonts w:cs="Calibri"/>
                  <w:sz w:val="20"/>
                </w:rPr>
                <w:t>G5 Benchmark</w:t>
              </w:r>
            </w:hyperlink>
            <w:r w:rsidRPr="009E12AC">
              <w:rPr>
                <w:rFonts w:cs="Calibri"/>
                <w:sz w:val="20"/>
              </w:rPr>
              <w:t xml:space="preserve">, </w:t>
            </w:r>
            <w:hyperlink r:id="rId70" w:history="1">
              <w:r w:rsidRPr="009E12AC">
                <w:rPr>
                  <w:rStyle w:val="Hyperlink"/>
                  <w:rFonts w:cs="Calibri"/>
                  <w:sz w:val="20"/>
                </w:rPr>
                <w:t>Global Symposium for Regulators (GSR)</w:t>
              </w:r>
            </w:hyperlink>
            <w:r w:rsidR="007B2D78">
              <w:rPr>
                <w:rFonts w:cs="Calibri"/>
                <w:sz w:val="20"/>
              </w:rPr>
              <w:t xml:space="preserve">, </w:t>
            </w:r>
            <w:hyperlink r:id="rId71" w:history="1">
              <w:r w:rsidRPr="009E12AC">
                <w:rPr>
                  <w:rStyle w:val="Hyperlink"/>
                  <w:rFonts w:cs="Calibri"/>
                  <w:sz w:val="20"/>
                </w:rPr>
                <w:t>ICT policy Impact Lab</w:t>
              </w:r>
            </w:hyperlink>
            <w:r w:rsidRPr="009E12AC">
              <w:rPr>
                <w:rFonts w:cs="Calibri"/>
                <w:sz w:val="20"/>
              </w:rPr>
              <w:t xml:space="preserve">, </w:t>
            </w:r>
            <w:hyperlink r:id="rId72" w:history="1">
              <w:r w:rsidRPr="009E12AC">
                <w:rPr>
                  <w:rStyle w:val="Hyperlink"/>
                  <w:rFonts w:cs="Calibri"/>
                  <w:sz w:val="20"/>
                </w:rPr>
                <w:t>Digital Regulation Handbook and Platform</w:t>
              </w:r>
            </w:hyperlink>
            <w:r w:rsidRPr="009E12AC">
              <w:rPr>
                <w:rFonts w:cs="Calibri"/>
                <w:sz w:val="20"/>
              </w:rPr>
              <w:t xml:space="preserve">, </w:t>
            </w:r>
            <w:hyperlink r:id="rId73" w:history="1">
              <w:r w:rsidRPr="009E12AC">
                <w:rPr>
                  <w:rStyle w:val="Hyperlink"/>
                  <w:rFonts w:cs="Calibri"/>
                  <w:sz w:val="20"/>
                </w:rPr>
                <w:t>Global ICT Regulatory Outlook (GIRO) series</w:t>
              </w:r>
            </w:hyperlink>
            <w:r w:rsidRPr="009E12AC">
              <w:rPr>
                <w:rFonts w:cs="Calibri"/>
                <w:sz w:val="20"/>
              </w:rPr>
              <w:t xml:space="preserve">, </w:t>
            </w:r>
            <w:hyperlink r:id="rId74" w:history="1">
              <w:r w:rsidRPr="009E12AC">
                <w:rPr>
                  <w:rStyle w:val="Hyperlink"/>
                  <w:rFonts w:cs="Calibri"/>
                  <w:sz w:val="20"/>
                </w:rPr>
                <w:t>ITU-D Study Group 1</w:t>
              </w:r>
            </w:hyperlink>
          </w:p>
        </w:tc>
        <w:tc>
          <w:tcPr>
            <w:tcW w:w="2430" w:type="dxa"/>
          </w:tcPr>
          <w:p w14:paraId="6C4DFB0E" w14:textId="1D2326D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 xml:space="preserve">SDG 2 (2.a), SDG 4 (4.4), </w:t>
            </w:r>
            <w:r w:rsidR="00E53BBA">
              <w:rPr>
                <w:rFonts w:cs="Calibri"/>
                <w:sz w:val="20"/>
              </w:rPr>
              <w:br/>
            </w:r>
            <w:r w:rsidRPr="009E12AC">
              <w:rPr>
                <w:rFonts w:cs="Calibri"/>
                <w:sz w:val="20"/>
              </w:rPr>
              <w:t>SDG 5 (5.b), SDG 8 (8.2, 8.3), SDG 9 (9.1, 9.c), SDG 10 (10.3), SDG 11 (11.3, 11.b), SDG 16 (16.3, 16.6, 16.7, 16.10, 16.b), SDG 17 (17.6, 17.14, 17.16)</w:t>
            </w:r>
          </w:p>
        </w:tc>
        <w:tc>
          <w:tcPr>
            <w:tcW w:w="2345" w:type="dxa"/>
          </w:tcPr>
          <w:p w14:paraId="06A52A05"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WSIS Action Line C6: Enabling Environment</w:t>
            </w:r>
          </w:p>
        </w:tc>
      </w:tr>
      <w:tr w:rsidR="00933290" w:rsidRPr="009E12AC" w14:paraId="6F721CE6" w14:textId="77777777" w:rsidTr="62B40778">
        <w:trPr>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6E12B504" w14:textId="77777777" w:rsidR="00933290" w:rsidRPr="009E12AC" w:rsidRDefault="00933290" w:rsidP="004768E5">
            <w:pPr>
              <w:pStyle w:val="Tabletext"/>
              <w:rPr>
                <w:rFonts w:cs="Calibri"/>
                <w:sz w:val="20"/>
              </w:rPr>
            </w:pPr>
            <w:r w:rsidRPr="009E12AC">
              <w:rPr>
                <w:rFonts w:cs="Calibri"/>
                <w:sz w:val="20"/>
              </w:rPr>
              <w:t>Enhancing Digital for Development</w:t>
            </w:r>
          </w:p>
        </w:tc>
        <w:tc>
          <w:tcPr>
            <w:tcW w:w="3960" w:type="dxa"/>
          </w:tcPr>
          <w:p w14:paraId="5EB74D04" w14:textId="007827DD"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color w:val="0563C1"/>
                <w:sz w:val="20"/>
                <w:u w:val="single"/>
              </w:rPr>
            </w:pPr>
            <w:hyperlink r:id="rId75" w:history="1">
              <w:r w:rsidRPr="009E12AC">
                <w:rPr>
                  <w:rStyle w:val="Hyperlink"/>
                  <w:rFonts w:cs="Calibri"/>
                  <w:sz w:val="20"/>
                </w:rPr>
                <w:t>SDG Digital Acceleration Agenda</w:t>
              </w:r>
            </w:hyperlink>
            <w:r w:rsidR="00B73151" w:rsidRPr="009E12AC">
              <w:rPr>
                <w:rFonts w:cs="Calibri"/>
                <w:sz w:val="20"/>
              </w:rPr>
              <w:t>,</w:t>
            </w:r>
            <w:r w:rsidR="00B73151">
              <w:rPr>
                <w:rFonts w:cs="Calibri"/>
                <w:sz w:val="20"/>
              </w:rPr>
              <w:t xml:space="preserve"> </w:t>
            </w:r>
            <w:hyperlink r:id="rId76" w:history="1">
              <w:r w:rsidRPr="009E12AC">
                <w:rPr>
                  <w:rStyle w:val="Hyperlink"/>
                  <w:rFonts w:cs="Calibri"/>
                  <w:sz w:val="20"/>
                </w:rPr>
                <w:t>SDG Digital</w:t>
              </w:r>
            </w:hyperlink>
            <w:r w:rsidR="00B73151" w:rsidRPr="009E12AC">
              <w:rPr>
                <w:rFonts w:cs="Calibri"/>
                <w:sz w:val="20"/>
              </w:rPr>
              <w:t>,</w:t>
            </w:r>
            <w:r w:rsidR="00B73151">
              <w:rPr>
                <w:rFonts w:cs="Calibri"/>
                <w:sz w:val="20"/>
              </w:rPr>
              <w:t xml:space="preserve"> </w:t>
            </w:r>
            <w:hyperlink r:id="rId77" w:history="1">
              <w:r w:rsidRPr="00E17F3B">
                <w:rPr>
                  <w:rStyle w:val="Hyperlink"/>
                  <w:rFonts w:cs="Calibri"/>
                  <w:sz w:val="20"/>
                </w:rPr>
                <w:t>SDG Digital Gamechangers Award</w:t>
              </w:r>
            </w:hyperlink>
            <w:r w:rsidR="004160EA" w:rsidRPr="00E17F3B">
              <w:rPr>
                <w:sz w:val="20"/>
              </w:rPr>
              <w:t xml:space="preserve">, </w:t>
            </w:r>
            <w:hyperlink r:id="rId78" w:history="1">
              <w:proofErr w:type="spellStart"/>
              <w:r w:rsidR="004160EA" w:rsidRPr="00C9263D">
                <w:rPr>
                  <w:rStyle w:val="Hyperlink"/>
                  <w:sz w:val="20"/>
                </w:rPr>
                <w:t>Digital@UNGA</w:t>
              </w:r>
              <w:proofErr w:type="spellEnd"/>
            </w:hyperlink>
            <w:r w:rsidR="00BA5938" w:rsidRPr="00C9263D">
              <w:rPr>
                <w:sz w:val="20"/>
              </w:rPr>
              <w:t>,</w:t>
            </w:r>
            <w:r w:rsidR="00BA5938" w:rsidRPr="00E17F3B">
              <w:rPr>
                <w:sz w:val="20"/>
              </w:rPr>
              <w:t xml:space="preserve"> </w:t>
            </w:r>
            <w:hyperlink r:id="rId79" w:history="1">
              <w:r w:rsidR="00BA5938" w:rsidRPr="00E17F3B">
                <w:rPr>
                  <w:rStyle w:val="Hyperlink"/>
                  <w:sz w:val="20"/>
                </w:rPr>
                <w:t>ITU 160</w:t>
              </w:r>
              <w:r w:rsidR="00E17F3B" w:rsidRPr="00E17F3B">
                <w:rPr>
                  <w:rStyle w:val="Hyperlink"/>
                  <w:sz w:val="20"/>
                  <w:vertAlign w:val="superscript"/>
                </w:rPr>
                <w:t>th</w:t>
              </w:r>
              <w:r w:rsidR="00E17F3B" w:rsidRPr="00E17F3B">
                <w:rPr>
                  <w:rStyle w:val="Hyperlink"/>
                  <w:sz w:val="20"/>
                </w:rPr>
                <w:t xml:space="preserve"> anniversary</w:t>
              </w:r>
            </w:hyperlink>
            <w:r w:rsidR="00E17F3B">
              <w:t xml:space="preserve"> </w:t>
            </w:r>
          </w:p>
        </w:tc>
        <w:tc>
          <w:tcPr>
            <w:tcW w:w="2430" w:type="dxa"/>
          </w:tcPr>
          <w:p w14:paraId="39128851"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Cuts across all SDGs</w:t>
            </w:r>
          </w:p>
        </w:tc>
        <w:tc>
          <w:tcPr>
            <w:tcW w:w="2345" w:type="dxa"/>
          </w:tcPr>
          <w:p w14:paraId="17045A8E"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WSIS Forum, WSIS Prizes, WSIS Stocktaking</w:t>
            </w:r>
          </w:p>
          <w:p w14:paraId="1D12A5DF" w14:textId="77777777" w:rsidR="00933290" w:rsidRPr="009E12AC" w:rsidRDefault="00933290" w:rsidP="004768E5">
            <w:pPr>
              <w:pStyle w:val="Tabletext"/>
              <w:cnfStyle w:val="000000000000" w:firstRow="0" w:lastRow="0" w:firstColumn="0" w:lastColumn="0" w:oddVBand="0" w:evenVBand="0" w:oddHBand="0" w:evenHBand="0" w:firstRowFirstColumn="0" w:firstRowLastColumn="0" w:lastRowFirstColumn="0" w:lastRowLastColumn="0"/>
              <w:rPr>
                <w:rFonts w:cs="Calibri"/>
                <w:sz w:val="20"/>
              </w:rPr>
            </w:pPr>
            <w:r w:rsidRPr="009E12AC">
              <w:rPr>
                <w:rFonts w:cs="Calibri"/>
                <w:sz w:val="20"/>
              </w:rPr>
              <w:t>Cuts across all WSIS Action Lines</w:t>
            </w:r>
          </w:p>
        </w:tc>
      </w:tr>
      <w:tr w:rsidR="00933290" w:rsidRPr="009E12AC" w14:paraId="78A04E9E" w14:textId="77777777" w:rsidTr="62B4077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155" w:type="dxa"/>
          </w:tcPr>
          <w:p w14:paraId="07CB88F0" w14:textId="77777777" w:rsidR="00933290" w:rsidRPr="009E12AC" w:rsidRDefault="00933290" w:rsidP="004768E5">
            <w:pPr>
              <w:pStyle w:val="Tabletext"/>
              <w:rPr>
                <w:rFonts w:cs="Calibri"/>
                <w:sz w:val="20"/>
              </w:rPr>
            </w:pPr>
            <w:r w:rsidRPr="009E12AC">
              <w:rPr>
                <w:rFonts w:cs="Calibri"/>
                <w:sz w:val="20"/>
              </w:rPr>
              <w:t>Digital Cooperation on Digital for Development and UN System Wide Collaboration</w:t>
            </w:r>
          </w:p>
        </w:tc>
        <w:tc>
          <w:tcPr>
            <w:tcW w:w="3960" w:type="dxa"/>
          </w:tcPr>
          <w:p w14:paraId="26510986" w14:textId="583E27BE"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hyperlink r:id="rId80" w:history="1">
              <w:r w:rsidRPr="009E12AC">
                <w:rPr>
                  <w:rStyle w:val="Hyperlink"/>
                  <w:rFonts w:cs="Calibri"/>
                  <w:sz w:val="20"/>
                </w:rPr>
                <w:t>HLPF</w:t>
              </w:r>
            </w:hyperlink>
            <w:r w:rsidRPr="009E12AC">
              <w:rPr>
                <w:rFonts w:cs="Calibri"/>
                <w:sz w:val="20"/>
              </w:rPr>
              <w:t xml:space="preserve">, </w:t>
            </w:r>
            <w:hyperlink r:id="rId81" w:history="1">
              <w:r w:rsidRPr="009E12AC">
                <w:rPr>
                  <w:rStyle w:val="Hyperlink"/>
                  <w:rFonts w:cs="Calibri"/>
                  <w:sz w:val="20"/>
                </w:rPr>
                <w:t>Summit of the Future</w:t>
              </w:r>
            </w:hyperlink>
            <w:r w:rsidRPr="009E12AC">
              <w:rPr>
                <w:rFonts w:cs="Calibri"/>
                <w:sz w:val="20"/>
              </w:rPr>
              <w:t xml:space="preserve">, </w:t>
            </w:r>
            <w:hyperlink r:id="rId82" w:history="1">
              <w:r w:rsidRPr="009E12AC">
                <w:rPr>
                  <w:rStyle w:val="Hyperlink"/>
                  <w:rFonts w:cs="Calibri"/>
                  <w:sz w:val="20"/>
                </w:rPr>
                <w:t>Our Common Agenda including its Global Digital Compact</w:t>
              </w:r>
            </w:hyperlink>
            <w:r w:rsidRPr="009E12AC">
              <w:rPr>
                <w:rFonts w:cs="Calibri"/>
                <w:sz w:val="20"/>
              </w:rPr>
              <w:t xml:space="preserve">, </w:t>
            </w:r>
            <w:hyperlink r:id="rId83" w:history="1">
              <w:r w:rsidRPr="009E12AC">
                <w:rPr>
                  <w:rStyle w:val="Hyperlink"/>
                  <w:rFonts w:cs="Calibri"/>
                  <w:sz w:val="20"/>
                </w:rPr>
                <w:t>Briefings and demystifying sessions for Geneva and New York missions</w:t>
              </w:r>
            </w:hyperlink>
            <w:r w:rsidRPr="009E12AC">
              <w:rPr>
                <w:rFonts w:cs="Calibri"/>
                <w:sz w:val="20"/>
              </w:rPr>
              <w:t xml:space="preserve">, </w:t>
            </w:r>
            <w:r w:rsidRPr="00086482">
              <w:rPr>
                <w:rFonts w:cs="Calibri"/>
                <w:sz w:val="20"/>
              </w:rPr>
              <w:t xml:space="preserve">WSIS+20 High-Level Events </w:t>
            </w:r>
            <w:hyperlink r:id="rId84" w:history="1">
              <w:r w:rsidRPr="00086482">
                <w:rPr>
                  <w:rStyle w:val="Hyperlink"/>
                  <w:rFonts w:cs="Calibri"/>
                  <w:sz w:val="20"/>
                </w:rPr>
                <w:t>2024</w:t>
              </w:r>
            </w:hyperlink>
            <w:r w:rsidRPr="00086482">
              <w:rPr>
                <w:rFonts w:cs="Calibri"/>
                <w:sz w:val="20"/>
              </w:rPr>
              <w:t xml:space="preserve"> and </w:t>
            </w:r>
            <w:hyperlink r:id="rId85" w:history="1">
              <w:r w:rsidRPr="00BA5938">
                <w:rPr>
                  <w:rStyle w:val="Hyperlink"/>
                  <w:rFonts w:cs="Calibri"/>
                  <w:sz w:val="20"/>
                </w:rPr>
                <w:t>2025</w:t>
              </w:r>
            </w:hyperlink>
            <w:r w:rsidR="00BA260B" w:rsidRPr="00BA5938">
              <w:rPr>
                <w:sz w:val="20"/>
              </w:rPr>
              <w:t xml:space="preserve">, </w:t>
            </w:r>
            <w:hyperlink r:id="rId86" w:history="1">
              <w:r w:rsidR="00BA5938" w:rsidRPr="00BA5938">
                <w:rPr>
                  <w:rStyle w:val="Hyperlink"/>
                  <w:sz w:val="20"/>
                </w:rPr>
                <w:t>WSIS+20 Review</w:t>
              </w:r>
            </w:hyperlink>
          </w:p>
        </w:tc>
        <w:tc>
          <w:tcPr>
            <w:tcW w:w="2430" w:type="dxa"/>
          </w:tcPr>
          <w:p w14:paraId="0DE72536"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Cuts across all SDGs</w:t>
            </w:r>
          </w:p>
        </w:tc>
        <w:tc>
          <w:tcPr>
            <w:tcW w:w="2345" w:type="dxa"/>
          </w:tcPr>
          <w:p w14:paraId="778B3FB0"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UNGIS, UN WSIS Action Line Facilitators</w:t>
            </w:r>
          </w:p>
          <w:p w14:paraId="3417302F" w14:textId="77777777" w:rsidR="00933290" w:rsidRPr="009E12AC" w:rsidRDefault="00933290" w:rsidP="004768E5">
            <w:pPr>
              <w:pStyle w:val="Tabletext"/>
              <w:cnfStyle w:val="000000100000" w:firstRow="0" w:lastRow="0" w:firstColumn="0" w:lastColumn="0" w:oddVBand="0" w:evenVBand="0" w:oddHBand="1" w:evenHBand="0" w:firstRowFirstColumn="0" w:firstRowLastColumn="0" w:lastRowFirstColumn="0" w:lastRowLastColumn="0"/>
              <w:rPr>
                <w:rFonts w:cs="Calibri"/>
                <w:sz w:val="20"/>
              </w:rPr>
            </w:pPr>
            <w:r w:rsidRPr="009E12AC">
              <w:rPr>
                <w:rFonts w:cs="Calibri"/>
                <w:sz w:val="20"/>
              </w:rPr>
              <w:t xml:space="preserve">Cuts across all WSIS Action Lines </w:t>
            </w:r>
          </w:p>
        </w:tc>
      </w:tr>
    </w:tbl>
    <w:p w14:paraId="274783E1" w14:textId="77777777" w:rsidR="00C354AF" w:rsidRPr="009E12AC" w:rsidRDefault="00C354AF" w:rsidP="0032202E">
      <w:pPr>
        <w:pStyle w:val="Reasons"/>
      </w:pPr>
    </w:p>
    <w:p w14:paraId="01044D95" w14:textId="77D321EE" w:rsidR="00C354AF" w:rsidRPr="009E12AC" w:rsidRDefault="00C354AF" w:rsidP="00C354AF">
      <w:pPr>
        <w:jc w:val="center"/>
      </w:pPr>
      <w:r w:rsidRPr="009E12AC">
        <w:t>______________</w:t>
      </w:r>
    </w:p>
    <w:sectPr w:rsidR="00C354AF" w:rsidRPr="009E12AC" w:rsidSect="00AD3606">
      <w:footerReference w:type="default" r:id="rId87"/>
      <w:headerReference w:type="first" r:id="rId88"/>
      <w:footerReference w:type="first" r:id="rId8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933290"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710FE1B4" w:rsidR="00EE49E8" w:rsidRPr="00877BF2" w:rsidRDefault="00EE49E8" w:rsidP="00C9263D">
          <w:pPr>
            <w:pStyle w:val="Header"/>
            <w:tabs>
              <w:tab w:val="left" w:pos="5173"/>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7E3ED2">
            <w:rPr>
              <w:bCs/>
              <w:lang w:val="es-ES"/>
            </w:rPr>
            <w:t>6</w:t>
          </w:r>
          <w:r w:rsidR="00C9263D">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933290"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4D7B4829" w:rsidR="00EE49E8" w:rsidRPr="000F6AB8" w:rsidRDefault="00EE49E8" w:rsidP="00C9263D">
          <w:pPr>
            <w:pStyle w:val="Header"/>
            <w:tabs>
              <w:tab w:val="left" w:pos="3872"/>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7E3ED2">
            <w:rPr>
              <w:bCs/>
              <w:lang w:val="es-ES"/>
            </w:rPr>
            <w:t>6</w:t>
          </w:r>
          <w:r w:rsidR="00C9263D">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7D8C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2145"/>
    <w:rsid w:val="00084621"/>
    <w:rsid w:val="00085A4B"/>
    <w:rsid w:val="00085CF2"/>
    <w:rsid w:val="00086482"/>
    <w:rsid w:val="00096851"/>
    <w:rsid w:val="000A1525"/>
    <w:rsid w:val="000B1705"/>
    <w:rsid w:val="000D75B2"/>
    <w:rsid w:val="000F6AB8"/>
    <w:rsid w:val="0011083B"/>
    <w:rsid w:val="001121F5"/>
    <w:rsid w:val="00130599"/>
    <w:rsid w:val="00131E18"/>
    <w:rsid w:val="001400DC"/>
    <w:rsid w:val="00140CE1"/>
    <w:rsid w:val="00147C54"/>
    <w:rsid w:val="001526F7"/>
    <w:rsid w:val="0017539C"/>
    <w:rsid w:val="00175AC2"/>
    <w:rsid w:val="0017609F"/>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460DE"/>
    <w:rsid w:val="00361465"/>
    <w:rsid w:val="003877F5"/>
    <w:rsid w:val="003942D4"/>
    <w:rsid w:val="0039514F"/>
    <w:rsid w:val="003958A8"/>
    <w:rsid w:val="003B29C2"/>
    <w:rsid w:val="003C20CA"/>
    <w:rsid w:val="003C2533"/>
    <w:rsid w:val="003D2D21"/>
    <w:rsid w:val="003D5A7F"/>
    <w:rsid w:val="003D635C"/>
    <w:rsid w:val="003D71D8"/>
    <w:rsid w:val="004016E2"/>
    <w:rsid w:val="0040435A"/>
    <w:rsid w:val="004160EA"/>
    <w:rsid w:val="00416A24"/>
    <w:rsid w:val="0042059E"/>
    <w:rsid w:val="00431D9E"/>
    <w:rsid w:val="00433CE8"/>
    <w:rsid w:val="00434A5C"/>
    <w:rsid w:val="00446D69"/>
    <w:rsid w:val="004544D9"/>
    <w:rsid w:val="0045702B"/>
    <w:rsid w:val="00457D91"/>
    <w:rsid w:val="00472BAD"/>
    <w:rsid w:val="00484009"/>
    <w:rsid w:val="00490E72"/>
    <w:rsid w:val="00491157"/>
    <w:rsid w:val="004921C8"/>
    <w:rsid w:val="00495B0B"/>
    <w:rsid w:val="004A00F5"/>
    <w:rsid w:val="004A1B8B"/>
    <w:rsid w:val="004D1851"/>
    <w:rsid w:val="004D599D"/>
    <w:rsid w:val="004E2EA5"/>
    <w:rsid w:val="004E3AEB"/>
    <w:rsid w:val="0050223C"/>
    <w:rsid w:val="00507750"/>
    <w:rsid w:val="005170FD"/>
    <w:rsid w:val="00517873"/>
    <w:rsid w:val="00520773"/>
    <w:rsid w:val="005243FF"/>
    <w:rsid w:val="005311D6"/>
    <w:rsid w:val="00536422"/>
    <w:rsid w:val="005476C1"/>
    <w:rsid w:val="005536C2"/>
    <w:rsid w:val="00564FBC"/>
    <w:rsid w:val="005800BC"/>
    <w:rsid w:val="00582442"/>
    <w:rsid w:val="005A335D"/>
    <w:rsid w:val="005B0763"/>
    <w:rsid w:val="005C13D4"/>
    <w:rsid w:val="005C77C0"/>
    <w:rsid w:val="005E2BD5"/>
    <w:rsid w:val="005F3269"/>
    <w:rsid w:val="005F7176"/>
    <w:rsid w:val="006056A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1C70"/>
    <w:rsid w:val="00702DEF"/>
    <w:rsid w:val="00706861"/>
    <w:rsid w:val="00722ECF"/>
    <w:rsid w:val="007247CF"/>
    <w:rsid w:val="00726B8C"/>
    <w:rsid w:val="0075051B"/>
    <w:rsid w:val="0077048C"/>
    <w:rsid w:val="00770B37"/>
    <w:rsid w:val="0077110E"/>
    <w:rsid w:val="00775655"/>
    <w:rsid w:val="0078086E"/>
    <w:rsid w:val="00781461"/>
    <w:rsid w:val="007849D5"/>
    <w:rsid w:val="00793188"/>
    <w:rsid w:val="00794D34"/>
    <w:rsid w:val="007B2D78"/>
    <w:rsid w:val="007E3ED2"/>
    <w:rsid w:val="00806E3C"/>
    <w:rsid w:val="00813E5E"/>
    <w:rsid w:val="00816C2C"/>
    <w:rsid w:val="0083581B"/>
    <w:rsid w:val="0085421F"/>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33290"/>
    <w:rsid w:val="009370C2"/>
    <w:rsid w:val="00961860"/>
    <w:rsid w:val="00961B0B"/>
    <w:rsid w:val="00962D33"/>
    <w:rsid w:val="009B21FD"/>
    <w:rsid w:val="009B3048"/>
    <w:rsid w:val="009B38C3"/>
    <w:rsid w:val="009E12AC"/>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E15C9"/>
    <w:rsid w:val="00AF6E49"/>
    <w:rsid w:val="00AF7026"/>
    <w:rsid w:val="00B04A67"/>
    <w:rsid w:val="00B0583C"/>
    <w:rsid w:val="00B20FC5"/>
    <w:rsid w:val="00B248BC"/>
    <w:rsid w:val="00B358B2"/>
    <w:rsid w:val="00B35CC6"/>
    <w:rsid w:val="00B40A81"/>
    <w:rsid w:val="00B44910"/>
    <w:rsid w:val="00B62160"/>
    <w:rsid w:val="00B72267"/>
    <w:rsid w:val="00B73151"/>
    <w:rsid w:val="00B73DD1"/>
    <w:rsid w:val="00B76EB6"/>
    <w:rsid w:val="00B7737B"/>
    <w:rsid w:val="00B824C8"/>
    <w:rsid w:val="00B849D3"/>
    <w:rsid w:val="00B84B9D"/>
    <w:rsid w:val="00BA260B"/>
    <w:rsid w:val="00BA3A51"/>
    <w:rsid w:val="00BA5938"/>
    <w:rsid w:val="00BC1EF9"/>
    <w:rsid w:val="00BC251A"/>
    <w:rsid w:val="00BD032B"/>
    <w:rsid w:val="00BD0614"/>
    <w:rsid w:val="00BD094B"/>
    <w:rsid w:val="00BE2640"/>
    <w:rsid w:val="00C01189"/>
    <w:rsid w:val="00C354AF"/>
    <w:rsid w:val="00C374DE"/>
    <w:rsid w:val="00C47AD4"/>
    <w:rsid w:val="00C52D81"/>
    <w:rsid w:val="00C55198"/>
    <w:rsid w:val="00C725C6"/>
    <w:rsid w:val="00C869A2"/>
    <w:rsid w:val="00C922C7"/>
    <w:rsid w:val="00C9263D"/>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17F3B"/>
    <w:rsid w:val="00E227F3"/>
    <w:rsid w:val="00E33254"/>
    <w:rsid w:val="00E4728B"/>
    <w:rsid w:val="00E53BBA"/>
    <w:rsid w:val="00E545C6"/>
    <w:rsid w:val="00E60F04"/>
    <w:rsid w:val="00E63EFF"/>
    <w:rsid w:val="00E65B24"/>
    <w:rsid w:val="00E822C7"/>
    <w:rsid w:val="00E854E4"/>
    <w:rsid w:val="00E86DBF"/>
    <w:rsid w:val="00EB0D6F"/>
    <w:rsid w:val="00EB2232"/>
    <w:rsid w:val="00EC5337"/>
    <w:rsid w:val="00EE49E8"/>
    <w:rsid w:val="00F04C27"/>
    <w:rsid w:val="00F10B59"/>
    <w:rsid w:val="00F16BAB"/>
    <w:rsid w:val="00F2150A"/>
    <w:rsid w:val="00F231D8"/>
    <w:rsid w:val="00F35DC9"/>
    <w:rsid w:val="00F44C00"/>
    <w:rsid w:val="00F45D2C"/>
    <w:rsid w:val="00F46C5F"/>
    <w:rsid w:val="00F52DEA"/>
    <w:rsid w:val="00F632C0"/>
    <w:rsid w:val="00F74694"/>
    <w:rsid w:val="00F86596"/>
    <w:rsid w:val="00F93FD4"/>
    <w:rsid w:val="00F94A63"/>
    <w:rsid w:val="00FA038F"/>
    <w:rsid w:val="00FA1C28"/>
    <w:rsid w:val="00FB1279"/>
    <w:rsid w:val="00FB6B76"/>
    <w:rsid w:val="00FB7596"/>
    <w:rsid w:val="00FD71A3"/>
    <w:rsid w:val="00FE4077"/>
    <w:rsid w:val="00FE500D"/>
    <w:rsid w:val="00FE77D2"/>
    <w:rsid w:val="0F8E3E19"/>
    <w:rsid w:val="131332EE"/>
    <w:rsid w:val="1C68EF7B"/>
    <w:rsid w:val="24906BBB"/>
    <w:rsid w:val="2775FC00"/>
    <w:rsid w:val="278928BA"/>
    <w:rsid w:val="38CD5DE6"/>
    <w:rsid w:val="39661E6E"/>
    <w:rsid w:val="3A3B5DAF"/>
    <w:rsid w:val="3A5E535A"/>
    <w:rsid w:val="495B1164"/>
    <w:rsid w:val="51125FBA"/>
    <w:rsid w:val="531270D1"/>
    <w:rsid w:val="550AAE5B"/>
    <w:rsid w:val="611CED64"/>
    <w:rsid w:val="61278CE0"/>
    <w:rsid w:val="62B40778"/>
    <w:rsid w:val="684548A4"/>
    <w:rsid w:val="6A92DB09"/>
    <w:rsid w:val="6AEF0AE0"/>
    <w:rsid w:val="751D1A70"/>
    <w:rsid w:val="7CD874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normaltextrun">
    <w:name w:val="normaltextrun"/>
    <w:basedOn w:val="DefaultParagraphFont"/>
    <w:rsid w:val="00933290"/>
  </w:style>
  <w:style w:type="table" w:styleId="PlainTable4">
    <w:name w:val="Plain Table 4"/>
    <w:basedOn w:val="TableNormal"/>
    <w:uiPriority w:val="44"/>
    <w:rsid w:val="009332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WSIS42-INF-0006/en" TargetMode="External"/><Relationship Id="rId21" Type="http://schemas.openxmlformats.org/officeDocument/2006/relationships/hyperlink" Target="https://www.itu.int/dms_pub/itu-d/opb/tdc/D-TDC-WTDC-2022-PDF-E.pdf" TargetMode="External"/><Relationship Id="rId42" Type="http://schemas.openxmlformats.org/officeDocument/2006/relationships/hyperlink" Target="https://www.itu.int/en/mediacentre/backgrounders/Pages/itu-study-groups.aspx" TargetMode="External"/><Relationship Id="rId47" Type="http://schemas.openxmlformats.org/officeDocument/2006/relationships/hyperlink" Target="https://www.itu.int/en/publications/Documents/tsb/2023-U4SSC-Compendium-Practices-Innovative-Financing-SSC-Projects/index.html" TargetMode="External"/><Relationship Id="rId63" Type="http://schemas.openxmlformats.org/officeDocument/2006/relationships/hyperlink" Target="https://www.itu.int/en/ITU-T/climatechange/task-force-sc/Pages/default.aspx" TargetMode="External"/><Relationship Id="rId68" Type="http://schemas.openxmlformats.org/officeDocument/2006/relationships/hyperlink" Target="https://app.gen5.digital/tracker/metrics" TargetMode="External"/><Relationship Id="rId84" Type="http://schemas.openxmlformats.org/officeDocument/2006/relationships/hyperlink" Target="https://www.itu.int/net4/wsis/forum/2024" TargetMode="External"/><Relationship Id="rId89" Type="http://schemas.openxmlformats.org/officeDocument/2006/relationships/footer" Target="footer2.xml"/><Relationship Id="rId16" Type="http://schemas.openxmlformats.org/officeDocument/2006/relationships/hyperlink" Target="https://unctad.org/system/files/official-document/ecn162025d4_en.pdf" TargetMode="External"/><Relationship Id="rId11" Type="http://schemas.openxmlformats.org/officeDocument/2006/relationships/hyperlink" Target="https://www.itu.int/en/council/cwg-wsis/Pages/default.aspx" TargetMode="External"/><Relationship Id="rId32" Type="http://schemas.openxmlformats.org/officeDocument/2006/relationships/hyperlink" Target="https://www.itu.int/itu-d/sites/partner2connect/" TargetMode="External"/><Relationship Id="rId37" Type="http://schemas.openxmlformats.org/officeDocument/2006/relationships/hyperlink" Target="https://academy.itu.int/main-activities/digital-transformation-centres-initiative" TargetMode="External"/><Relationship Id="rId53" Type="http://schemas.openxmlformats.org/officeDocument/2006/relationships/hyperlink" Target="https://www.itu.int/generationconnect/" TargetMode="External"/><Relationship Id="rId58" Type="http://schemas.openxmlformats.org/officeDocument/2006/relationships/hyperlink" Target="https://www.itu.int/digital-resilience/submarine-cables/advisory-body/" TargetMode="External"/><Relationship Id="rId74" Type="http://schemas.openxmlformats.org/officeDocument/2006/relationships/hyperlink" Target="https://www.itu.int/en/ITU-D/Study-Groups/2022-2025/Pages/reference/scope.aspx" TargetMode="External"/><Relationship Id="rId79" Type="http://schemas.openxmlformats.org/officeDocument/2006/relationships/hyperlink" Target="https://www.itu.int/160/"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docs.un.org/en/A/RES/77/150" TargetMode="External"/><Relationship Id="rId22" Type="http://schemas.openxmlformats.org/officeDocument/2006/relationships/hyperlink" Target="https://www.itu.int/pub/T-RES-T.75-2022" TargetMode="External"/><Relationship Id="rId27" Type="http://schemas.openxmlformats.org/officeDocument/2006/relationships/hyperlink" Target="https://www.itu.int/dms_pub/itu-s/opb/conf/S-CONF-ACTF-2022-PDF-E.pdf" TargetMode="External"/><Relationship Id="rId30" Type="http://schemas.openxmlformats.org/officeDocument/2006/relationships/hyperlink" Target="https://www.itu.int/md/S24-CL-C-0141/en" TargetMode="External"/><Relationship Id="rId35" Type="http://schemas.openxmlformats.org/officeDocument/2006/relationships/hyperlink" Target="https://academy.itu.int/itu-d/projects-activities/itu-academy-training-centres" TargetMode="External"/><Relationship Id="rId43" Type="http://schemas.openxmlformats.org/officeDocument/2006/relationships/hyperlink" Target="https://www.itu.int/itu-d/sites/studygroups/" TargetMode="External"/><Relationship Id="rId48" Type="http://schemas.openxmlformats.org/officeDocument/2006/relationships/hyperlink" Target="https://www.itu.int/hub/publication/s-dii-diii-whitepaper-2025/" TargetMode="External"/><Relationship Id="rId56" Type="http://schemas.openxmlformats.org/officeDocument/2006/relationships/hyperlink" Target="https://www.itu.int/en/ITU-T/studygroups/2025-2028/17/Pages/default.aspx" TargetMode="External"/><Relationship Id="rId64" Type="http://schemas.openxmlformats.org/officeDocument/2006/relationships/hyperlink" Target="https://www.itu.int/en/ITU-T/studygroups/2025-2028/05/Pages/default.aspx" TargetMode="External"/><Relationship Id="rId69" Type="http://schemas.openxmlformats.org/officeDocument/2006/relationships/hyperlink" Target="https://app.gen5.digital/benchmark/metrics" TargetMode="External"/><Relationship Id="rId77" Type="http://schemas.openxmlformats.org/officeDocument/2006/relationships/hyperlink" Target="https://www.itu.int/initiatives/sdgdigital2024/award/about/" TargetMode="External"/><Relationship Id="rId8" Type="http://schemas.openxmlformats.org/officeDocument/2006/relationships/webSettings" Target="webSettings.xml"/><Relationship Id="rId51" Type="http://schemas.openxmlformats.org/officeDocument/2006/relationships/hyperlink" Target="https://www.equalsintech.org/about" TargetMode="External"/><Relationship Id="rId72" Type="http://schemas.openxmlformats.org/officeDocument/2006/relationships/hyperlink" Target="https://digitalregulation.org/" TargetMode="External"/><Relationship Id="rId80" Type="http://schemas.openxmlformats.org/officeDocument/2006/relationships/hyperlink" Target="https://hlpf.un.org/" TargetMode="External"/><Relationship Id="rId85" Type="http://schemas.openxmlformats.org/officeDocument/2006/relationships/hyperlink" Target="https://www.itu.int/net4/wsis/forum/2025" TargetMode="External"/><Relationship Id="rId3" Type="http://schemas.openxmlformats.org/officeDocument/2006/relationships/customXml" Target="../customXml/item3.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md/S25-CWGWSIS42-C-0020/en" TargetMode="External"/><Relationship Id="rId33" Type="http://schemas.openxmlformats.org/officeDocument/2006/relationships/hyperlink" Target="https://www.itu.int/en/ITU-D/Initiatives/GIGA/Pages/default.aspx" TargetMode="External"/><Relationship Id="rId38" Type="http://schemas.openxmlformats.org/officeDocument/2006/relationships/hyperlink" Target="https://academy.itu.int/itu-d/projects-activities/capacity-development-digital-transformation-project" TargetMode="External"/><Relationship Id="rId46" Type="http://schemas.openxmlformats.org/officeDocument/2006/relationships/hyperlink" Target="https://www.itu.int/en/ITU-D/Statistics/Documents/publications/prices2022/ITU_Price_Brief_2022.pdf" TargetMode="External"/><Relationship Id="rId59" Type="http://schemas.openxmlformats.org/officeDocument/2006/relationships/hyperlink" Target="https://www.itu.int/highlights-report-activities/2022-2023/sustainable-networks/emerging-technologies/" TargetMode="External"/><Relationship Id="rId67" Type="http://schemas.openxmlformats.org/officeDocument/2006/relationships/hyperlink" Target="https://www.itu.int/initiatives/green-digital-action/" TargetMode="External"/><Relationship Id="rId20" Type="http://schemas.openxmlformats.org/officeDocument/2006/relationships/hyperlink" Target="https://www.itu.int/md/S23-CL-C-0120/en" TargetMode="External"/><Relationship Id="rId41" Type="http://schemas.openxmlformats.org/officeDocument/2006/relationships/hyperlink" Target="https://www.itu.int/en/ITU-R/seminars/rrs/rrs-24-asia%26pacific/Pages/default.aspx" TargetMode="External"/><Relationship Id="rId54" Type="http://schemas.openxmlformats.org/officeDocument/2006/relationships/hyperlink" Target="https://www.itu.int/en/mediacentre/backgrounders/Pages/bridging-the-gender-divide.aspx" TargetMode="External"/><Relationship Id="rId62" Type="http://schemas.openxmlformats.org/officeDocument/2006/relationships/hyperlink" Target="https://www.itu.int/en/action/environment-and-climate-change/Pages/default.aspx" TargetMode="External"/><Relationship Id="rId70" Type="http://schemas.openxmlformats.org/officeDocument/2006/relationships/hyperlink" Target="https://www.itu.int/en/ITU-D/Conferences/GSR/Pages/GSR.aspx" TargetMode="External"/><Relationship Id="rId75" Type="http://schemas.openxmlformats.org/officeDocument/2006/relationships/hyperlink" Target="https://www.sdg-digital.org/accelerationagenda" TargetMode="External"/><Relationship Id="rId83" Type="http://schemas.openxmlformats.org/officeDocument/2006/relationships/hyperlink" Target="https://www.itu.int/hub/membership/our-members/permanent-missions-in-geneva/"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n/E/RES/2024/13" TargetMode="External"/><Relationship Id="rId23" Type="http://schemas.openxmlformats.org/officeDocument/2006/relationships/hyperlink" Target="https://www.itu.int/pub/R-RES-R.61-3-2023" TargetMode="External"/><Relationship Id="rId28" Type="http://schemas.openxmlformats.org/officeDocument/2006/relationships/hyperlink" Target="http://www.wsis.org/sdg" TargetMode="External"/><Relationship Id="rId36" Type="http://schemas.openxmlformats.org/officeDocument/2006/relationships/hyperlink" Target="https://www.itu.int/itu-d/meetings/digital-skills-forum/" TargetMode="External"/><Relationship Id="rId49" Type="http://schemas.openxmlformats.org/officeDocument/2006/relationships/hyperlink" Target="https://www.govstack.global/" TargetMode="External"/><Relationship Id="rId57" Type="http://schemas.openxmlformats.org/officeDocument/2006/relationships/hyperlink" Target="https://www.itu.int/en/ITU-D/Cybersecurity/Pages/COP/COP.aspx" TargetMode="External"/><Relationship Id="rId10" Type="http://schemas.openxmlformats.org/officeDocument/2006/relationships/endnotes" Target="endnotes.xml"/><Relationship Id="rId31" Type="http://schemas.openxmlformats.org/officeDocument/2006/relationships/hyperlink" Target="https://www.broadbandcommission.org/" TargetMode="External"/><Relationship Id="rId44" Type="http://schemas.openxmlformats.org/officeDocument/2006/relationships/hyperlink" Target="https://www.itu.int/en/ITU-T/studygroups/2025-2028/Pages/default.aspx" TargetMode="External"/><Relationship Id="rId52" Type="http://schemas.openxmlformats.org/officeDocument/2006/relationships/hyperlink" Target="https://www.itu.int/women-and-girls/girls-in-ict/" TargetMode="External"/><Relationship Id="rId60" Type="http://schemas.openxmlformats.org/officeDocument/2006/relationships/hyperlink" Target="https://aiforgood.itu.int/" TargetMode="External"/><Relationship Id="rId65" Type="http://schemas.openxmlformats.org/officeDocument/2006/relationships/hyperlink" Target="https://www.itu.int/en/ITU-T/climatechange/resources/Pages/env-and-ssc.aspx" TargetMode="External"/><Relationship Id="rId73" Type="http://schemas.openxmlformats.org/officeDocument/2006/relationships/hyperlink" Target="https://www.itu.int/en/ITU-D/Regulatory-Market/Pages/Policy-%26-Regulatory-Frameworks.aspx" TargetMode="External"/><Relationship Id="rId78" Type="http://schemas.openxmlformats.org/officeDocument/2006/relationships/hyperlink" Target="https://www.itu.int/initiatives/digital-unga2025/" TargetMode="External"/><Relationship Id="rId81" Type="http://schemas.openxmlformats.org/officeDocument/2006/relationships/hyperlink" Target="https://www.un.org/en/common-agenda/summit-of-the-future" TargetMode="External"/><Relationship Id="rId86" Type="http://schemas.openxmlformats.org/officeDocument/2006/relationships/hyperlink" Target="http://www.wsis.org/review"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39" Type="http://schemas.openxmlformats.org/officeDocument/2006/relationships/hyperlink" Target="https://www.itu.int/en/ITU-R/seminars/rrs/rrs-24-americas/Pages/default.aspx" TargetMode="External"/><Relationship Id="rId34" Type="http://schemas.openxmlformats.org/officeDocument/2006/relationships/hyperlink" Target="https://aiforgood.itu.int/ai-skills-coalition/" TargetMode="External"/><Relationship Id="rId50" Type="http://schemas.openxmlformats.org/officeDocument/2006/relationships/hyperlink" Target="https://www.itu.int/en/ITU-D/ICT-Applications/Pages/smart-islands.aspx" TargetMode="External"/><Relationship Id="rId55" Type="http://schemas.openxmlformats.org/officeDocument/2006/relationships/hyperlink" Target="https://www.itu.int/en/action/cybersecurity/Pages/gca.aspx" TargetMode="External"/><Relationship Id="rId76" Type="http://schemas.openxmlformats.org/officeDocument/2006/relationships/hyperlink" Target="https://www.itu.int/initiatives/sdgdigital2024/" TargetMode="External"/><Relationship Id="rId7" Type="http://schemas.openxmlformats.org/officeDocument/2006/relationships/settings" Target="settings.xml"/><Relationship Id="rId71" Type="http://schemas.openxmlformats.org/officeDocument/2006/relationships/hyperlink" Target="https://app.gen5.digital/lab?_ga=2.69490647.679569789.1633378178-1308883844.1626703708&amp;_gl=1*abllnq*_ga*MTMwODg4Mzg0NC4xNjI2NzAzNzA4*_ga_27GW57NRWK*MTYzMzQyMDI5My42Mi4xLjE2MzM0MjA1NDAuMA.." TargetMode="External"/><Relationship Id="rId2" Type="http://schemas.openxmlformats.org/officeDocument/2006/relationships/customXml" Target="../customXml/item2.xml"/><Relationship Id="rId29" Type="http://schemas.openxmlformats.org/officeDocument/2006/relationships/hyperlink" Target="https://itu-sdg-mapping-tool.azurewebsites.net/" TargetMode="External"/><Relationship Id="rId24" Type="http://schemas.openxmlformats.org/officeDocument/2006/relationships/hyperlink" Target="https://www.itu.int/en/council/cwg-wsis/Pages/Previous-meetings.aspx" TargetMode="External"/><Relationship Id="rId40" Type="http://schemas.openxmlformats.org/officeDocument/2006/relationships/hyperlink" Target="https://www.itu.int/en/ITU-R/seminars/rrs/rrs-24-cis/Pages/default.aspx" TargetMode="External"/><Relationship Id="rId45" Type="http://schemas.openxmlformats.org/officeDocument/2006/relationships/hyperlink" Target="https://www.itu.int/en/ITU-R/study-groups/Pages/default.aspx" TargetMode="External"/><Relationship Id="rId66" Type="http://schemas.openxmlformats.org/officeDocument/2006/relationships/hyperlink" Target="https://www.itu.int/en/ITU-D/Environment/Documents/Publications/2025/Greening%20Digital%20Companies%202025%20Final.pdf" TargetMode="External"/><Relationship Id="rId87" Type="http://schemas.openxmlformats.org/officeDocument/2006/relationships/footer" Target="footer1.xml"/><Relationship Id="rId61" Type="http://schemas.openxmlformats.org/officeDocument/2006/relationships/hyperlink" Target="https://www.itu.int/hub/2023/10/securing-sustainable-development-in-and-from-space/" TargetMode="External"/><Relationship Id="rId82" Type="http://schemas.openxmlformats.org/officeDocument/2006/relationships/hyperlink" Target="https://www.un.org/techenvoy/global-digital-compact/intergovernmental-process" TargetMode="External"/><Relationship Id="rId19" Type="http://schemas.openxmlformats.org/officeDocument/2006/relationships/hyperlink" Target="https://www.itu.int/md/S24-CL-C-014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1A7F4-6B86-4081-AB7C-DBAC44D380D0}">
  <ds:schemaRefs>
    <ds:schemaRef ds:uri="http://schemas.openxmlformats.org/package/2006/metadata/core-properties"/>
    <ds:schemaRef ds:uri="http://purl.org/dc/terms/"/>
    <ds:schemaRef ds:uri="http://www.w3.org/XML/1998/namespace"/>
    <ds:schemaRef ds:uri="http://purl.org/dc/elements/1.1/"/>
    <ds:schemaRef ds:uri="a1cf676c-2816-4389-ad5d-0f2e7c7e67c4"/>
    <ds:schemaRef ds:uri="http://schemas.microsoft.com/office/2006/metadata/properties"/>
    <ds:schemaRef ds:uri="http://purl.org/dc/dcmityp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4.xml><?xml version="1.0" encoding="utf-8"?>
<ds:datastoreItem xmlns:ds="http://schemas.openxmlformats.org/officeDocument/2006/customXml" ds:itemID="{8EF998B6-9403-4FF9-A17B-0B8623D0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11899</Characters>
  <Application>Microsoft Office Word</Application>
  <DocSecurity>4</DocSecurity>
  <Lines>99</Lines>
  <Paragraphs>25</Paragraphs>
  <ScaleCrop>false</ScaleCrop>
  <HeadingPairs>
    <vt:vector size="2" baseType="variant">
      <vt:variant>
        <vt:lpstr>Title</vt:lpstr>
      </vt:variant>
      <vt:variant>
        <vt:i4>1</vt:i4>
      </vt:variant>
    </vt:vector>
  </HeadingPairs>
  <TitlesOfParts>
    <vt:vector size="1" baseType="lpstr">
      <vt:lpstr>Roadmap of ITU actions related to the SDGs</vt:lpstr>
    </vt:vector>
  </TitlesOfParts>
  <Manager/>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of ITU actions related to the SDGs</dc:title>
  <dc:subject>ITU Council Working Group on WSIS &amp; SDGs</dc:subject>
  <dc:creator>GBS</dc:creator>
  <cp:keywords>CWG-WSIS&amp;SDG</cp:keywords>
  <dc:description/>
  <cp:lastModifiedBy>GBS</cp:lastModifiedBy>
  <cp:revision>2</cp:revision>
  <dcterms:created xsi:type="dcterms:W3CDTF">2025-09-08T16:16:00Z</dcterms:created>
  <dcterms:modified xsi:type="dcterms:W3CDTF">2025-09-08T16:16:00Z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