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73697" w14:paraId="76CD4875" w14:textId="77777777" w:rsidTr="00AD3606">
        <w:trPr>
          <w:cantSplit/>
          <w:trHeight w:val="23"/>
        </w:trPr>
        <w:tc>
          <w:tcPr>
            <w:tcW w:w="3969" w:type="dxa"/>
            <w:vMerge w:val="restart"/>
            <w:tcMar>
              <w:left w:w="0" w:type="dxa"/>
            </w:tcMar>
          </w:tcPr>
          <w:p w14:paraId="38D801D5"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1CB140E" w14:textId="2DA02E08"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F66A26">
              <w:rPr>
                <w:b/>
                <w:lang w:val="fr-FR"/>
              </w:rPr>
              <w:t>INF/</w:t>
            </w:r>
            <w:r w:rsidR="00773697">
              <w:rPr>
                <w:b/>
                <w:lang w:val="fr-FR"/>
              </w:rPr>
              <w:t>10</w:t>
            </w:r>
          </w:p>
        </w:tc>
      </w:tr>
      <w:tr w:rsidR="00AD3606" w:rsidRPr="00147C54" w14:paraId="6030C5AD" w14:textId="77777777" w:rsidTr="00AD3606">
        <w:trPr>
          <w:cantSplit/>
        </w:trPr>
        <w:tc>
          <w:tcPr>
            <w:tcW w:w="3969" w:type="dxa"/>
            <w:vMerge/>
          </w:tcPr>
          <w:p w14:paraId="3C61958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6B17060" w14:textId="394BCF99" w:rsidR="00AD3606" w:rsidRPr="00147C54" w:rsidRDefault="00380E02" w:rsidP="00AD3606">
            <w:pPr>
              <w:tabs>
                <w:tab w:val="left" w:pos="851"/>
              </w:tabs>
              <w:spacing w:before="0"/>
              <w:jc w:val="right"/>
              <w:rPr>
                <w:b/>
              </w:rPr>
            </w:pPr>
            <w:r>
              <w:rPr>
                <w:b/>
              </w:rPr>
              <w:t xml:space="preserve">11 </w:t>
            </w:r>
            <w:r w:rsidR="005C4037">
              <w:rPr>
                <w:b/>
              </w:rPr>
              <w:t>February 2025</w:t>
            </w:r>
          </w:p>
        </w:tc>
      </w:tr>
      <w:tr w:rsidR="00AD3606" w:rsidRPr="00147C54" w14:paraId="68969988" w14:textId="77777777" w:rsidTr="00AD3606">
        <w:trPr>
          <w:cantSplit/>
          <w:trHeight w:val="23"/>
        </w:trPr>
        <w:tc>
          <w:tcPr>
            <w:tcW w:w="3969" w:type="dxa"/>
            <w:vMerge/>
          </w:tcPr>
          <w:p w14:paraId="4A1C5D88"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D3D0286"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C6C5B9" w14:textId="77777777" w:rsidTr="00AD3606">
        <w:trPr>
          <w:cantSplit/>
          <w:trHeight w:val="23"/>
        </w:trPr>
        <w:tc>
          <w:tcPr>
            <w:tcW w:w="3969" w:type="dxa"/>
          </w:tcPr>
          <w:p w14:paraId="748CE1DA" w14:textId="77777777" w:rsidR="00472BAD" w:rsidRPr="00147C54" w:rsidRDefault="00472BAD" w:rsidP="00AD3606">
            <w:pPr>
              <w:tabs>
                <w:tab w:val="left" w:pos="851"/>
              </w:tabs>
              <w:spacing w:line="240" w:lineRule="atLeast"/>
              <w:rPr>
                <w:b/>
              </w:rPr>
            </w:pPr>
          </w:p>
        </w:tc>
        <w:tc>
          <w:tcPr>
            <w:tcW w:w="5245" w:type="dxa"/>
          </w:tcPr>
          <w:p w14:paraId="5BC1542A" w14:textId="77777777" w:rsidR="00472BAD" w:rsidRPr="00147C54" w:rsidRDefault="00472BAD" w:rsidP="00AD3606">
            <w:pPr>
              <w:tabs>
                <w:tab w:val="left" w:pos="851"/>
              </w:tabs>
              <w:spacing w:before="0" w:line="240" w:lineRule="atLeast"/>
              <w:jc w:val="right"/>
              <w:rPr>
                <w:b/>
              </w:rPr>
            </w:pPr>
          </w:p>
        </w:tc>
      </w:tr>
      <w:tr w:rsidR="00AD3606" w:rsidRPr="00147C54" w14:paraId="025FC8BD" w14:textId="77777777" w:rsidTr="00AD3606">
        <w:trPr>
          <w:cantSplit/>
        </w:trPr>
        <w:tc>
          <w:tcPr>
            <w:tcW w:w="9214" w:type="dxa"/>
            <w:gridSpan w:val="2"/>
            <w:tcMar>
              <w:left w:w="0" w:type="dxa"/>
            </w:tcMar>
          </w:tcPr>
          <w:p w14:paraId="3E9C045A" w14:textId="77777777" w:rsidR="00AD3606" w:rsidRPr="00147C54" w:rsidRDefault="00F66A26" w:rsidP="00E4728B">
            <w:pPr>
              <w:pStyle w:val="Source"/>
              <w:framePr w:hSpace="0" w:wrap="auto" w:vAnchor="margin" w:hAnchor="text" w:xAlign="left" w:yAlign="inline"/>
            </w:pPr>
            <w:bookmarkStart w:id="8" w:name="dsource" w:colFirst="0" w:colLast="0"/>
            <w:bookmarkEnd w:id="7"/>
            <w:r>
              <w:t>Note</w:t>
            </w:r>
            <w:r w:rsidRPr="003F3796">
              <w:t xml:space="preserve"> by the </w:t>
            </w:r>
            <w:r w:rsidR="00DC480F">
              <w:t>Secretary-General</w:t>
            </w:r>
          </w:p>
        </w:tc>
      </w:tr>
      <w:tr w:rsidR="00AD3606" w:rsidRPr="00147C54" w14:paraId="5E2ECA11" w14:textId="77777777" w:rsidTr="00AD3606">
        <w:trPr>
          <w:cantSplit/>
        </w:trPr>
        <w:tc>
          <w:tcPr>
            <w:tcW w:w="9214" w:type="dxa"/>
            <w:gridSpan w:val="2"/>
            <w:tcMar>
              <w:left w:w="0" w:type="dxa"/>
            </w:tcMar>
          </w:tcPr>
          <w:p w14:paraId="2FA4BE8C" w14:textId="08E1A0F7" w:rsidR="00AD3606" w:rsidRPr="00147C54" w:rsidRDefault="00773697" w:rsidP="00E4728B">
            <w:pPr>
              <w:pStyle w:val="Subtitle"/>
              <w:framePr w:hSpace="0" w:wrap="auto" w:xAlign="left" w:yAlign="inline"/>
            </w:pPr>
            <w:bookmarkStart w:id="9" w:name="dtitle1" w:colFirst="0" w:colLast="0"/>
            <w:bookmarkEnd w:id="8"/>
            <w:r>
              <w:t>EUROPEAN UNION’S STATEMENT TO THE 42</w:t>
            </w:r>
            <w:r w:rsidRPr="00380E02">
              <w:rPr>
                <w:vertAlign w:val="superscript"/>
              </w:rPr>
              <w:t>ND</w:t>
            </w:r>
            <w:r>
              <w:t xml:space="preserve"> CWG-WSIS&amp;SDG</w:t>
            </w:r>
          </w:p>
        </w:tc>
      </w:tr>
      <w:tr w:rsidR="00AD3606" w:rsidRPr="00147C54" w14:paraId="512246A4" w14:textId="77777777" w:rsidTr="00AD3606">
        <w:trPr>
          <w:cantSplit/>
        </w:trPr>
        <w:tc>
          <w:tcPr>
            <w:tcW w:w="9214" w:type="dxa"/>
            <w:gridSpan w:val="2"/>
            <w:tcBorders>
              <w:top w:val="single" w:sz="4" w:space="0" w:color="auto"/>
              <w:bottom w:val="single" w:sz="4" w:space="0" w:color="auto"/>
            </w:tcBorders>
            <w:tcMar>
              <w:left w:w="0" w:type="dxa"/>
            </w:tcMar>
          </w:tcPr>
          <w:p w14:paraId="440ACA6A" w14:textId="77777777" w:rsidR="00AD3606" w:rsidRPr="00147C54" w:rsidRDefault="00F16BAB" w:rsidP="00F16BAB">
            <w:pPr>
              <w:spacing w:before="160"/>
              <w:rPr>
                <w:b/>
                <w:bCs/>
                <w:sz w:val="26"/>
                <w:szCs w:val="26"/>
              </w:rPr>
            </w:pPr>
            <w:r w:rsidRPr="00147C54">
              <w:rPr>
                <w:b/>
                <w:bCs/>
                <w:sz w:val="26"/>
                <w:szCs w:val="26"/>
              </w:rPr>
              <w:t>Purpose</w:t>
            </w:r>
          </w:p>
          <w:p w14:paraId="7FC759CC" w14:textId="46EC95AD" w:rsidR="005C4037" w:rsidRDefault="005C4037" w:rsidP="00F16BAB">
            <w:pPr>
              <w:spacing w:before="160"/>
            </w:pPr>
            <w:r w:rsidRPr="005C4037">
              <w:t>This document</w:t>
            </w:r>
            <w:r w:rsidR="00380E02">
              <w:t xml:space="preserve"> outlines the </w:t>
            </w:r>
            <w:r w:rsidR="00380E02" w:rsidRPr="00380E02">
              <w:t>European Union’s statement to the 42nd CWG-WSIS&amp;SDG</w:t>
            </w:r>
            <w:r w:rsidR="00380E02">
              <w:t>.</w:t>
            </w:r>
          </w:p>
          <w:p w14:paraId="4FBFC884" w14:textId="394AA5CC" w:rsidR="00AD3606" w:rsidRPr="00147C54" w:rsidRDefault="00AD3606" w:rsidP="00F16BAB">
            <w:pPr>
              <w:spacing w:before="160"/>
              <w:rPr>
                <w:b/>
                <w:bCs/>
                <w:sz w:val="26"/>
                <w:szCs w:val="26"/>
              </w:rPr>
            </w:pPr>
            <w:r w:rsidRPr="00147C54">
              <w:rPr>
                <w:b/>
                <w:bCs/>
                <w:sz w:val="26"/>
                <w:szCs w:val="26"/>
              </w:rPr>
              <w:t>Action required</w:t>
            </w:r>
          </w:p>
          <w:p w14:paraId="0B7C4A3F" w14:textId="77777777" w:rsidR="0025570E" w:rsidRPr="004405AB" w:rsidRDefault="00F66A26" w:rsidP="000F6AB8">
            <w:pPr>
              <w:spacing w:before="160"/>
            </w:pPr>
            <w:r w:rsidRPr="007F6613">
              <w:rPr>
                <w:szCs w:val="24"/>
              </w:rPr>
              <w:t xml:space="preserve">This report is transmitted to the Council Working Group on WSIS and the SDGs </w:t>
            </w:r>
            <w:r w:rsidRPr="007F6613">
              <w:rPr>
                <w:b/>
                <w:bCs/>
                <w:szCs w:val="24"/>
              </w:rPr>
              <w:t>for information</w:t>
            </w:r>
            <w:r w:rsidRPr="007F6613">
              <w:rPr>
                <w:szCs w:val="24"/>
              </w:rPr>
              <w:t>.</w:t>
            </w:r>
          </w:p>
          <w:p w14:paraId="3A3901A5" w14:textId="77777777" w:rsidR="00AD3606" w:rsidRPr="00CD3C91" w:rsidRDefault="00CD3C91" w:rsidP="00CD3C91">
            <w:r>
              <w:t>_______________</w:t>
            </w:r>
          </w:p>
          <w:p w14:paraId="3800D79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35C25C9" w14:textId="3CFA1113" w:rsidR="00AD3606" w:rsidRPr="006A5132" w:rsidRDefault="00F66A26" w:rsidP="00F16BAB">
            <w:pPr>
              <w:spacing w:after="160"/>
              <w:rPr>
                <w:i/>
                <w:iCs/>
                <w:sz w:val="22"/>
                <w:szCs w:val="22"/>
              </w:rPr>
            </w:pPr>
            <w:hyperlink r:id="rId11" w:history="1">
              <w:r w:rsidRPr="006A5132">
                <w:rPr>
                  <w:rStyle w:val="Hyperlink"/>
                  <w:i/>
                  <w:iCs/>
                  <w:sz w:val="22"/>
                  <w:szCs w:val="22"/>
                </w:rPr>
                <w:t>CWG-WSIS&amp;SDG website</w:t>
              </w:r>
            </w:hyperlink>
            <w:r w:rsidRPr="006A5132">
              <w:rPr>
                <w:i/>
                <w:iCs/>
                <w:sz w:val="22"/>
                <w:szCs w:val="22"/>
              </w:rPr>
              <w:t xml:space="preserve"> </w:t>
            </w:r>
          </w:p>
        </w:tc>
      </w:tr>
    </w:tbl>
    <w:p w14:paraId="2AFCEB6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3DEADF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706D146" w14:textId="5338A0E2" w:rsidR="00380E02" w:rsidRPr="00173C97" w:rsidRDefault="00380E02" w:rsidP="006A5132">
      <w:pPr>
        <w:pStyle w:val="Annextitle"/>
        <w:rPr>
          <w:i/>
        </w:rPr>
      </w:pPr>
      <w:r w:rsidRPr="007476E1">
        <w:lastRenderedPageBreak/>
        <w:t>42</w:t>
      </w:r>
      <w:r w:rsidRPr="007476E1">
        <w:rPr>
          <w:vertAlign w:val="superscript"/>
        </w:rPr>
        <w:t>nd</w:t>
      </w:r>
      <w:r w:rsidRPr="007476E1">
        <w:t xml:space="preserve"> meeting of ITU Council Working Group on WSIS/SDGs</w:t>
      </w:r>
      <w:r w:rsidR="006A5132">
        <w:br/>
      </w:r>
      <w:r w:rsidR="006A5132">
        <w:br/>
      </w:r>
      <w:r w:rsidRPr="007476E1">
        <w:t>10-11 February 2025</w:t>
      </w:r>
      <w:r w:rsidR="006A5132">
        <w:br/>
      </w:r>
      <w:r w:rsidR="006A5132">
        <w:br/>
      </w:r>
      <w:r w:rsidRPr="00173C97">
        <w:rPr>
          <w:i/>
        </w:rPr>
        <w:t xml:space="preserve">EU statement </w:t>
      </w:r>
    </w:p>
    <w:p w14:paraId="0B976311" w14:textId="77777777" w:rsidR="00380E02" w:rsidRPr="00173C97" w:rsidRDefault="00380E02" w:rsidP="003F58B2">
      <w:r w:rsidRPr="00173C97">
        <w:t>Madame Chair,</w:t>
      </w:r>
    </w:p>
    <w:p w14:paraId="49C04796" w14:textId="77777777" w:rsidR="00380E02" w:rsidRDefault="00380E02" w:rsidP="003F58B2">
      <w:pPr>
        <w:jc w:val="both"/>
        <w:rPr>
          <w:rFonts w:cs="Calibri"/>
        </w:rPr>
      </w:pPr>
      <w:r w:rsidRPr="00F33996">
        <w:t>The European Union and its M</w:t>
      </w:r>
      <w:r>
        <w:t xml:space="preserve">ember States welcome the broad consultation of stakeholders, launched by this Working Group as a follow-up to </w:t>
      </w:r>
      <w:r w:rsidRPr="7129C800">
        <w:rPr>
          <w:rFonts w:cs="Calibri"/>
        </w:rPr>
        <w:t>ITU Council Resolution 1332</w:t>
      </w:r>
      <w:r>
        <w:rPr>
          <w:rFonts w:cs="Calibri"/>
        </w:rPr>
        <w:t>. We submitted our contribution with a view to helping provide feedback on the ITU’s actions over the 20 years of WSIS implementation, as well as some suggestions for the way forward, beyond WSIS+20.</w:t>
      </w:r>
    </w:p>
    <w:p w14:paraId="7087191C" w14:textId="0AEFB906" w:rsidR="00380E02" w:rsidRPr="00475EDF" w:rsidRDefault="00380E02" w:rsidP="003F58B2">
      <w:pPr>
        <w:jc w:val="both"/>
        <w:rPr>
          <w:lang w:val="en-IE" w:eastAsia="en-IE"/>
        </w:rPr>
      </w:pPr>
      <w:r>
        <w:rPr>
          <w:rFonts w:cs="Calibri"/>
        </w:rPr>
        <w:t xml:space="preserve">In our contribution, we highlighted </w:t>
      </w:r>
      <w:r w:rsidR="003F58B2">
        <w:rPr>
          <w:rFonts w:cs="Calibri"/>
        </w:rPr>
        <w:t xml:space="preserve">the </w:t>
      </w:r>
      <w:r w:rsidRPr="00877300">
        <w:rPr>
          <w:iCs/>
          <w:lang w:eastAsia="en-GB"/>
        </w:rPr>
        <w:t>efficacy of the WSIS process</w:t>
      </w:r>
      <w:r>
        <w:rPr>
          <w:iCs/>
          <w:lang w:eastAsia="en-GB"/>
        </w:rPr>
        <w:t xml:space="preserve"> as </w:t>
      </w:r>
      <w:r w:rsidRPr="00877300">
        <w:t>the first comprehensive global framework for digital collaboration</w:t>
      </w:r>
      <w:r>
        <w:rPr>
          <w:iCs/>
          <w:lang w:eastAsia="en-GB"/>
        </w:rPr>
        <w:t xml:space="preserve">. Through its </w:t>
      </w:r>
      <w:r>
        <w:rPr>
          <w:lang w:val="en-IE" w:eastAsia="en-IE"/>
        </w:rPr>
        <w:t xml:space="preserve">human </w:t>
      </w:r>
      <w:r w:rsidRPr="00877300">
        <w:rPr>
          <w:lang w:val="en-IE" w:eastAsia="en-IE"/>
        </w:rPr>
        <w:t>rights-based and human-centric approach to digital transformation</w:t>
      </w:r>
      <w:r>
        <w:rPr>
          <w:lang w:val="en-IE" w:eastAsia="en-IE"/>
        </w:rPr>
        <w:t xml:space="preserve">, WSIS has </w:t>
      </w:r>
      <w:r w:rsidRPr="00471B17">
        <w:rPr>
          <w:iCs/>
          <w:lang w:eastAsia="en-GB"/>
        </w:rPr>
        <w:t>contributed positively to reducing digital divides</w:t>
      </w:r>
      <w:r w:rsidRPr="00877300">
        <w:rPr>
          <w:iCs/>
          <w:lang w:eastAsia="en-GB"/>
        </w:rPr>
        <w:t xml:space="preserve"> between and within countries, </w:t>
      </w:r>
      <w:r w:rsidRPr="00877300">
        <w:rPr>
          <w:lang w:eastAsia="en-GB"/>
        </w:rPr>
        <w:t>and</w:t>
      </w:r>
      <w:r w:rsidRPr="00877300">
        <w:rPr>
          <w:iCs/>
          <w:lang w:eastAsia="en-GB"/>
        </w:rPr>
        <w:t xml:space="preserve"> between underrepresented groups</w:t>
      </w:r>
      <w:r>
        <w:rPr>
          <w:iCs/>
          <w:lang w:eastAsia="en-GB"/>
        </w:rPr>
        <w:t>, while</w:t>
      </w:r>
      <w:r>
        <w:rPr>
          <w:lang w:val="en-IE" w:eastAsia="en-IE"/>
        </w:rPr>
        <w:t xml:space="preserve"> promoting </w:t>
      </w:r>
      <w:r w:rsidRPr="00877300">
        <w:rPr>
          <w:lang w:val="en-IE" w:eastAsia="en-IE"/>
        </w:rPr>
        <w:t xml:space="preserve">inclusivity, </w:t>
      </w:r>
      <w:r>
        <w:rPr>
          <w:lang w:val="en-IE" w:eastAsia="en-IE"/>
        </w:rPr>
        <w:t xml:space="preserve">universal </w:t>
      </w:r>
      <w:r w:rsidRPr="00877300">
        <w:rPr>
          <w:lang w:val="en-IE" w:eastAsia="en-IE"/>
        </w:rPr>
        <w:t>accessibility, and the protection of human rights</w:t>
      </w:r>
      <w:r>
        <w:rPr>
          <w:lang w:val="en-IE" w:eastAsia="en-IE"/>
        </w:rPr>
        <w:t>. The ITU has played</w:t>
      </w:r>
      <w:r w:rsidRPr="00856C28">
        <w:rPr>
          <w:lang w:val="en-IE" w:eastAsia="en-IE"/>
        </w:rPr>
        <w:t xml:space="preserve"> a significant role in </w:t>
      </w:r>
      <w:r>
        <w:rPr>
          <w:lang w:val="en-IE" w:eastAsia="en-IE"/>
        </w:rPr>
        <w:t xml:space="preserve">working towards </w:t>
      </w:r>
      <w:r w:rsidRPr="00856C28">
        <w:rPr>
          <w:lang w:val="en-IE" w:eastAsia="en-IE"/>
        </w:rPr>
        <w:t xml:space="preserve">advancing </w:t>
      </w:r>
      <w:r>
        <w:rPr>
          <w:lang w:val="en-IE" w:eastAsia="en-IE"/>
        </w:rPr>
        <w:t xml:space="preserve">meaningful connectivity, </w:t>
      </w:r>
      <w:r w:rsidRPr="00877300">
        <w:rPr>
          <w:rFonts w:eastAsiaTheme="minorEastAsia"/>
          <w:lang w:val="en-IE" w:eastAsia="en-IE"/>
        </w:rPr>
        <w:t>facilitating several Action Lines</w:t>
      </w:r>
      <w:r>
        <w:rPr>
          <w:rFonts w:eastAsiaTheme="minorEastAsia"/>
          <w:lang w:val="en-IE" w:eastAsia="en-IE"/>
        </w:rPr>
        <w:t>,</w:t>
      </w:r>
      <w:r>
        <w:rPr>
          <w:lang w:val="en-IE" w:eastAsia="en-IE"/>
        </w:rPr>
        <w:t xml:space="preserve"> and closing </w:t>
      </w:r>
      <w:r w:rsidRPr="00856C28">
        <w:rPr>
          <w:lang w:val="en-IE" w:eastAsia="en-IE"/>
        </w:rPr>
        <w:t>digital divides</w:t>
      </w:r>
      <w:r>
        <w:rPr>
          <w:lang w:val="en-IE" w:eastAsia="en-IE"/>
        </w:rPr>
        <w:t xml:space="preserve">. The EU has supported the ITU’s efforts </w:t>
      </w:r>
      <w:r>
        <w:rPr>
          <w:rFonts w:eastAsiaTheme="minorEastAsia"/>
          <w:color w:val="333333"/>
          <w:lang w:val="en-IE"/>
        </w:rPr>
        <w:t>in this regard.</w:t>
      </w:r>
    </w:p>
    <w:p w14:paraId="09DB3C4A" w14:textId="77777777" w:rsidR="00380E02" w:rsidRDefault="00380E02" w:rsidP="003F58B2">
      <w:pPr>
        <w:jc w:val="both"/>
        <w:rPr>
          <w:lang w:eastAsia="en-GB"/>
        </w:rPr>
      </w:pPr>
      <w:r>
        <w:rPr>
          <w:lang w:val="en-IE"/>
        </w:rPr>
        <w:t xml:space="preserve">Guided by </w:t>
      </w:r>
      <w:r w:rsidRPr="006E272A">
        <w:rPr>
          <w:lang w:val="en-IE"/>
        </w:rPr>
        <w:t xml:space="preserve">the </w:t>
      </w:r>
      <w:r w:rsidRPr="006E272A">
        <w:t xml:space="preserve">principles of the </w:t>
      </w:r>
      <w:r w:rsidRPr="006E272A">
        <w:rPr>
          <w:bCs/>
        </w:rPr>
        <w:t xml:space="preserve">multi-stakeholder model of Internet governance established </w:t>
      </w:r>
      <w:r>
        <w:rPr>
          <w:bCs/>
        </w:rPr>
        <w:t xml:space="preserve">unanimously </w:t>
      </w:r>
      <w:r w:rsidRPr="006E272A">
        <w:rPr>
          <w:bCs/>
        </w:rPr>
        <w:t>in the Tunis Agenda</w:t>
      </w:r>
      <w:r>
        <w:rPr>
          <w:bCs/>
        </w:rPr>
        <w:t xml:space="preserve"> in 2005</w:t>
      </w:r>
      <w:r w:rsidRPr="006E272A">
        <w:rPr>
          <w:bCs/>
        </w:rPr>
        <w:t>, the</w:t>
      </w:r>
      <w:r w:rsidRPr="006E272A">
        <w:t xml:space="preserve"> global and open Internet has played a pivotal role in enabling unprecedented access to information, education, and economic opportunities</w:t>
      </w:r>
      <w:r>
        <w:t xml:space="preserve"> worldwide. Going forward, </w:t>
      </w:r>
      <w:r w:rsidRPr="0013192C">
        <w:rPr>
          <w:lang w:eastAsia="en-GB"/>
        </w:rPr>
        <w:t>Internet governance</w:t>
      </w:r>
      <w:r w:rsidRPr="00877300">
        <w:rPr>
          <w:lang w:eastAsia="en-GB"/>
        </w:rPr>
        <w:t xml:space="preserve"> must remain intrinsically global and multi-stakeholder in nature, as </w:t>
      </w:r>
      <w:r>
        <w:rPr>
          <w:lang w:eastAsia="en-GB"/>
        </w:rPr>
        <w:t>also reaffirmed the UN Global Digital Compact</w:t>
      </w:r>
      <w:r w:rsidRPr="00877300">
        <w:rPr>
          <w:lang w:eastAsia="en-GB"/>
        </w:rPr>
        <w:t xml:space="preserve">, </w:t>
      </w:r>
      <w:r>
        <w:rPr>
          <w:lang w:eastAsia="en-GB"/>
        </w:rPr>
        <w:t xml:space="preserve">while ensuring </w:t>
      </w:r>
      <w:r w:rsidRPr="00877300">
        <w:rPr>
          <w:lang w:eastAsia="en-GB"/>
        </w:rPr>
        <w:t>constant improvement an</w:t>
      </w:r>
      <w:r>
        <w:rPr>
          <w:lang w:eastAsia="en-GB"/>
        </w:rPr>
        <w:t>d inclusivity</w:t>
      </w:r>
      <w:r w:rsidRPr="00F06019">
        <w:rPr>
          <w:lang w:eastAsia="en-GB"/>
        </w:rPr>
        <w:t xml:space="preserve"> </w:t>
      </w:r>
      <w:r>
        <w:rPr>
          <w:lang w:eastAsia="en-GB"/>
        </w:rPr>
        <w:t>as well as</w:t>
      </w:r>
      <w:r w:rsidRPr="007B7BB8">
        <w:t xml:space="preserve"> </w:t>
      </w:r>
      <w:r w:rsidRPr="007B7BB8">
        <w:rPr>
          <w:lang w:eastAsia="en-GB"/>
        </w:rPr>
        <w:t>the responsible and sustainable use of emerging digital technologies</w:t>
      </w:r>
      <w:r w:rsidRPr="00877300">
        <w:rPr>
          <w:lang w:eastAsia="en-GB"/>
        </w:rPr>
        <w:t>.</w:t>
      </w:r>
      <w:r>
        <w:rPr>
          <w:lang w:eastAsia="en-GB"/>
        </w:rPr>
        <w:t xml:space="preserve"> </w:t>
      </w:r>
      <w:r w:rsidRPr="00877300">
        <w:t xml:space="preserve">New </w:t>
      </w:r>
      <w:r w:rsidRPr="00877300">
        <w:rPr>
          <w:lang w:val="en-IE" w:eastAsia="en-IE"/>
        </w:rPr>
        <w:t xml:space="preserve">efforts to exert centralized control over the Internet undermine its fundamental openness, potentially fragmenting the global network at the very technical root and compromise the very attributes that have made it a powerful catalyst </w:t>
      </w:r>
      <w:r>
        <w:rPr>
          <w:lang w:val="en-IE" w:eastAsia="en-IE"/>
        </w:rPr>
        <w:t>of development</w:t>
      </w:r>
      <w:r w:rsidRPr="00877300">
        <w:rPr>
          <w:lang w:val="en-IE" w:eastAsia="en-IE"/>
        </w:rPr>
        <w:t>.</w:t>
      </w:r>
    </w:p>
    <w:p w14:paraId="3AA492C3" w14:textId="77777777" w:rsidR="00380E02" w:rsidRDefault="00380E02" w:rsidP="003F58B2">
      <w:pPr>
        <w:jc w:val="both"/>
        <w:rPr>
          <w:rFonts w:cs="Calibri"/>
        </w:rPr>
      </w:pPr>
      <w:r>
        <w:rPr>
          <w:lang w:eastAsia="en-GB"/>
        </w:rPr>
        <w:t xml:space="preserve">Despite all the progress made over the past 20 years, we still encounter significant challenges </w:t>
      </w:r>
      <w:r w:rsidRPr="00877300">
        <w:rPr>
          <w:rFonts w:eastAsiaTheme="minorEastAsia"/>
        </w:rPr>
        <w:t xml:space="preserve">to the implementation of </w:t>
      </w:r>
      <w:r>
        <w:rPr>
          <w:rFonts w:eastAsiaTheme="minorEastAsia"/>
        </w:rPr>
        <w:t xml:space="preserve">a digital society envisaged in the WSIS founding documents. Persisting divides in access to the open internet need to be addressed without delay, what calls for an even better alignment of WSIS to the SDGs. We today also have a clearer picture about the various risks and divides associated to </w:t>
      </w:r>
      <w:r w:rsidRPr="00877300">
        <w:rPr>
          <w:rFonts w:cs="Calibri"/>
        </w:rPr>
        <w:t xml:space="preserve">emerging technologies </w:t>
      </w:r>
      <w:r>
        <w:rPr>
          <w:rFonts w:cs="Calibri"/>
        </w:rPr>
        <w:t>for</w:t>
      </w:r>
      <w:r w:rsidRPr="00877300">
        <w:rPr>
          <w:rFonts w:cs="Calibri"/>
        </w:rPr>
        <w:t xml:space="preserve"> our societies</w:t>
      </w:r>
      <w:r>
        <w:rPr>
          <w:rFonts w:cs="Calibri"/>
        </w:rPr>
        <w:t>,</w:t>
      </w:r>
      <w:r>
        <w:rPr>
          <w:rFonts w:eastAsiaTheme="minorEastAsia"/>
        </w:rPr>
        <w:t xml:space="preserve"> including in terms of v</w:t>
      </w:r>
      <w:r w:rsidRPr="00872B53">
        <w:rPr>
          <w:rFonts w:eastAsiaTheme="minorEastAsia"/>
        </w:rPr>
        <w:t>iolations and abuses of human rights online</w:t>
      </w:r>
      <w:r>
        <w:rPr>
          <w:rFonts w:eastAsiaTheme="minorEastAsia"/>
        </w:rPr>
        <w:t>. For this, the</w:t>
      </w:r>
      <w:r w:rsidRPr="00877300">
        <w:rPr>
          <w:rFonts w:cs="Calibri"/>
        </w:rPr>
        <w:t xml:space="preserve"> WSIS</w:t>
      </w:r>
      <w:r>
        <w:rPr>
          <w:rFonts w:cs="Calibri"/>
        </w:rPr>
        <w:t xml:space="preserve"> beyond 20 </w:t>
      </w:r>
      <w:r w:rsidRPr="00877300">
        <w:rPr>
          <w:rFonts w:cs="Calibri"/>
        </w:rPr>
        <w:t xml:space="preserve">must include a </w:t>
      </w:r>
      <w:r>
        <w:rPr>
          <w:rFonts w:cs="Calibri"/>
        </w:rPr>
        <w:t xml:space="preserve">stronger </w:t>
      </w:r>
      <w:r w:rsidRPr="00877300">
        <w:rPr>
          <w:rFonts w:cs="Calibri"/>
        </w:rPr>
        <w:t xml:space="preserve">human </w:t>
      </w:r>
      <w:r>
        <w:rPr>
          <w:rFonts w:cs="Calibri"/>
        </w:rPr>
        <w:t>rights</w:t>
      </w:r>
      <w:r w:rsidRPr="00877300">
        <w:rPr>
          <w:rFonts w:cs="Calibri"/>
        </w:rPr>
        <w:t xml:space="preserve"> </w:t>
      </w:r>
      <w:r>
        <w:rPr>
          <w:rFonts w:cs="Calibri"/>
        </w:rPr>
        <w:t xml:space="preserve">focus, including </w:t>
      </w:r>
      <w:proofErr w:type="gramStart"/>
      <w:r>
        <w:rPr>
          <w:rFonts w:cs="Calibri"/>
        </w:rPr>
        <w:t>with regard to</w:t>
      </w:r>
      <w:proofErr w:type="gramEnd"/>
      <w:r>
        <w:rPr>
          <w:rFonts w:cs="Calibri"/>
        </w:rPr>
        <w:t xml:space="preserve"> the protection and promotion of children’s rights in the digital age.</w:t>
      </w:r>
    </w:p>
    <w:p w14:paraId="569F1F4D" w14:textId="77777777" w:rsidR="00380E02" w:rsidRDefault="00380E02" w:rsidP="003F58B2">
      <w:pPr>
        <w:jc w:val="both"/>
        <w:rPr>
          <w:rFonts w:cstheme="minorHAnsi"/>
        </w:rPr>
      </w:pPr>
      <w:r>
        <w:rPr>
          <w:rFonts w:cs="Calibri"/>
        </w:rPr>
        <w:t xml:space="preserve">We should also ensure alignment </w:t>
      </w:r>
      <w:r w:rsidRPr="00877300">
        <w:t xml:space="preserve">between the WSIS process and the </w:t>
      </w:r>
      <w:r>
        <w:t xml:space="preserve">implementation of the </w:t>
      </w:r>
      <w:r w:rsidRPr="00877300">
        <w:t>Pact for the Future and the GDC</w:t>
      </w:r>
      <w:r>
        <w:rPr>
          <w:rFonts w:cs="Calibri"/>
        </w:rPr>
        <w:t xml:space="preserve"> </w:t>
      </w:r>
      <w:r w:rsidRPr="00877300">
        <w:t>to maximise impact and synergies, while reducing duplication and further competition</w:t>
      </w:r>
      <w:r>
        <w:t xml:space="preserve"> for scarce financial </w:t>
      </w:r>
      <w:r w:rsidRPr="00877300">
        <w:t>resources</w:t>
      </w:r>
      <w:r>
        <w:t xml:space="preserve">. </w:t>
      </w:r>
      <w:r>
        <w:rPr>
          <w:rFonts w:cstheme="minorHAnsi"/>
        </w:rPr>
        <w:t>The 4</w:t>
      </w:r>
      <w:r>
        <w:rPr>
          <w:rFonts w:cstheme="minorHAnsi"/>
          <w:vertAlign w:val="superscript"/>
        </w:rPr>
        <w:t>th</w:t>
      </w:r>
      <w:r>
        <w:rPr>
          <w:rFonts w:cstheme="minorHAnsi"/>
        </w:rPr>
        <w:t xml:space="preserve"> International Conference on Financing for Development in Seville presents an opportunity to support such synergies by identifying drivers that may boost science, technology and innovation, to ensure that no one is left behind.</w:t>
      </w:r>
    </w:p>
    <w:p w14:paraId="3180AC5C" w14:textId="77777777" w:rsidR="00380E02" w:rsidRDefault="00380E02" w:rsidP="003F58B2">
      <w:pPr>
        <w:jc w:val="both"/>
        <w:rPr>
          <w:rFonts w:cs="Calibri"/>
        </w:rPr>
      </w:pPr>
      <w:r>
        <w:rPr>
          <w:rFonts w:cs="Calibri"/>
        </w:rPr>
        <w:lastRenderedPageBreak/>
        <w:t xml:space="preserve">The </w:t>
      </w:r>
      <w:r w:rsidRPr="00877300">
        <w:rPr>
          <w:rFonts w:cstheme="minorHAnsi"/>
        </w:rPr>
        <w:t xml:space="preserve">WSIS ecosystem </w:t>
      </w:r>
      <w:r>
        <w:rPr>
          <w:rFonts w:cstheme="minorHAnsi"/>
        </w:rPr>
        <w:t xml:space="preserve">offers </w:t>
      </w:r>
      <w:r w:rsidRPr="00877300">
        <w:rPr>
          <w:rFonts w:cstheme="minorHAnsi"/>
          <w:iCs/>
        </w:rPr>
        <w:t>the most logical overall framework for the implementation of the GDC, with the Internet Governanc</w:t>
      </w:r>
      <w:r>
        <w:rPr>
          <w:rFonts w:cstheme="minorHAnsi"/>
          <w:iCs/>
        </w:rPr>
        <w:t xml:space="preserve">e Forum as its primary platform, to </w:t>
      </w:r>
      <w:r w:rsidRPr="00877300">
        <w:t>address digital divides and achieve the SDGs</w:t>
      </w:r>
      <w:r>
        <w:t xml:space="preserve"> in a truly </w:t>
      </w:r>
      <w:r w:rsidRPr="00877300">
        <w:t>human-centric</w:t>
      </w:r>
      <w:r>
        <w:t>,</w:t>
      </w:r>
      <w:r w:rsidRPr="00877300">
        <w:t xml:space="preserve"> human rights-based</w:t>
      </w:r>
      <w:r>
        <w:t xml:space="preserve"> and </w:t>
      </w:r>
      <w:r w:rsidRPr="00877300">
        <w:t>multi-stakeholder</w:t>
      </w:r>
      <w:r>
        <w:t xml:space="preserve"> approach</w:t>
      </w:r>
      <w:r>
        <w:rPr>
          <w:rFonts w:cstheme="minorHAnsi"/>
          <w:iCs/>
        </w:rPr>
        <w:t xml:space="preserve">. </w:t>
      </w:r>
    </w:p>
    <w:p w14:paraId="306101AA" w14:textId="77777777" w:rsidR="00380E02" w:rsidRPr="0013192C" w:rsidRDefault="00380E02" w:rsidP="003F58B2">
      <w:pPr>
        <w:jc w:val="both"/>
      </w:pPr>
      <w:bookmarkStart w:id="11" w:name="_Hlk189052684"/>
      <w:r w:rsidRPr="00877300">
        <w:t xml:space="preserve">The IGF </w:t>
      </w:r>
      <w:r>
        <w:t xml:space="preserve">notably </w:t>
      </w:r>
      <w:r w:rsidRPr="00877300">
        <w:t xml:space="preserve">has proven itself as </w:t>
      </w:r>
      <w:r w:rsidRPr="005F649B">
        <w:rPr>
          <w:i/>
        </w:rPr>
        <w:t>the</w:t>
      </w:r>
      <w:r w:rsidRPr="00877300">
        <w:t xml:space="preserve"> place for all </w:t>
      </w:r>
      <w:r w:rsidRPr="0013192C">
        <w:t xml:space="preserve">stakeholder groups worldwide, from grassroots to the highest political levels, to come together and discuss technological developments and policy implications </w:t>
      </w:r>
      <w:r w:rsidRPr="0013192C">
        <w:rPr>
          <w:rFonts w:cs="Calibri"/>
        </w:rPr>
        <w:t>that align with WSIS principles</w:t>
      </w:r>
      <w:r w:rsidRPr="0013192C">
        <w:t xml:space="preserve">. The WSIS review should renew and strengthen the IGF mandate, including by ensuring a sustainable financial basis from the regular UN budget that such a global, inclusive effort deserves and needs. </w:t>
      </w:r>
    </w:p>
    <w:p w14:paraId="1489B219" w14:textId="1E4D2170" w:rsidR="00380E02" w:rsidRDefault="00380E02" w:rsidP="003F58B2">
      <w:pPr>
        <w:jc w:val="both"/>
      </w:pPr>
      <w:r w:rsidRPr="0013192C">
        <w:t>We welcome the recent appointment of the two co-facilitators for the WSIS+20 Review modalities, call for a swift announcement of the co-facilitators for the WSIS+20 Review itself,</w:t>
      </w:r>
      <w:r>
        <w:t xml:space="preserve"> and are looking forward to engaging constructively in a truly multi-stakeholder and inclusive process with a view to addressing </w:t>
      </w:r>
      <w:r w:rsidRPr="00877300">
        <w:t>digital divides</w:t>
      </w:r>
      <w:r>
        <w:t xml:space="preserve"> and achieving</w:t>
      </w:r>
      <w:r w:rsidRPr="00877300">
        <w:t xml:space="preserve"> the SDGs</w:t>
      </w:r>
      <w:r>
        <w:t>.</w:t>
      </w:r>
    </w:p>
    <w:p w14:paraId="30E648E1" w14:textId="77777777" w:rsidR="003F58B2" w:rsidRDefault="003F58B2" w:rsidP="003F58B2">
      <w:pPr>
        <w:jc w:val="both"/>
      </w:pPr>
    </w:p>
    <w:p w14:paraId="368B1A74" w14:textId="77777777" w:rsidR="003F58B2" w:rsidRDefault="003F58B2">
      <w:pPr>
        <w:jc w:val="center"/>
      </w:pPr>
      <w:r>
        <w:t>______________</w:t>
      </w:r>
      <w:bookmarkEnd w:id="11"/>
    </w:p>
    <w:sectPr w:rsidR="003F58B2"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5CA39" w14:textId="77777777" w:rsidR="007F0A94" w:rsidRDefault="007F0A94">
      <w:r>
        <w:separator/>
      </w:r>
    </w:p>
  </w:endnote>
  <w:endnote w:type="continuationSeparator" w:id="0">
    <w:p w14:paraId="769B1E48" w14:textId="77777777" w:rsidR="007F0A94" w:rsidRDefault="007F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6C3ABED6" w14:textId="77777777" w:rsidTr="0042469C">
      <w:trPr>
        <w:jc w:val="center"/>
      </w:trPr>
      <w:tc>
        <w:tcPr>
          <w:tcW w:w="1803" w:type="dxa"/>
          <w:vAlign w:val="center"/>
        </w:tcPr>
        <w:p w14:paraId="7B2C954F" w14:textId="77777777" w:rsidR="00EE49E8" w:rsidRDefault="00EE49E8" w:rsidP="00EE49E8">
          <w:pPr>
            <w:pStyle w:val="Header"/>
            <w:jc w:val="left"/>
            <w:rPr>
              <w:noProof/>
            </w:rPr>
          </w:pPr>
        </w:p>
      </w:tc>
      <w:tc>
        <w:tcPr>
          <w:tcW w:w="8261" w:type="dxa"/>
        </w:tcPr>
        <w:p w14:paraId="7868EC36" w14:textId="14669251" w:rsidR="00EE49E8" w:rsidRPr="00877BF2" w:rsidRDefault="00EE49E8" w:rsidP="009C1520">
          <w:pPr>
            <w:pStyle w:val="Header"/>
            <w:tabs>
              <w:tab w:val="left" w:pos="5462"/>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205D4E">
            <w:rPr>
              <w:bCs/>
              <w:lang w:val="es-ES"/>
            </w:rPr>
            <w:t>INF/</w:t>
          </w:r>
          <w:r w:rsidR="00773697">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4B8154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20AD08EA" w14:textId="77777777" w:rsidTr="00A52C84">
      <w:trPr>
        <w:jc w:val="center"/>
      </w:trPr>
      <w:tc>
        <w:tcPr>
          <w:tcW w:w="3107" w:type="dxa"/>
          <w:vAlign w:val="center"/>
        </w:tcPr>
        <w:p w14:paraId="5693DA86" w14:textId="77777777" w:rsidR="00EE49E8" w:rsidRPr="009C1520" w:rsidRDefault="0025570E" w:rsidP="00EE49E8">
          <w:pPr>
            <w:pStyle w:val="Header"/>
            <w:jc w:val="left"/>
            <w:rPr>
              <w:noProof/>
            </w:rPr>
          </w:pPr>
          <w:hyperlink r:id="rId1" w:history="1">
            <w:r w:rsidRPr="009C1520">
              <w:rPr>
                <w:rStyle w:val="Hyperlink"/>
                <w:u w:val="none"/>
              </w:rPr>
              <w:t>https://council.itu.int/working-groups</w:t>
            </w:r>
          </w:hyperlink>
        </w:p>
      </w:tc>
      <w:tc>
        <w:tcPr>
          <w:tcW w:w="6957" w:type="dxa"/>
        </w:tcPr>
        <w:p w14:paraId="01331B5A" w14:textId="0F171F23" w:rsidR="00EE49E8" w:rsidRPr="000F6AB8" w:rsidRDefault="00EE49E8" w:rsidP="009C1520">
          <w:pPr>
            <w:pStyle w:val="Header"/>
            <w:tabs>
              <w:tab w:val="left" w:pos="4159"/>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205D4E">
            <w:rPr>
              <w:bCs/>
              <w:lang w:val="es-ES"/>
            </w:rPr>
            <w:t>INF/</w:t>
          </w:r>
          <w:r w:rsidR="00773697">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3BBBD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95B2" w14:textId="77777777" w:rsidR="007F0A94" w:rsidRDefault="007F0A94">
      <w:r>
        <w:t>____________________</w:t>
      </w:r>
    </w:p>
  </w:footnote>
  <w:footnote w:type="continuationSeparator" w:id="0">
    <w:p w14:paraId="7D85CF68" w14:textId="77777777" w:rsidR="007F0A94" w:rsidRDefault="007F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7773C3A" w14:textId="77777777" w:rsidTr="00F74694">
      <w:trPr>
        <w:trHeight w:val="1304"/>
        <w:jc w:val="center"/>
      </w:trPr>
      <w:tc>
        <w:tcPr>
          <w:tcW w:w="6546" w:type="dxa"/>
        </w:tcPr>
        <w:p w14:paraId="29B6FFB1" w14:textId="77777777" w:rsidR="00AD3606" w:rsidRPr="009621F8" w:rsidRDefault="009C152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0A131D9" wp14:editId="430201A3">
                    <wp:simplePos x="0" y="0"/>
                    <wp:positionH relativeFrom="column">
                      <wp:posOffset>1427173</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9DC03C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31D9"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ICFmJfeAAAACAEAAA8AAABkcnMvZG93bnJldi54bWxMj8tOwzAQRfdI/IM1SOyoQ9SGKMSp&#10;UCVWhQUBIdg58eShxmMrdtv07xlWsByd0b3nltvFTuKEcxgdKbhfJSCQWmdG6hV8vD/f5SBC1GT0&#10;5AgVXDDAtrq+KnVh3Jne8FTHXnAIhUIrGGL0hZShHdDqsHIeiVnnZqsjn3MvzazPHG4nmSZJJq0e&#10;iRsG7XE3YHuoj1ZB3h6+k+5rl/v65ZJ1vtm/fmZ7pW5vlqdHEBGX+PcMv/qsDhU7Ne5IJohJQZqu&#10;WT0y4EnM8806A9EoeNikIKtS/h9Q/QAAAP//AwBQSwECLQAUAAYACAAAACEAtoM4kv4AAADhAQAA&#10;EwAAAAAAAAAAAAAAAAAAAAAAW0NvbnRlbnRfVHlwZXNdLnhtbFBLAQItABQABgAIAAAAIQA4/SH/&#10;1gAAAJQBAAALAAAAAAAAAAAAAAAAAC8BAABfcmVscy8ucmVsc1BLAQItABQABgAIAAAAIQBoNKky&#10;EAIAAPUDAAAOAAAAAAAAAAAAAAAAAC4CAABkcnMvZTJvRG9jLnhtbFBLAQItABQABgAIAAAAIQCA&#10;hZiX3gAAAAgBAAAPAAAAAAAAAAAAAAAAAGoEAABkcnMvZG93bnJldi54bWxQSwUGAAAAAAQABADz&#10;AAAAdQUAAAAA&#10;" fillcolor="white [3212]" stroked="f">
                    <v:textbox style="mso-fit-shape-to-text:t" inset="1mm">
                      <w:txbxContent>
                        <w:p w14:paraId="29DC03C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3F059FB6" wp14:editId="55CCD1B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C7BE5EA" w14:textId="77777777" w:rsidR="00AD3606" w:rsidRDefault="00AD3606" w:rsidP="00AD3606">
          <w:pPr>
            <w:pStyle w:val="Header"/>
            <w:jc w:val="right"/>
            <w:rPr>
              <w:rFonts w:ascii="Arial" w:hAnsi="Arial" w:cs="Arial"/>
              <w:b/>
              <w:bCs/>
              <w:color w:val="009CD6"/>
              <w:szCs w:val="18"/>
            </w:rPr>
          </w:pPr>
        </w:p>
        <w:p w14:paraId="6830402F" w14:textId="77777777" w:rsidR="00AD3606" w:rsidRDefault="00AD3606" w:rsidP="00AD3606">
          <w:pPr>
            <w:pStyle w:val="Header"/>
            <w:jc w:val="right"/>
            <w:rPr>
              <w:rFonts w:ascii="Arial" w:hAnsi="Arial" w:cs="Arial"/>
              <w:b/>
              <w:bCs/>
              <w:color w:val="009CD6"/>
              <w:szCs w:val="18"/>
            </w:rPr>
          </w:pPr>
        </w:p>
        <w:p w14:paraId="1E1B46C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44E412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96806C" wp14:editId="01C97D6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DD7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675AA9"/>
    <w:multiLevelType w:val="hybridMultilevel"/>
    <w:tmpl w:val="5FEEC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E20535"/>
    <w:multiLevelType w:val="hybridMultilevel"/>
    <w:tmpl w:val="09F441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46B398C"/>
    <w:multiLevelType w:val="hybridMultilevel"/>
    <w:tmpl w:val="FB0A6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86BB5"/>
    <w:multiLevelType w:val="hybridMultilevel"/>
    <w:tmpl w:val="785E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8E6EC0"/>
    <w:multiLevelType w:val="hybridMultilevel"/>
    <w:tmpl w:val="F264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936DA"/>
    <w:multiLevelType w:val="hybridMultilevel"/>
    <w:tmpl w:val="FBC8D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05BBD"/>
    <w:multiLevelType w:val="hybridMultilevel"/>
    <w:tmpl w:val="01CE8802"/>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E3E1C52"/>
    <w:multiLevelType w:val="hybridMultilevel"/>
    <w:tmpl w:val="01CE88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816267">
    <w:abstractNumId w:val="0"/>
  </w:num>
  <w:num w:numId="2" w16cid:durableId="981738601">
    <w:abstractNumId w:val="8"/>
  </w:num>
  <w:num w:numId="3" w16cid:durableId="1203712747">
    <w:abstractNumId w:val="1"/>
  </w:num>
  <w:num w:numId="4" w16cid:durableId="219174317">
    <w:abstractNumId w:val="6"/>
    <w:lvlOverride w:ilvl="0">
      <w:startOverride w:val="1"/>
    </w:lvlOverride>
    <w:lvlOverride w:ilvl="1"/>
    <w:lvlOverride w:ilvl="2"/>
    <w:lvlOverride w:ilvl="3"/>
    <w:lvlOverride w:ilvl="4"/>
    <w:lvlOverride w:ilvl="5"/>
    <w:lvlOverride w:ilvl="6"/>
    <w:lvlOverride w:ilvl="7"/>
    <w:lvlOverride w:ilvl="8"/>
  </w:num>
  <w:num w:numId="5" w16cid:durableId="424347845">
    <w:abstractNumId w:val="7"/>
  </w:num>
  <w:num w:numId="6" w16cid:durableId="1577014098">
    <w:abstractNumId w:val="4"/>
  </w:num>
  <w:num w:numId="7" w16cid:durableId="1752390823">
    <w:abstractNumId w:val="3"/>
  </w:num>
  <w:num w:numId="8" w16cid:durableId="1236864783">
    <w:abstractNumId w:val="5"/>
  </w:num>
  <w:num w:numId="9" w16cid:durableId="160368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041A9"/>
    <w:rsid w:val="00004C8C"/>
    <w:rsid w:val="000120E4"/>
    <w:rsid w:val="000210D4"/>
    <w:rsid w:val="00025E36"/>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05D4E"/>
    <w:rsid w:val="002119FD"/>
    <w:rsid w:val="002130E0"/>
    <w:rsid w:val="0021640F"/>
    <w:rsid w:val="00227AAB"/>
    <w:rsid w:val="00244F7F"/>
    <w:rsid w:val="0025570E"/>
    <w:rsid w:val="002608B7"/>
    <w:rsid w:val="00264425"/>
    <w:rsid w:val="00265875"/>
    <w:rsid w:val="0027303B"/>
    <w:rsid w:val="0028109B"/>
    <w:rsid w:val="002A2188"/>
    <w:rsid w:val="002B1F58"/>
    <w:rsid w:val="002C1C7A"/>
    <w:rsid w:val="002C54E2"/>
    <w:rsid w:val="002E0AC3"/>
    <w:rsid w:val="002E6375"/>
    <w:rsid w:val="002F2D06"/>
    <w:rsid w:val="0030160F"/>
    <w:rsid w:val="00301AEE"/>
    <w:rsid w:val="003145DF"/>
    <w:rsid w:val="00320223"/>
    <w:rsid w:val="00322D0D"/>
    <w:rsid w:val="00361465"/>
    <w:rsid w:val="00380E02"/>
    <w:rsid w:val="003877F5"/>
    <w:rsid w:val="003942D4"/>
    <w:rsid w:val="0039514F"/>
    <w:rsid w:val="003958A8"/>
    <w:rsid w:val="003B29C2"/>
    <w:rsid w:val="003C20CA"/>
    <w:rsid w:val="003C2533"/>
    <w:rsid w:val="003D5A7F"/>
    <w:rsid w:val="003D635C"/>
    <w:rsid w:val="003D71D8"/>
    <w:rsid w:val="003F02A9"/>
    <w:rsid w:val="003F58B2"/>
    <w:rsid w:val="004016E2"/>
    <w:rsid w:val="0040435A"/>
    <w:rsid w:val="00416A24"/>
    <w:rsid w:val="0042059E"/>
    <w:rsid w:val="00431D9E"/>
    <w:rsid w:val="00433CE8"/>
    <w:rsid w:val="00434A5C"/>
    <w:rsid w:val="004544D9"/>
    <w:rsid w:val="00472BAD"/>
    <w:rsid w:val="00474C85"/>
    <w:rsid w:val="00484009"/>
    <w:rsid w:val="00490E72"/>
    <w:rsid w:val="00491157"/>
    <w:rsid w:val="004921C8"/>
    <w:rsid w:val="00495B0B"/>
    <w:rsid w:val="004A1B8B"/>
    <w:rsid w:val="004D1851"/>
    <w:rsid w:val="004D599D"/>
    <w:rsid w:val="004E2EA5"/>
    <w:rsid w:val="004E3AEB"/>
    <w:rsid w:val="0050223C"/>
    <w:rsid w:val="005170FD"/>
    <w:rsid w:val="005243FF"/>
    <w:rsid w:val="005311D6"/>
    <w:rsid w:val="00536422"/>
    <w:rsid w:val="0054526E"/>
    <w:rsid w:val="00550DF8"/>
    <w:rsid w:val="005536C2"/>
    <w:rsid w:val="00564FBC"/>
    <w:rsid w:val="005800BC"/>
    <w:rsid w:val="00582442"/>
    <w:rsid w:val="005A335D"/>
    <w:rsid w:val="005C13D4"/>
    <w:rsid w:val="005C4037"/>
    <w:rsid w:val="005E2BD5"/>
    <w:rsid w:val="005E4F47"/>
    <w:rsid w:val="005F3269"/>
    <w:rsid w:val="00615961"/>
    <w:rsid w:val="00623AE3"/>
    <w:rsid w:val="006261F4"/>
    <w:rsid w:val="0064737F"/>
    <w:rsid w:val="006535F1"/>
    <w:rsid w:val="0065557D"/>
    <w:rsid w:val="00660D50"/>
    <w:rsid w:val="00662984"/>
    <w:rsid w:val="006716BB"/>
    <w:rsid w:val="00681F4D"/>
    <w:rsid w:val="00694EAF"/>
    <w:rsid w:val="006973C8"/>
    <w:rsid w:val="006A4862"/>
    <w:rsid w:val="006A5132"/>
    <w:rsid w:val="006B1859"/>
    <w:rsid w:val="006B6680"/>
    <w:rsid w:val="006B6DCC"/>
    <w:rsid w:val="006D310C"/>
    <w:rsid w:val="00701C70"/>
    <w:rsid w:val="00702DEF"/>
    <w:rsid w:val="00706861"/>
    <w:rsid w:val="007247CF"/>
    <w:rsid w:val="00726B8C"/>
    <w:rsid w:val="0075051B"/>
    <w:rsid w:val="0077110E"/>
    <w:rsid w:val="00773697"/>
    <w:rsid w:val="00775655"/>
    <w:rsid w:val="007849D5"/>
    <w:rsid w:val="00793188"/>
    <w:rsid w:val="00794D34"/>
    <w:rsid w:val="007E2BD4"/>
    <w:rsid w:val="007F0A94"/>
    <w:rsid w:val="00806E3C"/>
    <w:rsid w:val="00813E5E"/>
    <w:rsid w:val="00816C2C"/>
    <w:rsid w:val="0082500E"/>
    <w:rsid w:val="00831DC5"/>
    <w:rsid w:val="0083581B"/>
    <w:rsid w:val="00860EED"/>
    <w:rsid w:val="00863874"/>
    <w:rsid w:val="00864AFF"/>
    <w:rsid w:val="00865925"/>
    <w:rsid w:val="00877BF2"/>
    <w:rsid w:val="00891503"/>
    <w:rsid w:val="00893E9F"/>
    <w:rsid w:val="008A2F06"/>
    <w:rsid w:val="008B4A6A"/>
    <w:rsid w:val="008C7E27"/>
    <w:rsid w:val="008E35B1"/>
    <w:rsid w:val="008F3822"/>
    <w:rsid w:val="008F7448"/>
    <w:rsid w:val="0090147A"/>
    <w:rsid w:val="0090389B"/>
    <w:rsid w:val="009173EF"/>
    <w:rsid w:val="00932906"/>
    <w:rsid w:val="00961860"/>
    <w:rsid w:val="00961B0B"/>
    <w:rsid w:val="00962D33"/>
    <w:rsid w:val="009B38C3"/>
    <w:rsid w:val="009C1520"/>
    <w:rsid w:val="009E17BD"/>
    <w:rsid w:val="009E485A"/>
    <w:rsid w:val="00A04CEC"/>
    <w:rsid w:val="00A27F92"/>
    <w:rsid w:val="00A32257"/>
    <w:rsid w:val="00A33B2D"/>
    <w:rsid w:val="00A36D20"/>
    <w:rsid w:val="00A43C03"/>
    <w:rsid w:val="00A46CD0"/>
    <w:rsid w:val="00A514A4"/>
    <w:rsid w:val="00A52C84"/>
    <w:rsid w:val="00A55622"/>
    <w:rsid w:val="00A571AF"/>
    <w:rsid w:val="00A57E12"/>
    <w:rsid w:val="00A83502"/>
    <w:rsid w:val="00AD15B3"/>
    <w:rsid w:val="00AD3606"/>
    <w:rsid w:val="00AD4A3D"/>
    <w:rsid w:val="00AF6E49"/>
    <w:rsid w:val="00B04A67"/>
    <w:rsid w:val="00B0583C"/>
    <w:rsid w:val="00B062E9"/>
    <w:rsid w:val="00B248BC"/>
    <w:rsid w:val="00B358B2"/>
    <w:rsid w:val="00B40A81"/>
    <w:rsid w:val="00B44910"/>
    <w:rsid w:val="00B72267"/>
    <w:rsid w:val="00B73DD1"/>
    <w:rsid w:val="00B76EB6"/>
    <w:rsid w:val="00B7737B"/>
    <w:rsid w:val="00B824C8"/>
    <w:rsid w:val="00B849D3"/>
    <w:rsid w:val="00B84B9D"/>
    <w:rsid w:val="00B8676D"/>
    <w:rsid w:val="00BA251E"/>
    <w:rsid w:val="00BA3A51"/>
    <w:rsid w:val="00BC251A"/>
    <w:rsid w:val="00BD032B"/>
    <w:rsid w:val="00BD0614"/>
    <w:rsid w:val="00BD094B"/>
    <w:rsid w:val="00BE2640"/>
    <w:rsid w:val="00C01189"/>
    <w:rsid w:val="00C374DE"/>
    <w:rsid w:val="00C47AD4"/>
    <w:rsid w:val="00C52D81"/>
    <w:rsid w:val="00C55198"/>
    <w:rsid w:val="00C725C6"/>
    <w:rsid w:val="00C922C7"/>
    <w:rsid w:val="00CA0856"/>
    <w:rsid w:val="00CA6393"/>
    <w:rsid w:val="00CB18FF"/>
    <w:rsid w:val="00CB24AA"/>
    <w:rsid w:val="00CD0C08"/>
    <w:rsid w:val="00CD3C91"/>
    <w:rsid w:val="00CE03FB"/>
    <w:rsid w:val="00CE28ED"/>
    <w:rsid w:val="00CE433C"/>
    <w:rsid w:val="00CF0161"/>
    <w:rsid w:val="00CF33F3"/>
    <w:rsid w:val="00D05A41"/>
    <w:rsid w:val="00D06183"/>
    <w:rsid w:val="00D22C42"/>
    <w:rsid w:val="00D45669"/>
    <w:rsid w:val="00D464CC"/>
    <w:rsid w:val="00D522F6"/>
    <w:rsid w:val="00D65041"/>
    <w:rsid w:val="00D67039"/>
    <w:rsid w:val="00D86E6C"/>
    <w:rsid w:val="00DA1F41"/>
    <w:rsid w:val="00DB00D5"/>
    <w:rsid w:val="00DB1936"/>
    <w:rsid w:val="00DB384B"/>
    <w:rsid w:val="00DC480F"/>
    <w:rsid w:val="00DD30EE"/>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E49E8"/>
    <w:rsid w:val="00EF768B"/>
    <w:rsid w:val="00F10B59"/>
    <w:rsid w:val="00F16BAB"/>
    <w:rsid w:val="00F2150A"/>
    <w:rsid w:val="00F231D8"/>
    <w:rsid w:val="00F44C00"/>
    <w:rsid w:val="00F45D2C"/>
    <w:rsid w:val="00F46C5F"/>
    <w:rsid w:val="00F562DC"/>
    <w:rsid w:val="00F632C0"/>
    <w:rsid w:val="00F66A26"/>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E67F"/>
  <w15:docId w15:val="{20437618-B056-4FD4-8A8D-149FE36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C1520"/>
    <w:rPr>
      <w:color w:val="666666"/>
    </w:rPr>
  </w:style>
  <w:style w:type="paragraph" w:styleId="ListParagraph">
    <w:name w:val="List Paragraph"/>
    <w:basedOn w:val="Normal"/>
    <w:uiPriority w:val="1"/>
    <w:qFormat/>
    <w:rsid w:val="005C403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5C403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notopgapnobottomgap">
    <w:name w:val="notopgap nobottomgap"/>
    <w:basedOn w:val="Normal"/>
    <w:rsid w:val="005C403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Reasons">
    <w:name w:val="Reasons"/>
    <w:basedOn w:val="Normal"/>
    <w:qFormat/>
    <w:rsid w:val="003F58B2"/>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CWG-WSIS&amp;SDGs\CWG-WSIS&amp;SDGs42-TEMPLATE-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4" ma:contentTypeDescription="Crear nuevo documento." ma:contentTypeScope="" ma:versionID="86752cabc1c175781f3aab67724efd61">
  <xsd:schema xmlns:xsd="http://www.w3.org/2001/XMLSchema" xmlns:xs="http://www.w3.org/2001/XMLSchema" xmlns:p="http://schemas.microsoft.com/office/2006/metadata/properties" xmlns:ns2="a1cf676c-2816-4389-ad5d-0f2e7c7e67c4" targetNamespace="http://schemas.microsoft.com/office/2006/metadata/properties" ma:root="true" ma:fieldsID="ee2e05595c528ff06f2307f2ad7cdf72"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5D58C-5DAE-4343-8202-DBC71F67C86B}">
  <ds:schemaRefs>
    <ds:schemaRef ds:uri="a1cf676c-2816-4389-ad5d-0f2e7c7e67c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67B08A3-5015-46BB-8A63-BB5FA77BFC87}">
  <ds:schemaRefs>
    <ds:schemaRef ds:uri="http://schemas.microsoft.com/sharepoint/v3/contenttype/forms"/>
  </ds:schemaRefs>
</ds:datastoreItem>
</file>

<file path=customXml/itemProps4.xml><?xml version="1.0" encoding="utf-8"?>
<ds:datastoreItem xmlns:ds="http://schemas.openxmlformats.org/officeDocument/2006/customXml" ds:itemID="{A62BF422-3342-42E7-8D3B-AB5F4DA2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CWG-WSIS&amp;SDGs42-TEMPLATE-INF-Doc.dotx</Template>
  <TotalTime>2</TotalTime>
  <Pages>3</Pages>
  <Words>675</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outlines the European Union’s statement to the 42nd CWG-WSIS&amp;SDG.</dc:title>
  <dc:subject>ITU Council Working Group on WSIS &amp; SDGs</dc:subject>
  <dc:creator>LRT</dc:creator>
  <cp:keywords>CWG-WSIS&amp;SDG</cp:keywords>
  <dc:description/>
  <cp:lastModifiedBy>GBS</cp:lastModifiedBy>
  <cp:revision>4</cp:revision>
  <dcterms:created xsi:type="dcterms:W3CDTF">2025-02-11T09:52:00Z</dcterms:created>
  <dcterms:modified xsi:type="dcterms:W3CDTF">2025-02-12T07:29:00Z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2c4758cbe6a74fdf545adaac3dbb166c49caa78140e7caa11894e2c2e0c0a3c7</vt:lpwstr>
  </property>
</Properties>
</file>