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341067" w:rsidRPr="00F37C0F" w14:paraId="0043AC80" w14:textId="77777777" w:rsidTr="00AD3606">
        <w:trPr>
          <w:cantSplit/>
          <w:trHeight w:val="23"/>
        </w:trPr>
        <w:tc>
          <w:tcPr>
            <w:tcW w:w="3969" w:type="dxa"/>
            <w:vMerge w:val="restart"/>
            <w:tcMar>
              <w:left w:w="0" w:type="dxa"/>
            </w:tcMar>
          </w:tcPr>
          <w:p w14:paraId="60A806D3" w14:textId="6316C87D" w:rsidR="00341067" w:rsidRPr="00AE6BA0" w:rsidRDefault="00341067" w:rsidP="00341067">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561F8128" w:rsidR="00341067" w:rsidRPr="00F37C0F" w:rsidRDefault="00341067" w:rsidP="00341067">
            <w:pPr>
              <w:tabs>
                <w:tab w:val="left" w:pos="851"/>
              </w:tabs>
              <w:spacing w:before="0" w:line="240" w:lineRule="atLeast"/>
              <w:jc w:val="right"/>
              <w:rPr>
                <w:b/>
                <w:lang w:val="fr-CH"/>
              </w:rPr>
            </w:pPr>
            <w:r w:rsidRPr="00F37C0F">
              <w:rPr>
                <w:b/>
                <w:lang w:val="fr-CH"/>
              </w:rPr>
              <w:t>Document CWG-WSIS&amp;SDG-42/</w:t>
            </w:r>
            <w:r w:rsidR="007279F1" w:rsidRPr="00F37C0F">
              <w:rPr>
                <w:b/>
                <w:lang w:val="fr-CH" w:eastAsia="ja-JP"/>
              </w:rPr>
              <w:t>INF/</w:t>
            </w:r>
            <w:r w:rsidR="00516F00" w:rsidRPr="00F37C0F">
              <w:rPr>
                <w:b/>
                <w:lang w:val="fr-CH"/>
              </w:rPr>
              <w:t>4</w:t>
            </w:r>
          </w:p>
        </w:tc>
      </w:tr>
      <w:tr w:rsidR="00341067" w:rsidRPr="00AE6BA0" w14:paraId="789B45BA" w14:textId="77777777" w:rsidTr="00AD3606">
        <w:trPr>
          <w:cantSplit/>
        </w:trPr>
        <w:tc>
          <w:tcPr>
            <w:tcW w:w="3969" w:type="dxa"/>
            <w:vMerge/>
          </w:tcPr>
          <w:p w14:paraId="3F3D4E17" w14:textId="77777777" w:rsidR="00341067" w:rsidRPr="00F37C0F" w:rsidRDefault="00341067" w:rsidP="00341067">
            <w:pPr>
              <w:tabs>
                <w:tab w:val="left" w:pos="851"/>
              </w:tabs>
              <w:spacing w:line="240" w:lineRule="atLeast"/>
              <w:rPr>
                <w:b/>
                <w:lang w:val="fr-CH"/>
              </w:rPr>
            </w:pPr>
            <w:bookmarkStart w:id="6" w:name="ddate" w:colFirst="1" w:colLast="1"/>
            <w:bookmarkEnd w:id="0"/>
            <w:bookmarkEnd w:id="1"/>
          </w:p>
        </w:tc>
        <w:tc>
          <w:tcPr>
            <w:tcW w:w="5245" w:type="dxa"/>
          </w:tcPr>
          <w:p w14:paraId="2DE9ACEA" w14:textId="0B3A4542" w:rsidR="00341067" w:rsidRPr="00AE6BA0" w:rsidRDefault="00516F00" w:rsidP="00341067">
            <w:pPr>
              <w:tabs>
                <w:tab w:val="left" w:pos="851"/>
              </w:tabs>
              <w:spacing w:before="0"/>
              <w:jc w:val="right"/>
              <w:rPr>
                <w:b/>
              </w:rPr>
            </w:pPr>
            <w:r w:rsidRPr="00AE6BA0">
              <w:rPr>
                <w:b/>
              </w:rPr>
              <w:t>7 February 2025</w:t>
            </w:r>
          </w:p>
        </w:tc>
      </w:tr>
      <w:bookmarkEnd w:id="6"/>
      <w:tr w:rsidR="00341067" w:rsidRPr="00AE6BA0" w14:paraId="58A84C4A" w14:textId="77777777" w:rsidTr="00AD3606">
        <w:trPr>
          <w:cantSplit/>
          <w:trHeight w:val="23"/>
        </w:trPr>
        <w:tc>
          <w:tcPr>
            <w:tcW w:w="3969" w:type="dxa"/>
            <w:vMerge/>
          </w:tcPr>
          <w:p w14:paraId="77CEDDAA" w14:textId="77777777" w:rsidR="00341067" w:rsidRPr="00AE6BA0" w:rsidRDefault="00341067" w:rsidP="00341067">
            <w:pPr>
              <w:tabs>
                <w:tab w:val="left" w:pos="851"/>
              </w:tabs>
              <w:spacing w:line="240" w:lineRule="atLeast"/>
              <w:rPr>
                <w:b/>
              </w:rPr>
            </w:pPr>
          </w:p>
        </w:tc>
        <w:tc>
          <w:tcPr>
            <w:tcW w:w="5245" w:type="dxa"/>
          </w:tcPr>
          <w:p w14:paraId="561AAE94" w14:textId="07CF3E9F" w:rsidR="00341067" w:rsidRPr="00AE6BA0" w:rsidRDefault="00341067" w:rsidP="00341067">
            <w:pPr>
              <w:tabs>
                <w:tab w:val="left" w:pos="851"/>
              </w:tabs>
              <w:spacing w:before="0" w:line="240" w:lineRule="atLeast"/>
              <w:jc w:val="right"/>
              <w:rPr>
                <w:b/>
              </w:rPr>
            </w:pPr>
            <w:r w:rsidRPr="00AE6BA0">
              <w:rPr>
                <w:b/>
              </w:rPr>
              <w:t>English only</w:t>
            </w:r>
          </w:p>
        </w:tc>
      </w:tr>
      <w:tr w:rsidR="00472BAD" w:rsidRPr="00AE6BA0" w14:paraId="12C5EF5F" w14:textId="77777777" w:rsidTr="00AD3606">
        <w:trPr>
          <w:cantSplit/>
          <w:trHeight w:val="23"/>
        </w:trPr>
        <w:tc>
          <w:tcPr>
            <w:tcW w:w="3969" w:type="dxa"/>
          </w:tcPr>
          <w:p w14:paraId="4B839BA2" w14:textId="77777777" w:rsidR="00472BAD" w:rsidRPr="00AE6BA0" w:rsidRDefault="00472BAD" w:rsidP="00AD3606">
            <w:pPr>
              <w:tabs>
                <w:tab w:val="left" w:pos="851"/>
              </w:tabs>
              <w:spacing w:line="240" w:lineRule="atLeast"/>
              <w:rPr>
                <w:b/>
              </w:rPr>
            </w:pPr>
            <w:bookmarkStart w:id="7" w:name="dorlang" w:colFirst="1" w:colLast="1"/>
          </w:p>
        </w:tc>
        <w:tc>
          <w:tcPr>
            <w:tcW w:w="5245" w:type="dxa"/>
          </w:tcPr>
          <w:p w14:paraId="12F66D25" w14:textId="77777777" w:rsidR="00472BAD" w:rsidRPr="00AE6BA0" w:rsidRDefault="00472BAD" w:rsidP="00AD3606">
            <w:pPr>
              <w:tabs>
                <w:tab w:val="left" w:pos="851"/>
              </w:tabs>
              <w:spacing w:before="0" w:line="240" w:lineRule="atLeast"/>
              <w:jc w:val="right"/>
              <w:rPr>
                <w:b/>
              </w:rPr>
            </w:pPr>
          </w:p>
        </w:tc>
      </w:tr>
      <w:tr w:rsidR="00AD3606" w:rsidRPr="00AE6BA0" w14:paraId="27000B2A" w14:textId="77777777" w:rsidTr="00AD3606">
        <w:trPr>
          <w:cantSplit/>
        </w:trPr>
        <w:tc>
          <w:tcPr>
            <w:tcW w:w="9214" w:type="dxa"/>
            <w:gridSpan w:val="2"/>
            <w:tcMar>
              <w:left w:w="0" w:type="dxa"/>
            </w:tcMar>
          </w:tcPr>
          <w:p w14:paraId="4E7CDB90" w14:textId="51292243" w:rsidR="00AD3606" w:rsidRPr="00AE6BA0" w:rsidRDefault="007F6613" w:rsidP="003F3796">
            <w:pPr>
              <w:pStyle w:val="Source"/>
              <w:framePr w:hSpace="0" w:wrap="auto" w:vAnchor="margin" w:hAnchor="text" w:xAlign="left" w:yAlign="inline"/>
            </w:pPr>
            <w:bookmarkStart w:id="8" w:name="dsource" w:colFirst="0" w:colLast="0"/>
            <w:bookmarkEnd w:id="7"/>
            <w:r w:rsidRPr="00AE6BA0">
              <w:t>Note</w:t>
            </w:r>
            <w:r w:rsidR="00AD3606" w:rsidRPr="00AE6BA0">
              <w:t xml:space="preserve"> by the </w:t>
            </w:r>
            <w:r w:rsidR="00F37C0F">
              <w:t>Secretary-General</w:t>
            </w:r>
          </w:p>
        </w:tc>
      </w:tr>
      <w:tr w:rsidR="00AD3606" w:rsidRPr="00AE6BA0" w14:paraId="2340750D" w14:textId="77777777" w:rsidTr="00AD3606">
        <w:trPr>
          <w:cantSplit/>
        </w:trPr>
        <w:tc>
          <w:tcPr>
            <w:tcW w:w="9214" w:type="dxa"/>
            <w:gridSpan w:val="2"/>
            <w:tcMar>
              <w:left w:w="0" w:type="dxa"/>
            </w:tcMar>
          </w:tcPr>
          <w:p w14:paraId="47B91AA8" w14:textId="156F94B2" w:rsidR="00AD3606" w:rsidRPr="00AE6BA0" w:rsidRDefault="00BE2CEF" w:rsidP="003F337F">
            <w:pPr>
              <w:pStyle w:val="Subtitle"/>
              <w:framePr w:hSpace="0" w:wrap="auto" w:xAlign="left" w:yAlign="inline"/>
              <w:jc w:val="both"/>
            </w:pPr>
            <w:bookmarkStart w:id="9" w:name="dtitle1" w:colFirst="0" w:colLast="0"/>
            <w:bookmarkEnd w:id="8"/>
            <w:r w:rsidRPr="00AE6BA0">
              <w:t>IMPLEMENTATION OF RESOLUTIONS ON WSIS WITHIN ITU-T</w:t>
            </w:r>
          </w:p>
        </w:tc>
      </w:tr>
      <w:tr w:rsidR="00AD3606" w:rsidRPr="00AE6BA0"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77777777" w:rsidR="004D648B" w:rsidRPr="00AE6BA0" w:rsidRDefault="004D648B" w:rsidP="004D648B">
            <w:pPr>
              <w:spacing w:before="160"/>
              <w:rPr>
                <w:b/>
                <w:bCs/>
                <w:sz w:val="26"/>
                <w:szCs w:val="26"/>
              </w:rPr>
            </w:pPr>
            <w:r w:rsidRPr="00AE6BA0">
              <w:rPr>
                <w:b/>
                <w:bCs/>
                <w:sz w:val="26"/>
                <w:szCs w:val="26"/>
              </w:rPr>
              <w:t>Purpose</w:t>
            </w:r>
          </w:p>
          <w:p w14:paraId="3343913C" w14:textId="52784454" w:rsidR="003F337F" w:rsidRPr="00AE6BA0" w:rsidRDefault="003F337F" w:rsidP="004D648B">
            <w:pPr>
              <w:spacing w:before="160"/>
              <w:rPr>
                <w:szCs w:val="24"/>
              </w:rPr>
            </w:pPr>
            <w:r w:rsidRPr="00AE6BA0">
              <w:rPr>
                <w:szCs w:val="24"/>
              </w:rPr>
              <w:t xml:space="preserve">This document outlines the </w:t>
            </w:r>
            <w:r w:rsidR="002445D5" w:rsidRPr="00AE6BA0">
              <w:rPr>
                <w:szCs w:val="24"/>
              </w:rPr>
              <w:t>implementation of resolutions on WSIS within ITU-T.</w:t>
            </w:r>
          </w:p>
          <w:p w14:paraId="16727A07" w14:textId="600B7991" w:rsidR="004D648B" w:rsidRPr="00AE6BA0" w:rsidRDefault="004D648B" w:rsidP="004D648B">
            <w:pPr>
              <w:spacing w:before="160"/>
              <w:rPr>
                <w:b/>
                <w:bCs/>
                <w:sz w:val="26"/>
                <w:szCs w:val="26"/>
              </w:rPr>
            </w:pPr>
            <w:r w:rsidRPr="00AE6BA0">
              <w:rPr>
                <w:b/>
                <w:bCs/>
                <w:sz w:val="26"/>
                <w:szCs w:val="26"/>
              </w:rPr>
              <w:t>Action required</w:t>
            </w:r>
          </w:p>
          <w:p w14:paraId="40C01AB6" w14:textId="49698E01" w:rsidR="004D648B" w:rsidRPr="00AE6BA0" w:rsidRDefault="007F6613" w:rsidP="003F337F">
            <w:pPr>
              <w:spacing w:before="160"/>
              <w:jc w:val="both"/>
              <w:rPr>
                <w:b/>
                <w:bCs/>
                <w:szCs w:val="24"/>
              </w:rPr>
            </w:pPr>
            <w:r w:rsidRPr="00AE6BA0">
              <w:rPr>
                <w:szCs w:val="24"/>
              </w:rPr>
              <w:t xml:space="preserve">This report is transmitted to the Council Working Group on WSIS and the SDGs </w:t>
            </w:r>
            <w:r w:rsidRPr="00AE6BA0">
              <w:rPr>
                <w:b/>
                <w:bCs/>
                <w:szCs w:val="24"/>
              </w:rPr>
              <w:t>for information</w:t>
            </w:r>
            <w:r w:rsidRPr="00AE6BA0">
              <w:rPr>
                <w:szCs w:val="24"/>
              </w:rPr>
              <w:t>.</w:t>
            </w:r>
          </w:p>
          <w:p w14:paraId="071BA4C2" w14:textId="77777777" w:rsidR="00DA115C" w:rsidRPr="00AE6BA0" w:rsidRDefault="00DA115C">
            <w:r w:rsidRPr="00AE6BA0">
              <w:t>_______________</w:t>
            </w:r>
          </w:p>
          <w:p w14:paraId="00DEE14C" w14:textId="2B38ECA7" w:rsidR="00AD3606" w:rsidRPr="00AE6BA0" w:rsidRDefault="004D648B" w:rsidP="004D648B">
            <w:pPr>
              <w:spacing w:before="160"/>
              <w:rPr>
                <w:b/>
                <w:bCs/>
                <w:sz w:val="26"/>
                <w:szCs w:val="26"/>
              </w:rPr>
            </w:pPr>
            <w:r w:rsidRPr="00AE6BA0">
              <w:rPr>
                <w:b/>
                <w:bCs/>
                <w:sz w:val="26"/>
                <w:szCs w:val="26"/>
              </w:rPr>
              <w:t>References</w:t>
            </w:r>
          </w:p>
          <w:p w14:paraId="0175CD6C" w14:textId="4715CDEC" w:rsidR="00AD3606" w:rsidRPr="00AE6BA0" w:rsidRDefault="002445D5" w:rsidP="00F16BAB">
            <w:pPr>
              <w:spacing w:after="160"/>
              <w:rPr>
                <w:i/>
                <w:iCs/>
                <w:sz w:val="22"/>
                <w:szCs w:val="22"/>
              </w:rPr>
            </w:pPr>
            <w:r w:rsidRPr="00AE6BA0">
              <w:rPr>
                <w:rFonts w:asciiTheme="minorHAnsi" w:hAnsiTheme="minorHAnsi" w:cstheme="minorHAnsi"/>
                <w:i/>
                <w:iCs/>
                <w:sz w:val="22"/>
                <w:szCs w:val="22"/>
              </w:rPr>
              <w:t xml:space="preserve">WTDC Resolutions </w:t>
            </w:r>
            <w:hyperlink r:id="rId11" w:history="1">
              <w:r w:rsidRPr="00AE6BA0">
                <w:rPr>
                  <w:rStyle w:val="Hyperlink"/>
                  <w:rFonts w:asciiTheme="minorHAnsi" w:hAnsiTheme="minorHAnsi" w:cstheme="minorHAnsi"/>
                  <w:i/>
                  <w:iCs/>
                  <w:sz w:val="22"/>
                  <w:szCs w:val="22"/>
                </w:rPr>
                <w:t>30 (Rev. Kigali, 2022)</w:t>
              </w:r>
            </w:hyperlink>
            <w:r w:rsidRPr="00AE6BA0">
              <w:rPr>
                <w:rFonts w:asciiTheme="minorHAnsi" w:hAnsiTheme="minorHAnsi" w:cstheme="minorHAnsi"/>
                <w:i/>
                <w:iCs/>
                <w:sz w:val="22"/>
                <w:szCs w:val="22"/>
              </w:rPr>
              <w:t xml:space="preserve">; WTSA Resolution </w:t>
            </w:r>
            <w:hyperlink r:id="rId12" w:history="1">
              <w:r w:rsidRPr="00AE6BA0">
                <w:rPr>
                  <w:rStyle w:val="Hyperlink"/>
                  <w:rFonts w:asciiTheme="minorHAnsi" w:hAnsiTheme="minorHAnsi" w:cstheme="minorHAnsi"/>
                  <w:i/>
                  <w:iCs/>
                  <w:sz w:val="22"/>
                  <w:szCs w:val="22"/>
                  <w:u w:val="none"/>
                </w:rPr>
                <w:t>7</w:t>
              </w:r>
              <w:r w:rsidRPr="00AE6BA0">
                <w:rPr>
                  <w:rStyle w:val="Hyperlink"/>
                  <w:rFonts w:asciiTheme="minorHAnsi" w:hAnsiTheme="minorHAnsi" w:cstheme="minorHAnsi"/>
                  <w:i/>
                  <w:iCs/>
                  <w:sz w:val="22"/>
                  <w:szCs w:val="22"/>
                </w:rPr>
                <w:t>5 (Rev. Geneva, 2022)</w:t>
              </w:r>
            </w:hyperlink>
            <w:r w:rsidRPr="00AE6BA0">
              <w:rPr>
                <w:rFonts w:asciiTheme="minorHAnsi" w:hAnsiTheme="minorHAnsi" w:cstheme="minorHAnsi"/>
                <w:i/>
                <w:iCs/>
                <w:sz w:val="22"/>
                <w:szCs w:val="22"/>
              </w:rPr>
              <w:t xml:space="preserve">; </w:t>
            </w:r>
            <w:hyperlink r:id="rId13" w:history="1">
              <w:r w:rsidRPr="00AE6BA0">
                <w:rPr>
                  <w:rStyle w:val="Hyperlink"/>
                  <w:i/>
                  <w:iCs/>
                  <w:sz w:val="22"/>
                  <w:szCs w:val="22"/>
                </w:rPr>
                <w:t>https://www.itu.int/en/itu-wsis/Pages/Contribution.aspx</w:t>
              </w:r>
            </w:hyperlink>
          </w:p>
        </w:tc>
      </w:tr>
    </w:tbl>
    <w:p w14:paraId="4CDB8B60" w14:textId="77777777" w:rsidR="00E227F3" w:rsidRPr="00AE6BA0"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AE6BA0"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AE6BA0">
        <w:br w:type="page"/>
      </w:r>
    </w:p>
    <w:bookmarkEnd w:id="5"/>
    <w:bookmarkEnd w:id="10"/>
    <w:p w14:paraId="06268C45" w14:textId="0988B037" w:rsidR="002445D5" w:rsidRPr="00AE6BA0" w:rsidRDefault="002445D5" w:rsidP="00DA115C">
      <w:pPr>
        <w:jc w:val="center"/>
        <w:rPr>
          <w:rFonts w:asciiTheme="minorHAnsi" w:hAnsiTheme="minorHAnsi" w:cstheme="minorHAnsi"/>
          <w:szCs w:val="24"/>
        </w:rPr>
      </w:pPr>
      <w:r w:rsidRPr="00AE6BA0">
        <w:rPr>
          <w:rFonts w:asciiTheme="minorHAnsi" w:hAnsiTheme="minorHAnsi" w:cstheme="minorHAnsi"/>
          <w:b/>
          <w:bCs/>
          <w:color w:val="000000" w:themeColor="text1"/>
          <w:szCs w:val="24"/>
        </w:rPr>
        <w:lastRenderedPageBreak/>
        <w:fldChar w:fldCharType="begin"/>
      </w:r>
      <w:r w:rsidRPr="00AE6BA0">
        <w:rPr>
          <w:rFonts w:asciiTheme="minorHAnsi" w:hAnsiTheme="minorHAnsi" w:cstheme="minorHAnsi"/>
          <w:b/>
          <w:bCs/>
          <w:color w:val="000000" w:themeColor="text1"/>
          <w:szCs w:val="24"/>
        </w:rPr>
        <w:instrText>HYPERLINK "https://www.itu.int/en/council/cwg-wsis/Pages/default.aspx"</w:instrText>
      </w:r>
      <w:r w:rsidRPr="00AE6BA0">
        <w:rPr>
          <w:rFonts w:asciiTheme="minorHAnsi" w:hAnsiTheme="minorHAnsi" w:cstheme="minorHAnsi"/>
          <w:b/>
          <w:bCs/>
          <w:color w:val="000000" w:themeColor="text1"/>
          <w:szCs w:val="24"/>
        </w:rPr>
      </w:r>
      <w:r w:rsidRPr="00AE6BA0">
        <w:rPr>
          <w:rFonts w:asciiTheme="minorHAnsi" w:hAnsiTheme="minorHAnsi" w:cstheme="minorHAnsi"/>
          <w:b/>
          <w:bCs/>
          <w:color w:val="000000" w:themeColor="text1"/>
          <w:szCs w:val="24"/>
        </w:rPr>
        <w:fldChar w:fldCharType="separate"/>
      </w:r>
      <w:r w:rsidRPr="00AE6BA0">
        <w:rPr>
          <w:rStyle w:val="Hyperlink"/>
          <w:rFonts w:asciiTheme="minorHAnsi" w:hAnsiTheme="minorHAnsi" w:cstheme="minorHAnsi"/>
          <w:b/>
          <w:bCs/>
          <w:color w:val="000000" w:themeColor="text1"/>
          <w:szCs w:val="24"/>
        </w:rPr>
        <w:t>4</w:t>
      </w:r>
      <w:r w:rsidR="00341067" w:rsidRPr="00AE6BA0">
        <w:rPr>
          <w:rStyle w:val="Hyperlink"/>
          <w:rFonts w:asciiTheme="minorHAnsi" w:hAnsiTheme="minorHAnsi" w:cstheme="minorHAnsi"/>
          <w:b/>
          <w:bCs/>
          <w:color w:val="000000" w:themeColor="text1"/>
          <w:szCs w:val="24"/>
          <w:lang w:eastAsia="ja-JP"/>
        </w:rPr>
        <w:t>2</w:t>
      </w:r>
      <w:r w:rsidRPr="00AE6BA0">
        <w:rPr>
          <w:rStyle w:val="Hyperlink"/>
          <w:rFonts w:asciiTheme="minorHAnsi" w:hAnsiTheme="minorHAnsi" w:cstheme="minorHAnsi"/>
          <w:b/>
          <w:bCs/>
          <w:color w:val="000000" w:themeColor="text1"/>
          <w:szCs w:val="24"/>
          <w:vertAlign w:val="superscript"/>
        </w:rPr>
        <w:t>th</w:t>
      </w:r>
      <w:r w:rsidRPr="00AE6BA0">
        <w:rPr>
          <w:rStyle w:val="Hyperlink"/>
          <w:rFonts w:asciiTheme="minorHAnsi" w:hAnsiTheme="minorHAnsi" w:cstheme="minorHAnsi"/>
          <w:b/>
          <w:bCs/>
          <w:color w:val="000000" w:themeColor="text1"/>
          <w:szCs w:val="24"/>
        </w:rPr>
        <w:t xml:space="preserve"> CWG-WSIS&amp;SDG</w:t>
      </w:r>
      <w:r w:rsidRPr="00AE6BA0">
        <w:rPr>
          <w:rFonts w:asciiTheme="minorHAnsi" w:hAnsiTheme="minorHAnsi" w:cstheme="minorHAnsi"/>
          <w:b/>
          <w:bCs/>
          <w:color w:val="000000" w:themeColor="text1"/>
          <w:szCs w:val="24"/>
        </w:rPr>
        <w:fldChar w:fldCharType="end"/>
      </w:r>
      <w:r w:rsidRPr="00AE6BA0">
        <w:rPr>
          <w:rFonts w:asciiTheme="minorHAnsi" w:hAnsiTheme="minorHAnsi" w:cstheme="minorHAnsi"/>
          <w:b/>
          <w:bCs/>
          <w:color w:val="000000" w:themeColor="text1"/>
          <w:szCs w:val="24"/>
        </w:rPr>
        <w:t xml:space="preserve"> meeting</w:t>
      </w:r>
      <w:r w:rsidR="00DA115C" w:rsidRPr="00AE6BA0">
        <w:rPr>
          <w:rFonts w:asciiTheme="minorHAnsi" w:hAnsiTheme="minorHAnsi" w:cstheme="minorHAnsi"/>
          <w:b/>
          <w:bCs/>
          <w:color w:val="000000" w:themeColor="text1"/>
          <w:szCs w:val="24"/>
        </w:rPr>
        <w:br/>
      </w:r>
      <w:r w:rsidRPr="00AE6BA0">
        <w:rPr>
          <w:rFonts w:asciiTheme="minorHAnsi" w:hAnsiTheme="minorHAnsi" w:cstheme="minorHAnsi"/>
          <w:szCs w:val="24"/>
        </w:rPr>
        <w:t>(</w:t>
      </w:r>
      <w:r w:rsidR="00341067" w:rsidRPr="00AE6BA0">
        <w:rPr>
          <w:rFonts w:asciiTheme="minorHAnsi" w:hAnsiTheme="minorHAnsi" w:cstheme="minorHAnsi"/>
          <w:szCs w:val="24"/>
          <w:lang w:eastAsia="ja-JP"/>
        </w:rPr>
        <w:t>10</w:t>
      </w:r>
      <w:r w:rsidRPr="00AE6BA0">
        <w:rPr>
          <w:rFonts w:asciiTheme="minorHAnsi" w:hAnsiTheme="minorHAnsi" w:cstheme="minorHAnsi"/>
          <w:szCs w:val="24"/>
        </w:rPr>
        <w:t>-</w:t>
      </w:r>
      <w:r w:rsidR="00341067" w:rsidRPr="00AE6BA0">
        <w:rPr>
          <w:rFonts w:asciiTheme="minorHAnsi" w:hAnsiTheme="minorHAnsi" w:cstheme="minorHAnsi"/>
          <w:szCs w:val="24"/>
          <w:lang w:eastAsia="ja-JP"/>
        </w:rPr>
        <w:t>11</w:t>
      </w:r>
      <w:r w:rsidRPr="00AE6BA0">
        <w:rPr>
          <w:rFonts w:asciiTheme="minorHAnsi" w:hAnsiTheme="minorHAnsi" w:cstheme="minorHAnsi"/>
          <w:szCs w:val="24"/>
        </w:rPr>
        <w:t xml:space="preserve"> </w:t>
      </w:r>
      <w:r w:rsidR="00341067" w:rsidRPr="00AE6BA0">
        <w:rPr>
          <w:rFonts w:asciiTheme="minorHAnsi" w:hAnsiTheme="minorHAnsi" w:cstheme="minorHAnsi"/>
          <w:szCs w:val="24"/>
          <w:lang w:eastAsia="ja-JP"/>
        </w:rPr>
        <w:t>February 2025</w:t>
      </w:r>
      <w:r w:rsidRPr="00AE6BA0">
        <w:rPr>
          <w:rFonts w:asciiTheme="minorHAnsi" w:hAnsiTheme="minorHAnsi" w:cstheme="minorHAnsi"/>
          <w:szCs w:val="24"/>
        </w:rPr>
        <w:t xml:space="preserve">, Room </w:t>
      </w:r>
      <w:r w:rsidR="00341067" w:rsidRPr="00AE6BA0">
        <w:rPr>
          <w:rFonts w:asciiTheme="minorHAnsi" w:hAnsiTheme="minorHAnsi" w:cstheme="minorHAnsi"/>
          <w:szCs w:val="24"/>
          <w:lang w:eastAsia="ja-JP"/>
        </w:rPr>
        <w:t>C</w:t>
      </w:r>
      <w:r w:rsidRPr="00AE6BA0">
        <w:rPr>
          <w:rFonts w:asciiTheme="minorHAnsi" w:hAnsiTheme="minorHAnsi" w:cstheme="minorHAnsi"/>
          <w:szCs w:val="24"/>
        </w:rPr>
        <w:t>)</w:t>
      </w:r>
    </w:p>
    <w:p w14:paraId="1D59C020" w14:textId="64955B2D" w:rsidR="002445D5" w:rsidRPr="00AE6BA0" w:rsidRDefault="000504D3" w:rsidP="00DA115C">
      <w:pPr>
        <w:pStyle w:val="Annextitle"/>
      </w:pPr>
      <w:r w:rsidRPr="00AE6BA0">
        <w:rPr>
          <w:lang w:eastAsia="ja-JP"/>
        </w:rPr>
        <w:t>I</w:t>
      </w:r>
      <w:r w:rsidR="002445D5" w:rsidRPr="00AE6BA0">
        <w:t>mplementation of resolutions on WSIS within ITU-T</w:t>
      </w:r>
    </w:p>
    <w:p w14:paraId="196EE3BF" w14:textId="19D59D5B" w:rsidR="002445D5" w:rsidRPr="00AE6BA0" w:rsidRDefault="00DA115C" w:rsidP="00E6513D">
      <w:pPr>
        <w:pStyle w:val="Heading1"/>
      </w:pPr>
      <w:r w:rsidRPr="00AE6BA0">
        <w:t>1</w:t>
      </w:r>
      <w:r w:rsidRPr="00AE6BA0">
        <w:tab/>
      </w:r>
      <w:r w:rsidR="002445D5" w:rsidRPr="00AE6BA0">
        <w:t xml:space="preserve">Implementation </w:t>
      </w:r>
      <w:r w:rsidR="00AE6BA0">
        <w:t>of</w:t>
      </w:r>
      <w:r w:rsidR="002445D5" w:rsidRPr="00AE6BA0">
        <w:t xml:space="preserve"> WSIS outcome</w:t>
      </w:r>
    </w:p>
    <w:p w14:paraId="4E23D95F" w14:textId="77777777" w:rsidR="002445D5" w:rsidRPr="00AE6BA0" w:rsidRDefault="002445D5" w:rsidP="00E6513D">
      <w:pPr>
        <w:jc w:val="both"/>
      </w:pPr>
      <w:r w:rsidRPr="00AE6BA0">
        <w:t>ITU-T's work contributes to the implementation of these ITU mandates. ITU-T Study Groups continue their developments and activities in line with the relevant WSIS Action Lines and SDGs and are following the roadmap for ITU’s activities to help achieve the 2030 Agenda for Sustainable Development.</w:t>
      </w:r>
    </w:p>
    <w:p w14:paraId="33C8D3C3" w14:textId="77777777" w:rsidR="002445D5" w:rsidRPr="00AE6BA0" w:rsidRDefault="002445D5" w:rsidP="00E6513D">
      <w:pPr>
        <w:jc w:val="both"/>
      </w:pPr>
      <w:r w:rsidRPr="00AE6BA0">
        <w:t xml:space="preserve">WSIS Action Lines C2 (I&amp;C infrastructure), C5 (ICT confidence and security), and C6 (e-environment) are the main WSIS Actions Lines for ITU-T study groups, addressing subjects such as ICTs, security and cybersecurity for building confidence and security in the use of ICTs, conformance and interoperability, accessibility, ICT infrastructure, and enabling environment, while some study group activities and results exist also for other WSIS Action Lines, among them C4 (e-learning and capacity building), C7 (e-health, environmental aspects, ICT applications) and C9 (media). </w:t>
      </w:r>
    </w:p>
    <w:p w14:paraId="3A70AEE4" w14:textId="4D036DEF" w:rsidR="002445D5" w:rsidRPr="00AE6BA0" w:rsidRDefault="002445D5" w:rsidP="00E6513D">
      <w:pPr>
        <w:jc w:val="both"/>
      </w:pPr>
      <w:r w:rsidRPr="00AE6BA0">
        <w:t xml:space="preserve">ITU-T approved </w:t>
      </w:r>
      <w:r w:rsidR="00341067" w:rsidRPr="00AE6BA0">
        <w:rPr>
          <w:lang w:eastAsia="ja-JP"/>
        </w:rPr>
        <w:t>a number of</w:t>
      </w:r>
      <w:r w:rsidRPr="00AE6BA0">
        <w:t xml:space="preserve"> documents, including new and revised ITU-T Recommendations and related texts.</w:t>
      </w:r>
      <w:r w:rsidRPr="00AE6BA0">
        <w:rPr>
          <w:color w:val="31849B" w:themeColor="accent5" w:themeShade="BF"/>
        </w:rPr>
        <w:t xml:space="preserve"> </w:t>
      </w:r>
      <w:r w:rsidRPr="00AE6BA0">
        <w:t xml:space="preserve">Detailed results </w:t>
      </w:r>
      <w:r w:rsidR="00341067" w:rsidRPr="00AE6BA0">
        <w:rPr>
          <w:lang w:eastAsia="ja-JP"/>
        </w:rPr>
        <w:t>will be</w:t>
      </w:r>
      <w:r w:rsidRPr="00AE6BA0">
        <w:t xml:space="preserve"> contained in the annual reports of the “ITU Contribution to the Implementation of WSIS Outcomes, taking into account the 2030 Agenda for Sustainable Development”, at</w:t>
      </w:r>
      <w:r w:rsidR="00637790" w:rsidRPr="00AE6BA0">
        <w:t>:</w:t>
      </w:r>
      <w:r w:rsidR="00AE6BA0" w:rsidRPr="00AE6BA0">
        <w:t xml:space="preserve"> </w:t>
      </w:r>
      <w:hyperlink r:id="rId14" w:history="1">
        <w:r w:rsidRPr="00AE6BA0">
          <w:rPr>
            <w:rStyle w:val="Hyperlink"/>
            <w:rFonts w:asciiTheme="minorHAnsi" w:hAnsiTheme="minorHAnsi" w:cstheme="minorHAnsi"/>
            <w:spacing w:val="-2"/>
            <w:szCs w:val="24"/>
          </w:rPr>
          <w:t>https://www.itu.int/en/itu-wsis/Pages/Contribution.aspx</w:t>
        </w:r>
      </w:hyperlink>
      <w:r w:rsidRPr="00AE6BA0">
        <w:rPr>
          <w:rStyle w:val="Hyperlink"/>
          <w:rFonts w:asciiTheme="minorHAnsi" w:hAnsiTheme="minorHAnsi" w:cstheme="minorHAnsi"/>
          <w:spacing w:val="-2"/>
          <w:szCs w:val="24"/>
        </w:rPr>
        <w:t>.</w:t>
      </w:r>
    </w:p>
    <w:p w14:paraId="0A173B9A" w14:textId="09D9A941" w:rsidR="002D2D70" w:rsidRPr="00AE6BA0" w:rsidRDefault="00341067" w:rsidP="00E6513D">
      <w:pPr>
        <w:pStyle w:val="Heading1"/>
      </w:pPr>
      <w:r w:rsidRPr="00AE6BA0">
        <w:t>2</w:t>
      </w:r>
      <w:r w:rsidRPr="00AE6BA0">
        <w:tab/>
      </w:r>
      <w:r w:rsidR="002D2D70" w:rsidRPr="00AE6BA0">
        <w:t>Overviews of results on WTSA Resolutions</w:t>
      </w:r>
    </w:p>
    <w:p w14:paraId="6FE58D5D" w14:textId="5CD1ECF6" w:rsidR="00E05717" w:rsidRPr="00AE6BA0" w:rsidRDefault="002445D5" w:rsidP="00E6513D">
      <w:pPr>
        <w:jc w:val="both"/>
        <w:rPr>
          <w:lang w:eastAsia="ja-JP"/>
        </w:rPr>
      </w:pPr>
      <w:r w:rsidRPr="00AE6BA0">
        <w:t>WTSA-24 t</w:t>
      </w:r>
      <w:r w:rsidR="002D2D70" w:rsidRPr="00AE6BA0">
        <w:rPr>
          <w:lang w:eastAsia="ja-JP"/>
        </w:rPr>
        <w:t>ook</w:t>
      </w:r>
      <w:r w:rsidRPr="00AE6BA0">
        <w:t xml:space="preserve"> place in </w:t>
      </w:r>
      <w:r w:rsidR="002D2D70" w:rsidRPr="00AE6BA0">
        <w:rPr>
          <w:lang w:eastAsia="ja-JP"/>
        </w:rPr>
        <w:t xml:space="preserve">New Delhi, </w:t>
      </w:r>
      <w:r w:rsidRPr="00AE6BA0">
        <w:t>India</w:t>
      </w:r>
      <w:r w:rsidR="002D2D70" w:rsidRPr="00AE6BA0">
        <w:rPr>
          <w:lang w:eastAsia="ja-JP"/>
        </w:rPr>
        <w:t xml:space="preserve">, from </w:t>
      </w:r>
      <w:r w:rsidRPr="00AE6BA0">
        <w:t xml:space="preserve">15 </w:t>
      </w:r>
      <w:r w:rsidR="002D2D70" w:rsidRPr="00AE6BA0">
        <w:rPr>
          <w:lang w:eastAsia="ja-JP"/>
        </w:rPr>
        <w:t>to</w:t>
      </w:r>
      <w:r w:rsidRPr="00AE6BA0">
        <w:t xml:space="preserve"> 25 October 2024</w:t>
      </w:r>
      <w:r w:rsidR="00946D49" w:rsidRPr="00AE6BA0">
        <w:rPr>
          <w:lang w:eastAsia="ja-JP"/>
        </w:rPr>
        <w:t>, with 3700 participants from 164 countries</w:t>
      </w:r>
      <w:r w:rsidR="002D2D70" w:rsidRPr="00AE6BA0">
        <w:rPr>
          <w:lang w:eastAsia="ja-JP"/>
        </w:rPr>
        <w:t>.</w:t>
      </w:r>
      <w:r w:rsidRPr="00AE6BA0">
        <w:t xml:space="preserve"> </w:t>
      </w:r>
      <w:r w:rsidR="002D2D70" w:rsidRPr="00AE6BA0">
        <w:rPr>
          <w:lang w:eastAsia="ja-JP"/>
        </w:rPr>
        <w:t>U</w:t>
      </w:r>
      <w:r w:rsidRPr="00AE6BA0">
        <w:t xml:space="preserve">pdates on WTSA Resolution 75 </w:t>
      </w:r>
      <w:r w:rsidR="002D2D70" w:rsidRPr="00AE6BA0">
        <w:rPr>
          <w:lang w:eastAsia="ja-JP"/>
        </w:rPr>
        <w:t xml:space="preserve">(Rev. Geneva, 2022) </w:t>
      </w:r>
      <w:r w:rsidR="00AE6BA0" w:rsidRPr="00AE6BA0">
        <w:rPr>
          <w:lang w:eastAsia="ja-JP"/>
        </w:rPr>
        <w:t xml:space="preserve">were proposed, but no consensus was </w:t>
      </w:r>
      <w:r w:rsidR="007E7E93" w:rsidRPr="00AE6BA0">
        <w:rPr>
          <w:lang w:eastAsia="ja-JP"/>
        </w:rPr>
        <w:t>reached to update the WTSA Resolution 75</w:t>
      </w:r>
      <w:r w:rsidR="008123C3" w:rsidRPr="00AE6BA0">
        <w:rPr>
          <w:lang w:eastAsia="ja-JP"/>
        </w:rPr>
        <w:t xml:space="preserve"> at this assembly</w:t>
      </w:r>
      <w:r w:rsidR="007E7E93" w:rsidRPr="00AE6BA0">
        <w:rPr>
          <w:lang w:eastAsia="ja-JP"/>
        </w:rPr>
        <w:t>.</w:t>
      </w:r>
    </w:p>
    <w:p w14:paraId="2D6132F0" w14:textId="0CB00921" w:rsidR="002D2D70" w:rsidRPr="00AE6BA0" w:rsidRDefault="002D2D70" w:rsidP="00E6513D">
      <w:pPr>
        <w:jc w:val="both"/>
        <w:rPr>
          <w:lang w:eastAsia="ja-JP"/>
        </w:rPr>
      </w:pPr>
      <w:r w:rsidRPr="00AE6BA0">
        <w:rPr>
          <w:lang w:eastAsia="ja-JP"/>
        </w:rPr>
        <w:t>Overviews of results on WTSA Resolutions are as follows.</w:t>
      </w:r>
    </w:p>
    <w:p w14:paraId="56C5A814" w14:textId="79E1F92E" w:rsidR="002D2D70" w:rsidRPr="00AE6BA0" w:rsidRDefault="00E6513D" w:rsidP="00E6513D">
      <w:pPr>
        <w:pStyle w:val="enumlev1"/>
      </w:pPr>
      <w:r w:rsidRPr="00AE6BA0">
        <w:t>–</w:t>
      </w:r>
      <w:r w:rsidRPr="00AE6BA0">
        <w:tab/>
        <w:t>eight</w:t>
      </w:r>
      <w:r w:rsidR="002D2D70" w:rsidRPr="00AE6BA0">
        <w:t xml:space="preserve"> new WTSA Resolutions (ADD)</w:t>
      </w:r>
    </w:p>
    <w:p w14:paraId="77CDEF30" w14:textId="7259F5F6" w:rsidR="002D2D70" w:rsidRPr="00AE6BA0" w:rsidRDefault="00E6513D" w:rsidP="00E6513D">
      <w:pPr>
        <w:pStyle w:val="enumlev1"/>
      </w:pPr>
      <w:r w:rsidRPr="00AE6BA0">
        <w:t>–</w:t>
      </w:r>
      <w:r w:rsidRPr="00AE6BA0">
        <w:tab/>
        <w:t xml:space="preserve">forty-five </w:t>
      </w:r>
      <w:r w:rsidR="002D2D70" w:rsidRPr="00AE6BA0">
        <w:t>revised WTSA Resolutions (MOD)</w:t>
      </w:r>
    </w:p>
    <w:p w14:paraId="325E022B" w14:textId="2A54854E" w:rsidR="002D2D70" w:rsidRPr="00AE6BA0" w:rsidRDefault="00E6513D" w:rsidP="00E6513D">
      <w:pPr>
        <w:pStyle w:val="enumlev1"/>
      </w:pPr>
      <w:r w:rsidRPr="00AE6BA0">
        <w:t>–</w:t>
      </w:r>
      <w:r w:rsidRPr="00AE6BA0">
        <w:tab/>
        <w:t>nine</w:t>
      </w:r>
      <w:r w:rsidR="002D2D70" w:rsidRPr="00AE6BA0">
        <w:t xml:space="preserve"> NOC</w:t>
      </w:r>
      <w:r w:rsidRPr="00AE6BA0">
        <w:t>.</w:t>
      </w:r>
    </w:p>
    <w:p w14:paraId="7FEC8EC1" w14:textId="611F8C3A" w:rsidR="00FA0601" w:rsidRPr="00AE6BA0" w:rsidRDefault="00FA0601" w:rsidP="00E6513D">
      <w:pPr>
        <w:jc w:val="both"/>
        <w:rPr>
          <w:lang w:eastAsia="ja-JP"/>
        </w:rPr>
      </w:pPr>
      <w:r w:rsidRPr="00AE6BA0">
        <w:rPr>
          <w:lang w:eastAsia="ja-JP"/>
        </w:rPr>
        <w:t>The new WTSA Resolutions approved in the WTSA-24 are as follows.</w:t>
      </w:r>
    </w:p>
    <w:p w14:paraId="2067D50B" w14:textId="74C528FB" w:rsidR="00FA0601" w:rsidRPr="00AE6BA0" w:rsidRDefault="00E6513D" w:rsidP="00E6513D">
      <w:pPr>
        <w:pStyle w:val="enumlev1"/>
        <w:jc w:val="both"/>
      </w:pPr>
      <w:r w:rsidRPr="00AE6BA0">
        <w:t>–</w:t>
      </w:r>
      <w:r w:rsidRPr="00AE6BA0">
        <w:tab/>
      </w:r>
      <w:r w:rsidR="00FA0601" w:rsidRPr="00AE6BA0">
        <w:t>Resolution 101 (New Delhi, 2024) - Standardization activities of the ITU Telecommunication Standardization Sector on artificial intelligence technologies in support of telecommunications/information and communication technologies</w:t>
      </w:r>
    </w:p>
    <w:p w14:paraId="15CB4033" w14:textId="4AC22AC8" w:rsidR="00FA0601" w:rsidRPr="00AE6BA0" w:rsidRDefault="00E6513D" w:rsidP="00E6513D">
      <w:pPr>
        <w:pStyle w:val="enumlev1"/>
        <w:jc w:val="both"/>
      </w:pPr>
      <w:r w:rsidRPr="00AE6BA0">
        <w:t>–</w:t>
      </w:r>
      <w:r w:rsidRPr="00AE6BA0">
        <w:tab/>
      </w:r>
      <w:r w:rsidR="00FA0601" w:rsidRPr="00AE6BA0">
        <w:t>Resolution 102 (New Delhi, 2024) - Provision of handset-derived caller location information for emergency communications</w:t>
      </w:r>
    </w:p>
    <w:p w14:paraId="0107C5CE" w14:textId="15F00F67" w:rsidR="00FA0601" w:rsidRPr="00AE6BA0" w:rsidRDefault="00E6513D" w:rsidP="00E6513D">
      <w:pPr>
        <w:pStyle w:val="enumlev1"/>
        <w:jc w:val="both"/>
      </w:pPr>
      <w:r w:rsidRPr="00AE6BA0">
        <w:t>–</w:t>
      </w:r>
      <w:r w:rsidRPr="00AE6BA0">
        <w:tab/>
      </w:r>
      <w:r w:rsidR="00FA0601" w:rsidRPr="00AE6BA0">
        <w:t>Resolution 103 (New Delhi, 2024) - Enhancing standardization activities on digital public infrastructure</w:t>
      </w:r>
    </w:p>
    <w:p w14:paraId="05E56378" w14:textId="358BA69B" w:rsidR="00FA0601" w:rsidRPr="00AE6BA0" w:rsidRDefault="00E6513D" w:rsidP="00E6513D">
      <w:pPr>
        <w:pStyle w:val="enumlev1"/>
        <w:jc w:val="both"/>
      </w:pPr>
      <w:r w:rsidRPr="00AE6BA0">
        <w:t>–</w:t>
      </w:r>
      <w:r w:rsidRPr="00AE6BA0">
        <w:tab/>
      </w:r>
      <w:r w:rsidR="00FA0601" w:rsidRPr="00AE6BA0">
        <w:t>Resolution 104 (New Delhi, 2024) - Promoting and strengthening standardization activities for vehicular communications</w:t>
      </w:r>
    </w:p>
    <w:p w14:paraId="6917B9B6" w14:textId="49834706" w:rsidR="00FA0601" w:rsidRPr="00AE6BA0" w:rsidRDefault="00E6513D" w:rsidP="00E6513D">
      <w:pPr>
        <w:pStyle w:val="enumlev1"/>
        <w:jc w:val="both"/>
      </w:pPr>
      <w:r w:rsidRPr="00AE6BA0">
        <w:lastRenderedPageBreak/>
        <w:t>–</w:t>
      </w:r>
      <w:r w:rsidRPr="00AE6BA0">
        <w:tab/>
      </w:r>
      <w:r w:rsidR="00FA0601" w:rsidRPr="00AE6BA0">
        <w:t>Resolution 105 (New Delhi, 2024) - Promoting and strengthening metaverse standardization</w:t>
      </w:r>
    </w:p>
    <w:p w14:paraId="7CE45D8B" w14:textId="4C488C4B" w:rsidR="00FA0601" w:rsidRPr="00AE6BA0" w:rsidRDefault="00E6513D" w:rsidP="00E6513D">
      <w:pPr>
        <w:pStyle w:val="enumlev1"/>
        <w:jc w:val="both"/>
      </w:pPr>
      <w:r w:rsidRPr="00AE6BA0">
        <w:t>–</w:t>
      </w:r>
      <w:r w:rsidRPr="00AE6BA0">
        <w:tab/>
      </w:r>
      <w:r w:rsidR="00FA0601" w:rsidRPr="00AE6BA0">
        <w:t>Resolution 106 (New Delhi, 2024) - Enhancing standardization activities on sustainable digital transformation</w:t>
      </w:r>
    </w:p>
    <w:p w14:paraId="0389F443" w14:textId="163AEE4B" w:rsidR="00FA0601" w:rsidRPr="00AE6BA0" w:rsidRDefault="00E6513D" w:rsidP="00E6513D">
      <w:pPr>
        <w:pStyle w:val="enumlev1"/>
        <w:jc w:val="both"/>
      </w:pPr>
      <w:r w:rsidRPr="00AE6BA0">
        <w:t>–</w:t>
      </w:r>
      <w:r w:rsidRPr="00AE6BA0">
        <w:tab/>
      </w:r>
      <w:r w:rsidR="00FA0601" w:rsidRPr="00AE6BA0">
        <w:t>Resolution 107 (New Delhi, 2024) - Enhancing the engagement of next-generation experts in the standardization activities of the ITU Telecommunication Standardization Sector</w:t>
      </w:r>
    </w:p>
    <w:p w14:paraId="22CD2036" w14:textId="28B70A35" w:rsidR="00FA0601" w:rsidRPr="00AE6BA0" w:rsidRDefault="00E6513D" w:rsidP="00E6513D">
      <w:pPr>
        <w:pStyle w:val="enumlev1"/>
        <w:jc w:val="both"/>
        <w:rPr>
          <w:lang w:eastAsia="ja-JP"/>
        </w:rPr>
      </w:pPr>
      <w:r w:rsidRPr="00AE6BA0">
        <w:t>–</w:t>
      </w:r>
      <w:r w:rsidRPr="00AE6BA0">
        <w:tab/>
      </w:r>
      <w:r w:rsidR="00FA0601" w:rsidRPr="00AE6BA0">
        <w:t>Resolution 108 (New Delhi, 2024) - Strategic planning in the ITU Telecommunication Standardization Sector</w:t>
      </w:r>
      <w:r w:rsidR="00DE622D" w:rsidRPr="00AE6BA0">
        <w:t>.</w:t>
      </w:r>
    </w:p>
    <w:p w14:paraId="42CE1EFE" w14:textId="704F7D0C" w:rsidR="007E7E93" w:rsidRPr="00AE6BA0" w:rsidRDefault="007E7E93" w:rsidP="00E6513D">
      <w:pPr>
        <w:jc w:val="both"/>
        <w:rPr>
          <w:lang w:eastAsia="ja-JP"/>
        </w:rPr>
      </w:pPr>
      <w:r w:rsidRPr="00AE6BA0">
        <w:rPr>
          <w:lang w:eastAsia="ja-JP"/>
        </w:rPr>
        <w:t xml:space="preserve">These new WTSA Resolutions </w:t>
      </w:r>
      <w:r w:rsidR="00946D49" w:rsidRPr="00AE6BA0">
        <w:rPr>
          <w:lang w:eastAsia="ja-JP"/>
        </w:rPr>
        <w:t xml:space="preserve">have reinforced our standards work to meet fast-evolving global needs and </w:t>
      </w:r>
      <w:r w:rsidRPr="00AE6BA0">
        <w:rPr>
          <w:lang w:eastAsia="ja-JP"/>
        </w:rPr>
        <w:t xml:space="preserve">will facilitate the implementation of Resolutions on WSIS in the field of </w:t>
      </w:r>
      <w:r w:rsidR="00847B40" w:rsidRPr="00AE6BA0">
        <w:rPr>
          <w:lang w:eastAsia="ja-JP"/>
        </w:rPr>
        <w:t>artificial intelligence (</w:t>
      </w:r>
      <w:r w:rsidR="00FA0601" w:rsidRPr="00AE6BA0">
        <w:rPr>
          <w:lang w:eastAsia="ja-JP"/>
        </w:rPr>
        <w:t>AI</w:t>
      </w:r>
      <w:r w:rsidR="00847B40" w:rsidRPr="00AE6BA0">
        <w:rPr>
          <w:lang w:eastAsia="ja-JP"/>
        </w:rPr>
        <w:t>)</w:t>
      </w:r>
      <w:r w:rsidR="00FA0601" w:rsidRPr="00AE6BA0">
        <w:rPr>
          <w:lang w:eastAsia="ja-JP"/>
        </w:rPr>
        <w:t>,</w:t>
      </w:r>
      <w:r w:rsidR="00847B40" w:rsidRPr="00AE6BA0">
        <w:rPr>
          <w:lang w:eastAsia="ja-JP"/>
        </w:rPr>
        <w:t xml:space="preserve"> metaverse,</w:t>
      </w:r>
      <w:r w:rsidR="00FA0601" w:rsidRPr="00AE6BA0">
        <w:rPr>
          <w:lang w:eastAsia="ja-JP"/>
        </w:rPr>
        <w:t xml:space="preserve"> digital public infrastructure and</w:t>
      </w:r>
      <w:r w:rsidRPr="00AE6BA0">
        <w:rPr>
          <w:lang w:eastAsia="ja-JP"/>
        </w:rPr>
        <w:t xml:space="preserve"> </w:t>
      </w:r>
      <w:r w:rsidR="00FA0601" w:rsidRPr="00AE6BA0">
        <w:rPr>
          <w:lang w:eastAsia="ja-JP"/>
        </w:rPr>
        <w:t>digital transformation</w:t>
      </w:r>
      <w:r w:rsidRPr="00AE6BA0">
        <w:rPr>
          <w:lang w:eastAsia="ja-JP"/>
        </w:rPr>
        <w:t xml:space="preserve"> in ITU-T.</w:t>
      </w:r>
    </w:p>
    <w:p w14:paraId="5DE2D839" w14:textId="09110D39" w:rsidR="00E05717" w:rsidRPr="00AE6BA0" w:rsidRDefault="00E05717" w:rsidP="00AE6BA0">
      <w:pPr>
        <w:jc w:val="both"/>
        <w:rPr>
          <w:lang w:eastAsia="ja-JP"/>
        </w:rPr>
      </w:pPr>
      <w:r w:rsidRPr="00AE6BA0">
        <w:rPr>
          <w:lang w:eastAsia="ja-JP"/>
        </w:rPr>
        <w:t>The final versions of the WTSA Resolutions can be downloaded at:</w:t>
      </w:r>
      <w:r w:rsidR="00AE6BA0" w:rsidRPr="00AE6BA0">
        <w:rPr>
          <w:lang w:eastAsia="ja-JP"/>
        </w:rPr>
        <w:t xml:space="preserve"> </w:t>
      </w:r>
      <w:hyperlink r:id="rId15" w:history="1">
        <w:r w:rsidRPr="00AE6BA0">
          <w:rPr>
            <w:rStyle w:val="Hyperlink"/>
            <w:lang w:eastAsia="ja-JP"/>
          </w:rPr>
          <w:t>https://www.itu.int/pub/T-RES</w:t>
        </w:r>
      </w:hyperlink>
      <w:r w:rsidRPr="00AE6BA0">
        <w:rPr>
          <w:lang w:eastAsia="ja-JP"/>
        </w:rPr>
        <w:t>.</w:t>
      </w:r>
    </w:p>
    <w:p w14:paraId="764CF5E2" w14:textId="5CA2C203" w:rsidR="002445D5" w:rsidRPr="00AE6BA0" w:rsidRDefault="00DA115C" w:rsidP="00637790">
      <w:pPr>
        <w:pStyle w:val="Heading1"/>
      </w:pPr>
      <w:r w:rsidRPr="00AE6BA0">
        <w:rPr>
          <w:rFonts w:eastAsiaTheme="minorEastAsia"/>
          <w:szCs w:val="24"/>
          <w:lang w:eastAsia="ja-JP"/>
          <w14:ligatures w14:val="standardContextual"/>
        </w:rPr>
        <w:t>3</w:t>
      </w:r>
      <w:r w:rsidRPr="00AE6BA0">
        <w:rPr>
          <w:rFonts w:eastAsiaTheme="minorEastAsia"/>
          <w:szCs w:val="24"/>
          <w:lang w:eastAsia="ja-JP"/>
          <w14:ligatures w14:val="standardContextual"/>
        </w:rPr>
        <w:tab/>
      </w:r>
      <w:r w:rsidR="002445D5" w:rsidRPr="00AE6BA0">
        <w:t>Other engagement of ITU-T</w:t>
      </w:r>
    </w:p>
    <w:p w14:paraId="0181E5FA" w14:textId="744AAC1D" w:rsidR="002445D5" w:rsidRPr="00AE6BA0" w:rsidRDefault="002445D5" w:rsidP="00637790">
      <w:pPr>
        <w:jc w:val="both"/>
      </w:pPr>
      <w:r w:rsidRPr="00AE6BA0">
        <w:t xml:space="preserve">ITU-T </w:t>
      </w:r>
      <w:r w:rsidRPr="00AE6BA0">
        <w:rPr>
          <w:lang w:eastAsia="ja-JP"/>
        </w:rPr>
        <w:t>organizes</w:t>
      </w:r>
      <w:r w:rsidRPr="00AE6BA0">
        <w:t xml:space="preserve"> a wealth of ITU Workshops, symposia and webinars each year, that address emerging technologies and trends including digital transformation (DT), smart sustainable city (SSC), environmental efficiency, climate change, circular economy, artificial intelligent (AI), metaverse (MV), and so on </w:t>
      </w:r>
      <w:r w:rsidR="00AE6BA0" w:rsidRPr="00AE6BA0">
        <w:t>(</w:t>
      </w:r>
      <w:r w:rsidRPr="00AE6BA0">
        <w:t xml:space="preserve">see </w:t>
      </w:r>
      <w:hyperlink r:id="rId16" w:history="1">
        <w:r w:rsidR="00AE6BA0" w:rsidRPr="00F90C79">
          <w:rPr>
            <w:rStyle w:val="Hyperlink"/>
            <w:rFonts w:asciiTheme="minorHAnsi" w:hAnsiTheme="minorHAnsi" w:cstheme="minorHAnsi"/>
            <w:szCs w:val="24"/>
          </w:rPr>
          <w:t>www.itu.int/en/ITU-T/Workshops-and-Seminars</w:t>
        </w:r>
      </w:hyperlink>
      <w:r w:rsidR="00AE6BA0" w:rsidRPr="00AE6BA0">
        <w:t>)</w:t>
      </w:r>
      <w:r w:rsidRPr="00AE6BA0">
        <w:t xml:space="preserve">. Other related activities are </w:t>
      </w:r>
      <w:hyperlink r:id="rId17" w:history="1">
        <w:r w:rsidRPr="00AE6BA0">
          <w:rPr>
            <w:rStyle w:val="Hyperlink"/>
            <w:rFonts w:asciiTheme="minorHAnsi" w:hAnsiTheme="minorHAnsi" w:cstheme="minorHAnsi"/>
            <w:szCs w:val="24"/>
          </w:rPr>
          <w:t>ITU AI Summits</w:t>
        </w:r>
      </w:hyperlink>
      <w:r w:rsidRPr="00AE6BA0">
        <w:t xml:space="preserve">, and </w:t>
      </w:r>
      <w:hyperlink r:id="rId18" w:history="1">
        <w:r w:rsidRPr="00AE6BA0">
          <w:rPr>
            <w:rStyle w:val="Hyperlink"/>
            <w:rFonts w:asciiTheme="minorHAnsi" w:hAnsiTheme="minorHAnsi" w:cstheme="minorHAnsi"/>
            <w:szCs w:val="24"/>
          </w:rPr>
          <w:t>ITU-T Focus Groups</w:t>
        </w:r>
      </w:hyperlink>
      <w:r w:rsidRPr="00AE6BA0">
        <w:t xml:space="preserve"> that investigate new trends. The activities </w:t>
      </w:r>
      <w:r w:rsidR="00AA38FB" w:rsidRPr="00AE6BA0">
        <w:rPr>
          <w:lang w:eastAsia="ja-JP"/>
        </w:rPr>
        <w:t xml:space="preserve">will be </w:t>
      </w:r>
      <w:r w:rsidRPr="00AE6BA0">
        <w:t>reported regularly in the TSB Director activities report to TSAG.</w:t>
      </w:r>
    </w:p>
    <w:p w14:paraId="363E52AD" w14:textId="77777777" w:rsidR="00E6513D" w:rsidRPr="00AE6BA0" w:rsidRDefault="00E6513D" w:rsidP="00637790">
      <w:pPr>
        <w:jc w:val="both"/>
      </w:pPr>
    </w:p>
    <w:p w14:paraId="42BF5E73" w14:textId="77777777" w:rsidR="00E6513D" w:rsidRPr="00AE6BA0" w:rsidRDefault="00E6513D">
      <w:pPr>
        <w:jc w:val="center"/>
      </w:pPr>
      <w:r w:rsidRPr="00AE6BA0">
        <w:t>______________</w:t>
      </w:r>
    </w:p>
    <w:sectPr w:rsidR="00E6513D" w:rsidRPr="00AE6BA0" w:rsidSect="00AD3606">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58EE7" w14:textId="77777777" w:rsidR="00EE5BC5" w:rsidRDefault="00EE5BC5">
      <w:r>
        <w:separator/>
      </w:r>
    </w:p>
  </w:endnote>
  <w:endnote w:type="continuationSeparator" w:id="0">
    <w:p w14:paraId="2184E9C5" w14:textId="77777777" w:rsidR="00EE5BC5" w:rsidRDefault="00EE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42B0F2AF" w:rsidR="00EE49E8" w:rsidRDefault="00EE49E8" w:rsidP="00EE49E8">
          <w:pPr>
            <w:pStyle w:val="Header"/>
            <w:jc w:val="left"/>
            <w:rPr>
              <w:noProof/>
            </w:rPr>
          </w:pPr>
        </w:p>
      </w:tc>
      <w:tc>
        <w:tcPr>
          <w:tcW w:w="8261" w:type="dxa"/>
        </w:tcPr>
        <w:p w14:paraId="2D49E76E" w14:textId="470F1548" w:rsidR="00EE49E8" w:rsidRPr="00E06FD5" w:rsidRDefault="00EE49E8" w:rsidP="007F6613">
          <w:pPr>
            <w:pStyle w:val="Header"/>
            <w:tabs>
              <w:tab w:val="left" w:pos="5463"/>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636853">
            <w:rPr>
              <w:bCs/>
            </w:rPr>
            <w:t>WSIS&amp;SDG</w:t>
          </w:r>
          <w:r w:rsidR="00A52C84">
            <w:rPr>
              <w:bCs/>
            </w:rPr>
            <w:t>-</w:t>
          </w:r>
          <w:r w:rsidR="003F3796">
            <w:rPr>
              <w:bCs/>
            </w:rPr>
            <w:t>4</w:t>
          </w:r>
          <w:r w:rsidR="007E7F48">
            <w:rPr>
              <w:rFonts w:eastAsia="MS Mincho" w:hint="eastAsia"/>
              <w:bCs/>
              <w:lang w:eastAsia="ja-JP"/>
            </w:rPr>
            <w:t>2</w:t>
          </w:r>
          <w:r w:rsidR="00A52C84" w:rsidRPr="00623AE3">
            <w:rPr>
              <w:bCs/>
            </w:rPr>
            <w:t>/</w:t>
          </w:r>
          <w:r w:rsidR="007F6613">
            <w:rPr>
              <w:bCs/>
            </w:rPr>
            <w:t>INF/</w:t>
          </w:r>
          <w:r w:rsidR="00E6513D">
            <w:rPr>
              <w:rFonts w:eastAsia="MS Mincho"/>
              <w:bCs/>
              <w:lang w:eastAsia="ja-JP"/>
            </w:rPr>
            <w:t>4</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bookmarkStart w:id="12" w:name="_Hlk171423014"/>
          <w:r w:rsidRPr="00293B38">
            <w:rPr>
              <w:color w:val="0070C0"/>
            </w:rPr>
            <w:t>https://council.itu.int/working-groups</w:t>
          </w:r>
          <w:bookmarkEnd w:id="12"/>
        </w:p>
      </w:tc>
      <w:tc>
        <w:tcPr>
          <w:tcW w:w="6957" w:type="dxa"/>
        </w:tcPr>
        <w:p w14:paraId="3F62E0D8" w14:textId="34880624" w:rsidR="00EE49E8" w:rsidRPr="00E06FD5" w:rsidRDefault="00EE49E8" w:rsidP="007F6613">
          <w:pPr>
            <w:pStyle w:val="Header"/>
            <w:tabs>
              <w:tab w:val="left" w:pos="4157"/>
              <w:tab w:val="right" w:pos="8505"/>
              <w:tab w:val="right" w:pos="9639"/>
            </w:tabs>
            <w:jc w:val="left"/>
            <w:rPr>
              <w:rFonts w:ascii="Arial" w:hAnsi="Arial" w:cs="Arial"/>
              <w:b/>
              <w:bCs/>
              <w:szCs w:val="18"/>
            </w:rPr>
          </w:pPr>
          <w:r>
            <w:rPr>
              <w:bCs/>
            </w:rPr>
            <w:tab/>
          </w:r>
          <w:r w:rsidRPr="00623AE3">
            <w:rPr>
              <w:bCs/>
            </w:rPr>
            <w:t>C</w:t>
          </w:r>
          <w:r w:rsidR="00A52C84">
            <w:rPr>
              <w:bCs/>
            </w:rPr>
            <w:t>WG-</w:t>
          </w:r>
          <w:r w:rsidR="00636853">
            <w:rPr>
              <w:bCs/>
            </w:rPr>
            <w:t>WSIS&amp;SDG</w:t>
          </w:r>
          <w:r w:rsidR="00A52C84">
            <w:rPr>
              <w:bCs/>
            </w:rPr>
            <w:t>-</w:t>
          </w:r>
          <w:r w:rsidR="007279F1">
            <w:rPr>
              <w:rFonts w:eastAsia="MS Mincho" w:hint="eastAsia"/>
              <w:bCs/>
              <w:lang w:eastAsia="ja-JP"/>
            </w:rPr>
            <w:t>42</w:t>
          </w:r>
          <w:r w:rsidRPr="00623AE3">
            <w:rPr>
              <w:bCs/>
            </w:rPr>
            <w:t>/</w:t>
          </w:r>
          <w:r w:rsidR="007F6613">
            <w:rPr>
              <w:bCs/>
            </w:rPr>
            <w:t>INF/</w:t>
          </w:r>
          <w:r w:rsidR="00E6513D">
            <w:rPr>
              <w:rFonts w:eastAsia="MS Mincho"/>
              <w:bCs/>
              <w:lang w:eastAsia="ja-JP"/>
            </w:rPr>
            <w:t>4</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8B494" w14:textId="77777777" w:rsidR="00EE5BC5" w:rsidRDefault="00EE5BC5">
      <w:r>
        <w:t>____________________</w:t>
      </w:r>
    </w:p>
  </w:footnote>
  <w:footnote w:type="continuationSeparator" w:id="0">
    <w:p w14:paraId="7EFB6B8D" w14:textId="77777777" w:rsidR="00EE5BC5" w:rsidRDefault="00EE5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2A6897A6" w:rsidR="00AD3606" w:rsidRPr="009621F8" w:rsidRDefault="007279F1"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1CD398DB" wp14:editId="570CB48F">
                    <wp:simplePos x="0" y="0"/>
                    <wp:positionH relativeFrom="column">
                      <wp:posOffset>1447165</wp:posOffset>
                    </wp:positionH>
                    <wp:positionV relativeFrom="paragraph">
                      <wp:posOffset>33020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675E0A63" w14:textId="77777777" w:rsidR="007279F1" w:rsidRDefault="007279F1" w:rsidP="007279F1">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Forty-second</w:t>
                                </w:r>
                                <w:r w:rsidRPr="00130599">
                                  <w:rPr>
                                    <w:sz w:val="20"/>
                                  </w:rPr>
                                  <w:t xml:space="preserve"> meeting - </w:t>
                                </w:r>
                                <w:r>
                                  <w:rPr>
                                    <w:sz w:val="20"/>
                                  </w:rPr>
                                  <w:t>From 10 to 11 (a.m.)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CD398DB" id="_x0000_t202" coordsize="21600,21600" o:spt="202" path="m,l,21600r21600,l21600,xe">
                    <v:stroke joinstyle="miter"/>
                    <v:path gradientshapeok="t" o:connecttype="rect"/>
                  </v:shapetype>
                  <v:shape id="Text Box 2" o:spid="_x0000_s1026" type="#_x0000_t202" style="position:absolute;margin-left:113.95pt;margin-top:2.6pt;width:314.9pt;height:3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JfoiBPfAAAACAEAAA8AAABkcnMvZG93bnJldi54bWxMj81OwzAQhO9IvIO1SNyoQ0STNGRT&#10;oUqcCgcCQnBz4s2PGq+j2G3Tt8ec4Dia0cw3xXYxozjR7AbLCPerCARxY/XAHcLH+/NdBsJ5xVqN&#10;lgnhQg625fVVoXJtz/xGp8p3IpSwyxVC7/2US+manoxyKzsRB6+1s1E+yLmTelbnUG5GGUdRIo0a&#10;OCz0aqJdT82hOhqErDl8R+3XLpuql0vSTvX+9TPZI97eLE+PIDwt/i8Mv/gBHcrAVNsjaydGhDhO&#10;NyGKsI5BBD9bpymIGiHdPIAsC/n/QPkDAAD//wMAUEsBAi0AFAAGAAgAAAAhALaDOJL+AAAA4QEA&#10;ABMAAAAAAAAAAAAAAAAAAAAAAFtDb250ZW50X1R5cGVzXS54bWxQSwECLQAUAAYACAAAACEAOP0h&#10;/9YAAACUAQAACwAAAAAAAAAAAAAAAAAvAQAAX3JlbHMvLnJlbHNQSwECLQAUAAYACAAAACEAaDSp&#10;MhACAAD1AwAADgAAAAAAAAAAAAAAAAAuAgAAZHJzL2Uyb0RvYy54bWxQSwECLQAUAAYACAAAACEA&#10;l+iIE98AAAAIAQAADwAAAAAAAAAAAAAAAABqBAAAZHJzL2Rvd25yZXYueG1sUEsFBgAAAAAEAAQA&#10;8wAAAHYFAAAAAA==&#10;" fillcolor="white [3212]" stroked="f">
                    <v:textbox style="mso-fit-shape-to-text:t" inset="1mm">
                      <w:txbxContent>
                        <w:p w14:paraId="675E0A63" w14:textId="77777777" w:rsidR="007279F1" w:rsidRDefault="007279F1" w:rsidP="007279F1">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Forty-second</w:t>
                          </w:r>
                          <w:r w:rsidRPr="00130599">
                            <w:rPr>
                              <w:sz w:val="20"/>
                            </w:rPr>
                            <w:t xml:space="preserve"> meeting - </w:t>
                          </w:r>
                          <w:r>
                            <w:rPr>
                              <w:sz w:val="20"/>
                            </w:rPr>
                            <w:t>From 10 to 11 (a.m.) February 2025</w:t>
                          </w:r>
                        </w:p>
                      </w:txbxContent>
                    </v:textbox>
                  </v:shape>
                </w:pict>
              </mc:Fallback>
            </mc:AlternateContent>
          </w:r>
          <w:r>
            <w:rPr>
              <w:rFonts w:ascii="Arial" w:hAnsi="Arial" w:cs="Arial"/>
              <w:b/>
              <w:bCs/>
              <w:noProof/>
              <w:color w:val="009CD6"/>
              <w:sz w:val="36"/>
              <w:szCs w:val="36"/>
            </w:rPr>
            <w:drawing>
              <wp:inline distT="0" distB="0" distL="0" distR="0" wp14:anchorId="7E5C9090" wp14:editId="3D6D30BA">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13666D62"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4C87D"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82A73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A01F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647A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7AEA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7C8F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B46B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EAEA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8E2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FEBF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E22B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E45FBE"/>
    <w:multiLevelType w:val="hybridMultilevel"/>
    <w:tmpl w:val="79ECB6F8"/>
    <w:lvl w:ilvl="0" w:tplc="6F1CE46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897B7E"/>
    <w:multiLevelType w:val="hybridMultilevel"/>
    <w:tmpl w:val="E6668C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CAD32C9"/>
    <w:multiLevelType w:val="hybridMultilevel"/>
    <w:tmpl w:val="0806086C"/>
    <w:lvl w:ilvl="0" w:tplc="C5862CF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2110F"/>
    <w:multiLevelType w:val="hybridMultilevel"/>
    <w:tmpl w:val="31CEFF7C"/>
    <w:lvl w:ilvl="0" w:tplc="C5862CF2">
      <w:start w:val="1"/>
      <w:numFmt w:val="bullet"/>
      <w:lvlText w:val="•"/>
      <w:lvlJc w:val="left"/>
      <w:pPr>
        <w:tabs>
          <w:tab w:val="num" w:pos="720"/>
        </w:tabs>
        <w:ind w:left="720" w:hanging="360"/>
      </w:pPr>
      <w:rPr>
        <w:rFonts w:ascii="Arial" w:hAnsi="Arial" w:hint="default"/>
      </w:rPr>
    </w:lvl>
    <w:lvl w:ilvl="1" w:tplc="9CCE173C" w:tentative="1">
      <w:start w:val="1"/>
      <w:numFmt w:val="bullet"/>
      <w:lvlText w:val="•"/>
      <w:lvlJc w:val="left"/>
      <w:pPr>
        <w:tabs>
          <w:tab w:val="num" w:pos="1440"/>
        </w:tabs>
        <w:ind w:left="1440" w:hanging="360"/>
      </w:pPr>
      <w:rPr>
        <w:rFonts w:ascii="Arial" w:hAnsi="Arial" w:hint="default"/>
      </w:rPr>
    </w:lvl>
    <w:lvl w:ilvl="2" w:tplc="B3B47EA6" w:tentative="1">
      <w:start w:val="1"/>
      <w:numFmt w:val="bullet"/>
      <w:lvlText w:val="•"/>
      <w:lvlJc w:val="left"/>
      <w:pPr>
        <w:tabs>
          <w:tab w:val="num" w:pos="2160"/>
        </w:tabs>
        <w:ind w:left="2160" w:hanging="360"/>
      </w:pPr>
      <w:rPr>
        <w:rFonts w:ascii="Arial" w:hAnsi="Arial" w:hint="default"/>
      </w:rPr>
    </w:lvl>
    <w:lvl w:ilvl="3" w:tplc="2556D1A4" w:tentative="1">
      <w:start w:val="1"/>
      <w:numFmt w:val="bullet"/>
      <w:lvlText w:val="•"/>
      <w:lvlJc w:val="left"/>
      <w:pPr>
        <w:tabs>
          <w:tab w:val="num" w:pos="2880"/>
        </w:tabs>
        <w:ind w:left="2880" w:hanging="360"/>
      </w:pPr>
      <w:rPr>
        <w:rFonts w:ascii="Arial" w:hAnsi="Arial" w:hint="default"/>
      </w:rPr>
    </w:lvl>
    <w:lvl w:ilvl="4" w:tplc="3A72BAC0" w:tentative="1">
      <w:start w:val="1"/>
      <w:numFmt w:val="bullet"/>
      <w:lvlText w:val="•"/>
      <w:lvlJc w:val="left"/>
      <w:pPr>
        <w:tabs>
          <w:tab w:val="num" w:pos="3600"/>
        </w:tabs>
        <w:ind w:left="3600" w:hanging="360"/>
      </w:pPr>
      <w:rPr>
        <w:rFonts w:ascii="Arial" w:hAnsi="Arial" w:hint="default"/>
      </w:rPr>
    </w:lvl>
    <w:lvl w:ilvl="5" w:tplc="0130FD50" w:tentative="1">
      <w:start w:val="1"/>
      <w:numFmt w:val="bullet"/>
      <w:lvlText w:val="•"/>
      <w:lvlJc w:val="left"/>
      <w:pPr>
        <w:tabs>
          <w:tab w:val="num" w:pos="4320"/>
        </w:tabs>
        <w:ind w:left="4320" w:hanging="360"/>
      </w:pPr>
      <w:rPr>
        <w:rFonts w:ascii="Arial" w:hAnsi="Arial" w:hint="default"/>
      </w:rPr>
    </w:lvl>
    <w:lvl w:ilvl="6" w:tplc="A97453A8" w:tentative="1">
      <w:start w:val="1"/>
      <w:numFmt w:val="bullet"/>
      <w:lvlText w:val="•"/>
      <w:lvlJc w:val="left"/>
      <w:pPr>
        <w:tabs>
          <w:tab w:val="num" w:pos="5040"/>
        </w:tabs>
        <w:ind w:left="5040" w:hanging="360"/>
      </w:pPr>
      <w:rPr>
        <w:rFonts w:ascii="Arial" w:hAnsi="Arial" w:hint="default"/>
      </w:rPr>
    </w:lvl>
    <w:lvl w:ilvl="7" w:tplc="E73C816A" w:tentative="1">
      <w:start w:val="1"/>
      <w:numFmt w:val="bullet"/>
      <w:lvlText w:val="•"/>
      <w:lvlJc w:val="left"/>
      <w:pPr>
        <w:tabs>
          <w:tab w:val="num" w:pos="5760"/>
        </w:tabs>
        <w:ind w:left="5760" w:hanging="360"/>
      </w:pPr>
      <w:rPr>
        <w:rFonts w:ascii="Arial" w:hAnsi="Arial" w:hint="default"/>
      </w:rPr>
    </w:lvl>
    <w:lvl w:ilvl="8" w:tplc="5C0E1BA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5A94612"/>
    <w:multiLevelType w:val="hybridMultilevel"/>
    <w:tmpl w:val="A740F054"/>
    <w:lvl w:ilvl="0" w:tplc="767C09E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816267">
    <w:abstractNumId w:val="9"/>
  </w:num>
  <w:num w:numId="2" w16cid:durableId="680662682">
    <w:abstractNumId w:val="14"/>
  </w:num>
  <w:num w:numId="3" w16cid:durableId="1077895677">
    <w:abstractNumId w:val="11"/>
  </w:num>
  <w:num w:numId="4" w16cid:durableId="1231649114">
    <w:abstractNumId w:val="10"/>
  </w:num>
  <w:num w:numId="5" w16cid:durableId="1794398627">
    <w:abstractNumId w:val="7"/>
  </w:num>
  <w:num w:numId="6" w16cid:durableId="1478259026">
    <w:abstractNumId w:val="6"/>
  </w:num>
  <w:num w:numId="7" w16cid:durableId="606548777">
    <w:abstractNumId w:val="5"/>
  </w:num>
  <w:num w:numId="8" w16cid:durableId="76363780">
    <w:abstractNumId w:val="4"/>
  </w:num>
  <w:num w:numId="9" w16cid:durableId="533468762">
    <w:abstractNumId w:val="8"/>
  </w:num>
  <w:num w:numId="10" w16cid:durableId="2118135549">
    <w:abstractNumId w:val="3"/>
  </w:num>
  <w:num w:numId="11" w16cid:durableId="1182206989">
    <w:abstractNumId w:val="2"/>
  </w:num>
  <w:num w:numId="12" w16cid:durableId="632445839">
    <w:abstractNumId w:val="1"/>
  </w:num>
  <w:num w:numId="13" w16cid:durableId="476072117">
    <w:abstractNumId w:val="0"/>
  </w:num>
  <w:num w:numId="14" w16cid:durableId="74137112">
    <w:abstractNumId w:val="8"/>
  </w:num>
  <w:num w:numId="15" w16cid:durableId="1238973779">
    <w:abstractNumId w:val="3"/>
  </w:num>
  <w:num w:numId="16" w16cid:durableId="771511916">
    <w:abstractNumId w:val="2"/>
  </w:num>
  <w:num w:numId="17" w16cid:durableId="942034764">
    <w:abstractNumId w:val="1"/>
  </w:num>
  <w:num w:numId="18" w16cid:durableId="1195146841">
    <w:abstractNumId w:val="0"/>
  </w:num>
  <w:num w:numId="19" w16cid:durableId="1524898762">
    <w:abstractNumId w:val="13"/>
  </w:num>
  <w:num w:numId="20" w16cid:durableId="10981397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12264"/>
    <w:rsid w:val="000210D4"/>
    <w:rsid w:val="000504D3"/>
    <w:rsid w:val="00051AC8"/>
    <w:rsid w:val="000623CF"/>
    <w:rsid w:val="00063016"/>
    <w:rsid w:val="00066795"/>
    <w:rsid w:val="00076AF6"/>
    <w:rsid w:val="00085CF2"/>
    <w:rsid w:val="000B1705"/>
    <w:rsid w:val="000D75B2"/>
    <w:rsid w:val="000F7BDE"/>
    <w:rsid w:val="00111478"/>
    <w:rsid w:val="001121F5"/>
    <w:rsid w:val="00130599"/>
    <w:rsid w:val="001400DC"/>
    <w:rsid w:val="00140CE1"/>
    <w:rsid w:val="0017539C"/>
    <w:rsid w:val="00175AC2"/>
    <w:rsid w:val="0017609F"/>
    <w:rsid w:val="00190B62"/>
    <w:rsid w:val="001A7D1D"/>
    <w:rsid w:val="001B20E4"/>
    <w:rsid w:val="001B51DD"/>
    <w:rsid w:val="001C628E"/>
    <w:rsid w:val="001E0F7B"/>
    <w:rsid w:val="001E0FBE"/>
    <w:rsid w:val="00203430"/>
    <w:rsid w:val="002119FD"/>
    <w:rsid w:val="002130E0"/>
    <w:rsid w:val="002445D5"/>
    <w:rsid w:val="00244F7F"/>
    <w:rsid w:val="00264425"/>
    <w:rsid w:val="00265875"/>
    <w:rsid w:val="0027303B"/>
    <w:rsid w:val="002736AF"/>
    <w:rsid w:val="0028109B"/>
    <w:rsid w:val="00293B38"/>
    <w:rsid w:val="00297377"/>
    <w:rsid w:val="002A2188"/>
    <w:rsid w:val="002A69A8"/>
    <w:rsid w:val="002B1F58"/>
    <w:rsid w:val="002C1C7A"/>
    <w:rsid w:val="002C54E2"/>
    <w:rsid w:val="002D2D70"/>
    <w:rsid w:val="0030160F"/>
    <w:rsid w:val="00311E8F"/>
    <w:rsid w:val="00320223"/>
    <w:rsid w:val="00322D0D"/>
    <w:rsid w:val="00331804"/>
    <w:rsid w:val="00341067"/>
    <w:rsid w:val="00361465"/>
    <w:rsid w:val="00370B99"/>
    <w:rsid w:val="003877F5"/>
    <w:rsid w:val="003942D4"/>
    <w:rsid w:val="003958A8"/>
    <w:rsid w:val="003C2533"/>
    <w:rsid w:val="003D5A7F"/>
    <w:rsid w:val="003F337F"/>
    <w:rsid w:val="003F3796"/>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C7E76"/>
    <w:rsid w:val="004D1851"/>
    <w:rsid w:val="004D599D"/>
    <w:rsid w:val="004D648B"/>
    <w:rsid w:val="004E2EA5"/>
    <w:rsid w:val="004E3AEB"/>
    <w:rsid w:val="004F43A1"/>
    <w:rsid w:val="005006E9"/>
    <w:rsid w:val="0050223C"/>
    <w:rsid w:val="00515473"/>
    <w:rsid w:val="00516F00"/>
    <w:rsid w:val="005243FF"/>
    <w:rsid w:val="00550DF8"/>
    <w:rsid w:val="00564FBC"/>
    <w:rsid w:val="005800BC"/>
    <w:rsid w:val="00582442"/>
    <w:rsid w:val="00590C4A"/>
    <w:rsid w:val="005A335D"/>
    <w:rsid w:val="005D4B85"/>
    <w:rsid w:val="005E12D1"/>
    <w:rsid w:val="005E2BD5"/>
    <w:rsid w:val="005F3269"/>
    <w:rsid w:val="00603910"/>
    <w:rsid w:val="00623AE3"/>
    <w:rsid w:val="00636853"/>
    <w:rsid w:val="00637790"/>
    <w:rsid w:val="0064737F"/>
    <w:rsid w:val="006535F1"/>
    <w:rsid w:val="0065557D"/>
    <w:rsid w:val="006561A2"/>
    <w:rsid w:val="00660D50"/>
    <w:rsid w:val="00662984"/>
    <w:rsid w:val="006716BB"/>
    <w:rsid w:val="006808BA"/>
    <w:rsid w:val="006B1859"/>
    <w:rsid w:val="006B6680"/>
    <w:rsid w:val="006B6DCC"/>
    <w:rsid w:val="00702DEF"/>
    <w:rsid w:val="00706861"/>
    <w:rsid w:val="007279F1"/>
    <w:rsid w:val="0073553C"/>
    <w:rsid w:val="0075051B"/>
    <w:rsid w:val="00754DFC"/>
    <w:rsid w:val="00775655"/>
    <w:rsid w:val="00793188"/>
    <w:rsid w:val="00794D34"/>
    <w:rsid w:val="00794DFC"/>
    <w:rsid w:val="007E7E93"/>
    <w:rsid w:val="007E7F48"/>
    <w:rsid w:val="007F6613"/>
    <w:rsid w:val="008123C3"/>
    <w:rsid w:val="00813E5E"/>
    <w:rsid w:val="0083581B"/>
    <w:rsid w:val="00836BD9"/>
    <w:rsid w:val="00847B40"/>
    <w:rsid w:val="00863874"/>
    <w:rsid w:val="00864AFF"/>
    <w:rsid w:val="00865925"/>
    <w:rsid w:val="0086788B"/>
    <w:rsid w:val="008800C7"/>
    <w:rsid w:val="008B4A6A"/>
    <w:rsid w:val="008B7229"/>
    <w:rsid w:val="008C7E27"/>
    <w:rsid w:val="008F674D"/>
    <w:rsid w:val="008F7448"/>
    <w:rsid w:val="008F7CEB"/>
    <w:rsid w:val="00900352"/>
    <w:rsid w:val="0090147A"/>
    <w:rsid w:val="009173EF"/>
    <w:rsid w:val="00932906"/>
    <w:rsid w:val="00946D49"/>
    <w:rsid w:val="00961B0B"/>
    <w:rsid w:val="00962D33"/>
    <w:rsid w:val="009B38C3"/>
    <w:rsid w:val="009E17BD"/>
    <w:rsid w:val="009E485A"/>
    <w:rsid w:val="00A04CEC"/>
    <w:rsid w:val="00A15B68"/>
    <w:rsid w:val="00A27F92"/>
    <w:rsid w:val="00A32257"/>
    <w:rsid w:val="00A36D20"/>
    <w:rsid w:val="00A514A4"/>
    <w:rsid w:val="00A52C84"/>
    <w:rsid w:val="00A55622"/>
    <w:rsid w:val="00A83502"/>
    <w:rsid w:val="00A862CE"/>
    <w:rsid w:val="00AA38FB"/>
    <w:rsid w:val="00AD15B3"/>
    <w:rsid w:val="00AD3606"/>
    <w:rsid w:val="00AD4A3D"/>
    <w:rsid w:val="00AE6BA0"/>
    <w:rsid w:val="00AE7BBC"/>
    <w:rsid w:val="00AF6E49"/>
    <w:rsid w:val="00B04607"/>
    <w:rsid w:val="00B04A19"/>
    <w:rsid w:val="00B04A67"/>
    <w:rsid w:val="00B0583C"/>
    <w:rsid w:val="00B40A81"/>
    <w:rsid w:val="00B4436B"/>
    <w:rsid w:val="00B44910"/>
    <w:rsid w:val="00B72267"/>
    <w:rsid w:val="00B75CD3"/>
    <w:rsid w:val="00B76EB6"/>
    <w:rsid w:val="00B7737B"/>
    <w:rsid w:val="00B824B7"/>
    <w:rsid w:val="00B824C8"/>
    <w:rsid w:val="00B84B9D"/>
    <w:rsid w:val="00B94AFA"/>
    <w:rsid w:val="00BC251A"/>
    <w:rsid w:val="00BD032B"/>
    <w:rsid w:val="00BD2B5D"/>
    <w:rsid w:val="00BD7A81"/>
    <w:rsid w:val="00BE2640"/>
    <w:rsid w:val="00BE2CEF"/>
    <w:rsid w:val="00C01189"/>
    <w:rsid w:val="00C34459"/>
    <w:rsid w:val="00C374DE"/>
    <w:rsid w:val="00C47AD4"/>
    <w:rsid w:val="00C50EC8"/>
    <w:rsid w:val="00C52D81"/>
    <w:rsid w:val="00C55198"/>
    <w:rsid w:val="00C655D9"/>
    <w:rsid w:val="00CA20C6"/>
    <w:rsid w:val="00CA6393"/>
    <w:rsid w:val="00CB18FF"/>
    <w:rsid w:val="00CD0C08"/>
    <w:rsid w:val="00CE03FB"/>
    <w:rsid w:val="00CE433C"/>
    <w:rsid w:val="00CF0161"/>
    <w:rsid w:val="00CF33F3"/>
    <w:rsid w:val="00D06183"/>
    <w:rsid w:val="00D22C42"/>
    <w:rsid w:val="00D464CC"/>
    <w:rsid w:val="00D65041"/>
    <w:rsid w:val="00DA115C"/>
    <w:rsid w:val="00DA4BEE"/>
    <w:rsid w:val="00DB00D5"/>
    <w:rsid w:val="00DB1936"/>
    <w:rsid w:val="00DB2123"/>
    <w:rsid w:val="00DB384B"/>
    <w:rsid w:val="00DC7E63"/>
    <w:rsid w:val="00DE622D"/>
    <w:rsid w:val="00DF0189"/>
    <w:rsid w:val="00E05717"/>
    <w:rsid w:val="00E06FD5"/>
    <w:rsid w:val="00E10E80"/>
    <w:rsid w:val="00E124F0"/>
    <w:rsid w:val="00E227F3"/>
    <w:rsid w:val="00E545C6"/>
    <w:rsid w:val="00E55A44"/>
    <w:rsid w:val="00E60F04"/>
    <w:rsid w:val="00E6513D"/>
    <w:rsid w:val="00E65B24"/>
    <w:rsid w:val="00E854E4"/>
    <w:rsid w:val="00E86DBF"/>
    <w:rsid w:val="00EB0D6F"/>
    <w:rsid w:val="00EB2232"/>
    <w:rsid w:val="00EC5337"/>
    <w:rsid w:val="00EE49E8"/>
    <w:rsid w:val="00EE5BC5"/>
    <w:rsid w:val="00F16BAB"/>
    <w:rsid w:val="00F2150A"/>
    <w:rsid w:val="00F231D8"/>
    <w:rsid w:val="00F356D2"/>
    <w:rsid w:val="00F37C0F"/>
    <w:rsid w:val="00F44C00"/>
    <w:rsid w:val="00F45D2C"/>
    <w:rsid w:val="00F46C5F"/>
    <w:rsid w:val="00F632C0"/>
    <w:rsid w:val="00F74694"/>
    <w:rsid w:val="00F94A63"/>
    <w:rsid w:val="00FA0601"/>
    <w:rsid w:val="00FA1C28"/>
    <w:rsid w:val="00FB1279"/>
    <w:rsid w:val="00FB183C"/>
    <w:rsid w:val="00FB6B76"/>
    <w:rsid w:val="00FB7596"/>
    <w:rsid w:val="00FE0F3E"/>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672FFAD6-B655-4A22-9A68-A5217A9E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F3796"/>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3F3796"/>
    <w:rPr>
      <w:color w:val="605E5C"/>
      <w:shd w:val="clear" w:color="auto" w:fill="E1DFDD"/>
    </w:rPr>
  </w:style>
  <w:style w:type="paragraph" w:styleId="ListParagraph">
    <w:name w:val="List Paragraph"/>
    <w:aliases w:val="NUMBERED PARAGRAPH,List Paragraph 1,List Paragraph (numbered (a)),Use Case List Paragraph,References,ReferencesCxSpLast,lp1,Bullets,Numbered List Paragraph,List Paragraph nowy,Liste 1,List_Paragraph,Multilevel para_II,List Paragraph1,Body"/>
    <w:basedOn w:val="Normal"/>
    <w:link w:val="ListParagraphChar"/>
    <w:uiPriority w:val="34"/>
    <w:qFormat/>
    <w:rsid w:val="002445D5"/>
    <w:pPr>
      <w:tabs>
        <w:tab w:val="clear" w:pos="567"/>
        <w:tab w:val="clear" w:pos="1134"/>
        <w:tab w:val="clear" w:pos="1701"/>
        <w:tab w:val="clear" w:pos="2268"/>
        <w:tab w:val="clear" w:pos="2835"/>
      </w:tabs>
      <w:overflowPunct/>
      <w:autoSpaceDE/>
      <w:autoSpaceDN/>
      <w:adjustRightInd/>
      <w:ind w:left="720"/>
      <w:contextualSpacing/>
      <w:textAlignment w:val="auto"/>
    </w:pPr>
    <w:rPr>
      <w:rFonts w:ascii="Times New Roman" w:eastAsiaTheme="minorEastAsia" w:hAnsi="Times New Roman"/>
      <w:sz w:val="22"/>
      <w:szCs w:val="24"/>
      <w:lang w:eastAsia="ja-JP"/>
      <w14:ligatures w14:val="standardContextual"/>
    </w:rPr>
  </w:style>
  <w:style w:type="character" w:customStyle="1" w:styleId="ListParagraphChar">
    <w:name w:val="List Paragraph Char"/>
    <w:aliases w:val="NUMBERED PARAGRAPH Char,List Paragraph 1 Char,List Paragraph (numbered (a)) Char,Use Case List Paragraph Char,References Char,ReferencesCxSpLast Char,lp1 Char,Bullets Char,Numbered List Paragraph Char,List Paragraph nowy Char"/>
    <w:basedOn w:val="DefaultParagraphFont"/>
    <w:link w:val="ListParagraph"/>
    <w:uiPriority w:val="34"/>
    <w:qFormat/>
    <w:locked/>
    <w:rsid w:val="002445D5"/>
    <w:rPr>
      <w:rFonts w:ascii="Times New Roman" w:eastAsiaTheme="minorEastAsia" w:hAnsi="Times New Roman"/>
      <w:sz w:val="22"/>
      <w:szCs w:val="24"/>
      <w:lang w:val="en-GB" w:eastAsia="ja-JP"/>
      <w14:ligatures w14:val="standardContextual"/>
    </w:rPr>
  </w:style>
  <w:style w:type="paragraph" w:customStyle="1" w:styleId="Reasons">
    <w:name w:val="Reasons"/>
    <w:basedOn w:val="Normal"/>
    <w:qFormat/>
    <w:rsid w:val="00637790"/>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character" w:styleId="PlaceholderText">
    <w:name w:val="Placeholder Text"/>
    <w:basedOn w:val="DefaultParagraphFont"/>
    <w:uiPriority w:val="99"/>
    <w:semiHidden/>
    <w:rsid w:val="0034106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715693">
      <w:bodyDiv w:val="1"/>
      <w:marLeft w:val="0"/>
      <w:marRight w:val="0"/>
      <w:marTop w:val="0"/>
      <w:marBottom w:val="0"/>
      <w:divBdr>
        <w:top w:val="none" w:sz="0" w:space="0" w:color="auto"/>
        <w:left w:val="none" w:sz="0" w:space="0" w:color="auto"/>
        <w:bottom w:val="none" w:sz="0" w:space="0" w:color="auto"/>
        <w:right w:val="none" w:sz="0" w:space="0" w:color="auto"/>
      </w:divBdr>
      <w:divsChild>
        <w:div w:id="2036424237">
          <w:marLeft w:val="446"/>
          <w:marRight w:val="0"/>
          <w:marTop w:val="200"/>
          <w:marBottom w:val="0"/>
          <w:divBdr>
            <w:top w:val="none" w:sz="0" w:space="0" w:color="auto"/>
            <w:left w:val="none" w:sz="0" w:space="0" w:color="auto"/>
            <w:bottom w:val="none" w:sz="0" w:space="0" w:color="auto"/>
            <w:right w:val="none" w:sz="0" w:space="0" w:color="auto"/>
          </w:divBdr>
        </w:div>
        <w:div w:id="1745372944">
          <w:marLeft w:val="446"/>
          <w:marRight w:val="0"/>
          <w:marTop w:val="200"/>
          <w:marBottom w:val="0"/>
          <w:divBdr>
            <w:top w:val="none" w:sz="0" w:space="0" w:color="auto"/>
            <w:left w:val="none" w:sz="0" w:space="0" w:color="auto"/>
            <w:bottom w:val="none" w:sz="0" w:space="0" w:color="auto"/>
            <w:right w:val="none" w:sz="0" w:space="0" w:color="auto"/>
          </w:divBdr>
        </w:div>
        <w:div w:id="894047176">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wsis/Pages/Contribution.aspx" TargetMode="External"/><Relationship Id="rId18" Type="http://schemas.openxmlformats.org/officeDocument/2006/relationships/hyperlink" Target="https://www.itu.int/en/ITU-T/focusgroups/Pages/default.asp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tu.int/pub/publications.aspx?lang=en&amp;parent=T-RES-T.75-2022" TargetMode="External"/><Relationship Id="rId17" Type="http://schemas.openxmlformats.org/officeDocument/2006/relationships/hyperlink" Target="https://aiforgood.itu.int/" TargetMode="External"/><Relationship Id="rId2" Type="http://schemas.openxmlformats.org/officeDocument/2006/relationships/customXml" Target="../customXml/item2.xml"/><Relationship Id="rId16" Type="http://schemas.openxmlformats.org/officeDocument/2006/relationships/hyperlink" Target="http://www.itu.int/en/ITU-T/Workshops-and-Semina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dms_pub/itu-d/opb/tdc/D-TDC-WTDC-2022-PDF-E.pdf" TargetMode="External"/><Relationship Id="rId5" Type="http://schemas.openxmlformats.org/officeDocument/2006/relationships/numbering" Target="numbering.xml"/><Relationship Id="rId15" Type="http://schemas.openxmlformats.org/officeDocument/2006/relationships/hyperlink" Target="https://www.itu.int/pub/T-R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wsis/Pages/Contribution.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3" ma:contentTypeDescription="Crée un document." ma:contentTypeScope="" ma:versionID="e14756dc63740f16d47f56c841d27891">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70e531b8c3bf79a09606aafdb9b4f9d2"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FC8C43-0ABD-4F66-95CD-184C7D285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7E4A9-D856-47D2-B843-33E4ACC8B0EF}">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0B963938-43AB-4025-A86C-B9F372C66229}">
  <ds:schemaRefs>
    <ds:schemaRef ds:uri="http://schemas.openxmlformats.org/package/2006/metadata/core-properties"/>
    <ds:schemaRef ds:uri="085b46e1-7f22-4e81-9ba5-912dc5a5fd9a"/>
    <ds:schemaRef ds:uri="http://schemas.microsoft.com/office/2006/metadata/propertie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98b04e1e-0540-4930-9623-702d547a0a3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591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Implementation of resolutions on WSIS within ITU-T</vt:lpstr>
    </vt:vector>
  </TitlesOfParts>
  <Manager/>
  <Company/>
  <LinksUpToDate>false</LinksUpToDate>
  <CharactersWithSpaces>5038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resolutions on WSIS within ITU-T</dc:title>
  <dc:subject>Council Working Group on WSIS and the SDGs</dc:subject>
  <dc:creator>LRT</dc:creator>
  <cp:keywords>CWG-WSIS&amp;SDGs; C24</cp:keywords>
  <dc:description/>
  <cp:lastModifiedBy>GBS</cp:lastModifiedBy>
  <cp:revision>4</cp:revision>
  <dcterms:created xsi:type="dcterms:W3CDTF">2025-02-07T12:38:00Z</dcterms:created>
  <dcterms:modified xsi:type="dcterms:W3CDTF">2025-02-09T18:09:00Z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y fmtid="{D5CDD505-2E9C-101B-9397-08002B2CF9AE}" pid="3" name="GrammarlyDocumentId">
    <vt:lpwstr>2f2aba36af6c7056f974fcb3e0bd09965d3430de8407fc85570bbfe98b86180c</vt:lpwstr>
  </property>
</Properties>
</file>