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F96C2B" w14:paraId="136F5977" w14:textId="77777777" w:rsidTr="00AD3606">
        <w:trPr>
          <w:cantSplit/>
          <w:trHeight w:val="23"/>
        </w:trPr>
        <w:tc>
          <w:tcPr>
            <w:tcW w:w="3969" w:type="dxa"/>
            <w:vMerge w:val="restart"/>
            <w:tcMar>
              <w:left w:w="0" w:type="dxa"/>
            </w:tcMar>
          </w:tcPr>
          <w:p w14:paraId="25D4C59B" w14:textId="77777777" w:rsidR="00AD3606" w:rsidRPr="00147C54" w:rsidRDefault="00AD3606" w:rsidP="00E95DCF">
            <w:pPr>
              <w:tabs>
                <w:tab w:val="left" w:pos="851"/>
              </w:tabs>
              <w:spacing w:before="0" w:line="240" w:lineRule="atLeast"/>
              <w:jc w:val="both"/>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6EAD8FB7" w14:textId="112F6B87" w:rsidR="00AD3606" w:rsidRPr="00301AEE" w:rsidRDefault="00AD3606" w:rsidP="00E95DCF">
            <w:pPr>
              <w:tabs>
                <w:tab w:val="left" w:pos="851"/>
              </w:tabs>
              <w:spacing w:before="0" w:line="240" w:lineRule="atLeast"/>
              <w:jc w:val="right"/>
              <w:rPr>
                <w:b/>
                <w:lang w:val="fr-FR"/>
              </w:rPr>
            </w:pPr>
            <w:r w:rsidRPr="00301AEE">
              <w:rPr>
                <w:b/>
                <w:lang w:val="fr-FR"/>
              </w:rPr>
              <w:t xml:space="preserve">Document </w:t>
            </w:r>
            <w:r w:rsidR="00227AAB" w:rsidRPr="00227AAB">
              <w:rPr>
                <w:b/>
                <w:lang w:val="fr-FR"/>
              </w:rPr>
              <w:t>CWG-WSIS&amp;SDG-42</w:t>
            </w:r>
            <w:r w:rsidR="002F2D06">
              <w:rPr>
                <w:b/>
                <w:lang w:val="fr-FR"/>
              </w:rPr>
              <w:t>/</w:t>
            </w:r>
            <w:r w:rsidR="0076321D">
              <w:rPr>
                <w:b/>
                <w:lang w:val="fr-FR"/>
              </w:rPr>
              <w:t>17</w:t>
            </w:r>
          </w:p>
        </w:tc>
      </w:tr>
      <w:tr w:rsidR="00AD3606" w:rsidRPr="00313F41" w14:paraId="3999D130" w14:textId="77777777" w:rsidTr="00AD3606">
        <w:trPr>
          <w:cantSplit/>
        </w:trPr>
        <w:tc>
          <w:tcPr>
            <w:tcW w:w="3969" w:type="dxa"/>
            <w:vMerge/>
          </w:tcPr>
          <w:p w14:paraId="31C7F8FB" w14:textId="77777777" w:rsidR="00AD3606" w:rsidRPr="00301AEE" w:rsidRDefault="00AD3606" w:rsidP="00E95DCF">
            <w:pPr>
              <w:tabs>
                <w:tab w:val="left" w:pos="851"/>
              </w:tabs>
              <w:spacing w:line="240" w:lineRule="atLeast"/>
              <w:jc w:val="both"/>
              <w:rPr>
                <w:b/>
                <w:lang w:val="fr-FR"/>
              </w:rPr>
            </w:pPr>
            <w:bookmarkStart w:id="6" w:name="ddate" w:colFirst="1" w:colLast="1"/>
            <w:bookmarkEnd w:id="0"/>
            <w:bookmarkEnd w:id="1"/>
          </w:p>
        </w:tc>
        <w:tc>
          <w:tcPr>
            <w:tcW w:w="5245" w:type="dxa"/>
          </w:tcPr>
          <w:p w14:paraId="5FA78B59" w14:textId="237C11D5" w:rsidR="00AD3606" w:rsidRPr="00313F41" w:rsidRDefault="0076321D" w:rsidP="00E95DCF">
            <w:pPr>
              <w:tabs>
                <w:tab w:val="left" w:pos="851"/>
              </w:tabs>
              <w:spacing w:before="0"/>
              <w:jc w:val="right"/>
              <w:rPr>
                <w:b/>
              </w:rPr>
            </w:pPr>
            <w:r>
              <w:rPr>
                <w:b/>
              </w:rPr>
              <w:t>29 January 2025</w:t>
            </w:r>
          </w:p>
        </w:tc>
      </w:tr>
      <w:tr w:rsidR="00AD3606" w:rsidRPr="00147C54" w14:paraId="51A24384" w14:textId="77777777" w:rsidTr="00AD3606">
        <w:trPr>
          <w:cantSplit/>
          <w:trHeight w:val="23"/>
        </w:trPr>
        <w:tc>
          <w:tcPr>
            <w:tcW w:w="3969" w:type="dxa"/>
            <w:vMerge/>
          </w:tcPr>
          <w:p w14:paraId="5CFB01F1" w14:textId="77777777" w:rsidR="00AD3606" w:rsidRPr="00313F41" w:rsidRDefault="00AD3606" w:rsidP="00E95DCF">
            <w:pPr>
              <w:tabs>
                <w:tab w:val="left" w:pos="851"/>
              </w:tabs>
              <w:spacing w:line="240" w:lineRule="atLeast"/>
              <w:jc w:val="both"/>
              <w:rPr>
                <w:b/>
              </w:rPr>
            </w:pPr>
            <w:bookmarkStart w:id="7" w:name="dorlang" w:colFirst="1" w:colLast="1"/>
            <w:bookmarkEnd w:id="6"/>
          </w:p>
        </w:tc>
        <w:tc>
          <w:tcPr>
            <w:tcW w:w="5245" w:type="dxa"/>
          </w:tcPr>
          <w:p w14:paraId="24865CC9" w14:textId="77777777" w:rsidR="00AD3606" w:rsidRPr="00147C54" w:rsidRDefault="00891503" w:rsidP="00E95DCF">
            <w:pPr>
              <w:tabs>
                <w:tab w:val="left" w:pos="851"/>
              </w:tabs>
              <w:spacing w:before="0" w:line="240" w:lineRule="atLeast"/>
              <w:jc w:val="right"/>
              <w:rPr>
                <w:b/>
              </w:rPr>
            </w:pPr>
            <w:r w:rsidRPr="00147C54">
              <w:rPr>
                <w:b/>
              </w:rPr>
              <w:t>English only</w:t>
            </w:r>
          </w:p>
        </w:tc>
      </w:tr>
      <w:tr w:rsidR="00472BAD" w:rsidRPr="00147C54" w14:paraId="02D1A9AC" w14:textId="77777777" w:rsidTr="00AD3606">
        <w:trPr>
          <w:cantSplit/>
          <w:trHeight w:val="23"/>
        </w:trPr>
        <w:tc>
          <w:tcPr>
            <w:tcW w:w="3969" w:type="dxa"/>
          </w:tcPr>
          <w:p w14:paraId="5904F724" w14:textId="77777777" w:rsidR="00472BAD" w:rsidRPr="00147C54" w:rsidRDefault="00472BAD" w:rsidP="00E95DCF">
            <w:pPr>
              <w:tabs>
                <w:tab w:val="left" w:pos="851"/>
              </w:tabs>
              <w:spacing w:line="240" w:lineRule="atLeast"/>
              <w:jc w:val="both"/>
              <w:rPr>
                <w:b/>
              </w:rPr>
            </w:pPr>
          </w:p>
        </w:tc>
        <w:tc>
          <w:tcPr>
            <w:tcW w:w="5245" w:type="dxa"/>
          </w:tcPr>
          <w:p w14:paraId="2E8A1844" w14:textId="77777777" w:rsidR="00472BAD" w:rsidRPr="00147C54" w:rsidRDefault="00472BAD" w:rsidP="00E95DCF">
            <w:pPr>
              <w:tabs>
                <w:tab w:val="left" w:pos="851"/>
              </w:tabs>
              <w:spacing w:before="0" w:line="240" w:lineRule="atLeast"/>
              <w:jc w:val="both"/>
              <w:rPr>
                <w:b/>
              </w:rPr>
            </w:pPr>
          </w:p>
        </w:tc>
      </w:tr>
      <w:tr w:rsidR="009A1C1A" w:rsidRPr="00147C54" w14:paraId="428A9750" w14:textId="77777777" w:rsidTr="00AD3606">
        <w:trPr>
          <w:cantSplit/>
        </w:trPr>
        <w:tc>
          <w:tcPr>
            <w:tcW w:w="9214" w:type="dxa"/>
            <w:gridSpan w:val="2"/>
            <w:tcMar>
              <w:left w:w="0" w:type="dxa"/>
            </w:tcMar>
          </w:tcPr>
          <w:p w14:paraId="4066CB1B" w14:textId="13239E6F" w:rsidR="009A1C1A" w:rsidRPr="001070B5" w:rsidRDefault="009A1C1A" w:rsidP="001B674A">
            <w:pPr>
              <w:pStyle w:val="Source"/>
              <w:framePr w:hSpace="0" w:wrap="auto" w:vAnchor="margin" w:hAnchor="text" w:xAlign="left" w:yAlign="inline"/>
              <w:jc w:val="both"/>
            </w:pPr>
            <w:bookmarkStart w:id="8" w:name="dsource" w:colFirst="0" w:colLast="0"/>
            <w:bookmarkEnd w:id="7"/>
            <w:r w:rsidRPr="001070B5">
              <w:t xml:space="preserve">Contribution </w:t>
            </w:r>
            <w:r w:rsidR="0076321D">
              <w:t>by</w:t>
            </w:r>
            <w:r w:rsidRPr="001070B5">
              <w:t xml:space="preserve"> Saudi Arabia</w:t>
            </w:r>
            <w:r w:rsidR="001B674A">
              <w:t xml:space="preserve"> </w:t>
            </w:r>
            <w:r w:rsidR="001B674A" w:rsidRPr="001B674A">
              <w:t>(Kingdom of)</w:t>
            </w:r>
            <w:r w:rsidR="00FC1DEF">
              <w:t>,</w:t>
            </w:r>
            <w:r w:rsidR="001B674A">
              <w:t xml:space="preserve"> </w:t>
            </w:r>
            <w:r w:rsidR="00FC1DEF">
              <w:t>the United Arab Emirates, and Tunisia</w:t>
            </w:r>
          </w:p>
        </w:tc>
      </w:tr>
      <w:tr w:rsidR="009A1C1A" w:rsidRPr="00147C54" w14:paraId="5C9538F8" w14:textId="77777777" w:rsidTr="00AD3606">
        <w:trPr>
          <w:cantSplit/>
        </w:trPr>
        <w:tc>
          <w:tcPr>
            <w:tcW w:w="9214" w:type="dxa"/>
            <w:gridSpan w:val="2"/>
            <w:tcMar>
              <w:left w:w="0" w:type="dxa"/>
            </w:tcMar>
          </w:tcPr>
          <w:p w14:paraId="59DBB400" w14:textId="66BCD8A2" w:rsidR="009A1C1A" w:rsidRPr="00C81276" w:rsidRDefault="0076321D" w:rsidP="008B6B81">
            <w:pPr>
              <w:pStyle w:val="Subtitle"/>
              <w:framePr w:hSpace="0" w:wrap="auto" w:xAlign="left" w:yAlign="inline"/>
              <w:jc w:val="both"/>
              <w:rPr>
                <w:lang w:val="en-US"/>
              </w:rPr>
            </w:pPr>
            <w:bookmarkStart w:id="9" w:name="dtitle1" w:colFirst="0" w:colLast="0"/>
            <w:bookmarkEnd w:id="8"/>
            <w:r w:rsidRPr="00C81276">
              <w:t xml:space="preserve">PREPARATION OF THE OVERALL REVIEW ON THE WSIS OUTCOMES: WSIS+20 </w:t>
            </w:r>
            <w:r>
              <w:t>AND</w:t>
            </w:r>
            <w:r w:rsidRPr="00C81276">
              <w:t xml:space="preserve"> WSIS BEYOND 2025</w:t>
            </w:r>
          </w:p>
        </w:tc>
      </w:tr>
      <w:tr w:rsidR="009A1C1A" w:rsidRPr="00147C54" w14:paraId="2D18B7F2" w14:textId="77777777" w:rsidTr="00AD3606">
        <w:trPr>
          <w:cantSplit/>
        </w:trPr>
        <w:tc>
          <w:tcPr>
            <w:tcW w:w="9214" w:type="dxa"/>
            <w:gridSpan w:val="2"/>
            <w:tcBorders>
              <w:top w:val="single" w:sz="4" w:space="0" w:color="auto"/>
              <w:bottom w:val="single" w:sz="4" w:space="0" w:color="auto"/>
            </w:tcBorders>
            <w:tcMar>
              <w:left w:w="0" w:type="dxa"/>
            </w:tcMar>
          </w:tcPr>
          <w:p w14:paraId="63B75B2E" w14:textId="77777777" w:rsidR="009A1C1A" w:rsidRPr="00147C54" w:rsidRDefault="009A1C1A" w:rsidP="00E95DCF">
            <w:pPr>
              <w:spacing w:before="160"/>
              <w:jc w:val="both"/>
              <w:rPr>
                <w:b/>
                <w:bCs/>
                <w:sz w:val="26"/>
                <w:szCs w:val="26"/>
              </w:rPr>
            </w:pPr>
            <w:r w:rsidRPr="00147C54">
              <w:rPr>
                <w:b/>
                <w:bCs/>
                <w:sz w:val="26"/>
                <w:szCs w:val="26"/>
              </w:rPr>
              <w:t>Purpose</w:t>
            </w:r>
          </w:p>
          <w:p w14:paraId="0C31F2CB" w14:textId="77777777" w:rsidR="00C81276" w:rsidRDefault="00C81276" w:rsidP="00E95DCF">
            <w:pPr>
              <w:spacing w:before="160"/>
              <w:jc w:val="both"/>
            </w:pPr>
            <w:r>
              <w:t>As part of the preparations for the overall review of the implementation of the WSIS outcomes: WSIS Beyond 2025, this document highlights key considerations for the WSIS+20 review.</w:t>
            </w:r>
          </w:p>
          <w:p w14:paraId="733C0B9E" w14:textId="77777777" w:rsidR="009A1C1A" w:rsidRPr="00147C54" w:rsidRDefault="009A1C1A" w:rsidP="00E95DCF">
            <w:pPr>
              <w:spacing w:before="160"/>
              <w:jc w:val="both"/>
              <w:rPr>
                <w:b/>
                <w:bCs/>
                <w:sz w:val="26"/>
                <w:szCs w:val="26"/>
              </w:rPr>
            </w:pPr>
            <w:r w:rsidRPr="00147C54">
              <w:rPr>
                <w:b/>
                <w:bCs/>
                <w:sz w:val="26"/>
                <w:szCs w:val="26"/>
              </w:rPr>
              <w:t>Action required</w:t>
            </w:r>
          </w:p>
          <w:p w14:paraId="61969D3D" w14:textId="77777777" w:rsidR="009A1C1A" w:rsidRPr="004405AB" w:rsidRDefault="00FA2795" w:rsidP="00986257">
            <w:pPr>
              <w:spacing w:before="160"/>
              <w:jc w:val="both"/>
            </w:pPr>
            <w:r w:rsidRPr="00FA2795">
              <w:rPr>
                <w:szCs w:val="24"/>
              </w:rPr>
              <w:t xml:space="preserve">The Council Working Group on WSIS and the SDGs is invited to </w:t>
            </w:r>
            <w:r w:rsidRPr="0076321D">
              <w:rPr>
                <w:b/>
                <w:bCs/>
                <w:szCs w:val="24"/>
              </w:rPr>
              <w:t>consider</w:t>
            </w:r>
            <w:r w:rsidRPr="00FA2795">
              <w:rPr>
                <w:szCs w:val="24"/>
              </w:rPr>
              <w:t xml:space="preserve"> </w:t>
            </w:r>
            <w:r w:rsidR="00986257">
              <w:rPr>
                <w:szCs w:val="24"/>
              </w:rPr>
              <w:t xml:space="preserve">this document </w:t>
            </w:r>
            <w:r w:rsidRPr="00FA2795">
              <w:rPr>
                <w:szCs w:val="24"/>
              </w:rPr>
              <w:t xml:space="preserve">and </w:t>
            </w:r>
            <w:r w:rsidRPr="0076321D">
              <w:rPr>
                <w:b/>
                <w:bCs/>
                <w:szCs w:val="24"/>
              </w:rPr>
              <w:t>take any necessary action</w:t>
            </w:r>
            <w:r w:rsidR="009A1C1A" w:rsidRPr="00C467D2">
              <w:rPr>
                <w:szCs w:val="24"/>
              </w:rPr>
              <w:t>.</w:t>
            </w:r>
          </w:p>
          <w:p w14:paraId="6A1B1C47" w14:textId="77777777" w:rsidR="009A1C1A" w:rsidRPr="001B0595" w:rsidRDefault="009A1C1A" w:rsidP="00E95DCF">
            <w:pPr>
              <w:jc w:val="both"/>
              <w:rPr>
                <w:i/>
                <w:iCs/>
                <w:sz w:val="22"/>
                <w:szCs w:val="22"/>
              </w:rPr>
            </w:pPr>
          </w:p>
        </w:tc>
      </w:tr>
    </w:tbl>
    <w:p w14:paraId="285584D3" w14:textId="77777777" w:rsidR="00E227F3" w:rsidRPr="00147C54" w:rsidRDefault="00E227F3" w:rsidP="00E95DCF">
      <w:pPr>
        <w:tabs>
          <w:tab w:val="clear" w:pos="567"/>
          <w:tab w:val="clear" w:pos="1134"/>
          <w:tab w:val="clear" w:pos="1701"/>
          <w:tab w:val="clear" w:pos="2268"/>
          <w:tab w:val="clear" w:pos="2835"/>
        </w:tabs>
        <w:overflowPunct/>
        <w:autoSpaceDE/>
        <w:autoSpaceDN/>
        <w:adjustRightInd/>
        <w:spacing w:before="0"/>
        <w:jc w:val="both"/>
        <w:textAlignment w:val="auto"/>
      </w:pPr>
      <w:bookmarkStart w:id="10" w:name="_Hlk133421428"/>
      <w:bookmarkEnd w:id="2"/>
      <w:bookmarkEnd w:id="9"/>
    </w:p>
    <w:bookmarkEnd w:id="3"/>
    <w:bookmarkEnd w:id="4"/>
    <w:p w14:paraId="73D5582F" w14:textId="77777777" w:rsidR="0090147A" w:rsidRPr="00147C54" w:rsidRDefault="0090147A" w:rsidP="00E95DCF">
      <w:pPr>
        <w:tabs>
          <w:tab w:val="clear" w:pos="567"/>
          <w:tab w:val="clear" w:pos="1134"/>
          <w:tab w:val="clear" w:pos="1701"/>
          <w:tab w:val="clear" w:pos="2268"/>
          <w:tab w:val="clear" w:pos="2835"/>
        </w:tabs>
        <w:overflowPunct/>
        <w:autoSpaceDE/>
        <w:autoSpaceDN/>
        <w:adjustRightInd/>
        <w:spacing w:before="0"/>
        <w:jc w:val="both"/>
        <w:textAlignment w:val="auto"/>
        <w:rPr>
          <w:b/>
        </w:rPr>
      </w:pPr>
      <w:r w:rsidRPr="00147C54">
        <w:br w:type="page"/>
      </w:r>
    </w:p>
    <w:bookmarkEnd w:id="5"/>
    <w:bookmarkEnd w:id="10"/>
    <w:p w14:paraId="5AA4F27E" w14:textId="77777777" w:rsidR="009A1C1A" w:rsidRPr="00A5522D" w:rsidRDefault="009A1C1A" w:rsidP="0076321D">
      <w:pPr>
        <w:pStyle w:val="ListParagraph"/>
        <w:numPr>
          <w:ilvl w:val="0"/>
          <w:numId w:val="2"/>
        </w:numPr>
        <w:tabs>
          <w:tab w:val="clear" w:pos="567"/>
        </w:tabs>
        <w:spacing w:before="0"/>
        <w:ind w:hanging="720"/>
        <w:jc w:val="both"/>
        <w:rPr>
          <w:b/>
          <w:bCs/>
          <w:szCs w:val="24"/>
        </w:rPr>
      </w:pPr>
      <w:r w:rsidRPr="00A5522D">
        <w:rPr>
          <w:b/>
          <w:bCs/>
          <w:szCs w:val="24"/>
        </w:rPr>
        <w:lastRenderedPageBreak/>
        <w:t>Introduction:</w:t>
      </w:r>
    </w:p>
    <w:p w14:paraId="2C2EC2FC" w14:textId="77777777" w:rsidR="00277822" w:rsidRPr="00A5522D" w:rsidRDefault="00277822" w:rsidP="0076321D">
      <w:pPr>
        <w:spacing w:before="240"/>
        <w:jc w:val="both"/>
        <w:rPr>
          <w:szCs w:val="24"/>
        </w:rPr>
      </w:pPr>
      <w:r w:rsidRPr="00277822">
        <w:rPr>
          <w:szCs w:val="24"/>
        </w:rPr>
        <w:t>For 20 years, the International Telecommunication Union (ITU) has led the World Summit on the Information Society (WSIS) process. ITU fosters inclusive, development-driven, and people-centered digital transformation worldwide. As the United Nations specialized agency for information and communication technologies (ICTs), the organization has been instrumental in advancing the implementation of the WSIS Action Lines.</w:t>
      </w:r>
    </w:p>
    <w:p w14:paraId="18FB0076" w14:textId="77777777" w:rsidR="009A1C1A" w:rsidRPr="00A5522D" w:rsidRDefault="009A1C1A" w:rsidP="00E95DCF">
      <w:pPr>
        <w:jc w:val="both"/>
        <w:rPr>
          <w:szCs w:val="24"/>
        </w:rPr>
      </w:pPr>
      <w:r w:rsidRPr="00A5522D">
        <w:rPr>
          <w:szCs w:val="24"/>
        </w:rPr>
        <w:t>The WSIS+20 review provides a critical juncture to assess the progress, challenges, and emerging opportunities in harnessing information and communication technologies (ICTs) for sustainable development. Building upon the foundations of the WSIS outcomes, it is essential to ensure that the vision, targets, and actions established during the review continue to drive global ICT development and digital transformation efforts beyond 2025.</w:t>
      </w:r>
    </w:p>
    <w:p w14:paraId="704D6A35" w14:textId="77777777" w:rsidR="00A43129" w:rsidRDefault="009A1C1A" w:rsidP="00E95DCF">
      <w:pPr>
        <w:jc w:val="both"/>
        <w:rPr>
          <w:szCs w:val="24"/>
        </w:rPr>
      </w:pPr>
      <w:r w:rsidRPr="00A5522D">
        <w:rPr>
          <w:szCs w:val="24"/>
        </w:rPr>
        <w:t xml:space="preserve">The WSIS process has proven to be a transformative platform for advancing global digital cooperation and aligning ICT development with the Sustainable Development Goals (SDGs). </w:t>
      </w:r>
    </w:p>
    <w:p w14:paraId="64F06E0F" w14:textId="77777777" w:rsidR="009A1C1A" w:rsidRPr="00A5522D" w:rsidRDefault="009A1C1A" w:rsidP="00E95DCF">
      <w:pPr>
        <w:jc w:val="both"/>
        <w:rPr>
          <w:szCs w:val="24"/>
        </w:rPr>
      </w:pPr>
      <w:r w:rsidRPr="00A5522D">
        <w:rPr>
          <w:szCs w:val="24"/>
        </w:rPr>
        <w:t>The WSIS+20 review provides a critical opportunity to not only reflect on past achievements but also to ensure the WSIS framework continues as a dynamic and inclusive process beyond 2025. As the lead facilitator of WSIS, the International Telecommunication Union (ITU) must play a central role in sustaining the momentum and addressing emerging challenges and opportunities in the digital landscape.</w:t>
      </w:r>
    </w:p>
    <w:p w14:paraId="76BB2A8F" w14:textId="77777777" w:rsidR="009A1C1A" w:rsidRPr="00A5522D" w:rsidRDefault="009A1C1A" w:rsidP="0076321D">
      <w:pPr>
        <w:pStyle w:val="ListParagraph"/>
        <w:numPr>
          <w:ilvl w:val="0"/>
          <w:numId w:val="2"/>
        </w:numPr>
        <w:tabs>
          <w:tab w:val="clear" w:pos="567"/>
        </w:tabs>
        <w:spacing w:before="480"/>
        <w:ind w:hanging="720"/>
        <w:jc w:val="both"/>
        <w:rPr>
          <w:b/>
          <w:bCs/>
          <w:szCs w:val="24"/>
        </w:rPr>
      </w:pPr>
      <w:r w:rsidRPr="00A5522D">
        <w:rPr>
          <w:b/>
          <w:bCs/>
          <w:szCs w:val="24"/>
        </w:rPr>
        <w:t>Key Considerations for WSIS+20 Review:</w:t>
      </w:r>
    </w:p>
    <w:p w14:paraId="055CAC7C" w14:textId="77777777" w:rsidR="009A1C1A" w:rsidRPr="00A5522D" w:rsidRDefault="009A1C1A" w:rsidP="0076321D">
      <w:pPr>
        <w:pStyle w:val="NormalWeb"/>
        <w:spacing w:before="200" w:beforeAutospacing="0" w:after="0" w:afterAutospacing="0"/>
        <w:jc w:val="both"/>
        <w:rPr>
          <w:b/>
          <w:bCs/>
        </w:rPr>
      </w:pPr>
      <w:r w:rsidRPr="00A5522D">
        <w:rPr>
          <w:rFonts w:hAnsi="Symbol"/>
        </w:rPr>
        <w:t></w:t>
      </w:r>
      <w:r w:rsidRPr="00A5522D">
        <w:t xml:space="preserve">  </w:t>
      </w:r>
      <w:r w:rsidRPr="00A5522D">
        <w:rPr>
          <w:rStyle w:val="Strong"/>
          <w:rFonts w:asciiTheme="minorHAnsi" w:hAnsiTheme="minorHAnsi" w:cstheme="minorHAnsi"/>
        </w:rPr>
        <w:t>Reinforcement of Multistakeholder Collaboration</w:t>
      </w:r>
      <w:r w:rsidRPr="00A5522D">
        <w:br/>
      </w:r>
      <w:r w:rsidRPr="00A5522D">
        <w:rPr>
          <w:rFonts w:ascii="Calibri" w:hAnsi="Calibri"/>
          <w:lang w:val="en-GB"/>
        </w:rPr>
        <w:t xml:space="preserve">The WSIS framework has highlighted the importance of multistakeholder approaches in addressing complex ICT challenges. As we approach 2025, strengthening engagement among </w:t>
      </w:r>
      <w:r w:rsidR="00B47066" w:rsidRPr="00A5522D">
        <w:rPr>
          <w:rFonts w:ascii="Calibri" w:hAnsi="Calibri"/>
          <w:lang w:val="en-GB"/>
        </w:rPr>
        <w:t xml:space="preserve">all </w:t>
      </w:r>
      <w:r w:rsidR="002B46C8" w:rsidRPr="00A5522D">
        <w:rPr>
          <w:rFonts w:ascii="Calibri" w:hAnsi="Calibri"/>
          <w:lang w:val="en-GB"/>
        </w:rPr>
        <w:t>stakeholders in accordance with</w:t>
      </w:r>
      <w:r w:rsidR="00B47066" w:rsidRPr="00A5522D">
        <w:rPr>
          <w:rFonts w:ascii="Calibri" w:hAnsi="Calibri"/>
          <w:lang w:val="en-GB"/>
        </w:rPr>
        <w:t xml:space="preserve"> </w:t>
      </w:r>
      <w:r w:rsidR="002B46C8" w:rsidRPr="00A5522D">
        <w:rPr>
          <w:rFonts w:ascii="Calibri" w:hAnsi="Calibri"/>
          <w:lang w:val="en-GB"/>
        </w:rPr>
        <w:t>their</w:t>
      </w:r>
      <w:r w:rsidR="00B47066" w:rsidRPr="00A5522D">
        <w:rPr>
          <w:rFonts w:ascii="Calibri" w:hAnsi="Calibri"/>
          <w:lang w:val="en-GB"/>
        </w:rPr>
        <w:t xml:space="preserve"> respective roles </w:t>
      </w:r>
      <w:r w:rsidRPr="00A5522D">
        <w:rPr>
          <w:rFonts w:ascii="Calibri" w:hAnsi="Calibri"/>
          <w:lang w:val="en-GB"/>
        </w:rPr>
        <w:t>will be pivotal in fostering innovative solutions and ensuring inclusivity in digital development.</w:t>
      </w:r>
    </w:p>
    <w:p w14:paraId="4F51C053" w14:textId="77777777" w:rsidR="009A1C1A" w:rsidRPr="00A5522D" w:rsidRDefault="009A1C1A" w:rsidP="0076321D">
      <w:pPr>
        <w:pStyle w:val="NormalWeb"/>
        <w:spacing w:before="200" w:beforeAutospacing="0" w:after="0" w:afterAutospacing="0"/>
        <w:jc w:val="both"/>
      </w:pPr>
      <w:r w:rsidRPr="00A5522D">
        <w:rPr>
          <w:rFonts w:hAnsi="Symbol"/>
        </w:rPr>
        <w:t></w:t>
      </w:r>
      <w:r w:rsidRPr="00A5522D">
        <w:t xml:space="preserve">  </w:t>
      </w:r>
      <w:r w:rsidRPr="00A5522D">
        <w:rPr>
          <w:rStyle w:val="Strong"/>
          <w:rFonts w:asciiTheme="minorHAnsi" w:hAnsiTheme="minorHAnsi" w:cstheme="minorHAnsi"/>
        </w:rPr>
        <w:t xml:space="preserve">Addressing </w:t>
      </w:r>
      <w:r w:rsidR="00B47066" w:rsidRPr="00A5522D">
        <w:rPr>
          <w:rStyle w:val="Strong"/>
          <w:rFonts w:asciiTheme="minorHAnsi" w:hAnsiTheme="minorHAnsi" w:cstheme="minorHAnsi"/>
        </w:rPr>
        <w:t xml:space="preserve">Challenges of </w:t>
      </w:r>
      <w:r w:rsidRPr="00A5522D">
        <w:rPr>
          <w:rStyle w:val="Strong"/>
          <w:rFonts w:asciiTheme="minorHAnsi" w:hAnsiTheme="minorHAnsi" w:cstheme="minorHAnsi"/>
        </w:rPr>
        <w:t>Emerging Technologies</w:t>
      </w:r>
      <w:r w:rsidRPr="00A5522D">
        <w:br/>
      </w:r>
      <w:r w:rsidRPr="00A5522D">
        <w:rPr>
          <w:rFonts w:ascii="Calibri" w:hAnsi="Calibri"/>
          <w:lang w:val="en-GB"/>
        </w:rPr>
        <w:t>The rapid evolution of emerging technologies such as Al</w:t>
      </w:r>
      <w:r w:rsidR="00B47066" w:rsidRPr="00A5522D">
        <w:rPr>
          <w:rFonts w:ascii="Calibri" w:hAnsi="Calibri"/>
          <w:lang w:val="en-GB"/>
        </w:rPr>
        <w:t xml:space="preserve"> </w:t>
      </w:r>
      <w:r w:rsidRPr="00A5522D">
        <w:rPr>
          <w:rFonts w:ascii="Calibri" w:hAnsi="Calibri"/>
          <w:lang w:val="en-GB"/>
        </w:rPr>
        <w:t xml:space="preserve">and quantum computing necessitates a forward-looking approach. The WSIS+20 review should include a roadmap to align these technologies with the </w:t>
      </w:r>
      <w:r w:rsidR="00B47066" w:rsidRPr="00A5522D">
        <w:rPr>
          <w:rFonts w:ascii="Calibri" w:hAnsi="Calibri"/>
          <w:lang w:val="en-GB"/>
        </w:rPr>
        <w:t>WSIS outcomes and SDGs</w:t>
      </w:r>
      <w:r w:rsidR="002B46C8" w:rsidRPr="00A5522D">
        <w:rPr>
          <w:rFonts w:ascii="Calibri" w:hAnsi="Calibri"/>
          <w:lang w:val="en-GB"/>
        </w:rPr>
        <w:t>,</w:t>
      </w:r>
      <w:r w:rsidRPr="00A5522D">
        <w:rPr>
          <w:rFonts w:ascii="Calibri" w:hAnsi="Calibri"/>
          <w:lang w:val="en-GB"/>
        </w:rPr>
        <w:t xml:space="preserve"> emphasizing ethical deployment, regulatory coherence, and capacity-building.</w:t>
      </w:r>
    </w:p>
    <w:p w14:paraId="0E4C2199" w14:textId="77777777" w:rsidR="009A1C1A" w:rsidRPr="00A5522D" w:rsidRDefault="009A1C1A" w:rsidP="0076321D">
      <w:pPr>
        <w:pStyle w:val="NormalWeb"/>
        <w:spacing w:before="200" w:beforeAutospacing="0" w:after="0" w:afterAutospacing="0"/>
        <w:jc w:val="both"/>
      </w:pPr>
      <w:r w:rsidRPr="00A5522D">
        <w:rPr>
          <w:rFonts w:hAnsi="Symbol"/>
        </w:rPr>
        <w:t></w:t>
      </w:r>
      <w:r w:rsidRPr="00A5522D">
        <w:t xml:space="preserve">  </w:t>
      </w:r>
      <w:r w:rsidRPr="00A5522D">
        <w:rPr>
          <w:rStyle w:val="Strong"/>
          <w:rFonts w:asciiTheme="minorHAnsi" w:hAnsiTheme="minorHAnsi" w:cstheme="minorHAnsi"/>
        </w:rPr>
        <w:t>Bridging the Digital Divide</w:t>
      </w:r>
      <w:r w:rsidRPr="00A5522D">
        <w:br/>
      </w:r>
      <w:r w:rsidR="00FA2795" w:rsidRPr="00A5522D">
        <w:rPr>
          <w:rFonts w:ascii="Calibri" w:hAnsi="Calibri"/>
          <w:lang w:val="en-GB"/>
        </w:rPr>
        <w:t>Despite progress, significant disparities persist in global ICT access, affordability, and skills. The WSIS+20 review must reaffirm commitments to bridging the digital divide, particularly for developing countries, which face pressing development challenges and limited resources. This includes enhancing broadband connectivity, promoting digital literacy, and addressing systemic barriers to participation in the digital economy.</w:t>
      </w:r>
    </w:p>
    <w:p w14:paraId="19B19E36" w14:textId="77777777" w:rsidR="009A1C1A" w:rsidRPr="00A5522D" w:rsidRDefault="009A1C1A" w:rsidP="0076321D">
      <w:pPr>
        <w:pStyle w:val="NormalWeb"/>
        <w:spacing w:before="200" w:beforeAutospacing="0" w:after="0" w:afterAutospacing="0"/>
        <w:jc w:val="both"/>
      </w:pPr>
      <w:r w:rsidRPr="00A5522D">
        <w:rPr>
          <w:rFonts w:hAnsi="Symbol"/>
        </w:rPr>
        <w:t></w:t>
      </w:r>
      <w:r w:rsidRPr="00A5522D">
        <w:t xml:space="preserve">  </w:t>
      </w:r>
      <w:r w:rsidRPr="00A5522D">
        <w:rPr>
          <w:rStyle w:val="Strong"/>
          <w:rFonts w:asciiTheme="minorHAnsi" w:hAnsiTheme="minorHAnsi" w:cstheme="minorHAnsi"/>
        </w:rPr>
        <w:t>Digital Trust and Cybersecurity</w:t>
      </w:r>
      <w:r w:rsidRPr="00A5522D">
        <w:br/>
      </w:r>
      <w:r w:rsidRPr="00A5522D">
        <w:rPr>
          <w:rFonts w:ascii="Calibri" w:hAnsi="Calibri"/>
          <w:lang w:val="en-GB"/>
        </w:rPr>
        <w:t>The proliferation of ICTs underscores the need for robust cybersecurity frameworks and trust-building measures. Beyond 2025, the WSIS process should prioritize efforts to combat cyber threats, protect personal data, and ensure the safe and ethical use of digital technologies. International cooperation on these issues is essential to safeguard the integrity of the global digital ecosystem.</w:t>
      </w:r>
    </w:p>
    <w:p w14:paraId="4E0F36DD" w14:textId="77777777" w:rsidR="009A1C1A" w:rsidRPr="0076321D" w:rsidRDefault="009A1C1A" w:rsidP="0076321D">
      <w:pPr>
        <w:pStyle w:val="NormalWeb"/>
        <w:spacing w:before="200" w:beforeAutospacing="0" w:after="0" w:afterAutospacing="0"/>
        <w:jc w:val="both"/>
        <w:rPr>
          <w:rFonts w:asciiTheme="minorHAnsi" w:hAnsiTheme="minorHAnsi" w:cstheme="minorHAnsi"/>
        </w:rPr>
      </w:pPr>
      <w:r w:rsidRPr="0076321D">
        <w:rPr>
          <w:rFonts w:asciiTheme="minorHAnsi" w:hAnsiTheme="minorHAnsi" w:cstheme="minorHAnsi"/>
        </w:rPr>
        <w:lastRenderedPageBreak/>
        <w:t xml:space="preserve">  </w:t>
      </w:r>
      <w:r w:rsidRPr="0076321D">
        <w:rPr>
          <w:rStyle w:val="Strong"/>
          <w:rFonts w:asciiTheme="minorHAnsi" w:hAnsiTheme="minorHAnsi" w:cstheme="minorHAnsi"/>
        </w:rPr>
        <w:t>Monitoring Mechanisms</w:t>
      </w:r>
      <w:r w:rsidRPr="0076321D">
        <w:rPr>
          <w:rFonts w:asciiTheme="minorHAnsi" w:hAnsiTheme="minorHAnsi" w:cstheme="minorHAnsi"/>
        </w:rPr>
        <w:br/>
      </w:r>
      <w:r w:rsidRPr="0076321D">
        <w:rPr>
          <w:rFonts w:asciiTheme="minorHAnsi" w:hAnsiTheme="minorHAnsi" w:cstheme="minorHAnsi"/>
          <w:lang w:val="en-GB"/>
        </w:rPr>
        <w:t>To ensure sustained progress, robust monitoring and evaluation mechanisms must be integrated into the WSIS+20 framework. These mechanisms should track implementation across key action lines, facilitate knowledge-sharing, and identify gaps that require attention in the post-2025 period.</w:t>
      </w:r>
      <w:r w:rsidRPr="0076321D">
        <w:rPr>
          <w:rFonts w:asciiTheme="minorHAnsi" w:hAnsiTheme="minorHAnsi" w:cstheme="minorHAnsi"/>
        </w:rPr>
        <w:t xml:space="preserve"> </w:t>
      </w:r>
    </w:p>
    <w:p w14:paraId="1B16AA4D" w14:textId="476749E5" w:rsidR="00B55937" w:rsidRPr="0076321D" w:rsidRDefault="009A1C1A" w:rsidP="0076321D">
      <w:pPr>
        <w:pStyle w:val="NormalWeb"/>
        <w:spacing w:before="200" w:beforeAutospacing="0" w:after="0" w:afterAutospacing="0"/>
        <w:jc w:val="both"/>
        <w:rPr>
          <w:rFonts w:asciiTheme="minorHAnsi" w:hAnsiTheme="minorHAnsi" w:cstheme="minorHAnsi"/>
          <w:b/>
          <w:bCs/>
        </w:rPr>
      </w:pPr>
      <w:r w:rsidRPr="0076321D">
        <w:rPr>
          <w:rFonts w:asciiTheme="minorHAnsi" w:hAnsiTheme="minorHAnsi" w:cstheme="minorHAnsi"/>
          <w:b/>
          <w:bCs/>
        </w:rPr>
        <w:t xml:space="preserve"> </w:t>
      </w:r>
      <w:r w:rsidRPr="0076321D">
        <w:rPr>
          <w:rStyle w:val="Strong"/>
          <w:rFonts w:asciiTheme="minorHAnsi" w:hAnsiTheme="minorHAnsi" w:cstheme="minorHAnsi"/>
        </w:rPr>
        <w:t>Complementarity with the Global Digital Compact</w:t>
      </w:r>
      <w:r w:rsidR="0076321D" w:rsidRPr="0076321D">
        <w:rPr>
          <w:rStyle w:val="Strong"/>
          <w:rFonts w:asciiTheme="minorHAnsi" w:hAnsiTheme="minorHAnsi" w:cstheme="minorHAnsi"/>
        </w:rPr>
        <w:br/>
      </w:r>
      <w:r w:rsidR="00BA58CA" w:rsidRPr="0076321D">
        <w:rPr>
          <w:rFonts w:asciiTheme="minorHAnsi" w:hAnsiTheme="minorHAnsi" w:cstheme="minorHAnsi"/>
          <w:lang w:val="en-GB"/>
        </w:rPr>
        <w:t>The WSIS has had established and approved processes for a long time, providing a solid foundation for global collaboration on information society issues. It is essential to prioritize building the GDC in alignment with the established WSIS processes to ensure that both efforts work synergistically and maximize the impact of existing frameworks. By aligning the GDC with WSIS, we can ensure that resources are used efficiently and avoid the redundancy of overlapping initiatives, fostering a more unified and effective approach to advancing global digital cooperation</w:t>
      </w:r>
      <w:r w:rsidR="00D35CAB" w:rsidRPr="0076321D">
        <w:rPr>
          <w:rFonts w:asciiTheme="minorHAnsi" w:hAnsiTheme="minorHAnsi" w:cstheme="minorHAnsi"/>
          <w:lang w:val="en-GB"/>
        </w:rPr>
        <w:t>.</w:t>
      </w:r>
    </w:p>
    <w:p w14:paraId="4F9010AE" w14:textId="77777777" w:rsidR="009A1C1A" w:rsidRPr="0076321D" w:rsidRDefault="009A1C1A" w:rsidP="0076321D">
      <w:pPr>
        <w:pStyle w:val="ListParagraph"/>
        <w:numPr>
          <w:ilvl w:val="0"/>
          <w:numId w:val="2"/>
        </w:numPr>
        <w:tabs>
          <w:tab w:val="clear" w:pos="567"/>
          <w:tab w:val="clear" w:pos="1134"/>
          <w:tab w:val="clear" w:pos="1701"/>
          <w:tab w:val="clear" w:pos="2268"/>
          <w:tab w:val="clear" w:pos="2835"/>
        </w:tabs>
        <w:overflowPunct/>
        <w:autoSpaceDE/>
        <w:autoSpaceDN/>
        <w:adjustRightInd/>
        <w:spacing w:before="360"/>
        <w:ind w:hanging="720"/>
        <w:jc w:val="both"/>
        <w:textAlignment w:val="auto"/>
        <w:outlineLvl w:val="3"/>
        <w:rPr>
          <w:rFonts w:asciiTheme="minorHAnsi" w:hAnsiTheme="minorHAnsi" w:cstheme="minorHAnsi"/>
          <w:b/>
          <w:bCs/>
          <w:szCs w:val="24"/>
          <w:lang w:val="en-US"/>
        </w:rPr>
      </w:pPr>
      <w:r w:rsidRPr="0076321D">
        <w:rPr>
          <w:rFonts w:asciiTheme="minorHAnsi" w:hAnsiTheme="minorHAnsi" w:cstheme="minorHAnsi"/>
          <w:b/>
          <w:bCs/>
          <w:szCs w:val="24"/>
          <w:lang w:val="en-US"/>
        </w:rPr>
        <w:t>Advancing Beyond 2025:</w:t>
      </w:r>
    </w:p>
    <w:p w14:paraId="64DCD2B4" w14:textId="77777777" w:rsidR="009A1C1A" w:rsidRPr="0076321D" w:rsidRDefault="009A1C1A" w:rsidP="0076321D">
      <w:pPr>
        <w:tabs>
          <w:tab w:val="clear" w:pos="567"/>
          <w:tab w:val="clear" w:pos="1134"/>
          <w:tab w:val="clear" w:pos="1701"/>
          <w:tab w:val="clear" w:pos="2268"/>
          <w:tab w:val="clear" w:pos="2835"/>
        </w:tabs>
        <w:overflowPunct/>
        <w:autoSpaceDE/>
        <w:autoSpaceDN/>
        <w:adjustRightInd/>
        <w:spacing w:before="240"/>
        <w:jc w:val="both"/>
        <w:textAlignment w:val="auto"/>
        <w:outlineLvl w:val="3"/>
        <w:rPr>
          <w:rFonts w:asciiTheme="minorHAnsi" w:hAnsiTheme="minorHAnsi" w:cstheme="minorHAnsi"/>
          <w:szCs w:val="24"/>
        </w:rPr>
      </w:pPr>
      <w:r w:rsidRPr="0076321D">
        <w:rPr>
          <w:rFonts w:asciiTheme="minorHAnsi" w:hAnsiTheme="minorHAnsi" w:cstheme="minorHAnsi"/>
          <w:szCs w:val="24"/>
        </w:rPr>
        <w:t>The WSIS+20 review should not only evaluate past achievements but also inspire a renewed commitment to the future. The continuation of the WSIS process beyond 2025 is essential to bridge the digital divide, advance sustainable development, enhance the quality of global connectivity, promote digital literacy and skills, ensure cybersecurity and data privacy, foster innovation, promote multistakeholder collaboration, address environmental sustainability, support global governance, and leverage digital technologies for inclusive growth. By continuing to support the WSIS process, the UN system and countries around the world can build a digital future that benefits everyone.</w:t>
      </w:r>
    </w:p>
    <w:p w14:paraId="068C2806" w14:textId="77777777" w:rsidR="0023327F" w:rsidRPr="00A5522D" w:rsidRDefault="009A1C1A" w:rsidP="0076321D">
      <w:pPr>
        <w:tabs>
          <w:tab w:val="clear" w:pos="567"/>
          <w:tab w:val="clear" w:pos="1134"/>
          <w:tab w:val="clear" w:pos="1701"/>
          <w:tab w:val="clear" w:pos="2268"/>
          <w:tab w:val="clear" w:pos="2835"/>
        </w:tabs>
        <w:overflowPunct/>
        <w:autoSpaceDE/>
        <w:autoSpaceDN/>
        <w:adjustRightInd/>
        <w:jc w:val="both"/>
        <w:textAlignment w:val="auto"/>
        <w:outlineLvl w:val="3"/>
        <w:rPr>
          <w:szCs w:val="24"/>
        </w:rPr>
      </w:pPr>
      <w:r w:rsidRPr="0076321D">
        <w:rPr>
          <w:rFonts w:asciiTheme="minorHAnsi" w:hAnsiTheme="minorHAnsi" w:cstheme="minorHAnsi"/>
          <w:szCs w:val="24"/>
        </w:rPr>
        <w:t xml:space="preserve">By addressing </w:t>
      </w:r>
      <w:r w:rsidR="000E19AB" w:rsidRPr="0076321D">
        <w:rPr>
          <w:rFonts w:asciiTheme="minorHAnsi" w:hAnsiTheme="minorHAnsi" w:cstheme="minorHAnsi"/>
          <w:szCs w:val="24"/>
        </w:rPr>
        <w:t>above</w:t>
      </w:r>
      <w:r w:rsidRPr="0076321D">
        <w:rPr>
          <w:rFonts w:asciiTheme="minorHAnsi" w:hAnsiTheme="minorHAnsi" w:cstheme="minorHAnsi"/>
          <w:szCs w:val="24"/>
        </w:rPr>
        <w:t xml:space="preserve"> considerations, the WSIS+20 review will position ICTs as a cornerstone for inclusive, sustainable, and resilient development, ensuring that the vision of the WSIS continues to thrive in a rapidly changing world. ITU has been</w:t>
      </w:r>
      <w:r w:rsidRPr="00A5522D">
        <w:rPr>
          <w:szCs w:val="24"/>
        </w:rPr>
        <w:t xml:space="preserve"> at the forefront of implementing WSIS outcomes, driving global digital development progress, and its continued leadership is crucial to advancing these shared goals.</w:t>
      </w:r>
    </w:p>
    <w:p w14:paraId="49E81F7B" w14:textId="77777777" w:rsidR="00BA58CA" w:rsidRPr="00A5522D" w:rsidRDefault="00CF0AAC" w:rsidP="0076321D">
      <w:pPr>
        <w:pStyle w:val="ListParagraph"/>
        <w:numPr>
          <w:ilvl w:val="0"/>
          <w:numId w:val="2"/>
        </w:numPr>
        <w:tabs>
          <w:tab w:val="clear" w:pos="567"/>
          <w:tab w:val="clear" w:pos="1134"/>
          <w:tab w:val="clear" w:pos="1701"/>
          <w:tab w:val="clear" w:pos="2268"/>
          <w:tab w:val="clear" w:pos="2835"/>
        </w:tabs>
        <w:overflowPunct/>
        <w:autoSpaceDE/>
        <w:autoSpaceDN/>
        <w:adjustRightInd/>
        <w:spacing w:before="360"/>
        <w:ind w:hanging="720"/>
        <w:jc w:val="both"/>
        <w:textAlignment w:val="auto"/>
        <w:outlineLvl w:val="3"/>
        <w:rPr>
          <w:b/>
          <w:bCs/>
          <w:szCs w:val="24"/>
        </w:rPr>
      </w:pPr>
      <w:r w:rsidRPr="00A5522D">
        <w:rPr>
          <w:b/>
          <w:bCs/>
          <w:szCs w:val="24"/>
        </w:rPr>
        <w:t>Proposal:</w:t>
      </w:r>
    </w:p>
    <w:p w14:paraId="6529FB27" w14:textId="6E4ADCC7" w:rsidR="00A514A4" w:rsidRDefault="00BA58CA" w:rsidP="0076321D">
      <w:pPr>
        <w:spacing w:before="240"/>
        <w:jc w:val="both"/>
        <w:rPr>
          <w:szCs w:val="24"/>
        </w:rPr>
      </w:pPr>
      <w:r w:rsidRPr="00A5522D">
        <w:rPr>
          <w:szCs w:val="24"/>
        </w:rPr>
        <w:t xml:space="preserve">The CWG-WSIS&amp;SDG, in collaboration with the </w:t>
      </w:r>
      <w:r w:rsidR="00F00601" w:rsidRPr="00A5522D">
        <w:rPr>
          <w:szCs w:val="24"/>
        </w:rPr>
        <w:t>General Secretariat</w:t>
      </w:r>
      <w:r w:rsidRPr="00A5522D">
        <w:rPr>
          <w:szCs w:val="24"/>
        </w:rPr>
        <w:t>, to consider the above-mentioned aspect</w:t>
      </w:r>
      <w:r w:rsidR="00D016C9" w:rsidRPr="00A5522D">
        <w:rPr>
          <w:szCs w:val="24"/>
        </w:rPr>
        <w:t>s</w:t>
      </w:r>
      <w:r w:rsidRPr="00A5522D">
        <w:rPr>
          <w:szCs w:val="24"/>
        </w:rPr>
        <w:t xml:space="preserve">, as </w:t>
      </w:r>
      <w:r w:rsidR="00D016C9" w:rsidRPr="00A5522D">
        <w:rPr>
          <w:szCs w:val="24"/>
        </w:rPr>
        <w:t xml:space="preserve">they are </w:t>
      </w:r>
      <w:r w:rsidRPr="00A5522D">
        <w:rPr>
          <w:szCs w:val="24"/>
        </w:rPr>
        <w:t>essential to ensure that the vision, targets, and actions established during the review continue to drive global ICT development and digital transformation efforts beyond 2025.</w:t>
      </w:r>
    </w:p>
    <w:p w14:paraId="54357518" w14:textId="21C68D78" w:rsidR="0076321D" w:rsidRPr="0076321D" w:rsidRDefault="0076321D" w:rsidP="0076321D">
      <w:pPr>
        <w:spacing w:before="720"/>
        <w:jc w:val="center"/>
        <w:rPr>
          <w:szCs w:val="24"/>
        </w:rPr>
      </w:pPr>
      <w:r>
        <w:rPr>
          <w:szCs w:val="24"/>
        </w:rPr>
        <w:t>______________</w:t>
      </w:r>
    </w:p>
    <w:sectPr w:rsidR="0076321D" w:rsidRPr="0076321D" w:rsidSect="00AD3606">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A7B91" w14:textId="77777777" w:rsidR="00763AF3" w:rsidRDefault="00763AF3">
      <w:r>
        <w:separator/>
      </w:r>
    </w:p>
  </w:endnote>
  <w:endnote w:type="continuationSeparator" w:id="0">
    <w:p w14:paraId="39528E1D" w14:textId="77777777" w:rsidR="00763AF3" w:rsidRDefault="0076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charset w:val="00"/>
    <w:family w:val="swiss"/>
    <w:pitch w:val="default"/>
    <w:sig w:usb0="00000000" w:usb1="00000000"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F96C2B" w14:paraId="5AD0B517" w14:textId="77777777" w:rsidTr="0042469C">
      <w:trPr>
        <w:jc w:val="center"/>
      </w:trPr>
      <w:tc>
        <w:tcPr>
          <w:tcW w:w="1803" w:type="dxa"/>
          <w:vAlign w:val="center"/>
        </w:tcPr>
        <w:p w14:paraId="05568FBD" w14:textId="77777777" w:rsidR="00EE49E8" w:rsidRDefault="00EE49E8" w:rsidP="00EE49E8">
          <w:pPr>
            <w:pStyle w:val="Header"/>
            <w:jc w:val="left"/>
            <w:rPr>
              <w:noProof/>
            </w:rPr>
          </w:pPr>
        </w:p>
      </w:tc>
      <w:tc>
        <w:tcPr>
          <w:tcW w:w="8261" w:type="dxa"/>
        </w:tcPr>
        <w:p w14:paraId="64D50293" w14:textId="21F06518" w:rsidR="00EE49E8" w:rsidRPr="00877BF2" w:rsidRDefault="00EE49E8" w:rsidP="00781461">
          <w:pPr>
            <w:pStyle w:val="Header"/>
            <w:tabs>
              <w:tab w:val="left" w:pos="5740"/>
              <w:tab w:val="right" w:pos="8505"/>
              <w:tab w:val="right" w:pos="9639"/>
            </w:tabs>
            <w:jc w:val="left"/>
            <w:rPr>
              <w:rFonts w:ascii="Arial" w:hAnsi="Arial" w:cs="Arial"/>
              <w:b/>
              <w:bCs/>
              <w:szCs w:val="18"/>
              <w:lang w:val="es-ES"/>
            </w:rPr>
          </w:pPr>
          <w:r w:rsidRPr="005C13D4">
            <w:rPr>
              <w:bCs/>
              <w:lang w:val="fr-CH"/>
            </w:rPr>
            <w:tab/>
          </w:r>
          <w:r w:rsidR="00227AAB" w:rsidRPr="00227AAB">
            <w:rPr>
              <w:bCs/>
              <w:lang w:val="es-ES"/>
            </w:rPr>
            <w:t>CWG-WSIS&amp;SDG-42</w:t>
          </w:r>
          <w:r w:rsidR="00227AAB">
            <w:rPr>
              <w:bCs/>
              <w:lang w:val="es-ES"/>
            </w:rPr>
            <w:t>/</w:t>
          </w:r>
          <w:r w:rsidR="0076321D">
            <w:rPr>
              <w:bCs/>
              <w:lang w:val="es-ES"/>
            </w:rPr>
            <w:t>17</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004C5D87">
            <w:rPr>
              <w:noProof/>
            </w:rPr>
            <w:t>3</w:t>
          </w:r>
          <w:r>
            <w:rPr>
              <w:noProof/>
            </w:rPr>
            <w:fldChar w:fldCharType="end"/>
          </w:r>
        </w:p>
      </w:tc>
    </w:tr>
  </w:tbl>
  <w:p w14:paraId="13C01E95"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F96C2B" w14:paraId="260FDD9E" w14:textId="77777777" w:rsidTr="00A52C84">
      <w:trPr>
        <w:jc w:val="center"/>
      </w:trPr>
      <w:tc>
        <w:tcPr>
          <w:tcW w:w="3107" w:type="dxa"/>
          <w:vAlign w:val="center"/>
        </w:tcPr>
        <w:p w14:paraId="6AC555D8" w14:textId="77777777" w:rsidR="00EE49E8" w:rsidRPr="00781461" w:rsidRDefault="0025570E" w:rsidP="00EE49E8">
          <w:pPr>
            <w:pStyle w:val="Header"/>
            <w:jc w:val="left"/>
            <w:rPr>
              <w:noProof/>
            </w:rPr>
          </w:pPr>
          <w:hyperlink r:id="rId1" w:history="1">
            <w:r w:rsidRPr="00781461">
              <w:rPr>
                <w:rStyle w:val="Hyperlink"/>
                <w:u w:val="none"/>
              </w:rPr>
              <w:t>https://council.itu.int/working-groups</w:t>
            </w:r>
          </w:hyperlink>
        </w:p>
      </w:tc>
      <w:tc>
        <w:tcPr>
          <w:tcW w:w="6957" w:type="dxa"/>
        </w:tcPr>
        <w:p w14:paraId="2F7B3E40" w14:textId="7E0D8DBA" w:rsidR="00EE49E8" w:rsidRPr="000F6AB8" w:rsidRDefault="00EE49E8" w:rsidP="00781461">
          <w:pPr>
            <w:pStyle w:val="Header"/>
            <w:tabs>
              <w:tab w:val="left" w:pos="4443"/>
              <w:tab w:val="right" w:pos="8505"/>
              <w:tab w:val="right" w:pos="9639"/>
            </w:tabs>
            <w:jc w:val="left"/>
            <w:rPr>
              <w:rFonts w:ascii="Arial" w:hAnsi="Arial" w:cs="Arial"/>
              <w:b/>
              <w:bCs/>
              <w:szCs w:val="18"/>
              <w:lang w:val="es-ES"/>
            </w:rPr>
          </w:pPr>
          <w:r>
            <w:rPr>
              <w:bCs/>
            </w:rPr>
            <w:tab/>
          </w:r>
          <w:r w:rsidR="00227AAB" w:rsidRPr="00227AAB">
            <w:rPr>
              <w:bCs/>
              <w:lang w:val="es-ES"/>
            </w:rPr>
            <w:t>CWG-WSIS&amp;SDG-42</w:t>
          </w:r>
          <w:r w:rsidR="002F2D06">
            <w:rPr>
              <w:bCs/>
              <w:lang w:val="es-ES"/>
            </w:rPr>
            <w:t>/</w:t>
          </w:r>
          <w:r w:rsidR="0076321D">
            <w:rPr>
              <w:bCs/>
              <w:lang w:val="es-ES"/>
            </w:rPr>
            <w:t>17</w:t>
          </w:r>
          <w:r w:rsidRPr="000F6AB8">
            <w:rPr>
              <w:bCs/>
              <w:lang w:val="es-ES"/>
            </w:rPr>
            <w:t>-E</w:t>
          </w:r>
          <w:r w:rsidRPr="000F6AB8">
            <w:rPr>
              <w:bCs/>
              <w:lang w:val="es-ES"/>
            </w:rPr>
            <w:tab/>
          </w:r>
          <w:r>
            <w:fldChar w:fldCharType="begin"/>
          </w:r>
          <w:r w:rsidRPr="000F6AB8">
            <w:rPr>
              <w:lang w:val="es-ES"/>
            </w:rPr>
            <w:instrText>PAGE</w:instrText>
          </w:r>
          <w:r>
            <w:fldChar w:fldCharType="separate"/>
          </w:r>
          <w:r w:rsidR="009C1C0B">
            <w:rPr>
              <w:noProof/>
            </w:rPr>
            <w:t>1</w:t>
          </w:r>
          <w:r>
            <w:rPr>
              <w:noProof/>
            </w:rPr>
            <w:fldChar w:fldCharType="end"/>
          </w:r>
        </w:p>
      </w:tc>
    </w:tr>
  </w:tbl>
  <w:p w14:paraId="49B5AAFF"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50D2C" w14:textId="77777777" w:rsidR="00763AF3" w:rsidRDefault="00763AF3">
      <w:r>
        <w:t>____________________</w:t>
      </w:r>
    </w:p>
  </w:footnote>
  <w:footnote w:type="continuationSeparator" w:id="0">
    <w:p w14:paraId="0E4FA6F2" w14:textId="77777777" w:rsidR="00763AF3" w:rsidRDefault="0076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217F5E8" w14:textId="77777777" w:rsidTr="00F74694">
      <w:trPr>
        <w:trHeight w:val="1304"/>
        <w:jc w:val="center"/>
      </w:trPr>
      <w:tc>
        <w:tcPr>
          <w:tcW w:w="6546" w:type="dxa"/>
        </w:tcPr>
        <w:bookmarkStart w:id="11" w:name="_Hlk133422111"/>
        <w:p w14:paraId="637AC9C3" w14:textId="77777777" w:rsidR="00AD3606" w:rsidRPr="009621F8" w:rsidRDefault="00781461" w:rsidP="00130599">
          <w:pPr>
            <w:pStyle w:val="Header"/>
            <w:jc w:val="left"/>
            <w:rPr>
              <w:rFonts w:ascii="Arial" w:hAnsi="Arial" w:cs="Arial"/>
              <w:b/>
              <w:bCs/>
              <w:color w:val="009CD6"/>
              <w:sz w:val="36"/>
              <w:szCs w:val="36"/>
            </w:rPr>
          </w:pPr>
          <w:r w:rsidRPr="00130599">
            <w:rPr>
              <w:rFonts w:ascii="Arial" w:hAnsi="Arial" w:cs="Arial"/>
              <w:b/>
              <w:bCs/>
              <w:noProof/>
              <w:color w:val="009CD6"/>
              <w:szCs w:val="18"/>
              <w:lang w:val="en-US"/>
            </w:rPr>
            <mc:AlternateContent>
              <mc:Choice Requires="wps">
                <w:drawing>
                  <wp:anchor distT="0" distB="0" distL="114300" distR="114300" simplePos="0" relativeHeight="251662336" behindDoc="0" locked="0" layoutInCell="1" allowOverlap="1" wp14:anchorId="68894004" wp14:editId="7469BD1B">
                    <wp:simplePos x="0" y="0"/>
                    <wp:positionH relativeFrom="column">
                      <wp:posOffset>1430599</wp:posOffset>
                    </wp:positionH>
                    <wp:positionV relativeFrom="paragraph">
                      <wp:posOffset>635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3A7C9263" w14:textId="77777777"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227AAB">
                                  <w:rPr>
                                    <w:sz w:val="20"/>
                                  </w:rPr>
                                  <w:t>second</w:t>
                                </w:r>
                                <w:r w:rsidRPr="00130599">
                                  <w:rPr>
                                    <w:sz w:val="20"/>
                                  </w:rPr>
                                  <w:t xml:space="preserve"> meeting - </w:t>
                                </w:r>
                                <w:r>
                                  <w:rPr>
                                    <w:sz w:val="20"/>
                                  </w:rPr>
                                  <w:t>From 10 to 11 (a.m.)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8894004" id="_x0000_t202" coordsize="21600,21600" o:spt="202" path="m,l,21600r21600,l21600,xe">
                    <v:stroke joinstyle="miter"/>
                    <v:path gradientshapeok="t" o:connecttype="rect"/>
                  </v:shapetype>
                  <v:shape id="Text Box 2" o:spid="_x0000_s1026" type="#_x0000_t202" style="position:absolute;margin-left:112.65pt;margin-top:.0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" fillcolor="white [3212]" stroked="f">
                    <v:textbox style="mso-fit-shape-to-text:t" inset="1mm">
                      <w:txbxContent>
                        <w:p w14:paraId="3A7C9263" w14:textId="77777777"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227AAB">
                            <w:rPr>
                              <w:sz w:val="20"/>
                            </w:rPr>
                            <w:t>second</w:t>
                          </w:r>
                          <w:r w:rsidRPr="00130599">
                            <w:rPr>
                              <w:sz w:val="20"/>
                            </w:rPr>
                            <w:t xml:space="preserve"> meeting - </w:t>
                          </w:r>
                          <w:r>
                            <w:rPr>
                              <w:sz w:val="20"/>
                            </w:rPr>
                            <w:t>From 10 to 11 (a.m.) February 2025</w:t>
                          </w:r>
                        </w:p>
                      </w:txbxContent>
                    </v:textbox>
                  </v:shape>
                </w:pict>
              </mc:Fallback>
            </mc:AlternateContent>
          </w:r>
          <w:r>
            <w:rPr>
              <w:rFonts w:ascii="Arial" w:hAnsi="Arial" w:cs="Arial"/>
              <w:b/>
              <w:bCs/>
              <w:noProof/>
              <w:color w:val="009CD6"/>
              <w:sz w:val="36"/>
              <w:szCs w:val="36"/>
              <w:lang w:val="en-US"/>
            </w:rPr>
            <w:drawing>
              <wp:inline distT="0" distB="0" distL="0" distR="0" wp14:anchorId="1788A4FB" wp14:editId="702DE182">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789B3C9E" w14:textId="77777777" w:rsidR="00AD3606" w:rsidRDefault="00AD3606" w:rsidP="00AD3606">
          <w:pPr>
            <w:pStyle w:val="Header"/>
            <w:jc w:val="right"/>
            <w:rPr>
              <w:rFonts w:ascii="Arial" w:hAnsi="Arial" w:cs="Arial"/>
              <w:b/>
              <w:bCs/>
              <w:color w:val="009CD6"/>
              <w:szCs w:val="18"/>
            </w:rPr>
          </w:pPr>
        </w:p>
        <w:p w14:paraId="7671601F" w14:textId="77777777" w:rsidR="00AD3606" w:rsidRDefault="00AD3606" w:rsidP="00AD3606">
          <w:pPr>
            <w:pStyle w:val="Header"/>
            <w:jc w:val="right"/>
            <w:rPr>
              <w:rFonts w:ascii="Arial" w:hAnsi="Arial" w:cs="Arial"/>
              <w:b/>
              <w:bCs/>
              <w:color w:val="009CD6"/>
              <w:szCs w:val="18"/>
            </w:rPr>
          </w:pPr>
        </w:p>
        <w:p w14:paraId="768186A9"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4C41B081" w14:textId="77777777" w:rsidR="00AD3606" w:rsidRDefault="00DB00D5">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2B313E80" wp14:editId="1B377B29">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B9607"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53F42AA"/>
    <w:multiLevelType w:val="hybridMultilevel"/>
    <w:tmpl w:val="DBEA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3831617">
    <w:abstractNumId w:val="0"/>
  </w:num>
  <w:num w:numId="2" w16cid:durableId="1494876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C1A"/>
    <w:rsid w:val="000041A9"/>
    <w:rsid w:val="00004C8C"/>
    <w:rsid w:val="000120E4"/>
    <w:rsid w:val="000210D4"/>
    <w:rsid w:val="00063016"/>
    <w:rsid w:val="00066795"/>
    <w:rsid w:val="00076AF6"/>
    <w:rsid w:val="00085CF2"/>
    <w:rsid w:val="000877D8"/>
    <w:rsid w:val="000A1525"/>
    <w:rsid w:val="000B1705"/>
    <w:rsid w:val="000C3778"/>
    <w:rsid w:val="000D75B2"/>
    <w:rsid w:val="000E0DC9"/>
    <w:rsid w:val="000E19AB"/>
    <w:rsid w:val="000F6AB8"/>
    <w:rsid w:val="0010467E"/>
    <w:rsid w:val="001121F5"/>
    <w:rsid w:val="00130599"/>
    <w:rsid w:val="00131E18"/>
    <w:rsid w:val="001400DC"/>
    <w:rsid w:val="00140CE1"/>
    <w:rsid w:val="00146D67"/>
    <w:rsid w:val="00147C54"/>
    <w:rsid w:val="0017539C"/>
    <w:rsid w:val="00175AC2"/>
    <w:rsid w:val="0017609F"/>
    <w:rsid w:val="001A7D1D"/>
    <w:rsid w:val="001B0595"/>
    <w:rsid w:val="001B51DD"/>
    <w:rsid w:val="001B674A"/>
    <w:rsid w:val="001C589B"/>
    <w:rsid w:val="001C628E"/>
    <w:rsid w:val="001E0F7B"/>
    <w:rsid w:val="001E0FBE"/>
    <w:rsid w:val="001E5FE7"/>
    <w:rsid w:val="002119FD"/>
    <w:rsid w:val="002130E0"/>
    <w:rsid w:val="00227AAB"/>
    <w:rsid w:val="0023327F"/>
    <w:rsid w:val="00244F7F"/>
    <w:rsid w:val="0025570E"/>
    <w:rsid w:val="002608B7"/>
    <w:rsid w:val="00264425"/>
    <w:rsid w:val="00265875"/>
    <w:rsid w:val="0027303B"/>
    <w:rsid w:val="00277822"/>
    <w:rsid w:val="0028109B"/>
    <w:rsid w:val="002A2188"/>
    <w:rsid w:val="002B1F58"/>
    <w:rsid w:val="002B46C8"/>
    <w:rsid w:val="002C1C7A"/>
    <w:rsid w:val="002C54E2"/>
    <w:rsid w:val="002E0AC3"/>
    <w:rsid w:val="002F2D06"/>
    <w:rsid w:val="0030160F"/>
    <w:rsid w:val="00301AEE"/>
    <w:rsid w:val="00313F41"/>
    <w:rsid w:val="003145DF"/>
    <w:rsid w:val="00320223"/>
    <w:rsid w:val="00322D0D"/>
    <w:rsid w:val="00361465"/>
    <w:rsid w:val="0037340A"/>
    <w:rsid w:val="00381733"/>
    <w:rsid w:val="003877F5"/>
    <w:rsid w:val="003942D4"/>
    <w:rsid w:val="0039514F"/>
    <w:rsid w:val="003958A8"/>
    <w:rsid w:val="003B29C2"/>
    <w:rsid w:val="003C20CA"/>
    <w:rsid w:val="003C2533"/>
    <w:rsid w:val="003D5A7F"/>
    <w:rsid w:val="003D635C"/>
    <w:rsid w:val="003D71D8"/>
    <w:rsid w:val="004016E2"/>
    <w:rsid w:val="0040435A"/>
    <w:rsid w:val="00416A24"/>
    <w:rsid w:val="0042059E"/>
    <w:rsid w:val="00431D9E"/>
    <w:rsid w:val="00433CE8"/>
    <w:rsid w:val="00434A5C"/>
    <w:rsid w:val="00446D69"/>
    <w:rsid w:val="004544D9"/>
    <w:rsid w:val="00472BAD"/>
    <w:rsid w:val="00484009"/>
    <w:rsid w:val="00490E72"/>
    <w:rsid w:val="00491157"/>
    <w:rsid w:val="004921C8"/>
    <w:rsid w:val="00495B0B"/>
    <w:rsid w:val="004A1B8B"/>
    <w:rsid w:val="004C5D87"/>
    <w:rsid w:val="004D1851"/>
    <w:rsid w:val="004D599D"/>
    <w:rsid w:val="004E2EA5"/>
    <w:rsid w:val="004E3AEB"/>
    <w:rsid w:val="0050223C"/>
    <w:rsid w:val="005170FD"/>
    <w:rsid w:val="005243FF"/>
    <w:rsid w:val="005311D6"/>
    <w:rsid w:val="00536422"/>
    <w:rsid w:val="00541071"/>
    <w:rsid w:val="005536C2"/>
    <w:rsid w:val="00564FBC"/>
    <w:rsid w:val="005800BC"/>
    <w:rsid w:val="00582442"/>
    <w:rsid w:val="005863FF"/>
    <w:rsid w:val="005A335D"/>
    <w:rsid w:val="005C13D4"/>
    <w:rsid w:val="005E2BD5"/>
    <w:rsid w:val="005F3269"/>
    <w:rsid w:val="00615961"/>
    <w:rsid w:val="00623AE3"/>
    <w:rsid w:val="006261F4"/>
    <w:rsid w:val="0064737F"/>
    <w:rsid w:val="006535F1"/>
    <w:rsid w:val="0065557D"/>
    <w:rsid w:val="00660D50"/>
    <w:rsid w:val="00662984"/>
    <w:rsid w:val="006716BB"/>
    <w:rsid w:val="006973C8"/>
    <w:rsid w:val="006A4862"/>
    <w:rsid w:val="006B1859"/>
    <w:rsid w:val="006B6680"/>
    <w:rsid w:val="006B6DCC"/>
    <w:rsid w:val="006C45D0"/>
    <w:rsid w:val="00702DEF"/>
    <w:rsid w:val="00706861"/>
    <w:rsid w:val="007247CF"/>
    <w:rsid w:val="00726B8C"/>
    <w:rsid w:val="0075051B"/>
    <w:rsid w:val="0076321D"/>
    <w:rsid w:val="00763AF3"/>
    <w:rsid w:val="0077110E"/>
    <w:rsid w:val="00775655"/>
    <w:rsid w:val="00781461"/>
    <w:rsid w:val="007849D5"/>
    <w:rsid w:val="00793188"/>
    <w:rsid w:val="00794D34"/>
    <w:rsid w:val="007D6F33"/>
    <w:rsid w:val="00806E3C"/>
    <w:rsid w:val="00813E5E"/>
    <w:rsid w:val="00816C2C"/>
    <w:rsid w:val="0083581B"/>
    <w:rsid w:val="00860EED"/>
    <w:rsid w:val="00863874"/>
    <w:rsid w:val="00864AFF"/>
    <w:rsid w:val="00865925"/>
    <w:rsid w:val="00877BF2"/>
    <w:rsid w:val="00891503"/>
    <w:rsid w:val="008A2F06"/>
    <w:rsid w:val="008B4A6A"/>
    <w:rsid w:val="008B6B81"/>
    <w:rsid w:val="008C7E27"/>
    <w:rsid w:val="008F3822"/>
    <w:rsid w:val="008F7448"/>
    <w:rsid w:val="0090147A"/>
    <w:rsid w:val="0090389B"/>
    <w:rsid w:val="009173EF"/>
    <w:rsid w:val="00932906"/>
    <w:rsid w:val="00961860"/>
    <w:rsid w:val="00961B0B"/>
    <w:rsid w:val="00962D33"/>
    <w:rsid w:val="00986257"/>
    <w:rsid w:val="009A1C1A"/>
    <w:rsid w:val="009B38C3"/>
    <w:rsid w:val="009C1C0B"/>
    <w:rsid w:val="009E17BD"/>
    <w:rsid w:val="009E485A"/>
    <w:rsid w:val="00A04CEC"/>
    <w:rsid w:val="00A27F92"/>
    <w:rsid w:val="00A32257"/>
    <w:rsid w:val="00A36D20"/>
    <w:rsid w:val="00A43129"/>
    <w:rsid w:val="00A43C03"/>
    <w:rsid w:val="00A46CD0"/>
    <w:rsid w:val="00A514A4"/>
    <w:rsid w:val="00A52C84"/>
    <w:rsid w:val="00A5522D"/>
    <w:rsid w:val="00A55622"/>
    <w:rsid w:val="00A83502"/>
    <w:rsid w:val="00AB3255"/>
    <w:rsid w:val="00AD15B3"/>
    <w:rsid w:val="00AD3606"/>
    <w:rsid w:val="00AD4A3D"/>
    <w:rsid w:val="00AF6E49"/>
    <w:rsid w:val="00B04A67"/>
    <w:rsid w:val="00B0583C"/>
    <w:rsid w:val="00B12C60"/>
    <w:rsid w:val="00B248BC"/>
    <w:rsid w:val="00B358B2"/>
    <w:rsid w:val="00B40A81"/>
    <w:rsid w:val="00B44910"/>
    <w:rsid w:val="00B47066"/>
    <w:rsid w:val="00B55937"/>
    <w:rsid w:val="00B72267"/>
    <w:rsid w:val="00B73DD1"/>
    <w:rsid w:val="00B76EB6"/>
    <w:rsid w:val="00B7737B"/>
    <w:rsid w:val="00B824B7"/>
    <w:rsid w:val="00B824C8"/>
    <w:rsid w:val="00B849D3"/>
    <w:rsid w:val="00B84B9D"/>
    <w:rsid w:val="00BA3A51"/>
    <w:rsid w:val="00BA58CA"/>
    <w:rsid w:val="00BB63E5"/>
    <w:rsid w:val="00BC251A"/>
    <w:rsid w:val="00BD032B"/>
    <w:rsid w:val="00BD0614"/>
    <w:rsid w:val="00BD094B"/>
    <w:rsid w:val="00BE2640"/>
    <w:rsid w:val="00C01189"/>
    <w:rsid w:val="00C056F1"/>
    <w:rsid w:val="00C374DE"/>
    <w:rsid w:val="00C47AD4"/>
    <w:rsid w:val="00C52D81"/>
    <w:rsid w:val="00C55198"/>
    <w:rsid w:val="00C725C6"/>
    <w:rsid w:val="00C81276"/>
    <w:rsid w:val="00C922C7"/>
    <w:rsid w:val="00CA6393"/>
    <w:rsid w:val="00CB18FF"/>
    <w:rsid w:val="00CB24AA"/>
    <w:rsid w:val="00CD0C08"/>
    <w:rsid w:val="00CD3C91"/>
    <w:rsid w:val="00CE03FB"/>
    <w:rsid w:val="00CE433C"/>
    <w:rsid w:val="00CF0161"/>
    <w:rsid w:val="00CF0AAC"/>
    <w:rsid w:val="00CF33F3"/>
    <w:rsid w:val="00D00BCD"/>
    <w:rsid w:val="00D016C9"/>
    <w:rsid w:val="00D06183"/>
    <w:rsid w:val="00D22C42"/>
    <w:rsid w:val="00D35CAB"/>
    <w:rsid w:val="00D45669"/>
    <w:rsid w:val="00D464CC"/>
    <w:rsid w:val="00D522F6"/>
    <w:rsid w:val="00D65041"/>
    <w:rsid w:val="00D67039"/>
    <w:rsid w:val="00D86E6C"/>
    <w:rsid w:val="00DB00D5"/>
    <w:rsid w:val="00DB1936"/>
    <w:rsid w:val="00DB384B"/>
    <w:rsid w:val="00DC6510"/>
    <w:rsid w:val="00DF0189"/>
    <w:rsid w:val="00E014FC"/>
    <w:rsid w:val="00E06FD5"/>
    <w:rsid w:val="00E10E80"/>
    <w:rsid w:val="00E124F0"/>
    <w:rsid w:val="00E227F3"/>
    <w:rsid w:val="00E33254"/>
    <w:rsid w:val="00E4728B"/>
    <w:rsid w:val="00E545C6"/>
    <w:rsid w:val="00E60F04"/>
    <w:rsid w:val="00E63EFF"/>
    <w:rsid w:val="00E65B24"/>
    <w:rsid w:val="00E854E4"/>
    <w:rsid w:val="00E86DBF"/>
    <w:rsid w:val="00E95DCF"/>
    <w:rsid w:val="00EB0D6F"/>
    <w:rsid w:val="00EB2232"/>
    <w:rsid w:val="00EB46BD"/>
    <w:rsid w:val="00EC23DB"/>
    <w:rsid w:val="00EC5337"/>
    <w:rsid w:val="00EE49E8"/>
    <w:rsid w:val="00F00601"/>
    <w:rsid w:val="00F10B59"/>
    <w:rsid w:val="00F16BAB"/>
    <w:rsid w:val="00F2150A"/>
    <w:rsid w:val="00F22DD2"/>
    <w:rsid w:val="00F231D8"/>
    <w:rsid w:val="00F44C00"/>
    <w:rsid w:val="00F45D2C"/>
    <w:rsid w:val="00F46C5F"/>
    <w:rsid w:val="00F632C0"/>
    <w:rsid w:val="00F74694"/>
    <w:rsid w:val="00F86596"/>
    <w:rsid w:val="00F93FD4"/>
    <w:rsid w:val="00F94A63"/>
    <w:rsid w:val="00F96C2B"/>
    <w:rsid w:val="00FA038F"/>
    <w:rsid w:val="00FA1C28"/>
    <w:rsid w:val="00FA2795"/>
    <w:rsid w:val="00FB1279"/>
    <w:rsid w:val="00FB6B76"/>
    <w:rsid w:val="00FB7596"/>
    <w:rsid w:val="00FC1DEF"/>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C31B780"/>
  <w15:docId w15:val="{760F5C2A-BB36-4578-B536-E8250987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8CA"/>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UnresolvedMention1">
    <w:name w:val="Unresolved Mention1"/>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313F41"/>
    <w:rPr>
      <w:color w:val="666666"/>
    </w:rPr>
  </w:style>
  <w:style w:type="paragraph" w:styleId="NormalWeb">
    <w:name w:val="Normal (Web)"/>
    <w:basedOn w:val="Normal"/>
    <w:uiPriority w:val="99"/>
    <w:unhideWhenUsed/>
    <w:rsid w:val="009A1C1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styleId="Strong">
    <w:name w:val="Strong"/>
    <w:basedOn w:val="DefaultParagraphFont"/>
    <w:uiPriority w:val="22"/>
    <w:qFormat/>
    <w:rsid w:val="009A1C1A"/>
    <w:rPr>
      <w:b/>
      <w:bCs/>
    </w:rPr>
  </w:style>
  <w:style w:type="paragraph" w:styleId="BalloonText">
    <w:name w:val="Balloon Text"/>
    <w:basedOn w:val="Normal"/>
    <w:link w:val="BalloonTextChar"/>
    <w:semiHidden/>
    <w:unhideWhenUsed/>
    <w:rsid w:val="00EC23D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C23DB"/>
    <w:rPr>
      <w:rFonts w:ascii="Segoe UI" w:hAnsi="Segoe UI" w:cs="Segoe UI"/>
      <w:sz w:val="18"/>
      <w:szCs w:val="18"/>
      <w:lang w:val="en-GB" w:eastAsia="en-US"/>
    </w:rPr>
  </w:style>
  <w:style w:type="paragraph" w:styleId="ListParagraph">
    <w:name w:val="List Paragraph"/>
    <w:basedOn w:val="Normal"/>
    <w:uiPriority w:val="34"/>
    <w:qFormat/>
    <w:rsid w:val="000E0D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381489">
      <w:bodyDiv w:val="1"/>
      <w:marLeft w:val="0"/>
      <w:marRight w:val="0"/>
      <w:marTop w:val="0"/>
      <w:marBottom w:val="0"/>
      <w:divBdr>
        <w:top w:val="none" w:sz="0" w:space="0" w:color="auto"/>
        <w:left w:val="none" w:sz="0" w:space="0" w:color="auto"/>
        <w:bottom w:val="none" w:sz="0" w:space="0" w:color="auto"/>
        <w:right w:val="none" w:sz="0" w:space="0" w:color="auto"/>
      </w:divBdr>
      <w:divsChild>
        <w:div w:id="178550156">
          <w:marLeft w:val="0"/>
          <w:marRight w:val="0"/>
          <w:marTop w:val="0"/>
          <w:marBottom w:val="0"/>
          <w:divBdr>
            <w:top w:val="none" w:sz="0" w:space="0" w:color="auto"/>
            <w:left w:val="none" w:sz="0" w:space="0" w:color="auto"/>
            <w:bottom w:val="none" w:sz="0" w:space="0" w:color="auto"/>
            <w:right w:val="none" w:sz="0" w:space="0" w:color="auto"/>
          </w:divBdr>
          <w:divsChild>
            <w:div w:id="967468783">
              <w:marLeft w:val="0"/>
              <w:marRight w:val="0"/>
              <w:marTop w:val="0"/>
              <w:marBottom w:val="0"/>
              <w:divBdr>
                <w:top w:val="none" w:sz="0" w:space="0" w:color="auto"/>
                <w:left w:val="none" w:sz="0" w:space="0" w:color="auto"/>
                <w:bottom w:val="none" w:sz="0" w:space="0" w:color="auto"/>
                <w:right w:val="none" w:sz="0" w:space="0" w:color="auto"/>
              </w:divBdr>
              <w:divsChild>
                <w:div w:id="1431967056">
                  <w:marLeft w:val="0"/>
                  <w:marRight w:val="0"/>
                  <w:marTop w:val="0"/>
                  <w:marBottom w:val="0"/>
                  <w:divBdr>
                    <w:top w:val="none" w:sz="0" w:space="0" w:color="auto"/>
                    <w:left w:val="none" w:sz="0" w:space="0" w:color="auto"/>
                    <w:bottom w:val="none" w:sz="0" w:space="0" w:color="auto"/>
                    <w:right w:val="none" w:sz="0" w:space="0" w:color="auto"/>
                  </w:divBdr>
                  <w:divsChild>
                    <w:div w:id="514541011">
                      <w:marLeft w:val="0"/>
                      <w:marRight w:val="0"/>
                      <w:marTop w:val="0"/>
                      <w:marBottom w:val="0"/>
                      <w:divBdr>
                        <w:top w:val="none" w:sz="0" w:space="0" w:color="auto"/>
                        <w:left w:val="none" w:sz="0" w:space="0" w:color="auto"/>
                        <w:bottom w:val="none" w:sz="0" w:space="0" w:color="auto"/>
                        <w:right w:val="none" w:sz="0" w:space="0" w:color="auto"/>
                      </w:divBdr>
                      <w:divsChild>
                        <w:div w:id="1759712839">
                          <w:marLeft w:val="0"/>
                          <w:marRight w:val="0"/>
                          <w:marTop w:val="0"/>
                          <w:marBottom w:val="0"/>
                          <w:divBdr>
                            <w:top w:val="none" w:sz="0" w:space="0" w:color="auto"/>
                            <w:left w:val="none" w:sz="0" w:space="0" w:color="auto"/>
                            <w:bottom w:val="none" w:sz="0" w:space="0" w:color="auto"/>
                            <w:right w:val="none" w:sz="0" w:space="0" w:color="auto"/>
                          </w:divBdr>
                          <w:divsChild>
                            <w:div w:id="2016614041">
                              <w:marLeft w:val="0"/>
                              <w:marRight w:val="0"/>
                              <w:marTop w:val="0"/>
                              <w:marBottom w:val="0"/>
                              <w:divBdr>
                                <w:top w:val="none" w:sz="0" w:space="0" w:color="auto"/>
                                <w:left w:val="none" w:sz="0" w:space="0" w:color="auto"/>
                                <w:bottom w:val="none" w:sz="0" w:space="0" w:color="auto"/>
                                <w:right w:val="none" w:sz="0" w:space="0" w:color="auto"/>
                              </w:divBdr>
                              <w:divsChild>
                                <w:div w:id="1066799398">
                                  <w:marLeft w:val="0"/>
                                  <w:marRight w:val="0"/>
                                  <w:marTop w:val="0"/>
                                  <w:marBottom w:val="0"/>
                                  <w:divBdr>
                                    <w:top w:val="none" w:sz="0" w:space="0" w:color="auto"/>
                                    <w:left w:val="none" w:sz="0" w:space="0" w:color="auto"/>
                                    <w:bottom w:val="none" w:sz="0" w:space="0" w:color="auto"/>
                                    <w:right w:val="none" w:sz="0" w:space="0" w:color="auto"/>
                                  </w:divBdr>
                                  <w:divsChild>
                                    <w:div w:id="964770575">
                                      <w:marLeft w:val="0"/>
                                      <w:marRight w:val="0"/>
                                      <w:marTop w:val="0"/>
                                      <w:marBottom w:val="0"/>
                                      <w:divBdr>
                                        <w:top w:val="none" w:sz="0" w:space="0" w:color="auto"/>
                                        <w:left w:val="none" w:sz="0" w:space="0" w:color="auto"/>
                                        <w:bottom w:val="none" w:sz="0" w:space="0" w:color="auto"/>
                                        <w:right w:val="none" w:sz="0" w:space="0" w:color="auto"/>
                                      </w:divBdr>
                                      <w:divsChild>
                                        <w:div w:id="1029066389">
                                          <w:marLeft w:val="0"/>
                                          <w:marRight w:val="0"/>
                                          <w:marTop w:val="0"/>
                                          <w:marBottom w:val="0"/>
                                          <w:divBdr>
                                            <w:top w:val="none" w:sz="0" w:space="0" w:color="auto"/>
                                            <w:left w:val="none" w:sz="0" w:space="0" w:color="auto"/>
                                            <w:bottom w:val="none" w:sz="0" w:space="0" w:color="auto"/>
                                            <w:right w:val="none" w:sz="0" w:space="0" w:color="auto"/>
                                          </w:divBdr>
                                          <w:divsChild>
                                            <w:div w:id="492723148">
                                              <w:marLeft w:val="0"/>
                                              <w:marRight w:val="0"/>
                                              <w:marTop w:val="0"/>
                                              <w:marBottom w:val="0"/>
                                              <w:divBdr>
                                                <w:top w:val="none" w:sz="0" w:space="0" w:color="auto"/>
                                                <w:left w:val="none" w:sz="0" w:space="0" w:color="auto"/>
                                                <w:bottom w:val="none" w:sz="0" w:space="0" w:color="auto"/>
                                                <w:right w:val="none" w:sz="0" w:space="0" w:color="auto"/>
                                              </w:divBdr>
                                              <w:divsChild>
                                                <w:div w:id="1549075577">
                                                  <w:marLeft w:val="0"/>
                                                  <w:marRight w:val="0"/>
                                                  <w:marTop w:val="0"/>
                                                  <w:marBottom w:val="0"/>
                                                  <w:divBdr>
                                                    <w:top w:val="none" w:sz="0" w:space="0" w:color="auto"/>
                                                    <w:left w:val="none" w:sz="0" w:space="0" w:color="auto"/>
                                                    <w:bottom w:val="none" w:sz="0" w:space="0" w:color="auto"/>
                                                    <w:right w:val="none" w:sz="0" w:space="0" w:color="auto"/>
                                                  </w:divBdr>
                                                  <w:divsChild>
                                                    <w:div w:id="847596498">
                                                      <w:marLeft w:val="0"/>
                                                      <w:marRight w:val="0"/>
                                                      <w:marTop w:val="0"/>
                                                      <w:marBottom w:val="0"/>
                                                      <w:divBdr>
                                                        <w:top w:val="none" w:sz="0" w:space="0" w:color="auto"/>
                                                        <w:left w:val="none" w:sz="0" w:space="0" w:color="auto"/>
                                                        <w:bottom w:val="none" w:sz="0" w:space="0" w:color="auto"/>
                                                        <w:right w:val="none" w:sz="0" w:space="0" w:color="auto"/>
                                                      </w:divBdr>
                                                      <w:divsChild>
                                                        <w:div w:id="152674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041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lahmadi\Downloads\CWG-WSIS&amp;SDGs42-TEMPLATE-forEx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14DFD771731994AB2F62D62A316FD23" ma:contentTypeVersion="2" ma:contentTypeDescription="Create a new document." ma:contentTypeScope="" ma:versionID="aba925800f681af8f5b51a9039e08af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33a0c36000bf4f148893009902293b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564818-CEF6-4221-8A00-2F44B44E856E}">
  <ds:schemaRefs>
    <ds:schemaRef ds:uri="http://purl.org/dc/terms/"/>
    <ds:schemaRef ds:uri="http://schemas.microsoft.com/sharepoint/v3"/>
    <ds:schemaRef ds:uri="1aaea1ea-72e4-4374-b05e-72e2f16fb7ae"/>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66126D81-8498-4526-A008-15255450452B}">
  <ds:schemaRefs>
    <ds:schemaRef ds:uri="http://schemas.microsoft.com/sharepoint/v3/contenttype/forms"/>
  </ds:schemaRefs>
</ds:datastoreItem>
</file>

<file path=customXml/itemProps3.xml><?xml version="1.0" encoding="utf-8"?>
<ds:datastoreItem xmlns:ds="http://schemas.openxmlformats.org/officeDocument/2006/customXml" ds:itemID="{6D1AB4C9-C8BE-46D3-8860-C8B08A9A1991}">
  <ds:schemaRefs>
    <ds:schemaRef ds:uri="http://schemas.openxmlformats.org/officeDocument/2006/bibliography"/>
  </ds:schemaRefs>
</ds:datastoreItem>
</file>

<file path=customXml/itemProps4.xml><?xml version="1.0" encoding="utf-8"?>
<ds:datastoreItem xmlns:ds="http://schemas.openxmlformats.org/officeDocument/2006/customXml" ds:itemID="{33C2F639-9DDE-49D7-B10A-9D21525B2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CWG-WSIS&amp;SDGs42-TEMPLATE-forExt.dotx</Template>
  <TotalTime>1</TotalTime>
  <Pages>3</Pages>
  <Words>830</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6023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Saudi Arabia - Preparation of the overall review on the WSIS outcomes: WSIS+20 and WSIS Beyond 2025</dc:title>
  <dc:subject>ITU Council Working Group on WSIS &amp; SDGs</dc:subject>
  <dc:creator>Brouard, Ricarda</dc:creator>
  <cp:keywords>CWG-WSIS&amp;SDG</cp:keywords>
  <dc:description/>
  <cp:lastModifiedBy>GBS</cp:lastModifiedBy>
  <cp:revision>2</cp:revision>
  <dcterms:created xsi:type="dcterms:W3CDTF">2025-02-09T19:42:00Z</dcterms:created>
  <dcterms:modified xsi:type="dcterms:W3CDTF">2025-02-09T19:42:00Z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0x010100114DFD771731994AB2F62D62A316FD23</vt:lpwstr>
  </property>
</Properties>
</file>