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983630" w14:paraId="7294FF4E" w14:textId="77777777" w:rsidTr="00AD3606">
        <w:trPr>
          <w:cantSplit/>
          <w:trHeight w:val="23"/>
        </w:trPr>
        <w:tc>
          <w:tcPr>
            <w:tcW w:w="3969" w:type="dxa"/>
            <w:vMerge w:val="restart"/>
            <w:tcMar>
              <w:left w:w="0" w:type="dxa"/>
            </w:tcMar>
          </w:tcPr>
          <w:p w14:paraId="11740850"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B6F9432" w14:textId="3AED75CD" w:rsidR="00AD3606" w:rsidRPr="00301AEE" w:rsidRDefault="00AD3606" w:rsidP="00472BAD">
            <w:pPr>
              <w:tabs>
                <w:tab w:val="left" w:pos="851"/>
              </w:tabs>
              <w:spacing w:before="0" w:line="240" w:lineRule="atLeast"/>
              <w:jc w:val="right"/>
              <w:rPr>
                <w:b/>
                <w:lang w:val="fr-FR"/>
              </w:rPr>
            </w:pPr>
            <w:r w:rsidRPr="00301AEE">
              <w:rPr>
                <w:b/>
                <w:lang w:val="fr-FR"/>
              </w:rPr>
              <w:t xml:space="preserve">Document </w:t>
            </w:r>
            <w:r w:rsidR="00227AAB" w:rsidRPr="00227AAB">
              <w:rPr>
                <w:b/>
                <w:lang w:val="fr-FR"/>
              </w:rPr>
              <w:t>CWG-WSIS&amp;SDG-42</w:t>
            </w:r>
            <w:r w:rsidR="002F2D06">
              <w:rPr>
                <w:b/>
                <w:lang w:val="fr-FR"/>
              </w:rPr>
              <w:t>/</w:t>
            </w:r>
            <w:r w:rsidR="00983630">
              <w:rPr>
                <w:b/>
                <w:lang w:val="fr-FR"/>
              </w:rPr>
              <w:t>7</w:t>
            </w:r>
          </w:p>
        </w:tc>
      </w:tr>
      <w:tr w:rsidR="00AD3606" w:rsidRPr="00147C54" w14:paraId="42A171D5" w14:textId="77777777" w:rsidTr="00AD3606">
        <w:trPr>
          <w:cantSplit/>
        </w:trPr>
        <w:tc>
          <w:tcPr>
            <w:tcW w:w="3969" w:type="dxa"/>
            <w:vMerge/>
          </w:tcPr>
          <w:p w14:paraId="59133591"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50FADA9C" w14:textId="412A36E4" w:rsidR="00AD3606" w:rsidRPr="00147C54" w:rsidRDefault="008F5C07" w:rsidP="00AD3606">
            <w:pPr>
              <w:tabs>
                <w:tab w:val="left" w:pos="851"/>
              </w:tabs>
              <w:spacing w:before="0"/>
              <w:jc w:val="right"/>
              <w:rPr>
                <w:b/>
              </w:rPr>
            </w:pPr>
            <w:r>
              <w:rPr>
                <w:b/>
              </w:rPr>
              <w:t>10</w:t>
            </w:r>
            <w:r w:rsidR="00462F5B">
              <w:rPr>
                <w:b/>
              </w:rPr>
              <w:t xml:space="preserve"> January 2025</w:t>
            </w:r>
          </w:p>
        </w:tc>
      </w:tr>
      <w:tr w:rsidR="00AD3606" w:rsidRPr="00147C54" w14:paraId="3E3DF08E" w14:textId="77777777" w:rsidTr="00AD3606">
        <w:trPr>
          <w:cantSplit/>
          <w:trHeight w:val="23"/>
        </w:trPr>
        <w:tc>
          <w:tcPr>
            <w:tcW w:w="3969" w:type="dxa"/>
            <w:vMerge/>
          </w:tcPr>
          <w:p w14:paraId="4698C614"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6DF3D4F7"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2AD7C5E6" w14:textId="77777777" w:rsidTr="00AD3606">
        <w:trPr>
          <w:cantSplit/>
          <w:trHeight w:val="23"/>
        </w:trPr>
        <w:tc>
          <w:tcPr>
            <w:tcW w:w="3969" w:type="dxa"/>
          </w:tcPr>
          <w:p w14:paraId="694255EB" w14:textId="77777777" w:rsidR="00472BAD" w:rsidRPr="00147C54" w:rsidRDefault="00472BAD" w:rsidP="00AD3606">
            <w:pPr>
              <w:tabs>
                <w:tab w:val="left" w:pos="851"/>
              </w:tabs>
              <w:spacing w:line="240" w:lineRule="atLeast"/>
              <w:rPr>
                <w:b/>
              </w:rPr>
            </w:pPr>
          </w:p>
        </w:tc>
        <w:tc>
          <w:tcPr>
            <w:tcW w:w="5245" w:type="dxa"/>
          </w:tcPr>
          <w:p w14:paraId="30E70C83" w14:textId="77777777" w:rsidR="00472BAD" w:rsidRPr="00147C54" w:rsidRDefault="00472BAD" w:rsidP="00AD3606">
            <w:pPr>
              <w:tabs>
                <w:tab w:val="left" w:pos="851"/>
              </w:tabs>
              <w:spacing w:before="0" w:line="240" w:lineRule="atLeast"/>
              <w:jc w:val="right"/>
              <w:rPr>
                <w:b/>
              </w:rPr>
            </w:pPr>
          </w:p>
        </w:tc>
      </w:tr>
      <w:tr w:rsidR="00AD3606" w:rsidRPr="00147C54" w14:paraId="680E1DD3" w14:textId="77777777" w:rsidTr="00AD3606">
        <w:trPr>
          <w:cantSplit/>
        </w:trPr>
        <w:tc>
          <w:tcPr>
            <w:tcW w:w="9214" w:type="dxa"/>
            <w:gridSpan w:val="2"/>
            <w:tcMar>
              <w:left w:w="0" w:type="dxa"/>
            </w:tcMar>
          </w:tcPr>
          <w:p w14:paraId="32CFC6E5" w14:textId="77777777" w:rsidR="00AD3606" w:rsidRPr="00147C54" w:rsidRDefault="00227AAB" w:rsidP="00E4728B">
            <w:pPr>
              <w:pStyle w:val="Source"/>
              <w:framePr w:hSpace="0" w:wrap="auto" w:vAnchor="margin" w:hAnchor="text" w:xAlign="left" w:yAlign="inline"/>
            </w:pPr>
            <w:bookmarkStart w:id="8" w:name="dsource" w:colFirst="0" w:colLast="0"/>
            <w:bookmarkEnd w:id="7"/>
            <w:r>
              <w:t>Report</w:t>
            </w:r>
            <w:r w:rsidR="002F2D06">
              <w:t xml:space="preserve"> by the </w:t>
            </w:r>
            <w:r w:rsidR="00F74A15">
              <w:t>Secretary-General</w:t>
            </w:r>
          </w:p>
        </w:tc>
      </w:tr>
      <w:tr w:rsidR="00AD3606" w:rsidRPr="00147C54" w14:paraId="57F39528" w14:textId="77777777" w:rsidTr="00AD3606">
        <w:trPr>
          <w:cantSplit/>
        </w:trPr>
        <w:tc>
          <w:tcPr>
            <w:tcW w:w="9214" w:type="dxa"/>
            <w:gridSpan w:val="2"/>
            <w:tcMar>
              <w:left w:w="0" w:type="dxa"/>
            </w:tcMar>
          </w:tcPr>
          <w:p w14:paraId="009B114E" w14:textId="61F60EF5" w:rsidR="00AD3606" w:rsidRPr="00147C54" w:rsidRDefault="00983630" w:rsidP="00E4728B">
            <w:pPr>
              <w:pStyle w:val="Subtitle"/>
              <w:framePr w:hSpace="0" w:wrap="auto" w:xAlign="left" w:yAlign="inline"/>
            </w:pPr>
            <w:bookmarkStart w:id="9" w:name="dtitle1" w:colFirst="0" w:colLast="0"/>
            <w:bookmarkEnd w:id="8"/>
            <w:r w:rsidRPr="005E6A06">
              <w:t>BROADBAND COMMISSION FOR SUSTAINABLE DEVELOPMENT</w:t>
            </w:r>
          </w:p>
        </w:tc>
      </w:tr>
      <w:tr w:rsidR="00AD3606" w:rsidRPr="00147C54" w14:paraId="5D2B3F37" w14:textId="77777777" w:rsidTr="00AD3606">
        <w:trPr>
          <w:cantSplit/>
        </w:trPr>
        <w:tc>
          <w:tcPr>
            <w:tcW w:w="9214" w:type="dxa"/>
            <w:gridSpan w:val="2"/>
            <w:tcBorders>
              <w:top w:val="single" w:sz="4" w:space="0" w:color="auto"/>
              <w:bottom w:val="single" w:sz="4" w:space="0" w:color="auto"/>
            </w:tcBorders>
            <w:tcMar>
              <w:left w:w="0" w:type="dxa"/>
            </w:tcMar>
          </w:tcPr>
          <w:p w14:paraId="36AE05BC" w14:textId="77777777" w:rsidR="00AD3606" w:rsidRPr="00147C54" w:rsidRDefault="00F16BAB" w:rsidP="00F16BAB">
            <w:pPr>
              <w:spacing w:before="160"/>
              <w:rPr>
                <w:b/>
                <w:bCs/>
                <w:sz w:val="26"/>
                <w:szCs w:val="26"/>
              </w:rPr>
            </w:pPr>
            <w:r w:rsidRPr="00147C54">
              <w:rPr>
                <w:b/>
                <w:bCs/>
                <w:sz w:val="26"/>
                <w:szCs w:val="26"/>
              </w:rPr>
              <w:t>Purpose</w:t>
            </w:r>
          </w:p>
          <w:p w14:paraId="4D1ED94F" w14:textId="6F763076" w:rsidR="00AD3606" w:rsidRPr="00983630" w:rsidRDefault="00983630" w:rsidP="00983630">
            <w:pPr>
              <w:spacing w:before="160"/>
              <w:rPr>
                <w:szCs w:val="24"/>
              </w:rPr>
            </w:pPr>
            <w:r w:rsidRPr="00C717E9">
              <w:rPr>
                <w:szCs w:val="24"/>
              </w:rPr>
              <w:t xml:space="preserve">The objective of this document is to provide information on the </w:t>
            </w:r>
            <w:r>
              <w:rPr>
                <w:szCs w:val="24"/>
              </w:rPr>
              <w:t>ITU/UNESCO Broadband Commission for Sustainable Development activities.</w:t>
            </w:r>
          </w:p>
          <w:p w14:paraId="338387A3" w14:textId="77777777" w:rsidR="00AD3606" w:rsidRPr="00147C54" w:rsidRDefault="00AD3606" w:rsidP="00F16BAB">
            <w:pPr>
              <w:spacing w:before="160"/>
              <w:rPr>
                <w:b/>
                <w:bCs/>
                <w:sz w:val="26"/>
                <w:szCs w:val="26"/>
              </w:rPr>
            </w:pPr>
            <w:r w:rsidRPr="00147C54">
              <w:rPr>
                <w:b/>
                <w:bCs/>
                <w:sz w:val="26"/>
                <w:szCs w:val="26"/>
              </w:rPr>
              <w:t>Action required</w:t>
            </w:r>
          </w:p>
          <w:p w14:paraId="7FF1D0C1" w14:textId="77777777" w:rsidR="00983630" w:rsidRPr="004405AB" w:rsidRDefault="00983630" w:rsidP="00983630">
            <w:pPr>
              <w:spacing w:before="160"/>
            </w:pPr>
            <w:r w:rsidRPr="00754DFC">
              <w:rPr>
                <w:szCs w:val="24"/>
              </w:rPr>
              <w:t xml:space="preserve">The Council Working Group on WSIS and the SDGs is invited to </w:t>
            </w:r>
            <w:r w:rsidRPr="00983630">
              <w:rPr>
                <w:b/>
                <w:bCs/>
                <w:szCs w:val="24"/>
              </w:rPr>
              <w:t>note</w:t>
            </w:r>
            <w:r>
              <w:rPr>
                <w:szCs w:val="24"/>
              </w:rPr>
              <w:t xml:space="preserve"> the document.</w:t>
            </w:r>
          </w:p>
          <w:p w14:paraId="4558DD2A" w14:textId="77777777" w:rsidR="00AD3606" w:rsidRPr="00CD3C91" w:rsidRDefault="00CD3C91" w:rsidP="00CD3C91">
            <w:r>
              <w:t>_______________</w:t>
            </w:r>
          </w:p>
          <w:p w14:paraId="7D296CF8" w14:textId="77777777" w:rsidR="00AD3606" w:rsidRPr="00147C54" w:rsidRDefault="00AD3606" w:rsidP="00F16BAB">
            <w:pPr>
              <w:spacing w:before="160"/>
              <w:rPr>
                <w:b/>
                <w:bCs/>
                <w:sz w:val="26"/>
                <w:szCs w:val="26"/>
              </w:rPr>
            </w:pPr>
            <w:r w:rsidRPr="00147C54">
              <w:rPr>
                <w:b/>
                <w:bCs/>
                <w:sz w:val="26"/>
                <w:szCs w:val="26"/>
              </w:rPr>
              <w:t>References</w:t>
            </w:r>
            <w:r w:rsidR="00301AEE">
              <w:rPr>
                <w:b/>
                <w:bCs/>
                <w:sz w:val="26"/>
                <w:szCs w:val="26"/>
              </w:rPr>
              <w:t xml:space="preserve"> </w:t>
            </w:r>
          </w:p>
          <w:p w14:paraId="394668B2" w14:textId="6904E7E3" w:rsidR="00AD3606" w:rsidRPr="00983630" w:rsidRDefault="00983630" w:rsidP="00F16BAB">
            <w:pPr>
              <w:spacing w:after="160"/>
              <w:rPr>
                <w:i/>
                <w:iCs/>
                <w:sz w:val="22"/>
                <w:szCs w:val="22"/>
              </w:rPr>
            </w:pPr>
            <w:hyperlink r:id="rId11" w:history="1">
              <w:r w:rsidRPr="00983630">
                <w:rPr>
                  <w:rStyle w:val="Hyperlink"/>
                  <w:i/>
                  <w:iCs/>
                  <w:sz w:val="22"/>
                  <w:szCs w:val="22"/>
                </w:rPr>
                <w:t>CWG-WSIS&amp;SDG website</w:t>
              </w:r>
            </w:hyperlink>
            <w:r w:rsidRPr="00983630">
              <w:rPr>
                <w:i/>
                <w:iCs/>
                <w:sz w:val="22"/>
                <w:szCs w:val="22"/>
              </w:rPr>
              <w:t xml:space="preserve">; </w:t>
            </w:r>
            <w:hyperlink r:id="rId12" w:history="1">
              <w:r w:rsidRPr="00983630">
                <w:rPr>
                  <w:rStyle w:val="Hyperlink"/>
                  <w:i/>
                  <w:iCs/>
                  <w:sz w:val="22"/>
                  <w:szCs w:val="22"/>
                </w:rPr>
                <w:t>Broadband Commission website</w:t>
              </w:r>
            </w:hyperlink>
            <w:r w:rsidRPr="00983630">
              <w:rPr>
                <w:i/>
                <w:iCs/>
                <w:sz w:val="22"/>
                <w:szCs w:val="22"/>
              </w:rPr>
              <w:t xml:space="preserve">; </w:t>
            </w:r>
            <w:hyperlink r:id="rId13" w:history="1">
              <w:r w:rsidRPr="00983630">
                <w:rPr>
                  <w:rStyle w:val="Hyperlink"/>
                  <w:i/>
                  <w:iCs/>
                  <w:sz w:val="22"/>
                  <w:szCs w:val="22"/>
                </w:rPr>
                <w:t>The State of Broadband Report 2024</w:t>
              </w:r>
            </w:hyperlink>
            <w:r w:rsidRPr="00983630">
              <w:rPr>
                <w:i/>
                <w:iCs/>
                <w:sz w:val="22"/>
                <w:szCs w:val="22"/>
              </w:rPr>
              <w:t xml:space="preserve">; </w:t>
            </w:r>
            <w:hyperlink r:id="rId14" w:history="1">
              <w:r w:rsidRPr="00983630">
                <w:rPr>
                  <w:rStyle w:val="Hyperlink"/>
                  <w:i/>
                  <w:iCs/>
                  <w:sz w:val="22"/>
                  <w:szCs w:val="22"/>
                </w:rPr>
                <w:t>7 Advocacy Targets 2025</w:t>
              </w:r>
            </w:hyperlink>
          </w:p>
        </w:tc>
      </w:tr>
    </w:tbl>
    <w:p w14:paraId="5F2516EB"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2CED0B77" w14:textId="77777777" w:rsidR="0090147A" w:rsidRPr="00147C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C54">
        <w:br w:type="page"/>
      </w:r>
    </w:p>
    <w:bookmarkEnd w:id="5"/>
    <w:bookmarkEnd w:id="10"/>
    <w:p w14:paraId="4A1CCF37" w14:textId="14CF4495" w:rsidR="00BE271D" w:rsidRPr="00C700EA" w:rsidRDefault="00BE271D" w:rsidP="00983630">
      <w:pPr>
        <w:pStyle w:val="Headingb"/>
      </w:pPr>
      <w:r w:rsidRPr="00C700EA">
        <w:lastRenderedPageBreak/>
        <w:t>Overview</w:t>
      </w:r>
    </w:p>
    <w:p w14:paraId="7CE1873B" w14:textId="77777777" w:rsidR="00BE271D" w:rsidRPr="000A7778" w:rsidRDefault="00BE271D" w:rsidP="00983630">
      <w:pPr>
        <w:jc w:val="both"/>
      </w:pPr>
      <w:r w:rsidRPr="000A7778">
        <w:t>The Broadband Commission for Sustainable Development was established in 2010 by ITU and UNESCO with the aim of boosting the importance of broadband on the international policy agenda and expanding broadband access in every country as key to accelerating progress towards national and international development targets.</w:t>
      </w:r>
      <w:r w:rsidRPr="000A7778">
        <w:rPr>
          <w:rFonts w:ascii="Raleway" w:hAnsi="Raleway"/>
          <w:color w:val="000000"/>
          <w:shd w:val="clear" w:color="auto" w:fill="FFFFFF"/>
        </w:rPr>
        <w:t xml:space="preserve"> </w:t>
      </w:r>
    </w:p>
    <w:p w14:paraId="730DCEB4" w14:textId="3DFD405C" w:rsidR="00BE271D" w:rsidRPr="000A7778" w:rsidRDefault="00BE271D" w:rsidP="00983630">
      <w:pPr>
        <w:jc w:val="both"/>
        <w:rPr>
          <w:rFonts w:cs="Calibri"/>
        </w:rPr>
      </w:pPr>
      <w:r w:rsidRPr="000A7778">
        <w:rPr>
          <w:rFonts w:cs="Calibri"/>
        </w:rPr>
        <w:t xml:space="preserve">In May 2010, the ITU and UNESCO established the </w:t>
      </w:r>
      <w:hyperlink r:id="rId15" w:history="1">
        <w:r w:rsidRPr="000A7778">
          <w:rPr>
            <w:rStyle w:val="Hyperlink"/>
            <w:rFonts w:cs="Calibri"/>
            <w:szCs w:val="24"/>
          </w:rPr>
          <w:t>Broadband Commission for Digital Development</w:t>
        </w:r>
      </w:hyperlink>
      <w:r w:rsidRPr="000A7778">
        <w:rPr>
          <w:rFonts w:cs="Calibri"/>
        </w:rPr>
        <w:t xml:space="preserve"> in response to UN Secretary-General Ban Ki-Moon’s call to </w:t>
      </w:r>
      <w:r w:rsidR="00196A2E">
        <w:rPr>
          <w:rFonts w:cs="Calibri"/>
        </w:rPr>
        <w:t>step up</w:t>
      </w:r>
      <w:r w:rsidRPr="000A7778">
        <w:rPr>
          <w:rFonts w:cs="Calibri"/>
        </w:rPr>
        <w:t xml:space="preserve"> UN efforts to meet the Millennium Development Goals (MDGs). Since its inception, the Commission has been co-chaired by H.E. President Paul Kagame of Rwanda and Mr</w:t>
      </w:r>
      <w:r w:rsidR="00F06FC8">
        <w:rPr>
          <w:rFonts w:cs="Calibri"/>
        </w:rPr>
        <w:t xml:space="preserve"> </w:t>
      </w:r>
      <w:r w:rsidRPr="000A7778">
        <w:rPr>
          <w:rFonts w:cs="Calibri"/>
        </w:rPr>
        <w:t xml:space="preserve">Carlos Slim </w:t>
      </w:r>
      <w:proofErr w:type="spellStart"/>
      <w:r w:rsidRPr="000A7778">
        <w:rPr>
          <w:rFonts w:cs="Calibri"/>
        </w:rPr>
        <w:t>Hel</w:t>
      </w:r>
      <w:r w:rsidR="00196A2E">
        <w:rPr>
          <w:rFonts w:cs="Calibri"/>
        </w:rPr>
        <w:t>ú</w:t>
      </w:r>
      <w:proofErr w:type="spellEnd"/>
      <w:r w:rsidRPr="000A7778">
        <w:rPr>
          <w:rFonts w:cs="Calibri"/>
        </w:rPr>
        <w:t xml:space="preserve"> of Mexico,</w:t>
      </w:r>
      <w:r w:rsidR="00F06FC8">
        <w:rPr>
          <w:rFonts w:cs="Calibri"/>
        </w:rPr>
        <w:t xml:space="preserve"> </w:t>
      </w:r>
      <w:r w:rsidRPr="000A7778">
        <w:rPr>
          <w:rFonts w:cs="Calibri"/>
        </w:rPr>
        <w:t xml:space="preserve">with the ITU Secretary-General and UNESCO Director-General as </w:t>
      </w:r>
      <w:r w:rsidR="00196A2E">
        <w:rPr>
          <w:rFonts w:cs="Calibri"/>
        </w:rPr>
        <w:t>C</w:t>
      </w:r>
      <w:r w:rsidRPr="000A7778">
        <w:rPr>
          <w:rFonts w:cs="Calibri"/>
        </w:rPr>
        <w:t>o-Vice</w:t>
      </w:r>
      <w:r w:rsidR="00196A2E">
        <w:rPr>
          <w:rFonts w:cs="Calibri"/>
        </w:rPr>
        <w:t>-</w:t>
      </w:r>
      <w:r w:rsidRPr="000A7778">
        <w:rPr>
          <w:rFonts w:cs="Calibri"/>
        </w:rPr>
        <w:t>Chairs. The Commission comprises around 50 Commissioners who represent a cross-cutting group of top CEO and industry leaders, senior policymakers and regulators, and heads of international agencies, with academia and organizations concerned with development including</w:t>
      </w:r>
      <w:r w:rsidR="00196A2E">
        <w:rPr>
          <w:rFonts w:cs="Calibri"/>
        </w:rPr>
        <w:t xml:space="preserve"> </w:t>
      </w:r>
      <w:r w:rsidRPr="000A7778">
        <w:rPr>
          <w:rFonts w:cs="Calibri"/>
        </w:rPr>
        <w:t>civil society, foundations, NGOs, non-profits.</w:t>
      </w:r>
    </w:p>
    <w:p w14:paraId="73BFBB5C" w14:textId="77777777" w:rsidR="00BE271D" w:rsidRPr="000A7778" w:rsidRDefault="00BE271D" w:rsidP="00983630">
      <w:pPr>
        <w:jc w:val="both"/>
        <w:rPr>
          <w:rFonts w:cs="Calibri"/>
        </w:rPr>
      </w:pPr>
      <w:r w:rsidRPr="000A7778">
        <w:rPr>
          <w:rFonts w:cs="Calibri"/>
        </w:rPr>
        <w:t xml:space="preserve">The Commission constitutes a unique multistakeholder high-level platform of the most influential ICT advocates and serves as the public-private partnership fostering digital cooperation and developing actionable recommendations for achieving universal connectivity. </w:t>
      </w:r>
    </w:p>
    <w:p w14:paraId="5FD8F4AF" w14:textId="630010AD" w:rsidR="00BE271D" w:rsidRPr="00C700EA" w:rsidRDefault="00BE271D" w:rsidP="00983630">
      <w:pPr>
        <w:pStyle w:val="Headingb"/>
      </w:pPr>
      <w:r w:rsidRPr="00C700EA">
        <w:t xml:space="preserve">Advocacy and </w:t>
      </w:r>
      <w:r w:rsidR="00196A2E" w:rsidRPr="00C700EA">
        <w:t>thought leadership</w:t>
      </w:r>
    </w:p>
    <w:p w14:paraId="3F628642" w14:textId="148CB52F" w:rsidR="00BE271D" w:rsidRPr="00C700EA" w:rsidRDefault="00BE271D" w:rsidP="00983630">
      <w:pPr>
        <w:jc w:val="both"/>
      </w:pPr>
      <w:r w:rsidRPr="00C700EA">
        <w:rPr>
          <w:lang w:val="en-US"/>
        </w:rPr>
        <w:t>The Commission leverages the strength of its membership and collective expertise to advocate for meaningful, safe, secure, and sustainable broadband communications services as a foundational element to achieving the 2030 Agenda.</w:t>
      </w:r>
    </w:p>
    <w:p w14:paraId="41C55B8E" w14:textId="72B9268F" w:rsidR="00BE271D" w:rsidRPr="000A7778" w:rsidRDefault="00BE271D" w:rsidP="00983630">
      <w:pPr>
        <w:jc w:val="both"/>
        <w:rPr>
          <w:rFonts w:cs="Calibri"/>
        </w:rPr>
      </w:pPr>
      <w:r w:rsidRPr="000A7778">
        <w:rPr>
          <w:rFonts w:cs="Calibri"/>
        </w:rPr>
        <w:t xml:space="preserve">The Commission is pioneering and leading knowledge products on ICTs and SDGs and has a proven model for collaborative and </w:t>
      </w:r>
      <w:r w:rsidR="00196A2E">
        <w:rPr>
          <w:rFonts w:cs="Calibri"/>
        </w:rPr>
        <w:t>consensus-driven</w:t>
      </w:r>
      <w:r w:rsidRPr="000A7778">
        <w:rPr>
          <w:rFonts w:cs="Calibri"/>
        </w:rPr>
        <w:t xml:space="preserve"> outcomes done by multi-stakeholder membership including:</w:t>
      </w:r>
    </w:p>
    <w:p w14:paraId="4B563EA9" w14:textId="6821B65C" w:rsidR="00BE271D" w:rsidRPr="000A7778" w:rsidRDefault="00983630" w:rsidP="00983630">
      <w:pPr>
        <w:pStyle w:val="enumlev1"/>
        <w:jc w:val="both"/>
      </w:pPr>
      <w:r>
        <w:t>–</w:t>
      </w:r>
      <w:r>
        <w:tab/>
      </w:r>
      <w:r w:rsidR="00BE271D" w:rsidRPr="000A7778">
        <w:t xml:space="preserve">Over </w:t>
      </w:r>
      <w:r w:rsidR="00BE271D" w:rsidRPr="000A7778">
        <w:rPr>
          <w:b/>
          <w:bCs/>
        </w:rPr>
        <w:t xml:space="preserve">40 Working Group </w:t>
      </w:r>
      <w:r w:rsidR="00BE271D" w:rsidRPr="000A7778">
        <w:t>outcomes on digital development with some 300+ collaboratively developed recommendations issued. These recommended actions are addressed to each group of digital ecosystem stakeholders</w:t>
      </w:r>
      <w:r w:rsidR="00BE271D">
        <w:t>.</w:t>
      </w:r>
    </w:p>
    <w:p w14:paraId="46AEBEB3" w14:textId="2F728BA5" w:rsidR="00BE271D" w:rsidRPr="000A7778" w:rsidRDefault="00983630" w:rsidP="00983630">
      <w:pPr>
        <w:pStyle w:val="enumlev1"/>
        <w:jc w:val="both"/>
      </w:pPr>
      <w:r w:rsidRPr="00983630">
        <w:t>–</w:t>
      </w:r>
      <w:r w:rsidRPr="00983630">
        <w:tab/>
      </w:r>
      <w:r w:rsidR="00BE271D" w:rsidRPr="000A7778">
        <w:rPr>
          <w:b/>
          <w:bCs/>
        </w:rPr>
        <w:t>14 editions of the Annual State of Broadband Reports</w:t>
      </w:r>
      <w:r w:rsidR="00BE271D" w:rsidRPr="000A7778">
        <w:t xml:space="preserve"> that analyze global connectivity challenges and successes, and track progress toward achieving its</w:t>
      </w:r>
      <w:r w:rsidR="00196A2E">
        <w:t xml:space="preserve"> </w:t>
      </w:r>
      <w:hyperlink r:id="rId16" w:history="1">
        <w:r w:rsidR="00BE271D" w:rsidRPr="0026300B">
          <w:rPr>
            <w:rStyle w:val="Hyperlink"/>
            <w:rFonts w:cs="Calibri"/>
            <w:szCs w:val="24"/>
          </w:rPr>
          <w:t xml:space="preserve">7 Advocacy Targets </w:t>
        </w:r>
      </w:hyperlink>
      <w:r w:rsidR="00BE271D" w:rsidRPr="000A7778">
        <w:t>with more than 70 unique recommendations and conclusions developed by consensus by its members spanning different categories like policy and regulations, funding and investment, environmental/social and governance issues, entrepreneurship and inclusion.</w:t>
      </w:r>
    </w:p>
    <w:p w14:paraId="1D2BDC42" w14:textId="6F1C3832" w:rsidR="00BE271D" w:rsidRPr="00C700EA" w:rsidRDefault="00BE271D" w:rsidP="00983630">
      <w:pPr>
        <w:jc w:val="both"/>
      </w:pPr>
      <w:r w:rsidRPr="00C700EA">
        <w:rPr>
          <w:lang w:val="en-US"/>
        </w:rPr>
        <w:t xml:space="preserve">The Commission has also been instrumental in launching </w:t>
      </w:r>
      <w:proofErr w:type="gramStart"/>
      <w:r w:rsidRPr="00C700EA">
        <w:rPr>
          <w:lang w:val="en-US"/>
        </w:rPr>
        <w:t>a number of</w:t>
      </w:r>
      <w:proofErr w:type="gramEnd"/>
      <w:r w:rsidRPr="00C700EA">
        <w:rPr>
          <w:lang w:val="en-US"/>
        </w:rPr>
        <w:t xml:space="preserve"> global initiatives (EQUALS, Giga, etc.) and advocating </w:t>
      </w:r>
      <w:r w:rsidRPr="00C700EA">
        <w:t>with its educational campaigns (MSMEs day, SDG Digital</w:t>
      </w:r>
      <w:r w:rsidR="00196A2E">
        <w:t>,</w:t>
      </w:r>
      <w:r w:rsidRPr="00C700EA">
        <w:t xml:space="preserve"> etc.), events (WSIS, STI Forum, LDC5, UNCTAD e-week</w:t>
      </w:r>
      <w:r w:rsidR="00196A2E">
        <w:t>,</w:t>
      </w:r>
      <w:r w:rsidRPr="00C700EA">
        <w:t xml:space="preserve"> etc.)  and inputs to </w:t>
      </w:r>
      <w:r>
        <w:t>various</w:t>
      </w:r>
      <w:r w:rsidRPr="00C700EA">
        <w:t xml:space="preserve"> UN processes</w:t>
      </w:r>
      <w:r w:rsidRPr="00C700EA">
        <w:rPr>
          <w:lang w:val="en-US"/>
        </w:rPr>
        <w:t>.</w:t>
      </w:r>
    </w:p>
    <w:p w14:paraId="3AB27E24" w14:textId="723A35F9" w:rsidR="00BE271D" w:rsidRPr="00850433" w:rsidRDefault="00BE271D" w:rsidP="00983630">
      <w:pPr>
        <w:pStyle w:val="Headingb"/>
      </w:pPr>
      <w:r w:rsidRPr="00850433">
        <w:lastRenderedPageBreak/>
        <w:t xml:space="preserve">The State of Broadband </w:t>
      </w:r>
      <w:r w:rsidR="003E4BFE" w:rsidRPr="00850433">
        <w:t>annual report</w:t>
      </w:r>
    </w:p>
    <w:p w14:paraId="021620BE" w14:textId="77777777" w:rsidR="00BE271D" w:rsidRDefault="00BE271D" w:rsidP="00B71230">
      <w:pPr>
        <w:keepNext/>
        <w:jc w:val="both"/>
        <w:rPr>
          <w:lang w:val="en-US"/>
        </w:rPr>
      </w:pPr>
      <w:r w:rsidRPr="00850433">
        <w:t>Every</w:t>
      </w:r>
      <w:r w:rsidRPr="00850433">
        <w:rPr>
          <w:lang w:val="en-US"/>
        </w:rPr>
        <w:t xml:space="preserve"> year</w:t>
      </w:r>
      <w:r w:rsidRPr="00C700EA">
        <w:rPr>
          <w:lang w:val="en-US"/>
        </w:rPr>
        <w:t xml:space="preserve">, the Broadband Commission for Sustainable Development publishes its flagship </w:t>
      </w:r>
      <w:hyperlink r:id="rId17" w:tgtFrame="_blank" w:history="1">
        <w:r w:rsidRPr="00C700EA">
          <w:rPr>
            <w:rStyle w:val="Hyperlink"/>
            <w:szCs w:val="24"/>
            <w:lang w:val="en-US"/>
          </w:rPr>
          <w:t>annual 'State of Broadband’ report</w:t>
        </w:r>
      </w:hyperlink>
      <w:r w:rsidRPr="00C700EA">
        <w:rPr>
          <w:lang w:val="en-US"/>
        </w:rPr>
        <w:t xml:space="preserve"> providing a unique, global snapshot of global progress on reaching universal connectivity. </w:t>
      </w:r>
    </w:p>
    <w:p w14:paraId="6C8B33F8" w14:textId="23EEDA29" w:rsidR="00BE271D" w:rsidRPr="00C700EA" w:rsidRDefault="00BE271D" w:rsidP="00983630">
      <w:pPr>
        <w:jc w:val="both"/>
      </w:pPr>
      <w:r w:rsidRPr="00C700EA">
        <w:t xml:space="preserve">The </w:t>
      </w:r>
      <w:hyperlink r:id="rId18" w:history="1">
        <w:r w:rsidRPr="00196A2E">
          <w:rPr>
            <w:rStyle w:val="Hyperlink"/>
            <w:szCs w:val="24"/>
          </w:rPr>
          <w:t>State of Broadband 2024</w:t>
        </w:r>
      </w:hyperlink>
      <w:r w:rsidRPr="00196A2E">
        <w:rPr>
          <w:szCs w:val="24"/>
        </w:rPr>
        <w:t>, titled “Leveraging AI for Universal Connectivity”</w:t>
      </w:r>
      <w:r w:rsidR="00196A2E">
        <w:t xml:space="preserve">, </w:t>
      </w:r>
      <w:r w:rsidRPr="00C700EA">
        <w:t>was released in June 2024 and offered an initial overview of how AI applications are already shaping development across various fields such as e-government, education, digital health, digital finance, and the environment, while also addressing associated risks and implications for the digital divide and the Commission’s 2025 Advocacy Targets</w:t>
      </w:r>
      <w:r>
        <w:t>.</w:t>
      </w:r>
    </w:p>
    <w:p w14:paraId="75C80D16" w14:textId="1D340B6C" w:rsidR="00BE271D" w:rsidRPr="00C700EA" w:rsidRDefault="00BE271D" w:rsidP="00983630">
      <w:pPr>
        <w:pStyle w:val="Headingi"/>
      </w:pPr>
      <w:r w:rsidRPr="00C700EA">
        <w:t>Key messages</w:t>
      </w:r>
    </w:p>
    <w:p w14:paraId="16AAF3BD" w14:textId="35C6220D" w:rsidR="00BE271D" w:rsidRPr="00C700EA" w:rsidRDefault="00983630" w:rsidP="00983630">
      <w:pPr>
        <w:pStyle w:val="enumlev1"/>
        <w:jc w:val="both"/>
      </w:pPr>
      <w:r>
        <w:t>–</w:t>
      </w:r>
      <w:r>
        <w:tab/>
      </w:r>
      <w:r w:rsidR="00BE271D" w:rsidRPr="00C700EA">
        <w:t>The Commission views AI as a potential accelerant towards sustainable development goals, highlighting the need for further exploration into AI</w:t>
      </w:r>
      <w:r w:rsidR="009B6272">
        <w:t>’</w:t>
      </w:r>
      <w:r w:rsidR="00BE271D" w:rsidRPr="00C700EA">
        <w:t>s potential impact and issues.</w:t>
      </w:r>
    </w:p>
    <w:p w14:paraId="37555F1F" w14:textId="4CBACF1B" w:rsidR="00BE271D" w:rsidRPr="00C700EA" w:rsidRDefault="00983630" w:rsidP="00983630">
      <w:pPr>
        <w:pStyle w:val="enumlev1"/>
        <w:jc w:val="both"/>
      </w:pPr>
      <w:r>
        <w:t>–</w:t>
      </w:r>
      <w:r>
        <w:tab/>
      </w:r>
      <w:r w:rsidR="00BE271D" w:rsidRPr="00BC0C64">
        <w:t>Policymaking</w:t>
      </w:r>
      <w:r w:rsidR="00BE271D" w:rsidRPr="00C700EA">
        <w:t xml:space="preserve"> in relation to AI is rapidly evolving, with countries and regions beginning to establish guidelines or regulations to balance AI</w:t>
      </w:r>
      <w:r w:rsidR="009B6272">
        <w:t>’</w:t>
      </w:r>
      <w:r w:rsidR="00BE271D" w:rsidRPr="00C700EA">
        <w:t xml:space="preserve">s benefits against its risks, although comprehensive policy responses by </w:t>
      </w:r>
      <w:proofErr w:type="gramStart"/>
      <w:r w:rsidR="00BE271D" w:rsidRPr="00C700EA">
        <w:t>a large number of</w:t>
      </w:r>
      <w:proofErr w:type="gramEnd"/>
      <w:r w:rsidR="00BE271D" w:rsidRPr="00C700EA">
        <w:t xml:space="preserve"> countries and normative recommendations are still under development.</w:t>
      </w:r>
    </w:p>
    <w:p w14:paraId="612EEA59" w14:textId="241F0DE4" w:rsidR="00BE271D" w:rsidRPr="00C700EA" w:rsidRDefault="00983630" w:rsidP="00983630">
      <w:pPr>
        <w:pStyle w:val="enumlev1"/>
        <w:jc w:val="both"/>
      </w:pPr>
      <w:r>
        <w:t>–</w:t>
      </w:r>
      <w:r>
        <w:tab/>
      </w:r>
      <w:r w:rsidR="00BE271D" w:rsidRPr="00C700EA">
        <w:t xml:space="preserve">There </w:t>
      </w:r>
      <w:r w:rsidR="00BE271D">
        <w:t>are</w:t>
      </w:r>
      <w:r w:rsidR="00BE271D" w:rsidRPr="00C700EA">
        <w:t xml:space="preserve"> initiatives underway to explore and implement AI by </w:t>
      </w:r>
      <w:proofErr w:type="gramStart"/>
      <w:r w:rsidR="00BE271D" w:rsidRPr="00C700EA">
        <w:t>a number of</w:t>
      </w:r>
      <w:proofErr w:type="gramEnd"/>
      <w:r w:rsidR="00BE271D" w:rsidRPr="00C700EA">
        <w:t xml:space="preserve"> separate Commissioner organizations and companies, and the report presents some of these initiatives.</w:t>
      </w:r>
    </w:p>
    <w:p w14:paraId="5FE13A1D" w14:textId="6E07463E" w:rsidR="00BE271D" w:rsidRPr="00C700EA" w:rsidRDefault="00983630" w:rsidP="00983630">
      <w:pPr>
        <w:pStyle w:val="enumlev1"/>
        <w:jc w:val="both"/>
      </w:pPr>
      <w:r>
        <w:t>–</w:t>
      </w:r>
      <w:r>
        <w:tab/>
      </w:r>
      <w:r w:rsidR="00BE271D" w:rsidRPr="00C700EA">
        <w:t>AI is transforming economic activities, sectors, and various aspects of life, presenting both advantages like efficiency and speed, and challenges such as increased energy consumption and the reinforcement of biases.</w:t>
      </w:r>
    </w:p>
    <w:p w14:paraId="5E7F45F2" w14:textId="281EBBE0" w:rsidR="00BE271D" w:rsidRPr="00C700EA" w:rsidRDefault="00983630" w:rsidP="00983630">
      <w:pPr>
        <w:pStyle w:val="enumlev1"/>
        <w:jc w:val="both"/>
      </w:pPr>
      <w:r>
        <w:t>–</w:t>
      </w:r>
      <w:r>
        <w:tab/>
      </w:r>
      <w:r w:rsidR="00BE271D" w:rsidRPr="00C700EA">
        <w:t>Despite substantive progress in some areas, the Broadband Commission’s targets have still not been achieved.</w:t>
      </w:r>
    </w:p>
    <w:p w14:paraId="53AB45D5" w14:textId="129F1B1B" w:rsidR="00BE271D" w:rsidRPr="00C700EA" w:rsidRDefault="00BE271D" w:rsidP="00983630">
      <w:pPr>
        <w:jc w:val="both"/>
      </w:pPr>
      <w:r w:rsidRPr="00C700EA">
        <w:t xml:space="preserve">The State of Broadband </w:t>
      </w:r>
      <w:r w:rsidR="00196A2E">
        <w:t>also provided</w:t>
      </w:r>
      <w:r w:rsidRPr="00C700EA">
        <w:t xml:space="preserve"> recommendations on ways to achieve the Commission's advocacy targets.</w:t>
      </w:r>
    </w:p>
    <w:p w14:paraId="3C7725BC" w14:textId="52AB59C1" w:rsidR="00BE271D" w:rsidRDefault="00BE271D" w:rsidP="004D18F6">
      <w:pPr>
        <w:pStyle w:val="Headingb"/>
        <w:ind w:left="0" w:firstLine="0"/>
      </w:pPr>
      <w:r w:rsidRPr="00C700EA">
        <w:t>The Working Group on “Data Governance in the Digital Age: Policies for a sustainable, equitable and inclusive future”</w:t>
      </w:r>
    </w:p>
    <w:p w14:paraId="190B1ECA" w14:textId="6AA0D18F" w:rsidR="00BE271D" w:rsidRDefault="00BE271D" w:rsidP="00983630">
      <w:pPr>
        <w:jc w:val="both"/>
      </w:pPr>
      <w:r w:rsidRPr="00C700EA">
        <w:t>In th</w:t>
      </w:r>
      <w:r>
        <w:t xml:space="preserve">e </w:t>
      </w:r>
      <w:r w:rsidRPr="00C700EA">
        <w:t>context</w:t>
      </w:r>
      <w:r>
        <w:t xml:space="preserve"> the </w:t>
      </w:r>
      <w:r w:rsidRPr="003E5229">
        <w:t>rapidly evolving digital age</w:t>
      </w:r>
      <w:r>
        <w:t xml:space="preserve"> and t</w:t>
      </w:r>
      <w:r w:rsidRPr="00306752">
        <w:t xml:space="preserve">he rise of </w:t>
      </w:r>
      <w:r w:rsidR="00133E17" w:rsidRPr="00306752">
        <w:t xml:space="preserve">artificial intelligence </w:t>
      </w:r>
      <w:r w:rsidRPr="00306752">
        <w:t>(AI)</w:t>
      </w:r>
      <w:r w:rsidRPr="003E5229">
        <w:t xml:space="preserve">, </w:t>
      </w:r>
      <w:r>
        <w:t xml:space="preserve">given also a fragmentation of </w:t>
      </w:r>
      <w:r w:rsidRPr="003E5229">
        <w:t>data governance frameworks</w:t>
      </w:r>
      <w:r>
        <w:t xml:space="preserve"> across nations, </w:t>
      </w:r>
      <w:r w:rsidRPr="003E5229">
        <w:t>data governance has become a crucial element for harnessing the transformative potential of data while addressing associated risks</w:t>
      </w:r>
      <w:r>
        <w:t xml:space="preserve">. </w:t>
      </w:r>
      <w:r w:rsidRPr="00170D41">
        <w:t>Recognizing these challenges,</w:t>
      </w:r>
      <w:r>
        <w:t xml:space="preserve"> </w:t>
      </w:r>
      <w:r w:rsidRPr="00170D41">
        <w:t>the Global Digital Compact</w:t>
      </w:r>
      <w:r>
        <w:t xml:space="preserve"> </w:t>
      </w:r>
      <w:r w:rsidRPr="00170D41">
        <w:t>advocat</w:t>
      </w:r>
      <w:r>
        <w:t>es</w:t>
      </w:r>
      <w:r w:rsidRPr="00170D41">
        <w:t xml:space="preserve"> for advancing responsible, equitable, and interoperable data governance approaches</w:t>
      </w:r>
      <w:r>
        <w:t>.</w:t>
      </w:r>
      <w:r w:rsidRPr="00170D41">
        <w:t xml:space="preserve"> </w:t>
      </w:r>
    </w:p>
    <w:p w14:paraId="1C0FE8DF" w14:textId="0EF2BC85" w:rsidR="00BE271D" w:rsidRDefault="00BE271D" w:rsidP="00983630">
      <w:pPr>
        <w:jc w:val="both"/>
      </w:pPr>
      <w:r>
        <w:t>The</w:t>
      </w:r>
      <w:r w:rsidRPr="00C700EA">
        <w:t xml:space="preserve"> Broadband Commission for Sustainable Development </w:t>
      </w:r>
      <w:r>
        <w:t xml:space="preserve">launched </w:t>
      </w:r>
      <w:r w:rsidRPr="00C700EA">
        <w:t>a Working Group on “</w:t>
      </w:r>
      <w:hyperlink r:id="rId19" w:history="1">
        <w:r w:rsidRPr="00C700EA">
          <w:rPr>
            <w:rStyle w:val="Hyperlink"/>
          </w:rPr>
          <w:t>Data Governance in the Digital Age</w:t>
        </w:r>
      </w:hyperlink>
      <w:r w:rsidRPr="00C700EA">
        <w:t>”</w:t>
      </w:r>
      <w:r>
        <w:t xml:space="preserve"> in </w:t>
      </w:r>
      <w:r w:rsidR="00B71230">
        <w:t xml:space="preserve">the </w:t>
      </w:r>
      <w:r>
        <w:t xml:space="preserve">spring </w:t>
      </w:r>
      <w:r w:rsidR="00B71230">
        <w:t xml:space="preserve">of </w:t>
      </w:r>
      <w:r>
        <w:t>2024,</w:t>
      </w:r>
      <w:r w:rsidRPr="00C700EA">
        <w:t xml:space="preserve"> </w:t>
      </w:r>
      <w:r>
        <w:t>co-chaired by UNESCO, ITU, UNDP and the</w:t>
      </w:r>
      <w:r w:rsidR="006B5F55">
        <w:t xml:space="preserve"> </w:t>
      </w:r>
      <w:r w:rsidRPr="006325B3">
        <w:t>African Union Commission</w:t>
      </w:r>
      <w:r>
        <w:t>. This group</w:t>
      </w:r>
      <w:r w:rsidRPr="006325B3">
        <w:t xml:space="preserve"> </w:t>
      </w:r>
      <w:r w:rsidRPr="00C700EA">
        <w:t>focus</w:t>
      </w:r>
      <w:r>
        <w:t>es</w:t>
      </w:r>
      <w:r w:rsidRPr="00C700EA">
        <w:t xml:space="preserve"> on </w:t>
      </w:r>
      <w:r>
        <w:t>creating</w:t>
      </w:r>
      <w:r w:rsidRPr="00C700EA">
        <w:t xml:space="preserve"> forward-thinking policy solutions for governing data in the context of a digital and AI revolution. Additionally, it aims to support policymakers and regulators by providing the necessary capacity and tools to effectively navigate the complexities of data governance.</w:t>
      </w:r>
    </w:p>
    <w:p w14:paraId="3469C071" w14:textId="65A55767" w:rsidR="00BE271D" w:rsidRDefault="00BE271D" w:rsidP="00983630">
      <w:pPr>
        <w:jc w:val="both"/>
      </w:pPr>
      <w:r w:rsidRPr="00C700EA">
        <w:t>The effectiveness of the Working Group is underpinned by the diverse expertise within the Broadband Commission</w:t>
      </w:r>
      <w:r>
        <w:t xml:space="preserve"> members </w:t>
      </w:r>
      <w:r w:rsidR="00B71230">
        <w:t>–</w:t>
      </w:r>
      <w:r w:rsidRPr="00C700EA">
        <w:t>Commissioners from a variety of sectors</w:t>
      </w:r>
      <w:r w:rsidR="00B71230">
        <w:t xml:space="preserve">– </w:t>
      </w:r>
      <w:r w:rsidRPr="00C700EA">
        <w:t xml:space="preserve">including </w:t>
      </w:r>
      <w:r w:rsidRPr="00C700EA">
        <w:lastRenderedPageBreak/>
        <w:t>government, civil society, academia, and the private sector</w:t>
      </w:r>
      <w:r>
        <w:t xml:space="preserve"> as well as external experts who </w:t>
      </w:r>
      <w:r w:rsidRPr="003E5229">
        <w:t>offer valuable insights and expertise</w:t>
      </w:r>
      <w:r w:rsidRPr="00C700EA">
        <w:t>.</w:t>
      </w:r>
    </w:p>
    <w:p w14:paraId="59A96DCF" w14:textId="054CFF67" w:rsidR="00BE271D" w:rsidRDefault="00BE271D" w:rsidP="00983630">
      <w:pPr>
        <w:jc w:val="both"/>
      </w:pPr>
      <w:r w:rsidRPr="00C700EA">
        <w:t xml:space="preserve">The Working </w:t>
      </w:r>
      <w:r w:rsidR="006B5F55" w:rsidRPr="00C700EA">
        <w:t>G</w:t>
      </w:r>
      <w:r w:rsidRPr="00C700EA">
        <w:t>roup</w:t>
      </w:r>
      <w:r>
        <w:t xml:space="preserve"> aims to d</w:t>
      </w:r>
      <w:r w:rsidRPr="00C700EA">
        <w:t>evelop thought leadership, policy guidance, and practical toolkits to support governments and policymakers in navigating and building capacity in data governance</w:t>
      </w:r>
      <w:r>
        <w:t xml:space="preserve">. The group </w:t>
      </w:r>
      <w:r w:rsidR="00B71230">
        <w:t>also aims to support regional, international, and global data governance efforts that align with and complement</w:t>
      </w:r>
      <w:r w:rsidRPr="00C700EA">
        <w:t xml:space="preserve"> various ongoing initiatives</w:t>
      </w:r>
      <w:r>
        <w:t>.</w:t>
      </w:r>
    </w:p>
    <w:p w14:paraId="16143645" w14:textId="7C540151" w:rsidR="00983630" w:rsidRPr="00983630" w:rsidRDefault="00983630" w:rsidP="006B5F55">
      <w:pPr>
        <w:spacing w:before="720"/>
        <w:jc w:val="center"/>
      </w:pPr>
      <w:r>
        <w:t>______________</w:t>
      </w:r>
    </w:p>
    <w:sectPr w:rsidR="00983630" w:rsidRPr="00983630" w:rsidSect="00AD3606">
      <w:footerReference w:type="default" r:id="rId20"/>
      <w:headerReference w:type="first" r:id="rId21"/>
      <w:footerReference w:type="first" r:id="rId2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2B0E7" w14:textId="77777777" w:rsidR="00BE271D" w:rsidRDefault="00BE271D">
      <w:r>
        <w:separator/>
      </w:r>
    </w:p>
  </w:endnote>
  <w:endnote w:type="continuationSeparator" w:id="0">
    <w:p w14:paraId="79795240" w14:textId="77777777" w:rsidR="00BE271D" w:rsidRDefault="00BE2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983630" w14:paraId="6A695E92" w14:textId="77777777" w:rsidTr="0042469C">
      <w:trPr>
        <w:jc w:val="center"/>
      </w:trPr>
      <w:tc>
        <w:tcPr>
          <w:tcW w:w="1803" w:type="dxa"/>
          <w:vAlign w:val="center"/>
        </w:tcPr>
        <w:p w14:paraId="0180C327" w14:textId="77777777" w:rsidR="00EE49E8" w:rsidRDefault="00EE49E8" w:rsidP="00EE49E8">
          <w:pPr>
            <w:pStyle w:val="Header"/>
            <w:jc w:val="left"/>
            <w:rPr>
              <w:noProof/>
            </w:rPr>
          </w:pPr>
        </w:p>
      </w:tc>
      <w:tc>
        <w:tcPr>
          <w:tcW w:w="8261" w:type="dxa"/>
        </w:tcPr>
        <w:p w14:paraId="43CB542F" w14:textId="53A731F8" w:rsidR="00EE49E8" w:rsidRPr="00877BF2" w:rsidRDefault="00EE49E8" w:rsidP="0004543A">
          <w:pPr>
            <w:pStyle w:val="Header"/>
            <w:tabs>
              <w:tab w:val="left" w:pos="5740"/>
              <w:tab w:val="right" w:pos="8505"/>
              <w:tab w:val="right" w:pos="9639"/>
            </w:tabs>
            <w:jc w:val="left"/>
            <w:rPr>
              <w:rFonts w:ascii="Arial" w:hAnsi="Arial" w:cs="Arial"/>
              <w:b/>
              <w:bCs/>
              <w:szCs w:val="18"/>
              <w:lang w:val="es-ES"/>
            </w:rPr>
          </w:pPr>
          <w:r w:rsidRPr="005C13D4">
            <w:rPr>
              <w:bCs/>
              <w:lang w:val="fr-CH"/>
            </w:rPr>
            <w:tab/>
          </w:r>
          <w:r w:rsidR="00227AAB" w:rsidRPr="00227AAB">
            <w:rPr>
              <w:bCs/>
              <w:lang w:val="es-ES"/>
            </w:rPr>
            <w:t>CWG-WSIS&amp;SDG-42</w:t>
          </w:r>
          <w:r w:rsidR="00227AAB">
            <w:rPr>
              <w:bCs/>
              <w:lang w:val="es-ES"/>
            </w:rPr>
            <w:t>/</w:t>
          </w:r>
          <w:r w:rsidR="00983630">
            <w:rPr>
              <w:bCs/>
              <w:lang w:val="es-ES"/>
            </w:rPr>
            <w:t>7</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675E07FD"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983630" w14:paraId="67EB468F" w14:textId="77777777" w:rsidTr="00A52C84">
      <w:trPr>
        <w:jc w:val="center"/>
      </w:trPr>
      <w:tc>
        <w:tcPr>
          <w:tcW w:w="3107" w:type="dxa"/>
          <w:vAlign w:val="center"/>
        </w:tcPr>
        <w:p w14:paraId="6E14AAB3" w14:textId="77777777" w:rsidR="00EE49E8" w:rsidRPr="0009569D" w:rsidRDefault="0025570E" w:rsidP="00EE49E8">
          <w:pPr>
            <w:pStyle w:val="Header"/>
            <w:jc w:val="left"/>
            <w:rPr>
              <w:noProof/>
            </w:rPr>
          </w:pPr>
          <w:hyperlink r:id="rId1" w:history="1">
            <w:r w:rsidRPr="0009569D">
              <w:rPr>
                <w:rStyle w:val="Hyperlink"/>
                <w:u w:val="none"/>
              </w:rPr>
              <w:t>https://council.itu.int/working-groups</w:t>
            </w:r>
          </w:hyperlink>
        </w:p>
      </w:tc>
      <w:tc>
        <w:tcPr>
          <w:tcW w:w="6957" w:type="dxa"/>
        </w:tcPr>
        <w:p w14:paraId="29E59754" w14:textId="4D31BADA" w:rsidR="00EE49E8" w:rsidRPr="000F6AB8" w:rsidRDefault="00EE49E8" w:rsidP="0004543A">
          <w:pPr>
            <w:pStyle w:val="Header"/>
            <w:tabs>
              <w:tab w:val="left" w:pos="4443"/>
              <w:tab w:val="right" w:pos="8505"/>
              <w:tab w:val="right" w:pos="9639"/>
            </w:tabs>
            <w:jc w:val="left"/>
            <w:rPr>
              <w:rFonts w:ascii="Arial" w:hAnsi="Arial" w:cs="Arial"/>
              <w:b/>
              <w:bCs/>
              <w:szCs w:val="18"/>
              <w:lang w:val="es-ES"/>
            </w:rPr>
          </w:pPr>
          <w:r>
            <w:rPr>
              <w:bCs/>
            </w:rPr>
            <w:tab/>
          </w:r>
          <w:r w:rsidR="00227AAB" w:rsidRPr="00227AAB">
            <w:rPr>
              <w:bCs/>
              <w:lang w:val="es-ES"/>
            </w:rPr>
            <w:t>CWG-WSIS&amp;SDG-42</w:t>
          </w:r>
          <w:r w:rsidR="002F2D06">
            <w:rPr>
              <w:bCs/>
              <w:lang w:val="es-ES"/>
            </w:rPr>
            <w:t>/</w:t>
          </w:r>
          <w:r w:rsidR="00983630">
            <w:rPr>
              <w:bCs/>
              <w:lang w:val="es-ES"/>
            </w:rPr>
            <w:t>7</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47FEBC02"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B0D84" w14:textId="77777777" w:rsidR="00BE271D" w:rsidRDefault="00BE271D">
      <w:r>
        <w:t>____________________</w:t>
      </w:r>
    </w:p>
  </w:footnote>
  <w:footnote w:type="continuationSeparator" w:id="0">
    <w:p w14:paraId="74BF606A" w14:textId="77777777" w:rsidR="00BE271D" w:rsidRDefault="00BE2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23E99ED9" w14:textId="77777777" w:rsidTr="00F74694">
      <w:trPr>
        <w:trHeight w:val="1304"/>
        <w:jc w:val="center"/>
      </w:trPr>
      <w:tc>
        <w:tcPr>
          <w:tcW w:w="6546" w:type="dxa"/>
        </w:tcPr>
        <w:p w14:paraId="56032576" w14:textId="77777777" w:rsidR="00AD3606" w:rsidRPr="009621F8" w:rsidRDefault="004D1D7E" w:rsidP="00130599">
          <w:pPr>
            <w:pStyle w:val="Header"/>
            <w:jc w:val="left"/>
            <w:rPr>
              <w:rFonts w:ascii="Arial" w:hAnsi="Arial" w:cs="Arial"/>
              <w:b/>
              <w:bCs/>
              <w:color w:val="009CD6"/>
              <w:sz w:val="36"/>
              <w:szCs w:val="36"/>
            </w:rPr>
          </w:pPr>
          <w:bookmarkStart w:id="11" w:name="_Hlk133422111"/>
          <w:r w:rsidRPr="00130599">
            <w:rPr>
              <w:rFonts w:ascii="Arial" w:hAnsi="Arial" w:cs="Arial"/>
              <w:b/>
              <w:bCs/>
              <w:noProof/>
              <w:color w:val="009CD6"/>
              <w:szCs w:val="18"/>
            </w:rPr>
            <mc:AlternateContent>
              <mc:Choice Requires="wps">
                <w:drawing>
                  <wp:anchor distT="0" distB="0" distL="114300" distR="114300" simplePos="0" relativeHeight="251662336" behindDoc="0" locked="0" layoutInCell="1" allowOverlap="1" wp14:anchorId="1B689961" wp14:editId="16D0D23E">
                    <wp:simplePos x="0" y="0"/>
                    <wp:positionH relativeFrom="column">
                      <wp:posOffset>1431234</wp:posOffset>
                    </wp:positionH>
                    <wp:positionV relativeFrom="paragraph">
                      <wp:posOffset>1905</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52E133B6" w14:textId="77777777" w:rsidR="00130599" w:rsidRDefault="000A1525" w:rsidP="000120E4">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227AAB">
                                  <w:rPr>
                                    <w:sz w:val="20"/>
                                  </w:rPr>
                                  <w:t>second</w:t>
                                </w:r>
                                <w:r w:rsidRPr="00130599">
                                  <w:rPr>
                                    <w:sz w:val="20"/>
                                  </w:rPr>
                                  <w:t xml:space="preserve"> meeting - </w:t>
                                </w:r>
                                <w:r>
                                  <w:rPr>
                                    <w:sz w:val="20"/>
                                  </w:rPr>
                                  <w:t>From 10 to 11 (a.m.) February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689961" id="_x0000_t202" coordsize="21600,21600" o:spt="202" path="m,l,21600r21600,l21600,xe">
                    <v:stroke joinstyle="miter"/>
                    <v:path gradientshapeok="t" o:connecttype="rect"/>
                  </v:shapetype>
                  <v:shape id="Text Box 2" o:spid="_x0000_s1026" type="#_x0000_t202" style="position:absolute;margin-left:112.7pt;margin-top:.15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" fillcolor="white [3212]" stroked="f">
                    <v:textbox style="mso-fit-shape-to-text:t" inset="1mm">
                      <w:txbxContent>
                        <w:p w14:paraId="52E133B6" w14:textId="77777777" w:rsidR="00130599" w:rsidRDefault="000A1525" w:rsidP="000120E4">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227AAB">
                            <w:rPr>
                              <w:sz w:val="20"/>
                            </w:rPr>
                            <w:t>second</w:t>
                          </w:r>
                          <w:r w:rsidRPr="00130599">
                            <w:rPr>
                              <w:sz w:val="20"/>
                            </w:rPr>
                            <w:t xml:space="preserve"> meeting - </w:t>
                          </w:r>
                          <w:r>
                            <w:rPr>
                              <w:sz w:val="20"/>
                            </w:rPr>
                            <w:t>From 10 to 11 (a.m.) February 2025</w:t>
                          </w:r>
                        </w:p>
                      </w:txbxContent>
                    </v:textbox>
                  </v:shape>
                </w:pict>
              </mc:Fallback>
            </mc:AlternateContent>
          </w:r>
          <w:r>
            <w:rPr>
              <w:rFonts w:ascii="Arial" w:hAnsi="Arial" w:cs="Arial"/>
              <w:b/>
              <w:bCs/>
              <w:noProof/>
              <w:color w:val="009CD6"/>
              <w:sz w:val="36"/>
              <w:szCs w:val="36"/>
            </w:rPr>
            <w:drawing>
              <wp:inline distT="0" distB="0" distL="0" distR="0" wp14:anchorId="641E4A3F" wp14:editId="791335CA">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51C0F1D7" w14:textId="77777777" w:rsidR="00AD3606" w:rsidRDefault="00AD3606" w:rsidP="00AD3606">
          <w:pPr>
            <w:pStyle w:val="Header"/>
            <w:jc w:val="right"/>
            <w:rPr>
              <w:rFonts w:ascii="Arial" w:hAnsi="Arial" w:cs="Arial"/>
              <w:b/>
              <w:bCs/>
              <w:color w:val="009CD6"/>
              <w:szCs w:val="18"/>
            </w:rPr>
          </w:pPr>
        </w:p>
        <w:p w14:paraId="720A9401" w14:textId="77777777" w:rsidR="00AD3606" w:rsidRDefault="00AD3606" w:rsidP="00AD3606">
          <w:pPr>
            <w:pStyle w:val="Header"/>
            <w:jc w:val="right"/>
            <w:rPr>
              <w:rFonts w:ascii="Arial" w:hAnsi="Arial" w:cs="Arial"/>
              <w:b/>
              <w:bCs/>
              <w:color w:val="009CD6"/>
              <w:szCs w:val="18"/>
            </w:rPr>
          </w:pPr>
        </w:p>
        <w:p w14:paraId="1ADCCE78"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547FA8B9"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1037D97" wp14:editId="2DF609C2">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F4F64"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F941F0"/>
    <w:multiLevelType w:val="hybridMultilevel"/>
    <w:tmpl w:val="A464FA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C021E49"/>
    <w:multiLevelType w:val="multilevel"/>
    <w:tmpl w:val="198A4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256BD4"/>
    <w:multiLevelType w:val="multilevel"/>
    <w:tmpl w:val="F89AB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0869D9"/>
    <w:multiLevelType w:val="multilevel"/>
    <w:tmpl w:val="FC087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6546725"/>
    <w:multiLevelType w:val="multilevel"/>
    <w:tmpl w:val="70B8D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76E36AC"/>
    <w:multiLevelType w:val="multilevel"/>
    <w:tmpl w:val="5A8A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74816267">
    <w:abstractNumId w:val="0"/>
  </w:num>
  <w:num w:numId="2" w16cid:durableId="243032804">
    <w:abstractNumId w:val="1"/>
  </w:num>
  <w:num w:numId="3" w16cid:durableId="897669517">
    <w:abstractNumId w:val="4"/>
  </w:num>
  <w:num w:numId="4" w16cid:durableId="28185645">
    <w:abstractNumId w:val="2"/>
  </w:num>
  <w:num w:numId="5" w16cid:durableId="615990579">
    <w:abstractNumId w:val="5"/>
  </w:num>
  <w:num w:numId="6" w16cid:durableId="912011466">
    <w:abstractNumId w:val="3"/>
  </w:num>
  <w:num w:numId="7" w16cid:durableId="19066440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71D"/>
    <w:rsid w:val="000041A9"/>
    <w:rsid w:val="00004C8C"/>
    <w:rsid w:val="000120E4"/>
    <w:rsid w:val="000210D4"/>
    <w:rsid w:val="0004543A"/>
    <w:rsid w:val="00063016"/>
    <w:rsid w:val="00066795"/>
    <w:rsid w:val="00076AF6"/>
    <w:rsid w:val="00085CF2"/>
    <w:rsid w:val="0009569D"/>
    <w:rsid w:val="000A1525"/>
    <w:rsid w:val="000B1705"/>
    <w:rsid w:val="000D75B2"/>
    <w:rsid w:val="000F6AB8"/>
    <w:rsid w:val="001121F5"/>
    <w:rsid w:val="00130599"/>
    <w:rsid w:val="00131E18"/>
    <w:rsid w:val="00133E17"/>
    <w:rsid w:val="001400DC"/>
    <w:rsid w:val="00140CE1"/>
    <w:rsid w:val="00147C54"/>
    <w:rsid w:val="0017539C"/>
    <w:rsid w:val="00175AC2"/>
    <w:rsid w:val="0017609F"/>
    <w:rsid w:val="00196A2E"/>
    <w:rsid w:val="001A7D1D"/>
    <w:rsid w:val="001B51DD"/>
    <w:rsid w:val="001C628E"/>
    <w:rsid w:val="001E0F7B"/>
    <w:rsid w:val="001E0FBE"/>
    <w:rsid w:val="001E5FE7"/>
    <w:rsid w:val="002119FD"/>
    <w:rsid w:val="002130E0"/>
    <w:rsid w:val="00227AAB"/>
    <w:rsid w:val="00244F7F"/>
    <w:rsid w:val="00246FF0"/>
    <w:rsid w:val="0025570E"/>
    <w:rsid w:val="002608B7"/>
    <w:rsid w:val="00264425"/>
    <w:rsid w:val="00265875"/>
    <w:rsid w:val="0027303B"/>
    <w:rsid w:val="0028109B"/>
    <w:rsid w:val="002A2188"/>
    <w:rsid w:val="002B1038"/>
    <w:rsid w:val="002B1F58"/>
    <w:rsid w:val="002C1C7A"/>
    <w:rsid w:val="002C54E2"/>
    <w:rsid w:val="002E0AC3"/>
    <w:rsid w:val="002F2D06"/>
    <w:rsid w:val="0030160F"/>
    <w:rsid w:val="00301AEE"/>
    <w:rsid w:val="003145DF"/>
    <w:rsid w:val="00320223"/>
    <w:rsid w:val="00322D0D"/>
    <w:rsid w:val="00324E37"/>
    <w:rsid w:val="00361465"/>
    <w:rsid w:val="003877F5"/>
    <w:rsid w:val="003942D4"/>
    <w:rsid w:val="0039514F"/>
    <w:rsid w:val="003958A8"/>
    <w:rsid w:val="003B29C2"/>
    <w:rsid w:val="003C20CA"/>
    <w:rsid w:val="003C2533"/>
    <w:rsid w:val="003D5A7F"/>
    <w:rsid w:val="003D635C"/>
    <w:rsid w:val="003D71D8"/>
    <w:rsid w:val="003E4BFE"/>
    <w:rsid w:val="004016E2"/>
    <w:rsid w:val="0040435A"/>
    <w:rsid w:val="00416A24"/>
    <w:rsid w:val="0042059E"/>
    <w:rsid w:val="00431D9E"/>
    <w:rsid w:val="00433CE8"/>
    <w:rsid w:val="00434A5C"/>
    <w:rsid w:val="004544D9"/>
    <w:rsid w:val="00462F5B"/>
    <w:rsid w:val="00472BAD"/>
    <w:rsid w:val="00484009"/>
    <w:rsid w:val="00490E72"/>
    <w:rsid w:val="00491157"/>
    <w:rsid w:val="004921C8"/>
    <w:rsid w:val="00495B0B"/>
    <w:rsid w:val="004A1B8B"/>
    <w:rsid w:val="004D1851"/>
    <w:rsid w:val="004D18F6"/>
    <w:rsid w:val="004D1D7E"/>
    <w:rsid w:val="004D599D"/>
    <w:rsid w:val="004E2EA5"/>
    <w:rsid w:val="004E3AEB"/>
    <w:rsid w:val="0050223C"/>
    <w:rsid w:val="005170FD"/>
    <w:rsid w:val="005243FF"/>
    <w:rsid w:val="005311D6"/>
    <w:rsid w:val="00536422"/>
    <w:rsid w:val="00564FBC"/>
    <w:rsid w:val="005800BC"/>
    <w:rsid w:val="00582442"/>
    <w:rsid w:val="005A335D"/>
    <w:rsid w:val="005C13D4"/>
    <w:rsid w:val="005E2BD5"/>
    <w:rsid w:val="005F3269"/>
    <w:rsid w:val="00615961"/>
    <w:rsid w:val="00623AE3"/>
    <w:rsid w:val="006261F4"/>
    <w:rsid w:val="0064737F"/>
    <w:rsid w:val="006535F1"/>
    <w:rsid w:val="0065557D"/>
    <w:rsid w:val="00660D50"/>
    <w:rsid w:val="00662984"/>
    <w:rsid w:val="006716BB"/>
    <w:rsid w:val="006973C8"/>
    <w:rsid w:val="006A4862"/>
    <w:rsid w:val="006B1859"/>
    <w:rsid w:val="006B5F55"/>
    <w:rsid w:val="006B6680"/>
    <w:rsid w:val="006B6DCC"/>
    <w:rsid w:val="00702DEF"/>
    <w:rsid w:val="00706861"/>
    <w:rsid w:val="007247CF"/>
    <w:rsid w:val="00726B8C"/>
    <w:rsid w:val="0075051B"/>
    <w:rsid w:val="00770D3B"/>
    <w:rsid w:val="00775655"/>
    <w:rsid w:val="007849D5"/>
    <w:rsid w:val="00793188"/>
    <w:rsid w:val="00794D34"/>
    <w:rsid w:val="00806E3C"/>
    <w:rsid w:val="00813E5E"/>
    <w:rsid w:val="00816C2C"/>
    <w:rsid w:val="00822ABF"/>
    <w:rsid w:val="0083581B"/>
    <w:rsid w:val="00860EED"/>
    <w:rsid w:val="00863874"/>
    <w:rsid w:val="00864AFF"/>
    <w:rsid w:val="00865925"/>
    <w:rsid w:val="00877BF2"/>
    <w:rsid w:val="00891503"/>
    <w:rsid w:val="008A2F06"/>
    <w:rsid w:val="008B4A6A"/>
    <w:rsid w:val="008C7E27"/>
    <w:rsid w:val="008F3822"/>
    <w:rsid w:val="008F5C07"/>
    <w:rsid w:val="008F7448"/>
    <w:rsid w:val="0090147A"/>
    <w:rsid w:val="0090389B"/>
    <w:rsid w:val="009173EF"/>
    <w:rsid w:val="00932906"/>
    <w:rsid w:val="00961860"/>
    <w:rsid w:val="00961B0B"/>
    <w:rsid w:val="00962D33"/>
    <w:rsid w:val="00983630"/>
    <w:rsid w:val="009B38C3"/>
    <w:rsid w:val="009B6272"/>
    <w:rsid w:val="009E17BD"/>
    <w:rsid w:val="009E485A"/>
    <w:rsid w:val="00A04CEC"/>
    <w:rsid w:val="00A25EB3"/>
    <w:rsid w:val="00A27F92"/>
    <w:rsid w:val="00A32257"/>
    <w:rsid w:val="00A36D20"/>
    <w:rsid w:val="00A40D40"/>
    <w:rsid w:val="00A43C03"/>
    <w:rsid w:val="00A46CD0"/>
    <w:rsid w:val="00A514A4"/>
    <w:rsid w:val="00A52C84"/>
    <w:rsid w:val="00A54D9B"/>
    <w:rsid w:val="00A55622"/>
    <w:rsid w:val="00A83502"/>
    <w:rsid w:val="00AD15B3"/>
    <w:rsid w:val="00AD3606"/>
    <w:rsid w:val="00AD4A3D"/>
    <w:rsid w:val="00AF6E49"/>
    <w:rsid w:val="00B04A67"/>
    <w:rsid w:val="00B0583C"/>
    <w:rsid w:val="00B248BC"/>
    <w:rsid w:val="00B358B2"/>
    <w:rsid w:val="00B40A81"/>
    <w:rsid w:val="00B44910"/>
    <w:rsid w:val="00B71230"/>
    <w:rsid w:val="00B72267"/>
    <w:rsid w:val="00B73DD1"/>
    <w:rsid w:val="00B76EB6"/>
    <w:rsid w:val="00B7737B"/>
    <w:rsid w:val="00B824C8"/>
    <w:rsid w:val="00B849D3"/>
    <w:rsid w:val="00B84B9D"/>
    <w:rsid w:val="00BA3A51"/>
    <w:rsid w:val="00BC07BC"/>
    <w:rsid w:val="00BC251A"/>
    <w:rsid w:val="00BD032B"/>
    <w:rsid w:val="00BD0614"/>
    <w:rsid w:val="00BD094B"/>
    <w:rsid w:val="00BE2640"/>
    <w:rsid w:val="00BE271D"/>
    <w:rsid w:val="00C01189"/>
    <w:rsid w:val="00C1518E"/>
    <w:rsid w:val="00C374DE"/>
    <w:rsid w:val="00C42198"/>
    <w:rsid w:val="00C44E27"/>
    <w:rsid w:val="00C47AD4"/>
    <w:rsid w:val="00C52D81"/>
    <w:rsid w:val="00C55198"/>
    <w:rsid w:val="00C725C6"/>
    <w:rsid w:val="00C922C7"/>
    <w:rsid w:val="00CA6393"/>
    <w:rsid w:val="00CB18FF"/>
    <w:rsid w:val="00CB24AA"/>
    <w:rsid w:val="00CD0C08"/>
    <w:rsid w:val="00CD3C91"/>
    <w:rsid w:val="00CE03FB"/>
    <w:rsid w:val="00CE433C"/>
    <w:rsid w:val="00CF0161"/>
    <w:rsid w:val="00CF33F3"/>
    <w:rsid w:val="00D06183"/>
    <w:rsid w:val="00D22C42"/>
    <w:rsid w:val="00D45669"/>
    <w:rsid w:val="00D464CC"/>
    <w:rsid w:val="00D522F6"/>
    <w:rsid w:val="00D65041"/>
    <w:rsid w:val="00D67039"/>
    <w:rsid w:val="00D67A24"/>
    <w:rsid w:val="00D86E6C"/>
    <w:rsid w:val="00DB00D5"/>
    <w:rsid w:val="00DB1936"/>
    <w:rsid w:val="00DB384B"/>
    <w:rsid w:val="00DF0189"/>
    <w:rsid w:val="00E06FD5"/>
    <w:rsid w:val="00E10E80"/>
    <w:rsid w:val="00E124F0"/>
    <w:rsid w:val="00E227F3"/>
    <w:rsid w:val="00E35162"/>
    <w:rsid w:val="00E4728B"/>
    <w:rsid w:val="00E545C6"/>
    <w:rsid w:val="00E60F04"/>
    <w:rsid w:val="00E63EFF"/>
    <w:rsid w:val="00E65B24"/>
    <w:rsid w:val="00E854E4"/>
    <w:rsid w:val="00E86142"/>
    <w:rsid w:val="00E86DBF"/>
    <w:rsid w:val="00E95A6B"/>
    <w:rsid w:val="00EB0D6F"/>
    <w:rsid w:val="00EB2232"/>
    <w:rsid w:val="00EC5337"/>
    <w:rsid w:val="00EE49E8"/>
    <w:rsid w:val="00F06FC8"/>
    <w:rsid w:val="00F10B59"/>
    <w:rsid w:val="00F16BAB"/>
    <w:rsid w:val="00F2150A"/>
    <w:rsid w:val="00F231D8"/>
    <w:rsid w:val="00F44C00"/>
    <w:rsid w:val="00F45D2C"/>
    <w:rsid w:val="00F46C5F"/>
    <w:rsid w:val="00F632C0"/>
    <w:rsid w:val="00F74694"/>
    <w:rsid w:val="00F74A15"/>
    <w:rsid w:val="00F86596"/>
    <w:rsid w:val="00F93FD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C014A3"/>
  <w15:docId w15:val="{390DD002-555F-4C94-978E-B80405345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09569D"/>
    <w:rPr>
      <w:color w:val="666666"/>
    </w:rPr>
  </w:style>
  <w:style w:type="paragraph" w:customStyle="1" w:styleId="Reasons">
    <w:name w:val="Reasons"/>
    <w:basedOn w:val="Normal"/>
    <w:qFormat/>
    <w:rsid w:val="00983630"/>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oadbandcommission.org/publication/state-of-broadband-2024/" TargetMode="External"/><Relationship Id="rId18" Type="http://schemas.openxmlformats.org/officeDocument/2006/relationships/hyperlink" Target="https://www.broadbandcommission.org/publication/state-of-broadband-2024/"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broadbandcommission.org" TargetMode="External"/><Relationship Id="rId17" Type="http://schemas.openxmlformats.org/officeDocument/2006/relationships/hyperlink" Target="https://broadbandcommission.org/state-of-broadband-archive/" TargetMode="External"/><Relationship Id="rId2" Type="http://schemas.openxmlformats.org/officeDocument/2006/relationships/customXml" Target="../customXml/item2.xml"/><Relationship Id="rId16" Type="http://schemas.openxmlformats.org/officeDocument/2006/relationships/hyperlink" Target="https://www.broadbandcommission.org/advocacy-targe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cwg-wsis/Pages/default.asp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broadbandcommission.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broadbandcommission.org/working-groups/data-govern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oadbandcommission.org/advocacy-targets/"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Documents\SPM\Templates\CWGs\dotx%20files\CWG-WSIS&amp;SDGs\CWG-WSIS&amp;SDGs42-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4" ma:contentTypeDescription="Create a new document." ma:contentTypeScope="" ma:versionID="307ecc74a8eb51dfea6b750f0799606c">
  <xsd:schema xmlns:xsd="http://www.w3.org/2001/XMLSchema" xmlns:xs="http://www.w3.org/2001/XMLSchema" xmlns:p="http://schemas.microsoft.com/office/2006/metadata/properties" xmlns:ns2="a1cf676c-2816-4389-ad5d-0f2e7c7e67c4" targetNamespace="http://schemas.microsoft.com/office/2006/metadata/properties" ma:root="true" ma:fieldsID="80c3ec948e348096898dbd7aed4bed44"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D6DEB3CF-9AAF-48EF-9CE6-FD9AA3E037EF}">
  <ds:schemaRefs>
    <ds:schemaRef ds:uri="http://schemas.microsoft.com/office/2006/documentManagement/types"/>
    <ds:schemaRef ds:uri="http://schemas.microsoft.com/office/2006/metadata/properties"/>
    <ds:schemaRef ds:uri="http://schemas.microsoft.com/office/infopath/2007/PartnerControls"/>
    <ds:schemaRef ds:uri="http://purl.org/dc/terms/"/>
    <ds:schemaRef ds:uri="http://purl.org/dc/dcmitype/"/>
    <ds:schemaRef ds:uri="a1cf676c-2816-4389-ad5d-0f2e7c7e67c4"/>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EE8FA07-4A9C-40A7-8DF3-F64363A68929}">
  <ds:schemaRefs>
    <ds:schemaRef ds:uri="http://schemas.microsoft.com/sharepoint/v3/contenttype/forms"/>
  </ds:schemaRefs>
</ds:datastoreItem>
</file>

<file path=customXml/itemProps4.xml><?xml version="1.0" encoding="utf-8"?>
<ds:datastoreItem xmlns:ds="http://schemas.openxmlformats.org/officeDocument/2006/customXml" ds:itemID="{17B160E7-DA2C-4284-B650-C05207F6F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CWG-WSIS&amp;SDGs42-TEMPLATE.dotx</Template>
  <TotalTime>1</TotalTime>
  <Pages>4</Pages>
  <Words>1105</Words>
  <Characters>6300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7391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Broadband Commission for sustainable development</dc:title>
  <dc:subject>ITU Council Working Group on WSIS &amp; SDGs</dc:subject>
  <dc:creator>LRT</dc:creator>
  <cp:keywords>CWG-WSIS&amp;SDG</cp:keywords>
  <dc:description/>
  <cp:lastModifiedBy>GBS</cp:lastModifiedBy>
  <cp:revision>2</cp:revision>
  <dcterms:created xsi:type="dcterms:W3CDTF">2025-01-10T16:13:00Z</dcterms:created>
  <dcterms:modified xsi:type="dcterms:W3CDTF">2025-01-10T16:13:00Z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1e773bf4-10ca-43c3-bf8b-8c10ae68e024</vt:lpwstr>
  </property>
  <property fmtid="{D5CDD505-2E9C-101B-9397-08002B2CF9AE}" pid="3" name="ContentTypeId">
    <vt:lpwstr>0x01010096B2CC4DF5F10149B2E37F08EDC3AC3A</vt:lpwstr>
  </property>
</Properties>
</file>