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542A596D" w14:textId="77777777" w:rsidTr="00AD3606">
        <w:trPr>
          <w:cantSplit/>
          <w:trHeight w:val="23"/>
        </w:trPr>
        <w:tc>
          <w:tcPr>
            <w:tcW w:w="3969" w:type="dxa"/>
            <w:vMerge w:val="restart"/>
            <w:tcMar>
              <w:left w:w="0" w:type="dxa"/>
            </w:tcMar>
          </w:tcPr>
          <w:p w14:paraId="4C7E837C"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C870DD4" w14:textId="213D60F4"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395BCD">
              <w:rPr>
                <w:b/>
                <w:lang w:val="fr-CH"/>
              </w:rPr>
              <w:t>3</w:t>
            </w:r>
            <w:r w:rsidR="00F66A26">
              <w:rPr>
                <w:b/>
                <w:lang w:val="fr-FR"/>
              </w:rPr>
              <w:t>/</w:t>
            </w:r>
            <w:r w:rsidR="00131072">
              <w:rPr>
                <w:b/>
                <w:lang w:val="fr-FR"/>
              </w:rPr>
              <w:t>4</w:t>
            </w:r>
          </w:p>
        </w:tc>
      </w:tr>
      <w:tr w:rsidR="00AD3606" w:rsidRPr="00147C54" w14:paraId="02679F4A" w14:textId="77777777" w:rsidTr="00AD3606">
        <w:trPr>
          <w:cantSplit/>
        </w:trPr>
        <w:tc>
          <w:tcPr>
            <w:tcW w:w="3969" w:type="dxa"/>
            <w:vMerge/>
          </w:tcPr>
          <w:p w14:paraId="77B59B83"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D1BE688" w14:textId="2607C6BA" w:rsidR="00AD3606" w:rsidRPr="00147C54" w:rsidRDefault="00E84B86" w:rsidP="00AD3606">
            <w:pPr>
              <w:tabs>
                <w:tab w:val="left" w:pos="851"/>
              </w:tabs>
              <w:spacing w:before="0"/>
              <w:jc w:val="right"/>
              <w:rPr>
                <w:b/>
              </w:rPr>
            </w:pPr>
            <w:r>
              <w:rPr>
                <w:b/>
              </w:rPr>
              <w:t>8</w:t>
            </w:r>
            <w:r w:rsidR="00131072">
              <w:rPr>
                <w:b/>
              </w:rPr>
              <w:t xml:space="preserve"> August</w:t>
            </w:r>
            <w:r w:rsidR="00724588">
              <w:rPr>
                <w:b/>
              </w:rPr>
              <w:t xml:space="preserve"> 2025</w:t>
            </w:r>
          </w:p>
        </w:tc>
      </w:tr>
      <w:tr w:rsidR="00AD3606" w:rsidRPr="00147C54" w14:paraId="136B074A" w14:textId="77777777" w:rsidTr="00AD3606">
        <w:trPr>
          <w:cantSplit/>
          <w:trHeight w:val="23"/>
        </w:trPr>
        <w:tc>
          <w:tcPr>
            <w:tcW w:w="3969" w:type="dxa"/>
            <w:vMerge/>
          </w:tcPr>
          <w:p w14:paraId="5C568FF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FDE6F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229A210B" w14:textId="77777777" w:rsidTr="00AD3606">
        <w:trPr>
          <w:cantSplit/>
          <w:trHeight w:val="23"/>
        </w:trPr>
        <w:tc>
          <w:tcPr>
            <w:tcW w:w="3969" w:type="dxa"/>
          </w:tcPr>
          <w:p w14:paraId="0C034DDF" w14:textId="77777777" w:rsidR="00472BAD" w:rsidRPr="00147C54" w:rsidRDefault="00472BAD" w:rsidP="00AD3606">
            <w:pPr>
              <w:tabs>
                <w:tab w:val="left" w:pos="851"/>
              </w:tabs>
              <w:spacing w:line="240" w:lineRule="atLeast"/>
              <w:rPr>
                <w:b/>
              </w:rPr>
            </w:pPr>
          </w:p>
        </w:tc>
        <w:tc>
          <w:tcPr>
            <w:tcW w:w="5245" w:type="dxa"/>
          </w:tcPr>
          <w:p w14:paraId="75CF0906" w14:textId="77777777" w:rsidR="00472BAD" w:rsidRPr="00147C54" w:rsidRDefault="00472BAD" w:rsidP="00AD3606">
            <w:pPr>
              <w:tabs>
                <w:tab w:val="left" w:pos="851"/>
              </w:tabs>
              <w:spacing w:before="0" w:line="240" w:lineRule="atLeast"/>
              <w:jc w:val="right"/>
              <w:rPr>
                <w:b/>
              </w:rPr>
            </w:pPr>
          </w:p>
        </w:tc>
      </w:tr>
      <w:tr w:rsidR="00AD3606" w:rsidRPr="00147C54" w14:paraId="2913C1C8" w14:textId="77777777" w:rsidTr="00AD3606">
        <w:trPr>
          <w:cantSplit/>
        </w:trPr>
        <w:tc>
          <w:tcPr>
            <w:tcW w:w="9214" w:type="dxa"/>
            <w:gridSpan w:val="2"/>
            <w:tcMar>
              <w:left w:w="0" w:type="dxa"/>
            </w:tcMar>
          </w:tcPr>
          <w:p w14:paraId="0DF27233" w14:textId="2C66514A" w:rsidR="00AD3606" w:rsidRPr="00147C54" w:rsidRDefault="00524E9C" w:rsidP="00E4728B">
            <w:pPr>
              <w:pStyle w:val="Source"/>
              <w:framePr w:hSpace="0" w:wrap="auto" w:vAnchor="margin" w:hAnchor="text" w:xAlign="left" w:yAlign="inline"/>
            </w:pPr>
            <w:bookmarkStart w:id="8" w:name="dsource" w:colFirst="0" w:colLast="0"/>
            <w:bookmarkEnd w:id="7"/>
            <w:r>
              <w:t>Report</w:t>
            </w:r>
            <w:r w:rsidR="004B51C8" w:rsidRPr="009D024E">
              <w:t xml:space="preserve"> </w:t>
            </w:r>
            <w:r w:rsidR="004B51C8">
              <w:t>by</w:t>
            </w:r>
            <w:r w:rsidR="004B51C8" w:rsidRPr="00842B11">
              <w:t xml:space="preserve"> </w:t>
            </w:r>
            <w:r w:rsidR="004B51C8">
              <w:t xml:space="preserve">the </w:t>
            </w:r>
            <w:r w:rsidR="007F21FC">
              <w:t>Secretary-General</w:t>
            </w:r>
          </w:p>
        </w:tc>
      </w:tr>
      <w:tr w:rsidR="00AD3606" w:rsidRPr="00147C54" w14:paraId="257E5EFD" w14:textId="77777777" w:rsidTr="33FE7E2F">
        <w:trPr>
          <w:cantSplit/>
          <w:trHeight w:val="300"/>
        </w:trPr>
        <w:tc>
          <w:tcPr>
            <w:tcW w:w="9214" w:type="dxa"/>
            <w:gridSpan w:val="2"/>
            <w:tcMar>
              <w:left w:w="0" w:type="dxa"/>
            </w:tcMar>
          </w:tcPr>
          <w:p w14:paraId="75FDD26C" w14:textId="2089623C" w:rsidR="00AD3606" w:rsidRPr="00147C54" w:rsidRDefault="00F2680F" w:rsidP="33FE7E2F">
            <w:pPr>
              <w:pStyle w:val="Subtitle"/>
              <w:framePr w:hSpace="0" w:wrap="auto" w:xAlign="left" w:yAlign="inline"/>
              <w:spacing w:line="259" w:lineRule="auto"/>
              <w:rPr>
                <w:highlight w:val="yellow"/>
              </w:rPr>
            </w:pPr>
            <w:bookmarkStart w:id="9" w:name="dtitle1" w:colFirst="0" w:colLast="0"/>
            <w:bookmarkEnd w:id="8"/>
            <w:r w:rsidRPr="00365981">
              <w:t>ITU STRATEGIC AND FINANCIAL PLANS: GLOSSARY OF TERMS</w:t>
            </w:r>
          </w:p>
        </w:tc>
      </w:tr>
      <w:tr w:rsidR="00AD3606" w:rsidRPr="00147C54" w14:paraId="0FCEA4E4" w14:textId="77777777" w:rsidTr="00AD3606">
        <w:trPr>
          <w:cantSplit/>
        </w:trPr>
        <w:tc>
          <w:tcPr>
            <w:tcW w:w="9214" w:type="dxa"/>
            <w:gridSpan w:val="2"/>
            <w:tcBorders>
              <w:top w:val="single" w:sz="4" w:space="0" w:color="auto"/>
              <w:bottom w:val="single" w:sz="4" w:space="0" w:color="auto"/>
            </w:tcBorders>
            <w:tcMar>
              <w:left w:w="0" w:type="dxa"/>
            </w:tcMar>
          </w:tcPr>
          <w:p w14:paraId="7C0EDD28" w14:textId="77777777" w:rsidR="00AD3606" w:rsidRPr="00147C54" w:rsidRDefault="00F16BAB" w:rsidP="00F16BAB">
            <w:pPr>
              <w:spacing w:before="160"/>
              <w:rPr>
                <w:b/>
                <w:bCs/>
                <w:sz w:val="26"/>
                <w:szCs w:val="26"/>
              </w:rPr>
            </w:pPr>
            <w:r w:rsidRPr="00147C54">
              <w:rPr>
                <w:b/>
                <w:bCs/>
                <w:sz w:val="26"/>
                <w:szCs w:val="26"/>
              </w:rPr>
              <w:t>Purpose</w:t>
            </w:r>
          </w:p>
          <w:p w14:paraId="61475226" w14:textId="32163DD8" w:rsidR="00AD3606" w:rsidRPr="00147C54" w:rsidRDefault="00365981" w:rsidP="00F16BAB">
            <w:r w:rsidRPr="006111E4">
              <w:t>This document</w:t>
            </w:r>
            <w:r w:rsidR="00D2593A" w:rsidRPr="006111E4">
              <w:t xml:space="preserve"> </w:t>
            </w:r>
            <w:r w:rsidR="00866A61" w:rsidRPr="006111E4">
              <w:t>presents</w:t>
            </w:r>
            <w:r w:rsidR="00D2593A" w:rsidRPr="006111E4">
              <w:t xml:space="preserve"> a proposal to </w:t>
            </w:r>
            <w:r w:rsidR="00866A61" w:rsidRPr="006111E4">
              <w:t>update</w:t>
            </w:r>
            <w:r w:rsidR="000B0257" w:rsidRPr="006111E4">
              <w:t xml:space="preserve"> </w:t>
            </w:r>
            <w:r w:rsidR="00D2593A" w:rsidRPr="006111E4">
              <w:t xml:space="preserve">the </w:t>
            </w:r>
            <w:r w:rsidR="00E12EF9" w:rsidRPr="006111E4">
              <w:t xml:space="preserve">current Glossary of Terms contained in </w:t>
            </w:r>
            <w:r w:rsidR="005B753F">
              <w:t xml:space="preserve">Annex 3 of </w:t>
            </w:r>
            <w:r w:rsidR="00E12EF9" w:rsidRPr="006111E4">
              <w:t>Resolution 71 (Rev. Bucharest, 2022)</w:t>
            </w:r>
            <w:r w:rsidR="00483D2A">
              <w:t xml:space="preserve">, </w:t>
            </w:r>
            <w:r w:rsidR="000B0257" w:rsidRPr="006111E4">
              <w:t xml:space="preserve">with </w:t>
            </w:r>
            <w:r w:rsidR="00E12EF9" w:rsidRPr="006111E4">
              <w:t xml:space="preserve">definitions </w:t>
            </w:r>
            <w:r w:rsidR="009273D8">
              <w:t>from</w:t>
            </w:r>
            <w:r w:rsidR="000B0257" w:rsidRPr="006111E4">
              <w:t xml:space="preserve"> the </w:t>
            </w:r>
            <w:r w:rsidR="006111E4" w:rsidRPr="006111E4">
              <w:t>UN Results-based Management Handbook</w:t>
            </w:r>
            <w:r w:rsidR="006111E4">
              <w:t>.</w:t>
            </w:r>
            <w:r w:rsidR="3ACCFEE2">
              <w:t xml:space="preserve"> </w:t>
            </w:r>
          </w:p>
          <w:p w14:paraId="08275725" w14:textId="77777777" w:rsidR="00AD3606" w:rsidRPr="00147C54" w:rsidRDefault="00AD3606" w:rsidP="00F16BAB">
            <w:pPr>
              <w:spacing w:before="160"/>
              <w:rPr>
                <w:b/>
                <w:bCs/>
                <w:sz w:val="26"/>
                <w:szCs w:val="26"/>
              </w:rPr>
            </w:pPr>
            <w:r w:rsidRPr="00147C54">
              <w:rPr>
                <w:b/>
                <w:bCs/>
                <w:sz w:val="26"/>
                <w:szCs w:val="26"/>
              </w:rPr>
              <w:t>Action required</w:t>
            </w:r>
          </w:p>
          <w:p w14:paraId="6846EA06" w14:textId="583CFE78" w:rsidR="00B82C1B" w:rsidRDefault="00B82C1B" w:rsidP="00B82C1B">
            <w:pPr>
              <w:spacing w:before="160"/>
            </w:pPr>
            <w:r w:rsidRPr="00FD7016">
              <w:t xml:space="preserve">The </w:t>
            </w:r>
            <w:r>
              <w:t>Council Working Group for strategic and financial plans</w:t>
            </w:r>
            <w:r w:rsidRPr="00FD7016">
              <w:t xml:space="preserve"> </w:t>
            </w:r>
            <w:r>
              <w:t xml:space="preserve">2028-2031 </w:t>
            </w:r>
            <w:r w:rsidRPr="00FD7016">
              <w:t xml:space="preserve">is invited </w:t>
            </w:r>
            <w:r w:rsidRPr="00D42F77">
              <w:rPr>
                <w:b/>
                <w:bCs/>
              </w:rPr>
              <w:t xml:space="preserve">to </w:t>
            </w:r>
            <w:r w:rsidR="006111E4" w:rsidRPr="007A0ABD">
              <w:rPr>
                <w:b/>
                <w:bCs/>
              </w:rPr>
              <w:t>endorse</w:t>
            </w:r>
            <w:r w:rsidR="006111E4">
              <w:t xml:space="preserve"> the </w:t>
            </w:r>
            <w:r w:rsidR="007A0ABD">
              <w:t xml:space="preserve">proposed </w:t>
            </w:r>
            <w:r w:rsidR="00FE4239">
              <w:t xml:space="preserve">updates to the </w:t>
            </w:r>
            <w:r w:rsidR="007A0ABD">
              <w:t>Glossary of Terms.</w:t>
            </w:r>
          </w:p>
          <w:p w14:paraId="038CE23E" w14:textId="77777777" w:rsidR="00AD3606" w:rsidRPr="00CD3C91" w:rsidRDefault="00CD3C91" w:rsidP="00CD3C91">
            <w:r>
              <w:t>_______________</w:t>
            </w:r>
          </w:p>
          <w:p w14:paraId="4ED013E1" w14:textId="77777777" w:rsidR="00AD3606" w:rsidRPr="00147C54" w:rsidRDefault="00AD3606" w:rsidP="00663050">
            <w:pPr>
              <w:spacing w:before="160"/>
              <w:rPr>
                <w:b/>
                <w:bCs/>
                <w:sz w:val="26"/>
                <w:szCs w:val="26"/>
              </w:rPr>
            </w:pPr>
            <w:r w:rsidRPr="00147C54">
              <w:rPr>
                <w:b/>
                <w:bCs/>
                <w:sz w:val="26"/>
                <w:szCs w:val="26"/>
              </w:rPr>
              <w:t>References</w:t>
            </w:r>
            <w:r w:rsidR="00301AEE">
              <w:rPr>
                <w:b/>
                <w:bCs/>
                <w:sz w:val="26"/>
                <w:szCs w:val="26"/>
              </w:rPr>
              <w:t xml:space="preserve"> </w:t>
            </w:r>
          </w:p>
          <w:p w14:paraId="1F9770C9" w14:textId="61F1F1BC" w:rsidR="00AD3606" w:rsidRPr="00524E9C" w:rsidRDefault="00B82C1B" w:rsidP="00F16BAB">
            <w:pPr>
              <w:spacing w:after="160"/>
              <w:rPr>
                <w:i/>
                <w:iCs/>
                <w:sz w:val="22"/>
                <w:szCs w:val="22"/>
              </w:rPr>
            </w:pPr>
            <w:hyperlink r:id="rId11" w:history="1">
              <w:r w:rsidRPr="00F264CE">
                <w:rPr>
                  <w:rStyle w:val="Hyperlink"/>
                  <w:i/>
                  <w:iCs/>
                  <w:sz w:val="22"/>
                  <w:szCs w:val="22"/>
                </w:rPr>
                <w:t>CWG-SFP website</w:t>
              </w:r>
            </w:hyperlink>
            <w:r w:rsidRPr="00E03C3D">
              <w:rPr>
                <w:i/>
                <w:iCs/>
                <w:sz w:val="22"/>
                <w:szCs w:val="22"/>
              </w:rPr>
              <w:t xml:space="preserve">; </w:t>
            </w:r>
            <w:hyperlink r:id="rId12" w:history="1">
              <w:r w:rsidR="00C01307" w:rsidRPr="007D506E">
                <w:rPr>
                  <w:rStyle w:val="Hyperlink"/>
                  <w:i/>
                  <w:iCs/>
                  <w:sz w:val="22"/>
                  <w:szCs w:val="22"/>
                </w:rPr>
                <w:t xml:space="preserve">Resolution </w:t>
              </w:r>
              <w:r w:rsidR="007D506E" w:rsidRPr="007D506E">
                <w:rPr>
                  <w:rStyle w:val="Hyperlink"/>
                  <w:i/>
                  <w:iCs/>
                  <w:sz w:val="22"/>
                  <w:szCs w:val="22"/>
                </w:rPr>
                <w:t>1428 (C24)</w:t>
              </w:r>
            </w:hyperlink>
          </w:p>
        </w:tc>
      </w:tr>
    </w:tbl>
    <w:p w14:paraId="05987874"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551A16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40E3DA83" w14:textId="1CADA37B" w:rsidR="00246F45" w:rsidRPr="00034FC8" w:rsidRDefault="00AC0FE7" w:rsidP="00AC0FE7">
      <w:pPr>
        <w:pStyle w:val="Heading1"/>
      </w:pPr>
      <w:r w:rsidRPr="00034FC8">
        <w:lastRenderedPageBreak/>
        <w:t>1</w:t>
      </w:r>
      <w:r w:rsidRPr="00034FC8">
        <w:tab/>
      </w:r>
      <w:r w:rsidR="005E068A" w:rsidRPr="00034FC8">
        <w:t>Introduction</w:t>
      </w:r>
    </w:p>
    <w:p w14:paraId="1F25106E" w14:textId="77777777" w:rsidR="00CC534D" w:rsidRDefault="00886CDE" w:rsidP="00AC0FE7">
      <w:pPr>
        <w:jc w:val="both"/>
      </w:pPr>
      <w:r w:rsidRPr="00034FC8">
        <w:t xml:space="preserve">In line with the Council Working Group </w:t>
      </w:r>
      <w:r w:rsidR="006168CA" w:rsidRPr="00034FC8">
        <w:t>for s</w:t>
      </w:r>
      <w:r w:rsidRPr="00034FC8">
        <w:t xml:space="preserve">trategic and </w:t>
      </w:r>
      <w:r w:rsidR="006168CA" w:rsidRPr="00034FC8">
        <w:t>f</w:t>
      </w:r>
      <w:r w:rsidRPr="00034FC8">
        <w:t xml:space="preserve">inancial </w:t>
      </w:r>
      <w:r w:rsidR="006168CA" w:rsidRPr="00034FC8">
        <w:t>p</w:t>
      </w:r>
      <w:r w:rsidRPr="00034FC8">
        <w:t xml:space="preserve">lans (CWG-SFP)’s agreement to enhance the application of the Results-Based Management (RBM) approach in the development of the 2028–2031 plans, this document proposes an update to the Glossary of Terms currently included as Annex 3 to Resolution 71 (Rev. Bucharest, 2022). </w:t>
      </w:r>
    </w:p>
    <w:p w14:paraId="4ADA8533" w14:textId="3A7FF505" w:rsidR="003A7FAA" w:rsidRPr="00034FC8" w:rsidRDefault="00886CDE" w:rsidP="00AC0FE7">
      <w:pPr>
        <w:jc w:val="both"/>
      </w:pPr>
      <w:r w:rsidRPr="00034FC8">
        <w:t>The proposed updates incorporate definitions from the United Nations Results-Based Management Handbook</w:t>
      </w:r>
      <w:r w:rsidR="006569AB">
        <w:t>. However</w:t>
      </w:r>
      <w:r w:rsidRPr="00034FC8">
        <w:t xml:space="preserve">, </w:t>
      </w:r>
      <w:r w:rsidR="006569AB">
        <w:t xml:space="preserve">some definitions have been </w:t>
      </w:r>
      <w:r w:rsidRPr="00034FC8">
        <w:t>adapted to reflect the context and scope of ITU’s work.</w:t>
      </w:r>
    </w:p>
    <w:p w14:paraId="76C12ABF" w14:textId="709D26C5" w:rsidR="003A7FAA" w:rsidRPr="00034FC8" w:rsidRDefault="00AC0FE7" w:rsidP="00AC0FE7">
      <w:pPr>
        <w:pStyle w:val="Heading1"/>
      </w:pPr>
      <w:r w:rsidRPr="00034FC8">
        <w:t>2</w:t>
      </w:r>
      <w:r w:rsidRPr="00034FC8">
        <w:tab/>
      </w:r>
      <w:r w:rsidR="003A7FAA" w:rsidRPr="00034FC8">
        <w:t>Proposal</w:t>
      </w:r>
    </w:p>
    <w:p w14:paraId="4882F47E" w14:textId="77777777" w:rsidR="00E71867" w:rsidRPr="00034FC8" w:rsidRDefault="00E71867" w:rsidP="00C7162E">
      <w:pPr>
        <w:jc w:val="both"/>
      </w:pPr>
      <w:r w:rsidRPr="00034FC8">
        <w:t>The table below presents three columns:</w:t>
      </w:r>
    </w:p>
    <w:p w14:paraId="52E48CE8" w14:textId="025EA998" w:rsidR="00E71867" w:rsidRPr="00034FC8" w:rsidRDefault="00C7162E" w:rsidP="00C7162E">
      <w:pPr>
        <w:pStyle w:val="enumlev1"/>
        <w:jc w:val="both"/>
      </w:pPr>
      <w:r>
        <w:t>–</w:t>
      </w:r>
      <w:r>
        <w:tab/>
      </w:r>
      <w:r w:rsidR="00E71867" w:rsidRPr="00034FC8">
        <w:t>Column A: Terms as they appear in the strategic and financial plans.</w:t>
      </w:r>
    </w:p>
    <w:p w14:paraId="24FE84B0" w14:textId="5875EBDD" w:rsidR="00E71867" w:rsidRPr="00034FC8" w:rsidRDefault="00C7162E" w:rsidP="00C7162E">
      <w:pPr>
        <w:pStyle w:val="enumlev1"/>
        <w:jc w:val="both"/>
      </w:pPr>
      <w:r>
        <w:t>–</w:t>
      </w:r>
      <w:r>
        <w:tab/>
      </w:r>
      <w:r w:rsidR="00E71867" w:rsidRPr="00034FC8">
        <w:t>Column B: Current definitions from Annex 3 to Resolution 71 (Rev. Bucharest, 2022).</w:t>
      </w:r>
    </w:p>
    <w:p w14:paraId="533516B3" w14:textId="20FB3C90" w:rsidR="00E71867" w:rsidRPr="00034FC8" w:rsidRDefault="00C7162E" w:rsidP="00C7162E">
      <w:pPr>
        <w:pStyle w:val="enumlev1"/>
        <w:jc w:val="both"/>
      </w:pPr>
      <w:r>
        <w:t>–</w:t>
      </w:r>
      <w:r>
        <w:tab/>
      </w:r>
      <w:r w:rsidR="00E71867" w:rsidRPr="00034FC8">
        <w:t xml:space="preserve">Column C: </w:t>
      </w:r>
      <w:r w:rsidR="00241612">
        <w:t xml:space="preserve">Proposed </w:t>
      </w:r>
      <w:r w:rsidR="00E71867" w:rsidRPr="00034FC8">
        <w:t>definitions based on the UN Results-Based Management Handbook, with the following adaptations:</w:t>
      </w:r>
    </w:p>
    <w:p w14:paraId="36B4A4CC" w14:textId="5FCB8F2E" w:rsidR="00E71867" w:rsidRPr="00034FC8" w:rsidRDefault="00C7162E" w:rsidP="00C7162E">
      <w:pPr>
        <w:pStyle w:val="enumlev2"/>
        <w:jc w:val="both"/>
      </w:pPr>
      <w:r w:rsidRPr="00C7162E">
        <w:rPr>
          <w:rFonts w:ascii="Courier New" w:hAnsi="Courier New" w:cs="Courier New"/>
        </w:rPr>
        <w:t>•</w:t>
      </w:r>
      <w:r>
        <w:rPr>
          <w:rFonts w:ascii="Courier New" w:hAnsi="Courier New" w:cs="Courier New"/>
        </w:rPr>
        <w:tab/>
      </w:r>
      <w:r w:rsidR="00E71867" w:rsidRPr="00034FC8">
        <w:rPr>
          <w:b/>
          <w:bCs/>
        </w:rPr>
        <w:t>Bold</w:t>
      </w:r>
      <w:r w:rsidR="00E71867" w:rsidRPr="00034FC8">
        <w:t xml:space="preserve"> text indicates content adapted to ITU’s context and examples (e.g., replacing “development interventions” with “interventions” to encompass the work of the three Sectors and the General Secretariat).</w:t>
      </w:r>
    </w:p>
    <w:p w14:paraId="4B2302CC" w14:textId="6465D92B" w:rsidR="00E71867" w:rsidRPr="00034FC8" w:rsidRDefault="00C7162E" w:rsidP="00C7162E">
      <w:pPr>
        <w:pStyle w:val="enumlev2"/>
        <w:jc w:val="both"/>
      </w:pPr>
      <w:r w:rsidRPr="00C7162E">
        <w:rPr>
          <w:rFonts w:ascii="Courier New" w:hAnsi="Courier New" w:cs="Courier New"/>
        </w:rPr>
        <w:t>•</w:t>
      </w:r>
      <w:r>
        <w:rPr>
          <w:rFonts w:ascii="Courier New" w:hAnsi="Courier New" w:cs="Courier New"/>
        </w:rPr>
        <w:tab/>
      </w:r>
      <w:r w:rsidR="00E71867" w:rsidRPr="6C27E5DC">
        <w:rPr>
          <w:b/>
          <w:bCs/>
        </w:rPr>
        <w:t>Bold</w:t>
      </w:r>
      <w:r w:rsidR="00E71867" w:rsidRPr="6C27E5DC">
        <w:t xml:space="preserve"> text also highlights updates such as the replacement of MDGs with </w:t>
      </w:r>
      <w:r w:rsidR="007077E8">
        <w:t>international</w:t>
      </w:r>
      <w:r w:rsidR="009C416F">
        <w:t>ly</w:t>
      </w:r>
      <w:r w:rsidR="007077E8">
        <w:t xml:space="preserve"> agreed goals</w:t>
      </w:r>
      <w:r w:rsidR="00E71867" w:rsidRPr="6C27E5DC">
        <w:t>.</w:t>
      </w:r>
    </w:p>
    <w:p w14:paraId="3232A8EF" w14:textId="108A54A8" w:rsidR="52673C96" w:rsidRDefault="00C7162E" w:rsidP="00C7162E">
      <w:pPr>
        <w:pStyle w:val="enumlev1"/>
        <w:jc w:val="both"/>
      </w:pPr>
      <w:r w:rsidRPr="00C7162E">
        <w:tab/>
      </w:r>
      <w:r w:rsidR="52673C96" w:rsidRPr="002E366E">
        <w:rPr>
          <w:u w:val="single"/>
        </w:rPr>
        <w:t>Note</w:t>
      </w:r>
      <w:r w:rsidR="52673C96" w:rsidRPr="28570F8F">
        <w:t xml:space="preserve">: the two </w:t>
      </w:r>
      <w:r w:rsidR="194E7583" w:rsidRPr="28570F8F">
        <w:t xml:space="preserve">updated </w:t>
      </w:r>
      <w:r w:rsidR="52673C96" w:rsidRPr="28570F8F">
        <w:t xml:space="preserve">definitions </w:t>
      </w:r>
      <w:r w:rsidR="09024A2B" w:rsidRPr="28570F8F">
        <w:t xml:space="preserve">proposed </w:t>
      </w:r>
      <w:r w:rsidR="4539ED2A" w:rsidRPr="28570F8F">
        <w:t xml:space="preserve">for </w:t>
      </w:r>
      <w:r w:rsidR="52673C96" w:rsidRPr="002E366E">
        <w:rPr>
          <w:i/>
          <w:iCs/>
        </w:rPr>
        <w:t>Strategic Risk</w:t>
      </w:r>
      <w:r w:rsidR="52673C96" w:rsidRPr="28570F8F">
        <w:t xml:space="preserve"> </w:t>
      </w:r>
      <w:r w:rsidR="007D2AEE" w:rsidRPr="002E366E">
        <w:t>are not based on UN RBM Handbook but</w:t>
      </w:r>
      <w:r w:rsidR="00A46FB1">
        <w:rPr>
          <w:color w:val="FF0000"/>
        </w:rPr>
        <w:t xml:space="preserve"> </w:t>
      </w:r>
      <w:r w:rsidR="3B3B954D" w:rsidRPr="28570F8F">
        <w:t>have been consulted with ITU's Business Risk Manager.</w:t>
      </w:r>
      <w:r w:rsidR="52673C96" w:rsidRPr="28570F8F">
        <w:t xml:space="preserve"> </w:t>
      </w:r>
    </w:p>
    <w:p w14:paraId="192F1A0A" w14:textId="7F392DE0" w:rsidR="00E71867" w:rsidRPr="00034FC8" w:rsidRDefault="00E71867" w:rsidP="00C7162E">
      <w:r w:rsidRPr="00034FC8">
        <w:t>Additional proposed changes for CWG-SFP consideration include:</w:t>
      </w:r>
    </w:p>
    <w:p w14:paraId="7C6EFB0C" w14:textId="3B28D7E1" w:rsidR="00E71867" w:rsidRPr="00034FC8" w:rsidRDefault="00C7162E" w:rsidP="00C7162E">
      <w:pPr>
        <w:pStyle w:val="enumlev1"/>
      </w:pPr>
      <w:r>
        <w:t>–</w:t>
      </w:r>
      <w:r>
        <w:tab/>
      </w:r>
      <w:r w:rsidR="00E71867" w:rsidRPr="00034FC8">
        <w:t xml:space="preserve">New definitions derived from the UN Handbook </w:t>
      </w:r>
      <w:r w:rsidR="003C7DFB">
        <w:t>considered</w:t>
      </w:r>
      <w:r w:rsidR="00E71867" w:rsidRPr="00034FC8">
        <w:t xml:space="preserve"> relevant to the development of the new draft plans (marked as </w:t>
      </w:r>
      <w:r w:rsidR="00E71867" w:rsidRPr="006C6913">
        <w:rPr>
          <w:i/>
          <w:color w:val="FF0000"/>
        </w:rPr>
        <w:t>New!</w:t>
      </w:r>
      <w:r w:rsidR="00E71867" w:rsidRPr="00034FC8">
        <w:t>).</w:t>
      </w:r>
    </w:p>
    <w:p w14:paraId="1F768E75" w14:textId="7FE17D7A" w:rsidR="003D591A" w:rsidRDefault="00C7162E" w:rsidP="00C7162E">
      <w:pPr>
        <w:pStyle w:val="enumlev1"/>
      </w:pPr>
      <w:r>
        <w:t>–</w:t>
      </w:r>
      <w:r>
        <w:tab/>
      </w:r>
      <w:r w:rsidR="00E71867" w:rsidRPr="00034FC8">
        <w:t>Deleted terms that are either no longer relevant or are duplicative</w:t>
      </w:r>
      <w:r w:rsidR="003D591A">
        <w:t>, such as:</w:t>
      </w:r>
    </w:p>
    <w:p w14:paraId="3CE46FBC" w14:textId="232053AE" w:rsidR="003D591A" w:rsidRDefault="00C7162E" w:rsidP="00C7162E">
      <w:pPr>
        <w:pStyle w:val="enumlev2"/>
      </w:pPr>
      <w:r w:rsidRPr="00C7162E">
        <w:rPr>
          <w:rFonts w:ascii="Courier New" w:hAnsi="Courier New" w:cs="Courier New"/>
        </w:rPr>
        <w:t>•</w:t>
      </w:r>
      <w:r>
        <w:rPr>
          <w:rFonts w:ascii="Courier New" w:hAnsi="Courier New" w:cs="Courier New"/>
        </w:rPr>
        <w:tab/>
      </w:r>
      <w:r w:rsidR="003D591A" w:rsidRPr="00986570">
        <w:rPr>
          <w:i/>
        </w:rPr>
        <w:t xml:space="preserve">Product and </w:t>
      </w:r>
      <w:r w:rsidR="00526686">
        <w:rPr>
          <w:i/>
        </w:rPr>
        <w:t>s</w:t>
      </w:r>
      <w:r w:rsidR="003D591A" w:rsidRPr="00986570">
        <w:rPr>
          <w:i/>
        </w:rPr>
        <w:t>ervice</w:t>
      </w:r>
      <w:r w:rsidR="00526686">
        <w:rPr>
          <w:i/>
        </w:rPr>
        <w:t xml:space="preserve"> offerings</w:t>
      </w:r>
      <w:r w:rsidR="003D591A">
        <w:t xml:space="preserve"> already being defined as Outputs; and</w:t>
      </w:r>
    </w:p>
    <w:p w14:paraId="48A2011B" w14:textId="4A11C1E1" w:rsidR="00E71867" w:rsidRPr="00D42F77" w:rsidRDefault="00C7162E" w:rsidP="00C7162E">
      <w:pPr>
        <w:pStyle w:val="enumlev2"/>
      </w:pPr>
      <w:r w:rsidRPr="00C7162E">
        <w:rPr>
          <w:rFonts w:ascii="Courier New" w:hAnsi="Courier New" w:cs="Courier New"/>
        </w:rPr>
        <w:t>•</w:t>
      </w:r>
      <w:r>
        <w:rPr>
          <w:rFonts w:ascii="Courier New" w:hAnsi="Courier New" w:cs="Courier New"/>
        </w:rPr>
        <w:tab/>
      </w:r>
      <w:r w:rsidR="003D591A" w:rsidRPr="00A8071A">
        <w:rPr>
          <w:i/>
          <w:spacing w:val="-2"/>
        </w:rPr>
        <w:t xml:space="preserve">SWOT </w:t>
      </w:r>
      <w:r w:rsidR="00954615" w:rsidRPr="00A8071A">
        <w:rPr>
          <w:i/>
          <w:spacing w:val="-2"/>
        </w:rPr>
        <w:t>analysis</w:t>
      </w:r>
      <w:r w:rsidR="00954615" w:rsidRPr="00A8071A">
        <w:rPr>
          <w:spacing w:val="-2"/>
        </w:rPr>
        <w:t xml:space="preserve"> moved to the Situational Analysis</w:t>
      </w:r>
      <w:r w:rsidR="00526686" w:rsidRPr="00A8071A">
        <w:rPr>
          <w:spacing w:val="-2"/>
        </w:rPr>
        <w:t xml:space="preserve"> (see </w:t>
      </w:r>
      <w:r w:rsidR="00947872" w:rsidRPr="00A8071A">
        <w:rPr>
          <w:spacing w:val="-2"/>
        </w:rPr>
        <w:t xml:space="preserve">Document </w:t>
      </w:r>
      <w:hyperlink r:id="rId13" w:history="1">
        <w:r w:rsidR="00526686" w:rsidRPr="00A8071A">
          <w:rPr>
            <w:rStyle w:val="Hyperlink"/>
            <w:iCs/>
            <w:spacing w:val="-2"/>
            <w:szCs w:val="24"/>
          </w:rPr>
          <w:t>CWG-SFP</w:t>
        </w:r>
        <w:r w:rsidR="00986570" w:rsidRPr="00A8071A">
          <w:rPr>
            <w:rStyle w:val="Hyperlink"/>
            <w:iCs/>
            <w:spacing w:val="-2"/>
            <w:szCs w:val="24"/>
          </w:rPr>
          <w:t>-3/</w:t>
        </w:r>
        <w:r w:rsidR="00A8071A" w:rsidRPr="00A8071A">
          <w:rPr>
            <w:rStyle w:val="Hyperlink"/>
            <w:iCs/>
            <w:spacing w:val="-2"/>
            <w:szCs w:val="24"/>
          </w:rPr>
          <w:t>3</w:t>
        </w:r>
      </w:hyperlink>
      <w:r w:rsidR="00986570" w:rsidRPr="00D42F77">
        <w:t>)</w:t>
      </w:r>
      <w:r w:rsidR="00954615" w:rsidRPr="00D42F77">
        <w:t>.</w:t>
      </w:r>
    </w:p>
    <w:p w14:paraId="169E55A0" w14:textId="3EA0E9A3" w:rsidR="005E068A" w:rsidRPr="00034FC8" w:rsidRDefault="00E71867" w:rsidP="00C7162E">
      <w:pPr>
        <w:jc w:val="both"/>
      </w:pPr>
      <w:r w:rsidRPr="00034FC8">
        <w:t xml:space="preserve">The CWG-SFP is also invited to consider consolidating terminology by retaining only the Glossary of Terms in Resolution 71 (Rev. Bucharest, 2022) and removing any other tables containing definitions that </w:t>
      </w:r>
      <w:r w:rsidR="001E0839">
        <w:t>might</w:t>
      </w:r>
      <w:r w:rsidRPr="00034FC8">
        <w:t xml:space="preserve"> cause confusion.</w:t>
      </w:r>
    </w:p>
    <w:p w14:paraId="153D2035" w14:textId="77777777" w:rsidR="00E71867" w:rsidRPr="0085033F" w:rsidRDefault="00E71867" w:rsidP="0085033F">
      <w:pPr>
        <w:pStyle w:val="Reasons"/>
        <w:spacing w:before="120"/>
        <w:rPr>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96"/>
        <w:gridCol w:w="3774"/>
        <w:gridCol w:w="3591"/>
      </w:tblGrid>
      <w:tr w:rsidR="00CC62AA" w:rsidRPr="001418C8" w14:paraId="5631FDEC" w14:textId="77777777" w:rsidTr="00F50A47">
        <w:trPr>
          <w:cantSplit/>
          <w:tblHeader/>
          <w:jc w:val="center"/>
        </w:trPr>
        <w:tc>
          <w:tcPr>
            <w:tcW w:w="1696" w:type="dxa"/>
            <w:vAlign w:val="center"/>
            <w:hideMark/>
          </w:tcPr>
          <w:p w14:paraId="7B0397B1" w14:textId="77777777" w:rsidR="00CC62AA" w:rsidRPr="001418C8" w:rsidRDefault="00CC62AA" w:rsidP="00F50A47">
            <w:pPr>
              <w:pStyle w:val="Tablehead"/>
              <w:keepNext/>
              <w:keepLines/>
              <w:rPr>
                <w:rFonts w:asciiTheme="minorHAnsi" w:hAnsiTheme="minorHAnsi" w:cstheme="minorHAnsi"/>
                <w:lang w:eastAsia="en-GB"/>
              </w:rPr>
            </w:pPr>
            <w:r w:rsidRPr="001418C8">
              <w:rPr>
                <w:rFonts w:asciiTheme="minorHAnsi" w:hAnsiTheme="minorHAnsi" w:cstheme="minorHAnsi"/>
                <w:lang w:eastAsia="en-GB"/>
              </w:rPr>
              <w:lastRenderedPageBreak/>
              <w:t>Term</w:t>
            </w:r>
          </w:p>
        </w:tc>
        <w:tc>
          <w:tcPr>
            <w:tcW w:w="3774" w:type="dxa"/>
            <w:vAlign w:val="center"/>
            <w:hideMark/>
          </w:tcPr>
          <w:p w14:paraId="53DF4A46" w14:textId="77777777" w:rsidR="00CC62AA" w:rsidRPr="001418C8" w:rsidRDefault="00CC62AA" w:rsidP="00F50A47">
            <w:pPr>
              <w:pStyle w:val="Tablehead"/>
              <w:keepNext/>
              <w:keepLines/>
              <w:rPr>
                <w:rFonts w:asciiTheme="minorHAnsi" w:hAnsiTheme="minorHAnsi" w:cstheme="minorHAnsi"/>
                <w:lang w:eastAsia="en-GB"/>
              </w:rPr>
            </w:pPr>
            <w:r w:rsidRPr="001418C8">
              <w:rPr>
                <w:rFonts w:asciiTheme="minorHAnsi" w:hAnsiTheme="minorHAnsi" w:cstheme="minorHAnsi"/>
                <w:lang w:eastAsia="en-GB"/>
              </w:rPr>
              <w:t>Current Definition</w:t>
            </w:r>
          </w:p>
        </w:tc>
        <w:tc>
          <w:tcPr>
            <w:tcW w:w="3591" w:type="dxa"/>
            <w:vAlign w:val="center"/>
            <w:hideMark/>
          </w:tcPr>
          <w:p w14:paraId="38314BB4" w14:textId="77777777" w:rsidR="00CC62AA" w:rsidRPr="001418C8" w:rsidRDefault="00CC62AA" w:rsidP="00F50A47">
            <w:pPr>
              <w:pStyle w:val="Tablehead"/>
              <w:keepNext/>
              <w:keepLines/>
              <w:rPr>
                <w:rFonts w:asciiTheme="minorHAnsi" w:hAnsiTheme="minorHAnsi" w:cstheme="minorHAnsi"/>
                <w:lang w:eastAsia="en-GB"/>
              </w:rPr>
            </w:pPr>
            <w:r w:rsidRPr="001418C8">
              <w:rPr>
                <w:rFonts w:asciiTheme="minorHAnsi" w:hAnsiTheme="minorHAnsi" w:cstheme="minorHAnsi"/>
                <w:lang w:eastAsia="en-GB"/>
              </w:rPr>
              <w:t>Proposed 'UN Results-based Management Handbook' Definition</w:t>
            </w:r>
          </w:p>
        </w:tc>
      </w:tr>
      <w:tr w:rsidR="00CC62AA" w:rsidRPr="001418C8" w14:paraId="0D26F0F2" w14:textId="77777777" w:rsidTr="00F50A47">
        <w:trPr>
          <w:cantSplit/>
          <w:jc w:val="center"/>
        </w:trPr>
        <w:tc>
          <w:tcPr>
            <w:tcW w:w="1696" w:type="dxa"/>
            <w:shd w:val="clear" w:color="auto" w:fill="DCE6F1"/>
            <w:hideMark/>
          </w:tcPr>
          <w:p w14:paraId="56E73627"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Activities</w:t>
            </w:r>
          </w:p>
        </w:tc>
        <w:tc>
          <w:tcPr>
            <w:tcW w:w="3774" w:type="dxa"/>
            <w:shd w:val="clear" w:color="auto" w:fill="DCE6F1"/>
            <w:hideMark/>
          </w:tcPr>
          <w:p w14:paraId="7F1553D3"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Activities are various actions/services for transforming resources (inputs) into </w:t>
            </w:r>
            <w:proofErr w:type="spellStart"/>
            <w:r w:rsidRPr="001418C8">
              <w:rPr>
                <w:rFonts w:asciiTheme="minorHAnsi" w:hAnsiTheme="minorHAnsi" w:cstheme="minorHAnsi"/>
                <w:lang w:eastAsia="en-GB"/>
              </w:rPr>
              <w:t>outputs</w:t>
            </w:r>
            <w:r w:rsidRPr="001418C8">
              <w:rPr>
                <w:rFonts w:asciiTheme="minorHAnsi" w:hAnsiTheme="minorHAnsi" w:cstheme="minorHAnsi"/>
                <w:vertAlign w:val="superscript"/>
                <w:lang w:eastAsia="en-GB"/>
              </w:rPr>
              <w:t>19</w:t>
            </w:r>
            <w:proofErr w:type="spellEnd"/>
            <w:r w:rsidRPr="001418C8">
              <w:rPr>
                <w:rFonts w:asciiTheme="minorHAnsi" w:hAnsiTheme="minorHAnsi" w:cstheme="minorHAnsi"/>
                <w:lang w:eastAsia="en-GB"/>
              </w:rPr>
              <w:t>.</w:t>
            </w:r>
          </w:p>
        </w:tc>
        <w:tc>
          <w:tcPr>
            <w:tcW w:w="3591" w:type="dxa"/>
            <w:shd w:val="clear" w:color="auto" w:fill="DCE6F1"/>
            <w:hideMark/>
          </w:tcPr>
          <w:p w14:paraId="703DC7CD"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Actions taken or work performed through which inputs, such as funds, technical assistance and other types of resources, are mobilized to produce specific outputs. </w:t>
            </w:r>
            <w:r w:rsidRPr="001418C8">
              <w:rPr>
                <w:rFonts w:asciiTheme="minorHAnsi" w:hAnsiTheme="minorHAnsi" w:cstheme="minorHAnsi"/>
                <w:b/>
                <w:bCs/>
                <w:i/>
                <w:iCs/>
                <w:lang w:eastAsia="en-GB"/>
              </w:rPr>
              <w:t>Some examples in the ITU context include, but are not limited to meetings, study groups, conferences, technical assistance or training.</w:t>
            </w:r>
          </w:p>
        </w:tc>
      </w:tr>
      <w:tr w:rsidR="00CC62AA" w:rsidRPr="001418C8" w14:paraId="1E02E7E4" w14:textId="77777777" w:rsidTr="00F50A47">
        <w:trPr>
          <w:cantSplit/>
          <w:jc w:val="center"/>
        </w:trPr>
        <w:tc>
          <w:tcPr>
            <w:tcW w:w="1696" w:type="dxa"/>
            <w:hideMark/>
          </w:tcPr>
          <w:p w14:paraId="29F635ED"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i/>
                <w:iCs/>
                <w:color w:val="FF0000"/>
                <w:lang w:eastAsia="en-GB"/>
              </w:rPr>
              <w:t>New!</w:t>
            </w:r>
            <w:r w:rsidRPr="001418C8">
              <w:rPr>
                <w:rFonts w:asciiTheme="minorHAnsi" w:hAnsiTheme="minorHAnsi" w:cstheme="minorHAnsi"/>
                <w:lang w:eastAsia="en-GB"/>
              </w:rPr>
              <w:t xml:space="preserve"> Baseline</w:t>
            </w:r>
          </w:p>
        </w:tc>
        <w:tc>
          <w:tcPr>
            <w:tcW w:w="3774" w:type="dxa"/>
            <w:hideMark/>
          </w:tcPr>
          <w:p w14:paraId="657F9FE9" w14:textId="77777777" w:rsidR="00CC62AA" w:rsidRPr="001418C8" w:rsidRDefault="00CC62AA" w:rsidP="00F50A47">
            <w:pPr>
              <w:pStyle w:val="Tabletext"/>
              <w:rPr>
                <w:rFonts w:asciiTheme="minorHAnsi" w:hAnsiTheme="minorHAnsi" w:cstheme="minorHAnsi"/>
                <w:lang w:eastAsia="en-GB"/>
              </w:rPr>
            </w:pPr>
          </w:p>
        </w:tc>
        <w:tc>
          <w:tcPr>
            <w:tcW w:w="3591" w:type="dxa"/>
            <w:hideMark/>
          </w:tcPr>
          <w:p w14:paraId="6C268D2D"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Information gathered at the beginning of a project or programme against which variations that occur in the project or programme are measured.</w:t>
            </w:r>
          </w:p>
        </w:tc>
      </w:tr>
      <w:tr w:rsidR="00CC62AA" w:rsidRPr="001418C8" w14:paraId="5FC8AFD7" w14:textId="77777777" w:rsidTr="00F50A47">
        <w:trPr>
          <w:cantSplit/>
          <w:jc w:val="center"/>
        </w:trPr>
        <w:tc>
          <w:tcPr>
            <w:tcW w:w="1696" w:type="dxa"/>
            <w:shd w:val="clear" w:color="auto" w:fill="DCE6F1"/>
            <w:hideMark/>
          </w:tcPr>
          <w:p w14:paraId="7086E912"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i/>
                <w:iCs/>
                <w:color w:val="FF0000"/>
                <w:lang w:eastAsia="en-GB"/>
              </w:rPr>
              <w:t xml:space="preserve">New! </w:t>
            </w:r>
            <w:r w:rsidRPr="001418C8">
              <w:rPr>
                <w:rFonts w:asciiTheme="minorHAnsi" w:hAnsiTheme="minorHAnsi" w:cstheme="minorHAnsi"/>
                <w:lang w:eastAsia="en-GB"/>
              </w:rPr>
              <w:t>Benchmark</w:t>
            </w:r>
          </w:p>
        </w:tc>
        <w:tc>
          <w:tcPr>
            <w:tcW w:w="3774" w:type="dxa"/>
            <w:shd w:val="clear" w:color="auto" w:fill="DCE6F1"/>
            <w:hideMark/>
          </w:tcPr>
          <w:p w14:paraId="02A8502D" w14:textId="77777777" w:rsidR="00CC62AA" w:rsidRPr="001418C8" w:rsidRDefault="00CC62AA" w:rsidP="00F50A47">
            <w:pPr>
              <w:pStyle w:val="Tabletext"/>
              <w:rPr>
                <w:rFonts w:asciiTheme="minorHAnsi" w:hAnsiTheme="minorHAnsi" w:cstheme="minorHAnsi"/>
                <w:lang w:eastAsia="en-GB"/>
              </w:rPr>
            </w:pPr>
          </w:p>
        </w:tc>
        <w:tc>
          <w:tcPr>
            <w:tcW w:w="3591" w:type="dxa"/>
            <w:shd w:val="clear" w:color="auto" w:fill="DCE6F1"/>
            <w:hideMark/>
          </w:tcPr>
          <w:p w14:paraId="0E1892E9"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Reference point or standard, including norms, against which progress or achievements can be assessed. A benchmark refers to the performance that has been achieved in the recent past by other comparable organizations, or what can be reasonably expected to have been achieved in similar circumstances.</w:t>
            </w:r>
          </w:p>
        </w:tc>
      </w:tr>
      <w:tr w:rsidR="00CC62AA" w:rsidRPr="001418C8" w14:paraId="2964DE44" w14:textId="77777777" w:rsidTr="00F50A47">
        <w:trPr>
          <w:cantSplit/>
          <w:jc w:val="center"/>
        </w:trPr>
        <w:tc>
          <w:tcPr>
            <w:tcW w:w="1696" w:type="dxa"/>
            <w:hideMark/>
          </w:tcPr>
          <w:p w14:paraId="310EA89E"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Enablers</w:t>
            </w:r>
          </w:p>
        </w:tc>
        <w:tc>
          <w:tcPr>
            <w:tcW w:w="3774" w:type="dxa"/>
            <w:hideMark/>
          </w:tcPr>
          <w:p w14:paraId="1A678340"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Ways of working that allow the Union to deliver on its goals and priorities more effectively and efficiently.</w:t>
            </w:r>
          </w:p>
        </w:tc>
        <w:tc>
          <w:tcPr>
            <w:tcW w:w="3591" w:type="dxa"/>
            <w:hideMark/>
          </w:tcPr>
          <w:p w14:paraId="1022FD87" w14:textId="77777777" w:rsidR="00CC62AA" w:rsidRPr="001418C8" w:rsidRDefault="00CC62AA" w:rsidP="00F50A47">
            <w:pPr>
              <w:pStyle w:val="Tabletext"/>
              <w:rPr>
                <w:rFonts w:asciiTheme="minorHAnsi" w:hAnsiTheme="minorHAnsi" w:cstheme="minorHAnsi"/>
                <w:lang w:eastAsia="en-GB"/>
              </w:rPr>
            </w:pPr>
          </w:p>
        </w:tc>
      </w:tr>
      <w:tr w:rsidR="00CC62AA" w:rsidRPr="001418C8" w14:paraId="7E0A7CA3" w14:textId="77777777" w:rsidTr="00F50A47">
        <w:trPr>
          <w:cantSplit/>
          <w:jc w:val="center"/>
        </w:trPr>
        <w:tc>
          <w:tcPr>
            <w:tcW w:w="1696" w:type="dxa"/>
            <w:shd w:val="clear" w:color="auto" w:fill="DCE6F1"/>
            <w:hideMark/>
          </w:tcPr>
          <w:p w14:paraId="1DAF8F5A"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Financial plan</w:t>
            </w:r>
          </w:p>
        </w:tc>
        <w:tc>
          <w:tcPr>
            <w:tcW w:w="3774" w:type="dxa"/>
            <w:shd w:val="clear" w:color="auto" w:fill="DCE6F1"/>
            <w:hideMark/>
          </w:tcPr>
          <w:p w14:paraId="731B2F75"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The financial plan covers a four-year period and sets the financial basis from which biennial budgets are elaborated.</w:t>
            </w:r>
            <w:r w:rsidRPr="001418C8">
              <w:rPr>
                <w:rFonts w:asciiTheme="minorHAnsi" w:hAnsiTheme="minorHAnsi" w:cstheme="minorHAnsi"/>
                <w:lang w:eastAsia="en-GB"/>
              </w:rPr>
              <w:br/>
              <w:t xml:space="preserve">The financial plan is elaborated within the context of Decision 5 (Revenue and expenses for the Union), which reflects, </w:t>
            </w:r>
            <w:r w:rsidRPr="001418C8">
              <w:rPr>
                <w:rFonts w:asciiTheme="minorHAnsi" w:hAnsiTheme="minorHAnsi" w:cstheme="minorHAnsi"/>
                <w:i/>
                <w:iCs/>
                <w:lang w:eastAsia="en-GB"/>
              </w:rPr>
              <w:t>inter alia</w:t>
            </w:r>
            <w:r w:rsidRPr="001418C8">
              <w:rPr>
                <w:rFonts w:asciiTheme="minorHAnsi" w:hAnsiTheme="minorHAnsi" w:cstheme="minorHAnsi"/>
                <w:lang w:eastAsia="en-GB"/>
              </w:rPr>
              <w:t>, the amount of the contributory unit approved by the Plenipotentiary Conference. It is linked to the strategic plan, in accordance with Resolution 71, by the allocation of financial resources to the strategic goals of the Union.</w:t>
            </w:r>
          </w:p>
        </w:tc>
        <w:tc>
          <w:tcPr>
            <w:tcW w:w="3591" w:type="dxa"/>
            <w:shd w:val="clear" w:color="auto" w:fill="DCE6F1"/>
            <w:hideMark/>
          </w:tcPr>
          <w:p w14:paraId="74F88B72" w14:textId="77777777" w:rsidR="00CC62AA" w:rsidRPr="001418C8" w:rsidRDefault="00CC62AA" w:rsidP="00F50A47">
            <w:pPr>
              <w:pStyle w:val="Tabletext"/>
              <w:rPr>
                <w:rFonts w:asciiTheme="minorHAnsi" w:hAnsiTheme="minorHAnsi" w:cstheme="minorHAnsi"/>
                <w:lang w:eastAsia="en-GB"/>
              </w:rPr>
            </w:pPr>
          </w:p>
        </w:tc>
      </w:tr>
      <w:tr w:rsidR="00CC62AA" w:rsidRPr="001418C8" w14:paraId="240B9994" w14:textId="77777777" w:rsidTr="00F50A47">
        <w:trPr>
          <w:cantSplit/>
          <w:jc w:val="center"/>
        </w:trPr>
        <w:tc>
          <w:tcPr>
            <w:tcW w:w="1696" w:type="dxa"/>
            <w:hideMark/>
          </w:tcPr>
          <w:p w14:paraId="735C6C87"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i/>
                <w:iCs/>
                <w:color w:val="FF0000"/>
                <w:lang w:eastAsia="en-GB"/>
              </w:rPr>
              <w:lastRenderedPageBreak/>
              <w:t>New!</w:t>
            </w:r>
            <w:r w:rsidRPr="001418C8">
              <w:rPr>
                <w:rFonts w:asciiTheme="minorHAnsi" w:hAnsiTheme="minorHAnsi" w:cstheme="minorHAnsi"/>
                <w:lang w:eastAsia="en-GB"/>
              </w:rPr>
              <w:t xml:space="preserve"> Impact</w:t>
            </w:r>
          </w:p>
        </w:tc>
        <w:tc>
          <w:tcPr>
            <w:tcW w:w="3774" w:type="dxa"/>
            <w:hideMark/>
          </w:tcPr>
          <w:p w14:paraId="3BBC65DD" w14:textId="77777777" w:rsidR="00CC62AA" w:rsidRPr="001418C8" w:rsidRDefault="00CC62AA" w:rsidP="00F50A47">
            <w:pPr>
              <w:pStyle w:val="Tabletext"/>
              <w:rPr>
                <w:rFonts w:asciiTheme="minorHAnsi" w:hAnsiTheme="minorHAnsi" w:cstheme="minorHAnsi"/>
                <w:lang w:eastAsia="en-GB"/>
              </w:rPr>
            </w:pPr>
          </w:p>
        </w:tc>
        <w:tc>
          <w:tcPr>
            <w:tcW w:w="3591" w:type="dxa"/>
            <w:hideMark/>
          </w:tcPr>
          <w:p w14:paraId="459C9BA3" w14:textId="03152A21" w:rsidR="00CC62AA" w:rsidRPr="001418C8" w:rsidRDefault="00C7162E"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Impact implies changes in people’s lives (this might include changes in knowledge, skill, behaviour, health or living conditions for children, adults, families or communities). Such changes are positive or negative long-term effects on identifiable population groups produced by </w:t>
            </w:r>
            <w:r w:rsidRPr="001418C8">
              <w:rPr>
                <w:rFonts w:asciiTheme="minorHAnsi" w:hAnsiTheme="minorHAnsi" w:cstheme="minorHAnsi"/>
                <w:strike/>
                <w:lang w:eastAsia="en-GB"/>
              </w:rPr>
              <w:t>a development</w:t>
            </w:r>
            <w:r w:rsidRPr="001418C8">
              <w:rPr>
                <w:rFonts w:asciiTheme="minorHAnsi" w:hAnsiTheme="minorHAnsi" w:cstheme="minorHAnsi"/>
                <w:lang w:eastAsia="en-GB"/>
              </w:rPr>
              <w:t xml:space="preserve"> </w:t>
            </w:r>
            <w:r w:rsidRPr="001418C8">
              <w:rPr>
                <w:rFonts w:asciiTheme="minorHAnsi" w:hAnsiTheme="minorHAnsi" w:cstheme="minorHAnsi"/>
                <w:b/>
                <w:bCs/>
                <w:lang w:eastAsia="en-GB"/>
              </w:rPr>
              <w:t>an intervention</w:t>
            </w:r>
            <w:r w:rsidRPr="001418C8">
              <w:rPr>
                <w:rFonts w:asciiTheme="minorHAnsi" w:hAnsiTheme="minorHAnsi" w:cstheme="minorHAnsi"/>
                <w:lang w:eastAsia="en-GB"/>
              </w:rPr>
              <w:t xml:space="preserve">, directly or indirectly, intended or unintended. These effects can be economic, socio-cultural, institutional, environmental, technological or of other types. Positive impacts should have some relationship to </w:t>
            </w:r>
            <w:proofErr w:type="spellStart"/>
            <w:r w:rsidRPr="001418C8">
              <w:rPr>
                <w:rFonts w:asciiTheme="minorHAnsi" w:hAnsiTheme="minorHAnsi" w:cstheme="minorHAnsi"/>
                <w:lang w:eastAsia="en-GB"/>
              </w:rPr>
              <w:t>the</w:t>
            </w:r>
            <w:r w:rsidRPr="001418C8">
              <w:rPr>
                <w:rFonts w:asciiTheme="minorHAnsi" w:hAnsiTheme="minorHAnsi" w:cstheme="minorHAnsi"/>
                <w:strike/>
                <w:lang w:eastAsia="en-GB"/>
              </w:rPr>
              <w:t>Millennium</w:t>
            </w:r>
            <w:proofErr w:type="spellEnd"/>
            <w:r w:rsidRPr="001418C8">
              <w:rPr>
                <w:rFonts w:asciiTheme="minorHAnsi" w:hAnsiTheme="minorHAnsi" w:cstheme="minorHAnsi"/>
                <w:strike/>
                <w:lang w:eastAsia="en-GB"/>
              </w:rPr>
              <w:t xml:space="preserve"> Development Goals (</w:t>
            </w:r>
            <w:proofErr w:type="spellStart"/>
            <w:r w:rsidRPr="001418C8">
              <w:rPr>
                <w:rFonts w:asciiTheme="minorHAnsi" w:hAnsiTheme="minorHAnsi" w:cstheme="minorHAnsi"/>
                <w:strike/>
                <w:lang w:eastAsia="en-GB"/>
              </w:rPr>
              <w:t>MDGs</w:t>
            </w:r>
            <w:proofErr w:type="spellEnd"/>
            <w:r w:rsidRPr="001418C8">
              <w:rPr>
                <w:rFonts w:asciiTheme="minorHAnsi" w:hAnsiTheme="minorHAnsi" w:cstheme="minorHAnsi"/>
                <w:strike/>
                <w:lang w:eastAsia="en-GB"/>
              </w:rPr>
              <w:t xml:space="preserve">) </w:t>
            </w:r>
            <w:r w:rsidRPr="001418C8">
              <w:rPr>
                <w:rFonts w:asciiTheme="minorHAnsi" w:hAnsiTheme="minorHAnsi" w:cstheme="minorHAnsi"/>
                <w:b/>
                <w:bCs/>
                <w:lang w:eastAsia="en-GB"/>
              </w:rPr>
              <w:t xml:space="preserve"> internationally agreed goals</w:t>
            </w:r>
            <w:r w:rsidRPr="001418C8">
              <w:rPr>
                <w:rFonts w:asciiTheme="minorHAnsi" w:hAnsiTheme="minorHAnsi" w:cstheme="minorHAnsi"/>
                <w:lang w:eastAsia="en-GB"/>
              </w:rPr>
              <w:t xml:space="preserve">, internationally agreed </w:t>
            </w:r>
            <w:r w:rsidRPr="001418C8">
              <w:rPr>
                <w:rFonts w:asciiTheme="minorHAnsi" w:hAnsiTheme="minorHAnsi" w:cstheme="minorHAnsi"/>
                <w:strike/>
                <w:lang w:eastAsia="en-GB"/>
              </w:rPr>
              <w:t>development</w:t>
            </w:r>
            <w:r w:rsidRPr="001418C8">
              <w:rPr>
                <w:rFonts w:asciiTheme="minorHAnsi" w:hAnsiTheme="minorHAnsi" w:cstheme="minorHAnsi"/>
                <w:lang w:eastAsia="en-GB"/>
              </w:rPr>
              <w:t xml:space="preserve"> strategic goals </w:t>
            </w:r>
            <w:r w:rsidRPr="001418C8">
              <w:rPr>
                <w:rFonts w:asciiTheme="minorHAnsi" w:hAnsiTheme="minorHAnsi" w:cstheme="minorHAnsi"/>
                <w:b/>
                <w:bCs/>
                <w:lang w:eastAsia="en-GB"/>
              </w:rPr>
              <w:t>as well as</w:t>
            </w:r>
            <w:r w:rsidRPr="001418C8">
              <w:rPr>
                <w:rFonts w:asciiTheme="minorHAnsi" w:hAnsiTheme="minorHAnsi" w:cstheme="minorHAnsi"/>
                <w:lang w:eastAsia="en-GB"/>
              </w:rPr>
              <w:t xml:space="preserve"> national development goals</w:t>
            </w:r>
            <w:r w:rsidRPr="001418C8">
              <w:rPr>
                <w:rFonts w:asciiTheme="minorHAnsi" w:hAnsiTheme="minorHAnsi" w:cstheme="minorHAnsi"/>
                <w:strike/>
                <w:lang w:eastAsia="en-GB"/>
              </w:rPr>
              <w:t xml:space="preserve"> (as well as human rights as enshrined in constitutions), and national commitments to international conventions and treaties</w:t>
            </w:r>
            <w:r w:rsidRPr="001418C8">
              <w:rPr>
                <w:rFonts w:asciiTheme="minorHAnsi" w:hAnsiTheme="minorHAnsi" w:cstheme="minorHAnsi"/>
                <w:lang w:eastAsia="en-GB"/>
              </w:rPr>
              <w:t xml:space="preserve">. </w:t>
            </w:r>
            <w:r w:rsidRPr="001418C8">
              <w:rPr>
                <w:rFonts w:asciiTheme="minorHAnsi" w:hAnsiTheme="minorHAnsi" w:cstheme="minorHAnsi"/>
                <w:b/>
                <w:bCs/>
                <w:i/>
                <w:iCs/>
                <w:lang w:eastAsia="en-GB"/>
              </w:rPr>
              <w:t>Some examples in the ITU context include, but are not limited to, universal broadband coverage, affordable broadband services or population with digital skills.</w:t>
            </w:r>
          </w:p>
        </w:tc>
      </w:tr>
      <w:tr w:rsidR="00CC62AA" w:rsidRPr="001418C8" w14:paraId="0770FC79" w14:textId="77777777" w:rsidTr="00F50A47">
        <w:trPr>
          <w:cantSplit/>
          <w:jc w:val="center"/>
        </w:trPr>
        <w:tc>
          <w:tcPr>
            <w:tcW w:w="1696" w:type="dxa"/>
            <w:shd w:val="clear" w:color="auto" w:fill="DCE6F1"/>
            <w:hideMark/>
          </w:tcPr>
          <w:p w14:paraId="6C0F82AD"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Indicators</w:t>
            </w:r>
          </w:p>
        </w:tc>
        <w:tc>
          <w:tcPr>
            <w:tcW w:w="3774" w:type="dxa"/>
            <w:shd w:val="clear" w:color="auto" w:fill="DCE6F1"/>
            <w:hideMark/>
          </w:tcPr>
          <w:p w14:paraId="2A1524BB"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Indicators are the criteria used to measure the achievement of outcomes and targets in the results framework.</w:t>
            </w:r>
          </w:p>
        </w:tc>
        <w:tc>
          <w:tcPr>
            <w:tcW w:w="3591" w:type="dxa"/>
            <w:shd w:val="clear" w:color="auto" w:fill="DCE6F1"/>
            <w:hideMark/>
          </w:tcPr>
          <w:p w14:paraId="082ED368"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An indicator is a unit of measurement that specifies what is to be measured along a scale or dimension but does not indicate the direction or change. </w:t>
            </w:r>
          </w:p>
        </w:tc>
      </w:tr>
      <w:tr w:rsidR="00CC62AA" w:rsidRPr="001418C8" w14:paraId="35DC23BA" w14:textId="77777777" w:rsidTr="00F50A47">
        <w:trPr>
          <w:cantSplit/>
          <w:jc w:val="center"/>
        </w:trPr>
        <w:tc>
          <w:tcPr>
            <w:tcW w:w="1696" w:type="dxa"/>
            <w:hideMark/>
          </w:tcPr>
          <w:p w14:paraId="14927092"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Inputs</w:t>
            </w:r>
          </w:p>
        </w:tc>
        <w:tc>
          <w:tcPr>
            <w:tcW w:w="3774" w:type="dxa"/>
            <w:hideMark/>
          </w:tcPr>
          <w:p w14:paraId="50F556DF"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Inputs are resources, such as financial, human, material and technological resources, used by activities to produce outputs.</w:t>
            </w:r>
          </w:p>
        </w:tc>
        <w:tc>
          <w:tcPr>
            <w:tcW w:w="3591" w:type="dxa"/>
            <w:hideMark/>
          </w:tcPr>
          <w:p w14:paraId="6F128DF0"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 </w:t>
            </w:r>
          </w:p>
        </w:tc>
      </w:tr>
      <w:tr w:rsidR="00CC62AA" w:rsidRPr="001418C8" w14:paraId="757A7F75" w14:textId="77777777" w:rsidTr="00F50A47">
        <w:trPr>
          <w:cantSplit/>
          <w:jc w:val="center"/>
        </w:trPr>
        <w:tc>
          <w:tcPr>
            <w:tcW w:w="1696" w:type="dxa"/>
            <w:shd w:val="clear" w:color="auto" w:fill="DCE6F1"/>
            <w:hideMark/>
          </w:tcPr>
          <w:p w14:paraId="59537401"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Mission</w:t>
            </w:r>
          </w:p>
        </w:tc>
        <w:tc>
          <w:tcPr>
            <w:tcW w:w="3774" w:type="dxa"/>
            <w:shd w:val="clear" w:color="auto" w:fill="DCE6F1"/>
            <w:hideMark/>
          </w:tcPr>
          <w:p w14:paraId="7196379B"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Mission refers to the main overall purposes of the Union, as per the basic instruments of ITU.</w:t>
            </w:r>
          </w:p>
        </w:tc>
        <w:tc>
          <w:tcPr>
            <w:tcW w:w="3591" w:type="dxa"/>
            <w:shd w:val="clear" w:color="auto" w:fill="DCE6F1"/>
            <w:hideMark/>
          </w:tcPr>
          <w:p w14:paraId="2AE02F12" w14:textId="77777777" w:rsidR="00CC62AA" w:rsidRPr="001418C8" w:rsidRDefault="00CC62AA" w:rsidP="00F50A47">
            <w:pPr>
              <w:pStyle w:val="Tabletext"/>
              <w:rPr>
                <w:rFonts w:asciiTheme="minorHAnsi" w:hAnsiTheme="minorHAnsi" w:cstheme="minorHAnsi"/>
                <w:lang w:eastAsia="en-GB"/>
              </w:rPr>
            </w:pPr>
          </w:p>
        </w:tc>
      </w:tr>
      <w:tr w:rsidR="00CC62AA" w:rsidRPr="001418C8" w14:paraId="0C8CF092" w14:textId="77777777" w:rsidTr="00F50A47">
        <w:trPr>
          <w:cantSplit/>
          <w:jc w:val="center"/>
        </w:trPr>
        <w:tc>
          <w:tcPr>
            <w:tcW w:w="1696" w:type="dxa"/>
            <w:hideMark/>
          </w:tcPr>
          <w:p w14:paraId="77789500"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lastRenderedPageBreak/>
              <w:t>Operational plan</w:t>
            </w:r>
          </w:p>
        </w:tc>
        <w:tc>
          <w:tcPr>
            <w:tcW w:w="3774" w:type="dxa"/>
            <w:hideMark/>
          </w:tcPr>
          <w:p w14:paraId="67F9179C"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The operational plan is prepared on a yearly basis by each Bureau, in consultation with the relevant advisory group, and by the General Secretariat, in accordance with the strategic and financial plans. It contains the detailed plan for the subsequent year and a forecast for the following three-year period for each Sector and the General Secretariat. The Council reviews and approves the four-year rolling operational plans.</w:t>
            </w:r>
          </w:p>
        </w:tc>
        <w:tc>
          <w:tcPr>
            <w:tcW w:w="3591" w:type="dxa"/>
            <w:hideMark/>
          </w:tcPr>
          <w:p w14:paraId="5A0BAA31"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 </w:t>
            </w:r>
          </w:p>
        </w:tc>
      </w:tr>
      <w:tr w:rsidR="00CC62AA" w:rsidRPr="001418C8" w14:paraId="2C2BB576" w14:textId="77777777" w:rsidTr="00F50A47">
        <w:trPr>
          <w:cantSplit/>
          <w:jc w:val="center"/>
        </w:trPr>
        <w:tc>
          <w:tcPr>
            <w:tcW w:w="1696" w:type="dxa"/>
            <w:shd w:val="clear" w:color="auto" w:fill="DCE6F1"/>
            <w:hideMark/>
          </w:tcPr>
          <w:p w14:paraId="15F5D18E"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Outcomes</w:t>
            </w:r>
          </w:p>
        </w:tc>
        <w:tc>
          <w:tcPr>
            <w:tcW w:w="3774" w:type="dxa"/>
            <w:shd w:val="clear" w:color="auto" w:fill="DCE6F1"/>
            <w:hideMark/>
          </w:tcPr>
          <w:p w14:paraId="1274F720"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Outcomes provide an indication as to whether the key results under the thematic priorities are being achieved. Outcomes are usually partly, but not entirely, within the control of the organization.</w:t>
            </w:r>
          </w:p>
        </w:tc>
        <w:tc>
          <w:tcPr>
            <w:tcW w:w="3591" w:type="dxa"/>
            <w:shd w:val="clear" w:color="auto" w:fill="DCE6F1"/>
            <w:hideMark/>
          </w:tcPr>
          <w:p w14:paraId="2C39457E" w14:textId="4CF1015B" w:rsidR="00CC62AA" w:rsidRPr="001418C8" w:rsidRDefault="00F37D0D" w:rsidP="00F50A47">
            <w:pPr>
              <w:pStyle w:val="Tabletext"/>
              <w:rPr>
                <w:rFonts w:asciiTheme="minorHAnsi" w:hAnsiTheme="minorHAnsi" w:cstheme="minorHAnsi"/>
                <w:lang w:eastAsia="en-GB"/>
              </w:rPr>
            </w:pPr>
            <w:r w:rsidRPr="001418C8">
              <w:rPr>
                <w:rFonts w:asciiTheme="minorHAnsi" w:hAnsiTheme="minorHAnsi" w:cstheme="minorHAnsi"/>
                <w:szCs w:val="24"/>
                <w:lang w:eastAsia="en-GB"/>
              </w:rPr>
              <w:t xml:space="preserve">Outcomes represent changes in the institutional and </w:t>
            </w:r>
            <w:proofErr w:type="spellStart"/>
            <w:r w:rsidRPr="001418C8">
              <w:rPr>
                <w:rFonts w:asciiTheme="minorHAnsi" w:hAnsiTheme="minorHAnsi" w:cstheme="minorHAnsi"/>
                <w:szCs w:val="24"/>
                <w:lang w:eastAsia="en-GB"/>
              </w:rPr>
              <w:t>behavioral</w:t>
            </w:r>
            <w:proofErr w:type="spellEnd"/>
            <w:r w:rsidRPr="001418C8">
              <w:rPr>
                <w:rFonts w:asciiTheme="minorHAnsi" w:hAnsiTheme="minorHAnsi" w:cstheme="minorHAnsi"/>
                <w:szCs w:val="24"/>
                <w:lang w:eastAsia="en-GB"/>
              </w:rPr>
              <w:t xml:space="preserve"> capacities </w:t>
            </w:r>
            <w:r w:rsidRPr="001418C8">
              <w:rPr>
                <w:rFonts w:asciiTheme="minorHAnsi" w:hAnsiTheme="minorHAnsi" w:cstheme="minorHAnsi"/>
                <w:strike/>
                <w:szCs w:val="24"/>
                <w:lang w:eastAsia="en-GB"/>
              </w:rPr>
              <w:t>for development conditions</w:t>
            </w:r>
            <w:r w:rsidRPr="001418C8">
              <w:rPr>
                <w:rFonts w:asciiTheme="minorHAnsi" w:hAnsiTheme="minorHAnsi" w:cstheme="minorHAnsi"/>
                <w:szCs w:val="24"/>
                <w:lang w:eastAsia="en-GB"/>
              </w:rPr>
              <w:t xml:space="preserve"> </w:t>
            </w:r>
            <w:r w:rsidRPr="001418C8">
              <w:rPr>
                <w:rFonts w:asciiTheme="minorHAnsi" w:hAnsiTheme="minorHAnsi" w:cstheme="minorHAnsi"/>
                <w:b/>
                <w:bCs/>
                <w:szCs w:val="24"/>
                <w:lang w:eastAsia="en-GB"/>
              </w:rPr>
              <w:t>of the membership</w:t>
            </w:r>
            <w:r w:rsidRPr="001418C8">
              <w:rPr>
                <w:rFonts w:asciiTheme="minorHAnsi" w:hAnsiTheme="minorHAnsi" w:cstheme="minorHAnsi"/>
                <w:szCs w:val="24"/>
                <w:lang w:eastAsia="en-GB"/>
              </w:rPr>
              <w:t xml:space="preserve"> that occur between the completion of outputs and the achievement of goals. </w:t>
            </w:r>
            <w:r w:rsidRPr="001418C8">
              <w:rPr>
                <w:rFonts w:asciiTheme="minorHAnsi" w:hAnsiTheme="minorHAnsi" w:cstheme="minorHAnsi"/>
                <w:b/>
                <w:bCs/>
                <w:i/>
                <w:iCs/>
                <w:szCs w:val="24"/>
                <w:lang w:eastAsia="en-GB"/>
              </w:rPr>
              <w:t>Some examples in the ITU context include, but are not limited to, avoidance of causing harmful interference, implementation of ITU standards or telecommunication/ICT policy, legal and regulatory frameworks.</w:t>
            </w:r>
          </w:p>
        </w:tc>
      </w:tr>
      <w:tr w:rsidR="00CC62AA" w:rsidRPr="001418C8" w14:paraId="696590ED" w14:textId="77777777" w:rsidTr="00F50A47">
        <w:trPr>
          <w:cantSplit/>
          <w:jc w:val="center"/>
        </w:trPr>
        <w:tc>
          <w:tcPr>
            <w:tcW w:w="1696" w:type="dxa"/>
            <w:hideMark/>
          </w:tcPr>
          <w:p w14:paraId="23DD3CAC"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Outputs</w:t>
            </w:r>
          </w:p>
        </w:tc>
        <w:tc>
          <w:tcPr>
            <w:tcW w:w="3774" w:type="dxa"/>
            <w:hideMark/>
          </w:tcPr>
          <w:p w14:paraId="796D4CED"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Outputs are the final tangible results, deliverables, products and services achieved by the Union in the implementation of the operational plans. Outputs are cost objects and are represented in the applicable cost- accounting system by internal orders. Outputs will be defined and measured in operational plans for each Sector and the General Secretariat.</w:t>
            </w:r>
          </w:p>
        </w:tc>
        <w:tc>
          <w:tcPr>
            <w:tcW w:w="3591" w:type="dxa"/>
            <w:hideMark/>
          </w:tcPr>
          <w:p w14:paraId="712D1402" w14:textId="01E27A64" w:rsidR="00CC62AA" w:rsidRPr="001418C8" w:rsidRDefault="00F37D0D" w:rsidP="00F50A47">
            <w:pPr>
              <w:pStyle w:val="Tabletext"/>
              <w:rPr>
                <w:rFonts w:asciiTheme="minorHAnsi" w:hAnsiTheme="minorHAnsi" w:cstheme="minorHAnsi"/>
                <w:lang w:eastAsia="en-GB"/>
              </w:rPr>
            </w:pPr>
            <w:r w:rsidRPr="001418C8">
              <w:rPr>
                <w:rFonts w:asciiTheme="minorHAnsi" w:hAnsiTheme="minorHAnsi" w:cstheme="minorHAnsi"/>
                <w:szCs w:val="24"/>
                <w:lang w:eastAsia="en-GB"/>
              </w:rPr>
              <w:t xml:space="preserve">Outputs are changes in skills or abilities and capacities of individuals or institutions, or the availability of new products and services that result from the completion of activities within </w:t>
            </w:r>
            <w:r w:rsidRPr="001418C8">
              <w:rPr>
                <w:rFonts w:asciiTheme="minorHAnsi" w:hAnsiTheme="minorHAnsi" w:cstheme="minorHAnsi"/>
                <w:strike/>
                <w:szCs w:val="24"/>
                <w:lang w:eastAsia="en-GB"/>
              </w:rPr>
              <w:t>a development</w:t>
            </w:r>
            <w:r w:rsidRPr="001418C8">
              <w:rPr>
                <w:rFonts w:asciiTheme="minorHAnsi" w:hAnsiTheme="minorHAnsi" w:cstheme="minorHAnsi"/>
                <w:szCs w:val="24"/>
                <w:lang w:eastAsia="en-GB"/>
              </w:rPr>
              <w:t xml:space="preserve"> </w:t>
            </w:r>
            <w:r w:rsidRPr="001418C8">
              <w:rPr>
                <w:rFonts w:asciiTheme="minorHAnsi" w:hAnsiTheme="minorHAnsi" w:cstheme="minorHAnsi"/>
                <w:b/>
                <w:bCs/>
                <w:szCs w:val="24"/>
                <w:lang w:eastAsia="en-GB"/>
              </w:rPr>
              <w:t>an intervention</w:t>
            </w:r>
            <w:r w:rsidRPr="001418C8">
              <w:rPr>
                <w:rFonts w:asciiTheme="minorHAnsi" w:hAnsiTheme="minorHAnsi" w:cstheme="minorHAnsi"/>
                <w:szCs w:val="24"/>
                <w:lang w:eastAsia="en-GB"/>
              </w:rPr>
              <w:t xml:space="preserve"> within the control of the organization. They are achieved with the resources provided and within the time period specified. </w:t>
            </w:r>
            <w:r w:rsidRPr="001418C8">
              <w:rPr>
                <w:rFonts w:asciiTheme="minorHAnsi" w:hAnsiTheme="minorHAnsi" w:cstheme="minorHAnsi"/>
                <w:b/>
                <w:bCs/>
                <w:i/>
                <w:iCs/>
                <w:szCs w:val="24"/>
                <w:lang w:eastAsia="en-GB"/>
              </w:rPr>
              <w:t>Some examples of Outputs produced by the ITU Secretariat as part of its annual Operational Plans may include, but are not limited to, Study Group Recommendations, Interoperability Standards or National Cybersecurity Strategies.</w:t>
            </w:r>
          </w:p>
        </w:tc>
      </w:tr>
      <w:tr w:rsidR="00CC62AA" w:rsidRPr="001418C8" w14:paraId="71A172F2" w14:textId="77777777" w:rsidTr="00F50A47">
        <w:trPr>
          <w:cantSplit/>
          <w:jc w:val="center"/>
        </w:trPr>
        <w:tc>
          <w:tcPr>
            <w:tcW w:w="1696" w:type="dxa"/>
            <w:shd w:val="clear" w:color="auto" w:fill="DCE6F1"/>
            <w:hideMark/>
          </w:tcPr>
          <w:p w14:paraId="7875CC34"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i/>
                <w:color w:val="FF0000"/>
                <w:lang w:eastAsia="en-GB"/>
              </w:rPr>
              <w:lastRenderedPageBreak/>
              <w:t>New!</w:t>
            </w:r>
            <w:r w:rsidRPr="001418C8">
              <w:rPr>
                <w:rFonts w:asciiTheme="minorHAnsi" w:hAnsiTheme="minorHAnsi" w:cstheme="minorHAnsi"/>
                <w:color w:val="FF0000"/>
                <w:lang w:eastAsia="en-GB"/>
              </w:rPr>
              <w:t xml:space="preserve"> </w:t>
            </w:r>
            <w:r w:rsidRPr="001418C8">
              <w:rPr>
                <w:rFonts w:asciiTheme="minorHAnsi" w:hAnsiTheme="minorHAnsi" w:cstheme="minorHAnsi"/>
                <w:lang w:eastAsia="en-GB"/>
              </w:rPr>
              <w:t>Performance</w:t>
            </w:r>
          </w:p>
        </w:tc>
        <w:tc>
          <w:tcPr>
            <w:tcW w:w="3774" w:type="dxa"/>
            <w:shd w:val="clear" w:color="auto" w:fill="DCE6F1"/>
            <w:hideMark/>
          </w:tcPr>
          <w:p w14:paraId="5A27ED9C" w14:textId="77777777" w:rsidR="00CC62AA" w:rsidRPr="001418C8" w:rsidRDefault="00CC62AA" w:rsidP="00F50A47">
            <w:pPr>
              <w:pStyle w:val="Tabletext"/>
              <w:rPr>
                <w:rFonts w:asciiTheme="minorHAnsi" w:hAnsiTheme="minorHAnsi" w:cstheme="minorHAnsi"/>
                <w:lang w:eastAsia="en-GB"/>
              </w:rPr>
            </w:pPr>
          </w:p>
        </w:tc>
        <w:tc>
          <w:tcPr>
            <w:tcW w:w="3591" w:type="dxa"/>
            <w:shd w:val="clear" w:color="auto" w:fill="DCE6F1"/>
            <w:hideMark/>
          </w:tcPr>
          <w:p w14:paraId="48D36A4A" w14:textId="30BC9D0D" w:rsidR="00CC62AA" w:rsidRPr="001418C8" w:rsidRDefault="00F37D0D" w:rsidP="00F50A47">
            <w:pPr>
              <w:pStyle w:val="Tabletext"/>
              <w:rPr>
                <w:rFonts w:asciiTheme="minorHAnsi" w:hAnsiTheme="minorHAnsi" w:cstheme="minorHAnsi"/>
                <w:lang w:eastAsia="en-GB"/>
              </w:rPr>
            </w:pPr>
            <w:r w:rsidRPr="001418C8">
              <w:rPr>
                <w:rFonts w:asciiTheme="minorHAnsi" w:hAnsiTheme="minorHAnsi" w:cstheme="minorHAnsi"/>
                <w:szCs w:val="24"/>
                <w:lang w:eastAsia="en-GB"/>
              </w:rPr>
              <w:t xml:space="preserve">The degree to which </w:t>
            </w:r>
            <w:r w:rsidRPr="001418C8">
              <w:rPr>
                <w:rFonts w:asciiTheme="minorHAnsi" w:hAnsiTheme="minorHAnsi" w:cstheme="minorHAnsi"/>
                <w:strike/>
                <w:szCs w:val="24"/>
                <w:lang w:eastAsia="en-GB"/>
              </w:rPr>
              <w:t>a development</w:t>
            </w:r>
            <w:r w:rsidRPr="001418C8">
              <w:rPr>
                <w:rFonts w:asciiTheme="minorHAnsi" w:hAnsiTheme="minorHAnsi" w:cstheme="minorHAnsi"/>
                <w:szCs w:val="24"/>
                <w:lang w:eastAsia="en-GB"/>
              </w:rPr>
              <w:t xml:space="preserve"> </w:t>
            </w:r>
            <w:r w:rsidRPr="001418C8">
              <w:rPr>
                <w:rFonts w:asciiTheme="minorHAnsi" w:hAnsiTheme="minorHAnsi" w:cstheme="minorHAnsi"/>
                <w:b/>
                <w:bCs/>
                <w:szCs w:val="24"/>
                <w:lang w:eastAsia="en-GB"/>
              </w:rPr>
              <w:t>an intervention</w:t>
            </w:r>
            <w:r w:rsidRPr="001418C8">
              <w:rPr>
                <w:rFonts w:asciiTheme="minorHAnsi" w:hAnsiTheme="minorHAnsi" w:cstheme="minorHAnsi"/>
                <w:szCs w:val="24"/>
                <w:lang w:eastAsia="en-GB"/>
              </w:rPr>
              <w:t xml:space="preserve"> </w:t>
            </w:r>
            <w:r w:rsidRPr="001418C8">
              <w:rPr>
                <w:rFonts w:asciiTheme="minorHAnsi" w:hAnsiTheme="minorHAnsi" w:cstheme="minorHAnsi"/>
                <w:strike/>
                <w:szCs w:val="24"/>
                <w:lang w:eastAsia="en-GB"/>
              </w:rPr>
              <w:t>or a development partner</w:t>
            </w:r>
            <w:r w:rsidRPr="001418C8">
              <w:rPr>
                <w:rFonts w:asciiTheme="minorHAnsi" w:hAnsiTheme="minorHAnsi" w:cstheme="minorHAnsi"/>
                <w:szCs w:val="24"/>
                <w:lang w:eastAsia="en-GB"/>
              </w:rPr>
              <w:t xml:space="preserve"> operates according to specific criteria/standard/guidelines or achieves results in accordance with stated plans. Performance indicators are a qualitative or quantitative means of measuring an output or outcome</w:t>
            </w:r>
            <w:r w:rsidRPr="001418C8">
              <w:rPr>
                <w:rFonts w:asciiTheme="minorHAnsi" w:hAnsiTheme="minorHAnsi" w:cstheme="minorHAnsi"/>
                <w:strike/>
                <w:szCs w:val="24"/>
                <w:lang w:eastAsia="en-GB"/>
              </w:rPr>
              <w:t>, with the intention of gauging the performance of a programme or investment</w:t>
            </w:r>
            <w:r w:rsidRPr="001418C8">
              <w:rPr>
                <w:rFonts w:asciiTheme="minorHAnsi" w:hAnsiTheme="minorHAnsi" w:cstheme="minorHAnsi"/>
                <w:szCs w:val="24"/>
                <w:lang w:eastAsia="en-GB"/>
              </w:rPr>
              <w:t>.</w:t>
            </w:r>
          </w:p>
        </w:tc>
      </w:tr>
      <w:tr w:rsidR="00CC62AA" w:rsidRPr="001418C8" w14:paraId="681456BA" w14:textId="77777777" w:rsidTr="00F50A47">
        <w:trPr>
          <w:cantSplit/>
          <w:jc w:val="center"/>
        </w:trPr>
        <w:tc>
          <w:tcPr>
            <w:tcW w:w="1696" w:type="dxa"/>
            <w:hideMark/>
          </w:tcPr>
          <w:p w14:paraId="59C3947D"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i/>
                <w:iCs/>
                <w:color w:val="FF0000"/>
                <w:lang w:eastAsia="en-GB"/>
              </w:rPr>
              <w:t xml:space="preserve">New! </w:t>
            </w:r>
            <w:r w:rsidRPr="001418C8">
              <w:rPr>
                <w:rFonts w:asciiTheme="minorHAnsi" w:hAnsiTheme="minorHAnsi" w:cstheme="minorHAnsi"/>
                <w:lang w:eastAsia="en-GB"/>
              </w:rPr>
              <w:t>Performance monitoring</w:t>
            </w:r>
          </w:p>
        </w:tc>
        <w:tc>
          <w:tcPr>
            <w:tcW w:w="3774" w:type="dxa"/>
            <w:hideMark/>
          </w:tcPr>
          <w:p w14:paraId="3F2472E0" w14:textId="77777777" w:rsidR="00CC62AA" w:rsidRPr="001418C8" w:rsidRDefault="00CC62AA" w:rsidP="00F50A47">
            <w:pPr>
              <w:pStyle w:val="Tabletext"/>
              <w:rPr>
                <w:rFonts w:asciiTheme="minorHAnsi" w:hAnsiTheme="minorHAnsi" w:cstheme="minorHAnsi"/>
                <w:lang w:eastAsia="en-GB"/>
              </w:rPr>
            </w:pPr>
          </w:p>
        </w:tc>
        <w:tc>
          <w:tcPr>
            <w:tcW w:w="3591" w:type="dxa"/>
            <w:hideMark/>
          </w:tcPr>
          <w:p w14:paraId="7457D1B1" w14:textId="5158FB1E"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A continuous process of collecting and </w:t>
            </w:r>
            <w:r w:rsidR="008F39D1" w:rsidRPr="001418C8">
              <w:rPr>
                <w:rFonts w:asciiTheme="minorHAnsi" w:hAnsiTheme="minorHAnsi" w:cstheme="minorHAnsi"/>
                <w:lang w:eastAsia="en-GB"/>
              </w:rPr>
              <w:t>analysing</w:t>
            </w:r>
            <w:r w:rsidRPr="001418C8">
              <w:rPr>
                <w:rFonts w:asciiTheme="minorHAnsi" w:hAnsiTheme="minorHAnsi" w:cstheme="minorHAnsi"/>
                <w:lang w:eastAsia="en-GB"/>
              </w:rPr>
              <w:t xml:space="preserve"> data for performance indicators, to compare how well an</w:t>
            </w:r>
            <w:r w:rsidR="002B688A" w:rsidRPr="001418C8">
              <w:rPr>
                <w:rFonts w:asciiTheme="minorHAnsi" w:hAnsiTheme="minorHAnsi" w:cstheme="minorHAnsi"/>
                <w:lang w:eastAsia="en-GB"/>
              </w:rPr>
              <w:t xml:space="preserve"> </w:t>
            </w:r>
            <w:r w:rsidRPr="001418C8">
              <w:rPr>
                <w:rFonts w:asciiTheme="minorHAnsi" w:hAnsiTheme="minorHAnsi" w:cstheme="minorHAnsi"/>
                <w:strike/>
                <w:lang w:eastAsia="en-GB"/>
              </w:rPr>
              <w:t xml:space="preserve">development </w:t>
            </w:r>
            <w:r w:rsidRPr="001418C8">
              <w:rPr>
                <w:rFonts w:asciiTheme="minorHAnsi" w:hAnsiTheme="minorHAnsi" w:cstheme="minorHAnsi"/>
                <w:lang w:eastAsia="en-GB"/>
              </w:rPr>
              <w:t>intervention, partnership or policy reform is being implemented against expected results (achievement of outputs and progress toward outcomes).</w:t>
            </w:r>
          </w:p>
        </w:tc>
      </w:tr>
      <w:tr w:rsidR="00CC62AA" w:rsidRPr="001418C8" w14:paraId="10E1D29D" w14:textId="77777777" w:rsidTr="00F50A47">
        <w:trPr>
          <w:cantSplit/>
          <w:jc w:val="center"/>
        </w:trPr>
        <w:tc>
          <w:tcPr>
            <w:tcW w:w="1696" w:type="dxa"/>
            <w:noWrap/>
            <w:hideMark/>
          </w:tcPr>
          <w:p w14:paraId="2E2E8457" w14:textId="6B281DCB" w:rsidR="00CC62AA" w:rsidRPr="001418C8" w:rsidRDefault="00CC62AA" w:rsidP="00F50A47">
            <w:pPr>
              <w:pStyle w:val="Tabletext"/>
              <w:rPr>
                <w:rFonts w:asciiTheme="minorHAnsi" w:hAnsiTheme="minorHAnsi" w:cstheme="minorHAnsi"/>
                <w:strike/>
                <w:lang w:eastAsia="en-GB"/>
              </w:rPr>
            </w:pPr>
            <w:r w:rsidRPr="001418C8">
              <w:rPr>
                <w:rFonts w:asciiTheme="minorHAnsi" w:hAnsiTheme="minorHAnsi" w:cstheme="minorHAnsi"/>
                <w:noProof/>
                <w:color w:val="000000"/>
                <w:sz w:val="20"/>
                <w:lang w:eastAsia="en-GB"/>
              </w:rPr>
              <mc:AlternateContent>
                <mc:Choice Requires="wps">
                  <w:drawing>
                    <wp:anchor distT="0" distB="0" distL="114300" distR="114300" simplePos="0" relativeHeight="251658240" behindDoc="0" locked="0" layoutInCell="1" allowOverlap="1" wp14:anchorId="1B9695F5" wp14:editId="2803472C">
                      <wp:simplePos x="0" y="0"/>
                      <wp:positionH relativeFrom="column">
                        <wp:posOffset>0</wp:posOffset>
                      </wp:positionH>
                      <wp:positionV relativeFrom="paragraph">
                        <wp:posOffset>0</wp:posOffset>
                      </wp:positionV>
                      <wp:extent cx="838200" cy="0"/>
                      <wp:effectExtent l="0" t="0" r="0" b="0"/>
                      <wp:wrapNone/>
                      <wp:docPr id="712844015" name="Freeform: Shape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828040" cy="0"/>
                              </a:xfrm>
                              <a:custGeom>
                                <a:avLst/>
                                <a:gdLst/>
                                <a:ahLst/>
                                <a:cxnLst/>
                                <a:rect l="0" t="0" r="0" b="0"/>
                                <a:pathLst>
                                  <a:path w="828040">
                                    <a:moveTo>
                                      <a:pt x="0" y="0"/>
                                    </a:moveTo>
                                    <a:lnTo>
                                      <a:pt x="828001" y="0"/>
                                    </a:lnTo>
                                  </a:path>
                                </a:pathLst>
                              </a:custGeom>
                              <a:ln w="3175">
                                <a:solidFill>
                                  <a:srgbClr val="58595B"/>
                                </a:solidFill>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rto="http://schemas.microsoft.com/office/word/2006/arto">
                  <w:pict w14:anchorId="0D121484">
                    <v:shape id="Freeform: Shape 9" style="position:absolute;margin-left:0;margin-top:0;width: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8040,0" o:spid="_x0000_s1026" filled="f" strokecolor="#58595b" strokeweight=".25pt" path="m,l8280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" w14:anchorId="338AD084">
                      <v:path textboxrect="0,0,828040,0" arrowok="t"/>
                    </v:shape>
                  </w:pict>
                </mc:Fallback>
              </mc:AlternateContent>
            </w:r>
            <w:r w:rsidR="00F37D0D" w:rsidRPr="001418C8">
              <w:rPr>
                <w:rFonts w:asciiTheme="minorHAnsi" w:hAnsiTheme="minorHAnsi" w:cstheme="minorHAnsi"/>
                <w:strike/>
                <w:lang w:eastAsia="en-GB"/>
              </w:rPr>
              <w:t>Product and service offerings</w:t>
            </w:r>
          </w:p>
        </w:tc>
        <w:tc>
          <w:tcPr>
            <w:tcW w:w="3774" w:type="dxa"/>
            <w:shd w:val="clear" w:color="auto" w:fill="DCE6F1"/>
            <w:hideMark/>
          </w:tcPr>
          <w:p w14:paraId="4997CE61" w14:textId="77777777" w:rsidR="00CC62AA" w:rsidRPr="001418C8" w:rsidRDefault="00CC62AA" w:rsidP="00F50A47">
            <w:pPr>
              <w:pStyle w:val="Tabletext"/>
              <w:rPr>
                <w:rFonts w:asciiTheme="minorHAnsi" w:hAnsiTheme="minorHAnsi" w:cstheme="minorHAnsi"/>
                <w:strike/>
                <w:lang w:eastAsia="en-GB"/>
              </w:rPr>
            </w:pPr>
            <w:r w:rsidRPr="001418C8">
              <w:rPr>
                <w:rFonts w:asciiTheme="minorHAnsi" w:hAnsiTheme="minorHAnsi" w:cstheme="minorHAnsi"/>
                <w:strike/>
                <w:lang w:eastAsia="en-GB"/>
              </w:rPr>
              <w:t>The range of ITU's products and services that are deployed to support the Union's work under its thematic priorities.</w:t>
            </w:r>
          </w:p>
        </w:tc>
        <w:tc>
          <w:tcPr>
            <w:tcW w:w="3591" w:type="dxa"/>
            <w:shd w:val="clear" w:color="auto" w:fill="DCE6F1"/>
            <w:hideMark/>
          </w:tcPr>
          <w:p w14:paraId="5FD531BC" w14:textId="77777777" w:rsidR="00CC62AA" w:rsidRPr="001418C8" w:rsidRDefault="00CC62AA" w:rsidP="00F50A47">
            <w:pPr>
              <w:pStyle w:val="Tabletext"/>
              <w:rPr>
                <w:rFonts w:asciiTheme="minorHAnsi" w:hAnsiTheme="minorHAnsi" w:cstheme="minorHAnsi"/>
                <w:strike/>
                <w:lang w:eastAsia="en-GB"/>
              </w:rPr>
            </w:pPr>
          </w:p>
        </w:tc>
      </w:tr>
      <w:tr w:rsidR="00CC62AA" w:rsidRPr="001418C8" w14:paraId="541EDFB1" w14:textId="77777777" w:rsidTr="00F50A47">
        <w:trPr>
          <w:cantSplit/>
          <w:jc w:val="center"/>
        </w:trPr>
        <w:tc>
          <w:tcPr>
            <w:tcW w:w="1696" w:type="dxa"/>
            <w:hideMark/>
          </w:tcPr>
          <w:p w14:paraId="4259984B"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i/>
                <w:iCs/>
                <w:color w:val="FF0000"/>
                <w:lang w:eastAsia="en-GB"/>
              </w:rPr>
              <w:t>New!</w:t>
            </w:r>
            <w:r w:rsidRPr="001418C8">
              <w:rPr>
                <w:rFonts w:asciiTheme="minorHAnsi" w:hAnsiTheme="minorHAnsi" w:cstheme="minorHAnsi"/>
                <w:lang w:eastAsia="en-GB"/>
              </w:rPr>
              <w:t xml:space="preserve"> Results</w:t>
            </w:r>
          </w:p>
        </w:tc>
        <w:tc>
          <w:tcPr>
            <w:tcW w:w="3774" w:type="dxa"/>
            <w:hideMark/>
          </w:tcPr>
          <w:p w14:paraId="02344520" w14:textId="77777777" w:rsidR="00CC62AA" w:rsidRPr="001418C8" w:rsidRDefault="00CC62AA" w:rsidP="00F50A47">
            <w:pPr>
              <w:pStyle w:val="Tabletext"/>
              <w:rPr>
                <w:rFonts w:asciiTheme="minorHAnsi" w:hAnsiTheme="minorHAnsi" w:cstheme="minorHAnsi"/>
                <w:lang w:eastAsia="en-GB"/>
              </w:rPr>
            </w:pPr>
          </w:p>
        </w:tc>
        <w:tc>
          <w:tcPr>
            <w:tcW w:w="3591" w:type="dxa"/>
            <w:hideMark/>
          </w:tcPr>
          <w:p w14:paraId="2A4C81DE" w14:textId="4E2B66C0" w:rsidR="00CC62AA" w:rsidRPr="001418C8" w:rsidRDefault="00F37D0D" w:rsidP="00F50A47">
            <w:pPr>
              <w:pStyle w:val="Tabletext"/>
              <w:rPr>
                <w:rFonts w:asciiTheme="minorHAnsi" w:hAnsiTheme="minorHAnsi" w:cstheme="minorHAnsi"/>
                <w:lang w:eastAsia="en-GB"/>
              </w:rPr>
            </w:pPr>
            <w:r w:rsidRPr="001418C8">
              <w:rPr>
                <w:rFonts w:asciiTheme="minorHAnsi" w:hAnsiTheme="minorHAnsi" w:cstheme="minorHAnsi"/>
                <w:szCs w:val="24"/>
                <w:lang w:eastAsia="en-GB"/>
              </w:rPr>
              <w:t xml:space="preserve">Results are changes in a state or condition that derive from a cause-and-effect relationship. There are three types of such changes - outputs, outcomes and impact - that can be set in motion by </w:t>
            </w:r>
            <w:r w:rsidRPr="001418C8">
              <w:rPr>
                <w:rFonts w:asciiTheme="minorHAnsi" w:hAnsiTheme="minorHAnsi" w:cstheme="minorHAnsi"/>
                <w:strike/>
                <w:szCs w:val="24"/>
                <w:lang w:eastAsia="en-GB"/>
              </w:rPr>
              <w:t>a development</w:t>
            </w:r>
            <w:r w:rsidRPr="001418C8">
              <w:rPr>
                <w:rFonts w:asciiTheme="minorHAnsi" w:hAnsiTheme="minorHAnsi" w:cstheme="minorHAnsi"/>
                <w:szCs w:val="24"/>
                <w:lang w:eastAsia="en-GB"/>
              </w:rPr>
              <w:t xml:space="preserve"> </w:t>
            </w:r>
            <w:r w:rsidRPr="001418C8">
              <w:rPr>
                <w:rFonts w:asciiTheme="minorHAnsi" w:hAnsiTheme="minorHAnsi" w:cstheme="minorHAnsi"/>
                <w:b/>
                <w:bCs/>
                <w:szCs w:val="24"/>
                <w:lang w:eastAsia="en-GB"/>
              </w:rPr>
              <w:t>an intervention</w:t>
            </w:r>
            <w:r w:rsidRPr="001418C8">
              <w:rPr>
                <w:rFonts w:asciiTheme="minorHAnsi" w:hAnsiTheme="minorHAnsi" w:cstheme="minorHAnsi"/>
                <w:szCs w:val="24"/>
                <w:lang w:eastAsia="en-GB"/>
              </w:rPr>
              <w:t>. The changes can be intended or unintended, positive and/ or negative.</w:t>
            </w:r>
          </w:p>
        </w:tc>
      </w:tr>
      <w:tr w:rsidR="00CC62AA" w:rsidRPr="001418C8" w14:paraId="045AFB1B" w14:textId="77777777" w:rsidTr="00F50A47">
        <w:trPr>
          <w:cantSplit/>
          <w:jc w:val="center"/>
        </w:trPr>
        <w:tc>
          <w:tcPr>
            <w:tcW w:w="1696" w:type="dxa"/>
            <w:shd w:val="clear" w:color="auto" w:fill="DCE6F1"/>
            <w:hideMark/>
          </w:tcPr>
          <w:p w14:paraId="3F786311"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Results-based budgeting (RBB)</w:t>
            </w:r>
          </w:p>
        </w:tc>
        <w:tc>
          <w:tcPr>
            <w:tcW w:w="3774" w:type="dxa"/>
            <w:shd w:val="clear" w:color="auto" w:fill="DCE6F1"/>
            <w:hideMark/>
          </w:tcPr>
          <w:p w14:paraId="087D4DE2"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Results-based budgeting (RBB) is the programme budget process in which:</w:t>
            </w:r>
            <w:r w:rsidRPr="001418C8">
              <w:rPr>
                <w:rFonts w:asciiTheme="minorHAnsi" w:hAnsiTheme="minorHAnsi" w:cstheme="minorHAnsi"/>
                <w:lang w:eastAsia="en-GB"/>
              </w:rPr>
              <w:br/>
              <w:t>(a) the programme is formulated in order to meet a set of predefined thematic priorities and outcomes; (b) the outcomes justify resource requirements, under the thematic priorities; and (c) actual performance in achieving outcomes is measured by outcome indicators.</w:t>
            </w:r>
          </w:p>
        </w:tc>
        <w:tc>
          <w:tcPr>
            <w:tcW w:w="3591" w:type="dxa"/>
            <w:shd w:val="clear" w:color="auto" w:fill="DCE6F1"/>
            <w:hideMark/>
          </w:tcPr>
          <w:p w14:paraId="4A218E40" w14:textId="77777777" w:rsidR="00CC62AA" w:rsidRPr="001418C8" w:rsidRDefault="00CC62AA" w:rsidP="00F50A47">
            <w:pPr>
              <w:pStyle w:val="Tabletext"/>
              <w:rPr>
                <w:rFonts w:asciiTheme="minorHAnsi" w:hAnsiTheme="minorHAnsi" w:cstheme="minorHAnsi"/>
                <w:lang w:eastAsia="en-GB"/>
              </w:rPr>
            </w:pPr>
          </w:p>
        </w:tc>
      </w:tr>
      <w:tr w:rsidR="00CC62AA" w:rsidRPr="001418C8" w14:paraId="4058BE70" w14:textId="77777777" w:rsidTr="00F50A47">
        <w:trPr>
          <w:cantSplit/>
          <w:jc w:val="center"/>
        </w:trPr>
        <w:tc>
          <w:tcPr>
            <w:tcW w:w="1696" w:type="dxa"/>
            <w:hideMark/>
          </w:tcPr>
          <w:p w14:paraId="315FE3B8"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lastRenderedPageBreak/>
              <w:t>Results-based management (RBM)</w:t>
            </w:r>
          </w:p>
        </w:tc>
        <w:tc>
          <w:tcPr>
            <w:tcW w:w="3774" w:type="dxa"/>
            <w:hideMark/>
          </w:tcPr>
          <w:p w14:paraId="46AFEA6D"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Results-based management (RBM) is a management approach that directs organizational processes, resources, products and services towards the achievement of measurable results. It provides the management frameworks and tools for strategic planning, risk management, performance monitoring and evaluation and financing activities based on targeted results.</w:t>
            </w:r>
          </w:p>
        </w:tc>
        <w:tc>
          <w:tcPr>
            <w:tcW w:w="3591" w:type="dxa"/>
            <w:hideMark/>
          </w:tcPr>
          <w:p w14:paraId="65C1369B"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Results-based management is a management strategy by which all actors, contributing directly or indirectly to achieving a set of results, ensure that their processes, products and services contribute to the desired results (outputs, outcomes and higher level goals or impact) and use information and evidence on actual results to inform decision making on the design, resourcing and delivery of programmes and activities as well as for accountability and reporting.</w:t>
            </w:r>
          </w:p>
        </w:tc>
      </w:tr>
      <w:tr w:rsidR="00CC62AA" w:rsidRPr="001418C8" w14:paraId="7F35023C" w14:textId="77777777" w:rsidTr="00F50A47">
        <w:trPr>
          <w:cantSplit/>
          <w:jc w:val="center"/>
        </w:trPr>
        <w:tc>
          <w:tcPr>
            <w:tcW w:w="1696" w:type="dxa"/>
            <w:shd w:val="clear" w:color="auto" w:fill="DCE6F1"/>
            <w:hideMark/>
          </w:tcPr>
          <w:p w14:paraId="278E9845"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i/>
                <w:iCs/>
                <w:color w:val="FF0000"/>
                <w:lang w:eastAsia="en-GB"/>
              </w:rPr>
              <w:t>New!</w:t>
            </w:r>
            <w:r w:rsidRPr="001418C8">
              <w:rPr>
                <w:rFonts w:asciiTheme="minorHAnsi" w:hAnsiTheme="minorHAnsi" w:cstheme="minorHAnsi"/>
                <w:lang w:eastAsia="en-GB"/>
              </w:rPr>
              <w:t xml:space="preserve"> Results chain </w:t>
            </w:r>
          </w:p>
        </w:tc>
        <w:tc>
          <w:tcPr>
            <w:tcW w:w="3774" w:type="dxa"/>
            <w:shd w:val="clear" w:color="auto" w:fill="DCE6F1"/>
            <w:hideMark/>
          </w:tcPr>
          <w:p w14:paraId="247450C8" w14:textId="77777777" w:rsidR="00CC62AA" w:rsidRPr="001418C8" w:rsidRDefault="00CC62AA" w:rsidP="00F50A47">
            <w:pPr>
              <w:pStyle w:val="Tabletext"/>
              <w:rPr>
                <w:rFonts w:asciiTheme="minorHAnsi" w:hAnsiTheme="minorHAnsi" w:cstheme="minorHAnsi"/>
                <w:lang w:eastAsia="en-GB"/>
              </w:rPr>
            </w:pPr>
          </w:p>
        </w:tc>
        <w:tc>
          <w:tcPr>
            <w:tcW w:w="3591" w:type="dxa"/>
            <w:shd w:val="clear" w:color="auto" w:fill="DCE6F1"/>
            <w:hideMark/>
          </w:tcPr>
          <w:p w14:paraId="1D4BC799" w14:textId="542A22B3" w:rsidR="00CC62AA" w:rsidRPr="001418C8" w:rsidRDefault="00F50A47" w:rsidP="00F50A47">
            <w:pPr>
              <w:pStyle w:val="Tabletext"/>
              <w:rPr>
                <w:rFonts w:asciiTheme="minorHAnsi" w:hAnsiTheme="minorHAnsi" w:cstheme="minorHAnsi"/>
                <w:lang w:eastAsia="en-GB"/>
              </w:rPr>
            </w:pPr>
            <w:r w:rsidRPr="001418C8">
              <w:rPr>
                <w:rFonts w:asciiTheme="minorHAnsi" w:hAnsiTheme="minorHAnsi" w:cstheme="minorHAnsi"/>
                <w:szCs w:val="24"/>
                <w:lang w:eastAsia="en-GB"/>
              </w:rPr>
              <w:t xml:space="preserve">The causal sequence for </w:t>
            </w:r>
            <w:r w:rsidRPr="001418C8">
              <w:rPr>
                <w:rFonts w:asciiTheme="minorHAnsi" w:hAnsiTheme="minorHAnsi" w:cstheme="minorHAnsi"/>
                <w:strike/>
                <w:szCs w:val="24"/>
                <w:lang w:eastAsia="en-GB"/>
              </w:rPr>
              <w:t>a development</w:t>
            </w:r>
            <w:r w:rsidRPr="001418C8">
              <w:rPr>
                <w:rFonts w:asciiTheme="minorHAnsi" w:hAnsiTheme="minorHAnsi" w:cstheme="minorHAnsi"/>
                <w:szCs w:val="24"/>
                <w:lang w:eastAsia="en-GB"/>
              </w:rPr>
              <w:t xml:space="preserve"> </w:t>
            </w:r>
            <w:r w:rsidRPr="001418C8">
              <w:rPr>
                <w:rFonts w:asciiTheme="minorHAnsi" w:hAnsiTheme="minorHAnsi" w:cstheme="minorHAnsi"/>
                <w:b/>
                <w:bCs/>
                <w:szCs w:val="24"/>
                <w:lang w:eastAsia="en-GB"/>
              </w:rPr>
              <w:t>an intervention</w:t>
            </w:r>
            <w:r w:rsidRPr="001418C8">
              <w:rPr>
                <w:rFonts w:asciiTheme="minorHAnsi" w:hAnsiTheme="minorHAnsi" w:cstheme="minorHAnsi"/>
                <w:szCs w:val="24"/>
                <w:lang w:eastAsia="en-GB"/>
              </w:rPr>
              <w:t xml:space="preserve"> that stipulates the necessary sequence to achieve desired results – beginning with inputs, moving through activities and outputs, and culminating in individual outcomes and those that influence outcomes for the </w:t>
            </w:r>
            <w:r w:rsidRPr="001418C8">
              <w:rPr>
                <w:rFonts w:asciiTheme="minorHAnsi" w:hAnsiTheme="minorHAnsi" w:cstheme="minorHAnsi"/>
                <w:strike/>
                <w:szCs w:val="24"/>
                <w:lang w:eastAsia="en-GB"/>
              </w:rPr>
              <w:t>community</w:t>
            </w:r>
            <w:r w:rsidRPr="001418C8">
              <w:rPr>
                <w:rFonts w:asciiTheme="minorHAnsi" w:hAnsiTheme="minorHAnsi" w:cstheme="minorHAnsi"/>
                <w:b/>
                <w:bCs/>
                <w:szCs w:val="24"/>
                <w:lang w:eastAsia="en-GB"/>
              </w:rPr>
              <w:t xml:space="preserve"> membership</w:t>
            </w:r>
            <w:r w:rsidRPr="001418C8">
              <w:rPr>
                <w:rFonts w:asciiTheme="minorHAnsi" w:hAnsiTheme="minorHAnsi" w:cstheme="minorHAnsi"/>
                <w:szCs w:val="24"/>
                <w:lang w:eastAsia="en-GB"/>
              </w:rPr>
              <w:t>, goal/impacts and feedback. It is based on a theory of change, including underlying assumptions.</w:t>
            </w:r>
          </w:p>
        </w:tc>
      </w:tr>
      <w:tr w:rsidR="00CC62AA" w:rsidRPr="001418C8" w14:paraId="3D68E8F3" w14:textId="77777777" w:rsidTr="00F50A47">
        <w:trPr>
          <w:cantSplit/>
          <w:jc w:val="center"/>
        </w:trPr>
        <w:tc>
          <w:tcPr>
            <w:tcW w:w="1696" w:type="dxa"/>
            <w:hideMark/>
          </w:tcPr>
          <w:p w14:paraId="2FA3A6D8"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Results framework</w:t>
            </w:r>
          </w:p>
        </w:tc>
        <w:tc>
          <w:tcPr>
            <w:tcW w:w="3774" w:type="dxa"/>
            <w:hideMark/>
          </w:tcPr>
          <w:p w14:paraId="34446770" w14:textId="5DA67F6B"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A results framework is the strategic management tool used to plan, monitor, evaluate and report within the RBM methodology. It provides the necessary sequence to achieve desired results (results chain) – beginning with inputs, moving through activities and outputs, grouped under product and service offerings, to outcomes – at the level of thematic priorities, and desired impact – at the level of the ITU strategic goals and targets. It explains how results are to be achieved, including causal relationships and underlying assumptions and risks. The results framework reflects strategic-level thinking across the entire organization.</w:t>
            </w:r>
          </w:p>
        </w:tc>
        <w:tc>
          <w:tcPr>
            <w:tcW w:w="3591" w:type="dxa"/>
            <w:hideMark/>
          </w:tcPr>
          <w:p w14:paraId="3F410BA7"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A results framework or matrix explains how results are to be achieved, including causal relationships and underlying assumptions and risks. The results framework reflects strategic level thinking across an entire organization, </w:t>
            </w:r>
            <w:r w:rsidRPr="001418C8">
              <w:rPr>
                <w:rFonts w:asciiTheme="minorHAnsi" w:hAnsiTheme="minorHAnsi" w:cstheme="minorHAnsi"/>
                <w:strike/>
                <w:lang w:eastAsia="en-GB"/>
              </w:rPr>
              <w:t>a country programme, a programme component within a country programme, or a project</w:t>
            </w:r>
            <w:r w:rsidRPr="001418C8">
              <w:rPr>
                <w:rFonts w:asciiTheme="minorHAnsi" w:hAnsiTheme="minorHAnsi" w:cstheme="minorHAnsi"/>
                <w:lang w:eastAsia="en-GB"/>
              </w:rPr>
              <w:t>.</w:t>
            </w:r>
          </w:p>
        </w:tc>
      </w:tr>
      <w:tr w:rsidR="00CC62AA" w:rsidRPr="001418C8" w14:paraId="194CF633" w14:textId="77777777" w:rsidTr="00F50A47">
        <w:trPr>
          <w:cantSplit/>
          <w:jc w:val="center"/>
        </w:trPr>
        <w:tc>
          <w:tcPr>
            <w:tcW w:w="1696" w:type="dxa"/>
            <w:shd w:val="clear" w:color="auto" w:fill="DCE6F1"/>
            <w:hideMark/>
          </w:tcPr>
          <w:p w14:paraId="7CBD7F9A"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Strategic goals</w:t>
            </w:r>
          </w:p>
        </w:tc>
        <w:tc>
          <w:tcPr>
            <w:tcW w:w="3774" w:type="dxa"/>
            <w:shd w:val="clear" w:color="auto" w:fill="DCE6F1"/>
            <w:hideMark/>
          </w:tcPr>
          <w:p w14:paraId="0CD5222C"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The Union's high-level goals which enable the realization of its mission.</w:t>
            </w:r>
          </w:p>
        </w:tc>
        <w:tc>
          <w:tcPr>
            <w:tcW w:w="3591" w:type="dxa"/>
            <w:shd w:val="clear" w:color="auto" w:fill="DCE6F1"/>
            <w:hideMark/>
          </w:tcPr>
          <w:p w14:paraId="678CA2C3"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 </w:t>
            </w:r>
          </w:p>
        </w:tc>
      </w:tr>
      <w:tr w:rsidR="00CC62AA" w:rsidRPr="001418C8" w14:paraId="41E6629D" w14:textId="77777777" w:rsidTr="00F50A47">
        <w:trPr>
          <w:cantSplit/>
          <w:jc w:val="center"/>
        </w:trPr>
        <w:tc>
          <w:tcPr>
            <w:tcW w:w="1696" w:type="dxa"/>
            <w:hideMark/>
          </w:tcPr>
          <w:p w14:paraId="388DB076"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lastRenderedPageBreak/>
              <w:t>Strategic plan</w:t>
            </w:r>
          </w:p>
        </w:tc>
        <w:tc>
          <w:tcPr>
            <w:tcW w:w="3774" w:type="dxa"/>
            <w:hideMark/>
          </w:tcPr>
          <w:p w14:paraId="2EB75F9B"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The strategic plan defines the strategy of the Union for a four-year period in order to fulfil its mission. It defines strategic goals, thematic priorities, outcomes, product and service offerings, and enablers, representing the plan of the Union within that period. It is the main instrument embodying the Union's vision. The strategic plan should be implemented within the context of the </w:t>
            </w:r>
            <w:r w:rsidRPr="001418C8">
              <w:rPr>
                <w:rFonts w:asciiTheme="minorHAnsi" w:hAnsiTheme="minorHAnsi" w:cstheme="minorHAnsi"/>
                <w:spacing w:val="4"/>
                <w:lang w:eastAsia="en-GB"/>
              </w:rPr>
              <w:t>financial limits established</w:t>
            </w:r>
            <w:r w:rsidRPr="001418C8">
              <w:rPr>
                <w:rFonts w:asciiTheme="minorHAnsi" w:hAnsiTheme="minorHAnsi" w:cstheme="minorHAnsi"/>
                <w:lang w:eastAsia="en-GB"/>
              </w:rPr>
              <w:t xml:space="preserve"> by the Plenipotentiary Conference.</w:t>
            </w:r>
          </w:p>
        </w:tc>
        <w:tc>
          <w:tcPr>
            <w:tcW w:w="3591" w:type="dxa"/>
            <w:hideMark/>
          </w:tcPr>
          <w:p w14:paraId="4BDB94C0" w14:textId="77777777" w:rsidR="00CC62AA" w:rsidRPr="001418C8" w:rsidRDefault="00CC62AA" w:rsidP="00F50A47">
            <w:pPr>
              <w:pStyle w:val="Tabletext"/>
              <w:rPr>
                <w:rFonts w:asciiTheme="minorHAnsi" w:hAnsiTheme="minorHAnsi" w:cstheme="minorHAnsi"/>
                <w:lang w:eastAsia="en-GB"/>
              </w:rPr>
            </w:pPr>
          </w:p>
        </w:tc>
      </w:tr>
      <w:tr w:rsidR="00CC62AA" w:rsidRPr="001418C8" w14:paraId="2FB26E2E" w14:textId="77777777" w:rsidTr="00F50A47">
        <w:trPr>
          <w:cantSplit/>
          <w:jc w:val="center"/>
        </w:trPr>
        <w:tc>
          <w:tcPr>
            <w:tcW w:w="1696" w:type="dxa"/>
            <w:shd w:val="clear" w:color="auto" w:fill="DCE6F1"/>
            <w:hideMark/>
          </w:tcPr>
          <w:p w14:paraId="3E620B35"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Strategic risks</w:t>
            </w:r>
          </w:p>
        </w:tc>
        <w:tc>
          <w:tcPr>
            <w:tcW w:w="3774" w:type="dxa"/>
            <w:shd w:val="clear" w:color="auto" w:fill="DCE6F1"/>
            <w:hideMark/>
          </w:tcPr>
          <w:p w14:paraId="5254D8DA"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Strategic risks refer to the uncertainties and untapped opportunities that affect an organization's strategy and strategy execution.</w:t>
            </w:r>
          </w:p>
        </w:tc>
        <w:tc>
          <w:tcPr>
            <w:tcW w:w="3591" w:type="dxa"/>
            <w:shd w:val="clear" w:color="auto" w:fill="DCE6F1"/>
            <w:hideMark/>
          </w:tcPr>
          <w:p w14:paraId="1C1012EA" w14:textId="2BE0F073" w:rsidR="00CC62AA" w:rsidRPr="001418C8" w:rsidRDefault="00F50A47" w:rsidP="00F50A47">
            <w:pPr>
              <w:pStyle w:val="Tabletext"/>
              <w:rPr>
                <w:rFonts w:asciiTheme="minorHAnsi" w:hAnsiTheme="minorHAnsi" w:cstheme="minorHAnsi"/>
                <w:lang w:eastAsia="en-GB"/>
              </w:rPr>
            </w:pPr>
            <w:r w:rsidRPr="001418C8">
              <w:rPr>
                <w:rFonts w:asciiTheme="minorHAnsi" w:hAnsiTheme="minorHAnsi" w:cstheme="minorHAnsi"/>
                <w:szCs w:val="24"/>
                <w:lang w:eastAsia="en-GB"/>
              </w:rPr>
              <w:t xml:space="preserve">Strategic risks refer to the uncertainties </w:t>
            </w:r>
            <w:r w:rsidRPr="001418C8">
              <w:rPr>
                <w:rFonts w:asciiTheme="minorHAnsi" w:hAnsiTheme="minorHAnsi" w:cstheme="minorHAnsi"/>
                <w:strike/>
                <w:szCs w:val="24"/>
                <w:lang w:eastAsia="en-GB"/>
              </w:rPr>
              <w:t>and</w:t>
            </w:r>
            <w:r w:rsidRPr="001418C8">
              <w:rPr>
                <w:rFonts w:asciiTheme="minorHAnsi" w:hAnsiTheme="minorHAnsi" w:cstheme="minorHAnsi"/>
                <w:b/>
                <w:bCs/>
                <w:szCs w:val="24"/>
                <w:lang w:eastAsia="en-GB"/>
              </w:rPr>
              <w:t>, including</w:t>
            </w:r>
            <w:r w:rsidRPr="001418C8">
              <w:rPr>
                <w:rFonts w:asciiTheme="minorHAnsi" w:hAnsiTheme="minorHAnsi" w:cstheme="minorHAnsi"/>
                <w:szCs w:val="24"/>
                <w:lang w:eastAsia="en-GB"/>
              </w:rPr>
              <w:t xml:space="preserve"> untapped opportunities, that affect an organization's strategy and strategy execution</w:t>
            </w:r>
          </w:p>
        </w:tc>
      </w:tr>
      <w:tr w:rsidR="00CC62AA" w:rsidRPr="001418C8" w14:paraId="6FBE2304" w14:textId="77777777" w:rsidTr="00F50A47">
        <w:trPr>
          <w:cantSplit/>
          <w:jc w:val="center"/>
        </w:trPr>
        <w:tc>
          <w:tcPr>
            <w:tcW w:w="1696" w:type="dxa"/>
            <w:hideMark/>
          </w:tcPr>
          <w:p w14:paraId="6B39A603"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Strategic risk management (SRM)</w:t>
            </w:r>
          </w:p>
        </w:tc>
        <w:tc>
          <w:tcPr>
            <w:tcW w:w="3774" w:type="dxa"/>
            <w:hideMark/>
          </w:tcPr>
          <w:p w14:paraId="1DA2AFFC"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Strategic risk management (SRM) is a management practice that identifies and focuses action on uncertainties and untapped opportunities that affect an organization's ability to deliver on its mission.</w:t>
            </w:r>
          </w:p>
        </w:tc>
        <w:tc>
          <w:tcPr>
            <w:tcW w:w="3591" w:type="dxa"/>
            <w:hideMark/>
          </w:tcPr>
          <w:p w14:paraId="054629CC" w14:textId="6049DA92" w:rsidR="00CC62AA" w:rsidRPr="001418C8" w:rsidRDefault="00F50A47" w:rsidP="00F50A47">
            <w:pPr>
              <w:pStyle w:val="Tabletext"/>
              <w:rPr>
                <w:rFonts w:asciiTheme="minorHAnsi" w:hAnsiTheme="minorHAnsi" w:cstheme="minorHAnsi"/>
                <w:lang w:eastAsia="en-GB"/>
              </w:rPr>
            </w:pPr>
            <w:r w:rsidRPr="001418C8">
              <w:rPr>
                <w:rFonts w:asciiTheme="minorHAnsi" w:hAnsiTheme="minorHAnsi" w:cstheme="minorHAnsi"/>
              </w:rPr>
              <w:t>Strategic risk management (</w:t>
            </w:r>
            <w:proofErr w:type="spellStart"/>
            <w:r w:rsidRPr="001418C8">
              <w:rPr>
                <w:rFonts w:asciiTheme="minorHAnsi" w:hAnsiTheme="minorHAnsi" w:cstheme="minorHAnsi"/>
              </w:rPr>
              <w:t>SRM</w:t>
            </w:r>
            <w:proofErr w:type="spellEnd"/>
            <w:r w:rsidRPr="001418C8">
              <w:rPr>
                <w:rFonts w:asciiTheme="minorHAnsi" w:hAnsiTheme="minorHAnsi" w:cstheme="minorHAnsi"/>
              </w:rPr>
              <w:t>) i</w:t>
            </w:r>
            <w:r w:rsidRPr="001418C8">
              <w:rPr>
                <w:rFonts w:asciiTheme="minorHAnsi" w:hAnsiTheme="minorHAnsi" w:cstheme="minorHAnsi"/>
                <w:b/>
                <w:bCs/>
              </w:rPr>
              <w:t xml:space="preserve">nvolves </w:t>
            </w:r>
            <w:r w:rsidRPr="001418C8">
              <w:rPr>
                <w:rFonts w:asciiTheme="minorHAnsi" w:hAnsiTheme="minorHAnsi" w:cstheme="minorHAnsi"/>
                <w:strike/>
              </w:rPr>
              <w:t>is a management practice</w:t>
            </w:r>
            <w:r w:rsidRPr="001418C8">
              <w:rPr>
                <w:rFonts w:asciiTheme="minorHAnsi" w:hAnsiTheme="minorHAnsi" w:cstheme="minorHAnsi"/>
              </w:rPr>
              <w:t xml:space="preserve"> </w:t>
            </w:r>
            <w:r w:rsidRPr="001418C8">
              <w:rPr>
                <w:rFonts w:asciiTheme="minorHAnsi" w:hAnsiTheme="minorHAnsi" w:cstheme="minorHAnsi"/>
                <w:strike/>
              </w:rPr>
              <w:t xml:space="preserve">that </w:t>
            </w:r>
            <w:r w:rsidRPr="001418C8">
              <w:rPr>
                <w:rFonts w:asciiTheme="minorHAnsi" w:hAnsiTheme="minorHAnsi" w:cstheme="minorHAnsi"/>
              </w:rPr>
              <w:t xml:space="preserve">identifying and </w:t>
            </w:r>
            <w:r w:rsidRPr="001418C8">
              <w:rPr>
                <w:rFonts w:asciiTheme="minorHAnsi" w:hAnsiTheme="minorHAnsi" w:cstheme="minorHAnsi"/>
                <w:strike/>
              </w:rPr>
              <w:t>focuses action</w:t>
            </w:r>
            <w:r w:rsidRPr="001418C8">
              <w:rPr>
                <w:rFonts w:asciiTheme="minorHAnsi" w:hAnsiTheme="minorHAnsi" w:cstheme="minorHAnsi"/>
              </w:rPr>
              <w:t xml:space="preserve"> </w:t>
            </w:r>
            <w:r w:rsidRPr="001418C8">
              <w:rPr>
                <w:rFonts w:asciiTheme="minorHAnsi" w:hAnsiTheme="minorHAnsi" w:cstheme="minorHAnsi"/>
                <w:b/>
                <w:bCs/>
              </w:rPr>
              <w:t xml:space="preserve">assessing </w:t>
            </w:r>
            <w:r w:rsidRPr="001418C8">
              <w:rPr>
                <w:rFonts w:asciiTheme="minorHAnsi" w:hAnsiTheme="minorHAnsi" w:cstheme="minorHAnsi"/>
              </w:rPr>
              <w:t>on uncertainties</w:t>
            </w:r>
            <w:r w:rsidRPr="001418C8">
              <w:rPr>
                <w:rFonts w:asciiTheme="minorHAnsi" w:hAnsiTheme="minorHAnsi" w:cstheme="minorHAnsi"/>
                <w:strike/>
              </w:rPr>
              <w:t xml:space="preserve"> and</w:t>
            </w:r>
            <w:r w:rsidRPr="001418C8">
              <w:rPr>
                <w:rFonts w:asciiTheme="minorHAnsi" w:hAnsiTheme="minorHAnsi" w:cstheme="minorHAnsi"/>
                <w:b/>
                <w:bCs/>
              </w:rPr>
              <w:t>, including</w:t>
            </w:r>
            <w:r w:rsidRPr="001418C8">
              <w:rPr>
                <w:rFonts w:asciiTheme="minorHAnsi" w:hAnsiTheme="minorHAnsi" w:cstheme="minorHAnsi"/>
              </w:rPr>
              <w:t xml:space="preserve"> untapped opportunities, that </w:t>
            </w:r>
            <w:r w:rsidRPr="001418C8">
              <w:rPr>
                <w:rFonts w:asciiTheme="minorHAnsi" w:hAnsiTheme="minorHAnsi" w:cstheme="minorHAnsi"/>
                <w:b/>
                <w:bCs/>
              </w:rPr>
              <w:t>might</w:t>
            </w:r>
            <w:r w:rsidRPr="001418C8">
              <w:rPr>
                <w:rFonts w:asciiTheme="minorHAnsi" w:hAnsiTheme="minorHAnsi" w:cstheme="minorHAnsi"/>
              </w:rPr>
              <w:t xml:space="preserve"> affect an organization's </w:t>
            </w:r>
            <w:r w:rsidRPr="001418C8">
              <w:rPr>
                <w:rFonts w:asciiTheme="minorHAnsi" w:hAnsiTheme="minorHAnsi" w:cstheme="minorHAnsi"/>
                <w:b/>
                <w:bCs/>
              </w:rPr>
              <w:t>strategic objectives and its</w:t>
            </w:r>
            <w:r w:rsidRPr="001418C8">
              <w:rPr>
                <w:rFonts w:asciiTheme="minorHAnsi" w:hAnsiTheme="minorHAnsi" w:cstheme="minorHAnsi"/>
              </w:rPr>
              <w:t xml:space="preserve"> ability to deliver on its mission</w:t>
            </w:r>
            <w:r w:rsidRPr="001418C8">
              <w:rPr>
                <w:rFonts w:asciiTheme="minorHAnsi" w:hAnsiTheme="minorHAnsi" w:cstheme="minorHAnsi"/>
                <w:b/>
                <w:bCs/>
              </w:rPr>
              <w:t>, and implementing appropriate risk responses</w:t>
            </w:r>
            <w:r w:rsidRPr="001418C8">
              <w:rPr>
                <w:rFonts w:asciiTheme="minorHAnsi" w:hAnsiTheme="minorHAnsi" w:cstheme="minorHAnsi"/>
              </w:rPr>
              <w:t>.</w:t>
            </w:r>
          </w:p>
        </w:tc>
      </w:tr>
      <w:tr w:rsidR="00CC62AA" w:rsidRPr="001418C8" w14:paraId="5C4BBEA6" w14:textId="77777777" w:rsidTr="00F50A47">
        <w:trPr>
          <w:cantSplit/>
          <w:jc w:val="center"/>
        </w:trPr>
        <w:tc>
          <w:tcPr>
            <w:tcW w:w="1696" w:type="dxa"/>
            <w:shd w:val="clear" w:color="auto" w:fill="DCE6F1"/>
            <w:hideMark/>
          </w:tcPr>
          <w:p w14:paraId="6C523B39" w14:textId="330FBF39" w:rsidR="00CC62AA" w:rsidRPr="001418C8" w:rsidRDefault="00CC62AA" w:rsidP="00F50A47">
            <w:pPr>
              <w:pStyle w:val="Tabletext"/>
              <w:rPr>
                <w:rFonts w:asciiTheme="minorHAnsi" w:hAnsiTheme="minorHAnsi" w:cstheme="minorHAnsi"/>
                <w:strike/>
                <w:lang w:eastAsia="en-GB"/>
              </w:rPr>
            </w:pPr>
            <w:r w:rsidRPr="001418C8">
              <w:rPr>
                <w:rFonts w:asciiTheme="minorHAnsi" w:hAnsiTheme="minorHAnsi" w:cstheme="minorHAnsi"/>
                <w:strike/>
                <w:lang w:eastAsia="en-GB"/>
              </w:rPr>
              <w:t>Strengths, weakness, opportunities and threats (SWOT) analysis</w:t>
            </w:r>
          </w:p>
        </w:tc>
        <w:tc>
          <w:tcPr>
            <w:tcW w:w="3774" w:type="dxa"/>
            <w:shd w:val="clear" w:color="auto" w:fill="DCE6F1"/>
            <w:hideMark/>
          </w:tcPr>
          <w:p w14:paraId="29B6F3C4" w14:textId="77777777" w:rsidR="00CC62AA" w:rsidRPr="001418C8" w:rsidRDefault="00CC62AA" w:rsidP="00F50A47">
            <w:pPr>
              <w:pStyle w:val="Tabletext"/>
              <w:rPr>
                <w:rFonts w:asciiTheme="minorHAnsi" w:hAnsiTheme="minorHAnsi" w:cstheme="minorHAnsi"/>
                <w:strike/>
                <w:lang w:eastAsia="en-GB"/>
              </w:rPr>
            </w:pPr>
            <w:r w:rsidRPr="001418C8">
              <w:rPr>
                <w:rFonts w:asciiTheme="minorHAnsi" w:hAnsiTheme="minorHAnsi" w:cstheme="minorHAnsi"/>
                <w:strike/>
                <w:lang w:eastAsia="en-GB"/>
              </w:rPr>
              <w:t>A study done by an organization in order to find its strengths and weaknesses, and what problems or opportunities it should deal with. SWOT is formed from the initial letters of "strengths", "weaknesses", "opportunities" and "threats". Internal factors:</w:t>
            </w:r>
            <w:r w:rsidRPr="001418C8">
              <w:rPr>
                <w:rFonts w:asciiTheme="minorHAnsi" w:hAnsiTheme="minorHAnsi" w:cstheme="minorHAnsi"/>
                <w:strike/>
                <w:lang w:eastAsia="en-GB"/>
              </w:rPr>
              <w:br/>
            </w:r>
            <w:r w:rsidRPr="001418C8">
              <w:rPr>
                <w:rFonts w:asciiTheme="minorHAnsi" w:hAnsiTheme="minorHAnsi" w:cstheme="minorHAnsi"/>
                <w:i/>
                <w:iCs/>
                <w:strike/>
                <w:lang w:eastAsia="en-GB"/>
              </w:rPr>
              <w:t xml:space="preserve">−     Strengths </w:t>
            </w:r>
            <w:r w:rsidRPr="001418C8">
              <w:rPr>
                <w:rFonts w:asciiTheme="minorHAnsi" w:hAnsiTheme="minorHAnsi" w:cstheme="minorHAnsi"/>
                <w:strike/>
                <w:lang w:eastAsia="en-GB"/>
              </w:rPr>
              <w:t>are capabilities that enable the organization to perform well – capabilities that need to be leveraged.</w:t>
            </w:r>
            <w:r w:rsidRPr="001418C8">
              <w:rPr>
                <w:rFonts w:asciiTheme="minorHAnsi" w:hAnsiTheme="minorHAnsi" w:cstheme="minorHAnsi"/>
                <w:strike/>
                <w:lang w:eastAsia="en-GB"/>
              </w:rPr>
              <w:br/>
            </w:r>
            <w:r w:rsidRPr="001418C8">
              <w:rPr>
                <w:rFonts w:asciiTheme="minorHAnsi" w:hAnsiTheme="minorHAnsi" w:cstheme="minorHAnsi"/>
                <w:i/>
                <w:iCs/>
                <w:strike/>
                <w:lang w:eastAsia="en-GB"/>
              </w:rPr>
              <w:t xml:space="preserve">−     Weaknesses </w:t>
            </w:r>
            <w:r w:rsidRPr="001418C8">
              <w:rPr>
                <w:rFonts w:asciiTheme="minorHAnsi" w:hAnsiTheme="minorHAnsi" w:cstheme="minorHAnsi"/>
                <w:strike/>
                <w:lang w:eastAsia="en-GB"/>
              </w:rPr>
              <w:t>are characteristics that affect the good performance of the organization and need to be addressed.</w:t>
            </w:r>
            <w:r w:rsidRPr="001418C8">
              <w:rPr>
                <w:rFonts w:asciiTheme="minorHAnsi" w:hAnsiTheme="minorHAnsi" w:cstheme="minorHAnsi"/>
                <w:strike/>
                <w:lang w:eastAsia="en-GB"/>
              </w:rPr>
              <w:br/>
              <w:t>External factors:</w:t>
            </w:r>
            <w:r w:rsidRPr="001418C8">
              <w:rPr>
                <w:rFonts w:asciiTheme="minorHAnsi" w:hAnsiTheme="minorHAnsi" w:cstheme="minorHAnsi"/>
                <w:strike/>
                <w:lang w:eastAsia="en-GB"/>
              </w:rPr>
              <w:br/>
            </w:r>
            <w:r w:rsidRPr="001418C8">
              <w:rPr>
                <w:rFonts w:asciiTheme="minorHAnsi" w:hAnsiTheme="minorHAnsi" w:cstheme="minorHAnsi"/>
                <w:i/>
                <w:iCs/>
                <w:strike/>
                <w:lang w:eastAsia="en-GB"/>
              </w:rPr>
              <w:t xml:space="preserve">−     Opportunities </w:t>
            </w:r>
            <w:r w:rsidRPr="001418C8">
              <w:rPr>
                <w:rFonts w:asciiTheme="minorHAnsi" w:hAnsiTheme="minorHAnsi" w:cstheme="minorHAnsi"/>
                <w:strike/>
                <w:lang w:eastAsia="en-GB"/>
              </w:rPr>
              <w:t>are trends, forces, events and ideas that the organization can capitalize on.</w:t>
            </w:r>
            <w:r w:rsidRPr="001418C8">
              <w:rPr>
                <w:rFonts w:asciiTheme="minorHAnsi" w:hAnsiTheme="minorHAnsi" w:cstheme="minorHAnsi"/>
                <w:strike/>
                <w:lang w:eastAsia="en-GB"/>
              </w:rPr>
              <w:br/>
            </w:r>
            <w:r w:rsidRPr="001418C8">
              <w:rPr>
                <w:rFonts w:asciiTheme="minorHAnsi" w:hAnsiTheme="minorHAnsi" w:cstheme="minorHAnsi"/>
                <w:i/>
                <w:iCs/>
                <w:strike/>
                <w:lang w:eastAsia="en-GB"/>
              </w:rPr>
              <w:t xml:space="preserve">−     Threats </w:t>
            </w:r>
            <w:r w:rsidRPr="001418C8">
              <w:rPr>
                <w:rFonts w:asciiTheme="minorHAnsi" w:hAnsiTheme="minorHAnsi" w:cstheme="minorHAnsi"/>
                <w:strike/>
                <w:lang w:eastAsia="en-GB"/>
              </w:rPr>
              <w:t>are possible events or forces outside the control of the organization that the organization needs to mitigate.</w:t>
            </w:r>
          </w:p>
        </w:tc>
        <w:tc>
          <w:tcPr>
            <w:tcW w:w="3591" w:type="dxa"/>
            <w:shd w:val="clear" w:color="auto" w:fill="DCE6F1"/>
            <w:hideMark/>
          </w:tcPr>
          <w:p w14:paraId="6AB27BFE" w14:textId="77777777" w:rsidR="00CC62AA" w:rsidRPr="001418C8" w:rsidRDefault="00CC62AA" w:rsidP="00F50A47">
            <w:pPr>
              <w:pStyle w:val="Tabletext"/>
              <w:rPr>
                <w:rFonts w:asciiTheme="minorHAnsi" w:hAnsiTheme="minorHAnsi" w:cstheme="minorHAnsi"/>
                <w:strike/>
                <w:lang w:eastAsia="en-GB"/>
              </w:rPr>
            </w:pPr>
          </w:p>
        </w:tc>
      </w:tr>
      <w:tr w:rsidR="00CC62AA" w:rsidRPr="001418C8" w14:paraId="478C763E" w14:textId="77777777" w:rsidTr="00F50A47">
        <w:trPr>
          <w:cantSplit/>
          <w:jc w:val="center"/>
        </w:trPr>
        <w:tc>
          <w:tcPr>
            <w:tcW w:w="1696" w:type="dxa"/>
            <w:hideMark/>
          </w:tcPr>
          <w:p w14:paraId="60DDDE6A"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lastRenderedPageBreak/>
              <w:t xml:space="preserve">Targets </w:t>
            </w:r>
            <w:r w:rsidRPr="001418C8">
              <w:rPr>
                <w:rFonts w:asciiTheme="minorHAnsi" w:hAnsiTheme="minorHAnsi" w:cstheme="minorHAnsi"/>
                <w:strike/>
                <w:lang w:eastAsia="en-GB"/>
              </w:rPr>
              <w:t>and target indicators</w:t>
            </w:r>
          </w:p>
        </w:tc>
        <w:tc>
          <w:tcPr>
            <w:tcW w:w="3774" w:type="dxa"/>
            <w:hideMark/>
          </w:tcPr>
          <w:p w14:paraId="3AAA68DE"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Targets are the desired results the Union aims to achieve to deliver on its strategic goals. The target indicators provide an indication as to whether the goal is being achieved during the period of the strategic plan. Targets may not always be achieved for reasons that may be beyond the control of the Union.</w:t>
            </w:r>
          </w:p>
        </w:tc>
        <w:tc>
          <w:tcPr>
            <w:tcW w:w="3591" w:type="dxa"/>
            <w:hideMark/>
          </w:tcPr>
          <w:p w14:paraId="3685D6C1" w14:textId="43A2E3F9" w:rsidR="00CC62AA" w:rsidRPr="001418C8" w:rsidRDefault="00F50A47" w:rsidP="00F50A47">
            <w:pPr>
              <w:pStyle w:val="Tabletext"/>
              <w:rPr>
                <w:rFonts w:asciiTheme="minorHAnsi" w:hAnsiTheme="minorHAnsi" w:cstheme="minorHAnsi"/>
                <w:lang w:eastAsia="en-GB"/>
              </w:rPr>
            </w:pPr>
            <w:r w:rsidRPr="001418C8">
              <w:rPr>
                <w:rFonts w:asciiTheme="minorHAnsi" w:hAnsiTheme="minorHAnsi" w:cstheme="minorHAnsi"/>
                <w:lang w:eastAsia="en-GB"/>
              </w:rPr>
              <w:t xml:space="preserve">Specifies a particular value that an indicator should reach by a specific date in the future. </w:t>
            </w:r>
            <w:r w:rsidRPr="001418C8">
              <w:rPr>
                <w:rFonts w:asciiTheme="minorHAnsi" w:hAnsiTheme="minorHAnsi" w:cstheme="minorHAnsi"/>
                <w:b/>
                <w:i/>
                <w:lang w:eastAsia="en-GB"/>
              </w:rPr>
              <w:t xml:space="preserve">For example, current Target 1.2: </w:t>
            </w:r>
            <w:r w:rsidRPr="001418C8">
              <w:rPr>
                <w:rFonts w:asciiTheme="minorHAnsi" w:hAnsiTheme="minorHAnsi" w:cstheme="minorHAnsi"/>
                <w:b/>
                <w:bCs/>
                <w:i/>
                <w:iCs/>
                <w:lang w:eastAsia="en-GB"/>
              </w:rPr>
              <w:t>By 2030, b</w:t>
            </w:r>
            <w:r w:rsidRPr="001418C8">
              <w:rPr>
                <w:rFonts w:asciiTheme="minorHAnsi" w:hAnsiTheme="minorHAnsi" w:cstheme="minorHAnsi"/>
                <w:b/>
                <w:i/>
                <w:lang w:eastAsia="en-GB"/>
              </w:rPr>
              <w:t>roadband services to be affordable for all.</w:t>
            </w:r>
          </w:p>
        </w:tc>
      </w:tr>
      <w:tr w:rsidR="00CC62AA" w:rsidRPr="001418C8" w14:paraId="2EAF001E" w14:textId="77777777" w:rsidTr="00F50A47">
        <w:trPr>
          <w:cantSplit/>
          <w:jc w:val="center"/>
        </w:trPr>
        <w:tc>
          <w:tcPr>
            <w:tcW w:w="1696" w:type="dxa"/>
            <w:shd w:val="clear" w:color="auto" w:fill="DCE6F1"/>
            <w:hideMark/>
          </w:tcPr>
          <w:p w14:paraId="72A0F0FA"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Thematic priorities</w:t>
            </w:r>
          </w:p>
        </w:tc>
        <w:tc>
          <w:tcPr>
            <w:tcW w:w="3774" w:type="dxa"/>
            <w:shd w:val="clear" w:color="auto" w:fill="DCE6F1"/>
            <w:hideMark/>
          </w:tcPr>
          <w:p w14:paraId="23499976"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Areas of work that the Union focuses on and in which outcomes will be achieved to meet the strategic goals.</w:t>
            </w:r>
          </w:p>
        </w:tc>
        <w:tc>
          <w:tcPr>
            <w:tcW w:w="3591" w:type="dxa"/>
            <w:shd w:val="clear" w:color="auto" w:fill="DCE6F1"/>
            <w:hideMark/>
          </w:tcPr>
          <w:p w14:paraId="59911A68" w14:textId="77777777" w:rsidR="00CC62AA" w:rsidRPr="001418C8" w:rsidRDefault="00CC62AA" w:rsidP="00F50A47">
            <w:pPr>
              <w:pStyle w:val="Tabletext"/>
              <w:rPr>
                <w:rFonts w:asciiTheme="minorHAnsi" w:hAnsiTheme="minorHAnsi" w:cstheme="minorHAnsi"/>
                <w:lang w:eastAsia="en-GB"/>
              </w:rPr>
            </w:pPr>
          </w:p>
        </w:tc>
      </w:tr>
      <w:tr w:rsidR="00CC62AA" w:rsidRPr="001418C8" w14:paraId="0EF7E1B1" w14:textId="77777777" w:rsidTr="00F50A47">
        <w:trPr>
          <w:cantSplit/>
          <w:jc w:val="center"/>
        </w:trPr>
        <w:tc>
          <w:tcPr>
            <w:tcW w:w="1696" w:type="dxa"/>
            <w:hideMark/>
          </w:tcPr>
          <w:p w14:paraId="0AA44DCD"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Values</w:t>
            </w:r>
          </w:p>
        </w:tc>
        <w:tc>
          <w:tcPr>
            <w:tcW w:w="3774" w:type="dxa"/>
            <w:hideMark/>
          </w:tcPr>
          <w:p w14:paraId="5C496F36"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ITU's shared and common beliefs that drive its priorities and guide all decision-making processes.</w:t>
            </w:r>
          </w:p>
        </w:tc>
        <w:tc>
          <w:tcPr>
            <w:tcW w:w="3591" w:type="dxa"/>
            <w:hideMark/>
          </w:tcPr>
          <w:p w14:paraId="083C5E3C" w14:textId="77777777" w:rsidR="00CC62AA" w:rsidRPr="001418C8" w:rsidRDefault="00CC62AA" w:rsidP="00F50A47">
            <w:pPr>
              <w:pStyle w:val="Tabletext"/>
              <w:rPr>
                <w:rFonts w:asciiTheme="minorHAnsi" w:hAnsiTheme="minorHAnsi" w:cstheme="minorHAnsi"/>
                <w:lang w:eastAsia="en-GB"/>
              </w:rPr>
            </w:pPr>
          </w:p>
        </w:tc>
      </w:tr>
      <w:tr w:rsidR="00CC62AA" w:rsidRPr="001418C8" w14:paraId="455D2936" w14:textId="77777777" w:rsidTr="00F50A47">
        <w:trPr>
          <w:cantSplit/>
          <w:jc w:val="center"/>
        </w:trPr>
        <w:tc>
          <w:tcPr>
            <w:tcW w:w="1696" w:type="dxa"/>
            <w:shd w:val="clear" w:color="auto" w:fill="DCE6F1"/>
            <w:hideMark/>
          </w:tcPr>
          <w:p w14:paraId="5699F820"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Vision</w:t>
            </w:r>
          </w:p>
        </w:tc>
        <w:tc>
          <w:tcPr>
            <w:tcW w:w="3774" w:type="dxa"/>
            <w:shd w:val="clear" w:color="auto" w:fill="DCE6F1"/>
            <w:hideMark/>
          </w:tcPr>
          <w:p w14:paraId="6BD0BFA2" w14:textId="77777777" w:rsidR="00CC62AA" w:rsidRPr="001418C8" w:rsidRDefault="00CC62AA" w:rsidP="00F50A47">
            <w:pPr>
              <w:pStyle w:val="Tabletext"/>
              <w:rPr>
                <w:rFonts w:asciiTheme="minorHAnsi" w:hAnsiTheme="minorHAnsi" w:cstheme="minorHAnsi"/>
                <w:lang w:eastAsia="en-GB"/>
              </w:rPr>
            </w:pPr>
            <w:r w:rsidRPr="001418C8">
              <w:rPr>
                <w:rFonts w:asciiTheme="minorHAnsi" w:hAnsiTheme="minorHAnsi" w:cstheme="minorHAnsi"/>
                <w:lang w:eastAsia="en-GB"/>
              </w:rPr>
              <w:t>The better world ITU wants to see.</w:t>
            </w:r>
          </w:p>
        </w:tc>
        <w:tc>
          <w:tcPr>
            <w:tcW w:w="3591" w:type="dxa"/>
            <w:shd w:val="clear" w:color="auto" w:fill="DCE6F1"/>
            <w:hideMark/>
          </w:tcPr>
          <w:p w14:paraId="4254AC27" w14:textId="77777777" w:rsidR="00CC62AA" w:rsidRPr="001418C8" w:rsidRDefault="00CC62AA" w:rsidP="00F50A47">
            <w:pPr>
              <w:pStyle w:val="Tabletext"/>
              <w:rPr>
                <w:rFonts w:asciiTheme="minorHAnsi" w:hAnsiTheme="minorHAnsi" w:cstheme="minorHAnsi"/>
                <w:lang w:eastAsia="en-GB"/>
              </w:rPr>
            </w:pPr>
          </w:p>
        </w:tc>
      </w:tr>
      <w:tr w:rsidR="00CC62AA" w:rsidRPr="001418C8" w14:paraId="61281C8E" w14:textId="77777777" w:rsidTr="00F50A47">
        <w:trPr>
          <w:cantSplit/>
          <w:jc w:val="center"/>
        </w:trPr>
        <w:tc>
          <w:tcPr>
            <w:tcW w:w="9061" w:type="dxa"/>
            <w:gridSpan w:val="3"/>
            <w:hideMark/>
          </w:tcPr>
          <w:p w14:paraId="30344AD8" w14:textId="77777777" w:rsidR="00CC62AA" w:rsidRPr="001418C8" w:rsidRDefault="00CC62AA" w:rsidP="00F50A47">
            <w:pPr>
              <w:pStyle w:val="Tabletext"/>
              <w:rPr>
                <w:rFonts w:asciiTheme="minorHAnsi" w:hAnsiTheme="minorHAnsi" w:cstheme="minorHAnsi"/>
                <w:color w:val="000000"/>
                <w:sz w:val="16"/>
                <w:szCs w:val="16"/>
                <w:lang w:eastAsia="en-GB"/>
              </w:rPr>
            </w:pPr>
            <w:r w:rsidRPr="001418C8">
              <w:rPr>
                <w:rFonts w:asciiTheme="minorHAnsi" w:hAnsiTheme="minorHAnsi" w:cstheme="minorHAnsi"/>
                <w:color w:val="000000"/>
                <w:sz w:val="16"/>
                <w:szCs w:val="16"/>
                <w:lang w:eastAsia="en-GB"/>
              </w:rPr>
              <w:t>19 The activities and outputs are defined in detail in the operational planning process, thereby ensuring a strong linkage between strategic and operational planning.</w:t>
            </w:r>
          </w:p>
        </w:tc>
      </w:tr>
    </w:tbl>
    <w:p w14:paraId="0A1611B6" w14:textId="77777777" w:rsidR="00F50A47" w:rsidRDefault="00F50A47" w:rsidP="00F50A47"/>
    <w:p w14:paraId="0BB221BA" w14:textId="77777777" w:rsidR="00F50A47" w:rsidRDefault="00F50A47">
      <w:pPr>
        <w:jc w:val="center"/>
      </w:pPr>
      <w:r>
        <w:t>______________</w:t>
      </w:r>
    </w:p>
    <w:sectPr w:rsidR="00F50A47"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6597" w14:textId="77777777" w:rsidR="000F0B08" w:rsidRDefault="000F0B08">
      <w:r>
        <w:separator/>
      </w:r>
    </w:p>
  </w:endnote>
  <w:endnote w:type="continuationSeparator" w:id="0">
    <w:p w14:paraId="45C2C664" w14:textId="77777777" w:rsidR="000F0B08" w:rsidRDefault="000F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32820CC" w14:textId="77777777">
      <w:trPr>
        <w:jc w:val="center"/>
      </w:trPr>
      <w:tc>
        <w:tcPr>
          <w:tcW w:w="1803" w:type="dxa"/>
          <w:vAlign w:val="center"/>
        </w:tcPr>
        <w:p w14:paraId="55C84B8A" w14:textId="77777777" w:rsidR="00EE49E8" w:rsidRDefault="00EE49E8" w:rsidP="00EE49E8">
          <w:pPr>
            <w:pStyle w:val="Header"/>
            <w:jc w:val="left"/>
            <w:rPr>
              <w:noProof/>
            </w:rPr>
          </w:pPr>
        </w:p>
      </w:tc>
      <w:tc>
        <w:tcPr>
          <w:tcW w:w="8261" w:type="dxa"/>
        </w:tcPr>
        <w:p w14:paraId="0006E266" w14:textId="48FF92E1"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proofErr w:type="spellStart"/>
          <w:r w:rsidR="00B82C1B">
            <w:rPr>
              <w:bCs/>
              <w:lang w:val="es-ES"/>
            </w:rPr>
            <w:t>CWG</w:t>
          </w:r>
          <w:proofErr w:type="spellEnd"/>
          <w:r w:rsidR="00B82C1B">
            <w:rPr>
              <w:bCs/>
              <w:lang w:val="es-ES"/>
            </w:rPr>
            <w:t>-</w:t>
          </w:r>
          <w:proofErr w:type="spellStart"/>
          <w:r w:rsidR="00B82C1B">
            <w:rPr>
              <w:bCs/>
              <w:lang w:val="es-ES"/>
            </w:rPr>
            <w:t>SFP</w:t>
          </w:r>
          <w:proofErr w:type="spellEnd"/>
          <w:r w:rsidR="00B82C1B" w:rsidRPr="00870C17">
            <w:rPr>
              <w:bCs/>
              <w:lang w:val="es-ES"/>
            </w:rPr>
            <w:t>-</w:t>
          </w:r>
          <w:r w:rsidR="00395BCD">
            <w:rPr>
              <w:bCs/>
              <w:lang w:val="es-ES"/>
            </w:rPr>
            <w:t>3</w:t>
          </w:r>
          <w:r w:rsidR="00B82C1B">
            <w:rPr>
              <w:bCs/>
              <w:lang w:val="es-ES"/>
            </w:rPr>
            <w:t>/</w:t>
          </w:r>
          <w:r w:rsidR="00647EE6">
            <w:rPr>
              <w:bCs/>
              <w:lang w:val="es-ES"/>
            </w:rPr>
            <w:t>4</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57EFF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660B5049" w14:textId="77777777" w:rsidTr="00A52C84">
      <w:trPr>
        <w:jc w:val="center"/>
      </w:trPr>
      <w:tc>
        <w:tcPr>
          <w:tcW w:w="3107" w:type="dxa"/>
          <w:vAlign w:val="center"/>
        </w:tcPr>
        <w:p w14:paraId="3ABDA1AA" w14:textId="0B818E94" w:rsidR="00EE49E8" w:rsidRPr="0025570E" w:rsidRDefault="0025570E" w:rsidP="00EE49E8">
          <w:pPr>
            <w:pStyle w:val="Header"/>
            <w:jc w:val="left"/>
            <w:rPr>
              <w:noProof/>
              <w:u w:val="single"/>
            </w:rPr>
          </w:pPr>
          <w:hyperlink r:id="rId1" w:history="1">
            <w:proofErr w:type="spellStart"/>
            <w:r w:rsidRPr="0025570E">
              <w:rPr>
                <w:rStyle w:val="Hyperlink"/>
              </w:rPr>
              <w:t>council.itu.int</w:t>
            </w:r>
            <w:proofErr w:type="spellEnd"/>
            <w:r w:rsidRPr="0025570E">
              <w:rPr>
                <w:rStyle w:val="Hyperlink"/>
              </w:rPr>
              <w:t>/working-groups</w:t>
            </w:r>
          </w:hyperlink>
        </w:p>
      </w:tc>
      <w:tc>
        <w:tcPr>
          <w:tcW w:w="6957" w:type="dxa"/>
        </w:tcPr>
        <w:p w14:paraId="17EFD000" w14:textId="32A37F63"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proofErr w:type="spellStart"/>
          <w:r w:rsidR="00B82C1B">
            <w:rPr>
              <w:bCs/>
              <w:lang w:val="es-ES"/>
            </w:rPr>
            <w:t>CWG</w:t>
          </w:r>
          <w:proofErr w:type="spellEnd"/>
          <w:r w:rsidR="00B82C1B">
            <w:rPr>
              <w:bCs/>
              <w:lang w:val="es-ES"/>
            </w:rPr>
            <w:t>-</w:t>
          </w:r>
          <w:proofErr w:type="spellStart"/>
          <w:r w:rsidR="00B82C1B">
            <w:rPr>
              <w:bCs/>
              <w:lang w:val="es-ES"/>
            </w:rPr>
            <w:t>SFP</w:t>
          </w:r>
          <w:proofErr w:type="spellEnd"/>
          <w:r w:rsidR="00F73B2C" w:rsidRPr="00870C17">
            <w:rPr>
              <w:bCs/>
              <w:lang w:val="es-ES"/>
            </w:rPr>
            <w:t>-</w:t>
          </w:r>
          <w:r w:rsidR="00395BCD">
            <w:rPr>
              <w:bCs/>
              <w:lang w:val="es-ES"/>
            </w:rPr>
            <w:t>3</w:t>
          </w:r>
          <w:r w:rsidR="00205D4E">
            <w:rPr>
              <w:bCs/>
              <w:lang w:val="es-ES"/>
            </w:rPr>
            <w:t>/</w:t>
          </w:r>
          <w:r w:rsidR="00647EE6">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B13FAE0"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5FB4" w14:textId="77777777" w:rsidR="000F0B08" w:rsidRDefault="000F0B08">
      <w:r>
        <w:t>____________________</w:t>
      </w:r>
    </w:p>
  </w:footnote>
  <w:footnote w:type="continuationSeparator" w:id="0">
    <w:p w14:paraId="3993254C" w14:textId="77777777" w:rsidR="000F0B08" w:rsidRDefault="000F0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85C97" w:rsidRPr="00784011" w14:paraId="023C4028" w14:textId="77777777">
      <w:trPr>
        <w:trHeight w:val="1304"/>
        <w:jc w:val="center"/>
      </w:trPr>
      <w:tc>
        <w:tcPr>
          <w:tcW w:w="6546" w:type="dxa"/>
        </w:tcPr>
        <w:p w14:paraId="0463463C" w14:textId="77777777" w:rsidR="00485C97" w:rsidRPr="009621F8" w:rsidRDefault="00485C97" w:rsidP="00485C97">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273582E" wp14:editId="0E0AAACA">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35BF3BBB" w14:textId="13AC8CAD" w:rsidR="00485C97" w:rsidRDefault="00485C97" w:rsidP="00CC3229">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395BCD" w:rsidRPr="00CC3229">
                                  <w:rPr>
                                    <w:sz w:val="20"/>
                                  </w:rPr>
                                  <w:t>Third</w:t>
                                </w:r>
                                <w:r w:rsidRPr="00CC3229">
                                  <w:rPr>
                                    <w:sz w:val="20"/>
                                  </w:rPr>
                                  <w:t xml:space="preserve"> meeting – </w:t>
                                </w:r>
                                <w:r w:rsidR="00CC3229" w:rsidRPr="00CC3229">
                                  <w:rPr>
                                    <w:sz w:val="20"/>
                                  </w:rPr>
                                  <w:t xml:space="preserve">From 8 to </w:t>
                                </w:r>
                                <w:r w:rsidR="00F719C5">
                                  <w:rPr>
                                    <w:sz w:val="20"/>
                                  </w:rPr>
                                  <w:t>10</w:t>
                                </w:r>
                                <w:r w:rsidR="00CC3229" w:rsidRPr="00CC3229">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73582E" id="_x0000_t202" coordsize="21600,21600" o:spt="202" path="m,l,21600r21600,l21600,xe">
                    <v:stroke joinstyle="miter"/>
                    <v:path gradientshapeok="t" o:connecttype="rect"/>
                  </v:shapetype>
                  <v:shape id="Text Box 2" o:spid="_x0000_s1026" type="#_x0000_t202" style="position:absolute;margin-left:112.5pt;margin-top:.2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35BF3BBB" w14:textId="13AC8CAD" w:rsidR="00485C97" w:rsidRDefault="00485C97" w:rsidP="00CC3229">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395BCD" w:rsidRPr="00CC3229">
                            <w:rPr>
                              <w:sz w:val="20"/>
                            </w:rPr>
                            <w:t>Third</w:t>
                          </w:r>
                          <w:r w:rsidRPr="00CC3229">
                            <w:rPr>
                              <w:sz w:val="20"/>
                            </w:rPr>
                            <w:t xml:space="preserve"> meeting – </w:t>
                          </w:r>
                          <w:r w:rsidR="00CC3229" w:rsidRPr="00CC3229">
                            <w:rPr>
                              <w:sz w:val="20"/>
                            </w:rPr>
                            <w:t xml:space="preserve">From 8 to </w:t>
                          </w:r>
                          <w:r w:rsidR="00F719C5">
                            <w:rPr>
                              <w:sz w:val="20"/>
                            </w:rPr>
                            <w:t>10</w:t>
                          </w:r>
                          <w:r w:rsidR="00CC3229" w:rsidRPr="00CC3229">
                            <w:rPr>
                              <w:sz w:val="20"/>
                            </w:rPr>
                            <w:t xml:space="preserve"> September 2025</w:t>
                          </w:r>
                        </w:p>
                      </w:txbxContent>
                    </v:textbox>
                  </v:shape>
                </w:pict>
              </mc:Fallback>
            </mc:AlternateContent>
          </w:r>
          <w:r>
            <w:rPr>
              <w:rFonts w:ascii="Arial" w:hAnsi="Arial" w:cs="Arial"/>
              <w:b/>
              <w:bCs/>
              <w:noProof/>
              <w:color w:val="009CD6"/>
              <w:sz w:val="36"/>
              <w:szCs w:val="36"/>
            </w:rPr>
            <w:drawing>
              <wp:inline distT="0" distB="0" distL="0" distR="0" wp14:anchorId="4A46C533" wp14:editId="180809C0">
                <wp:extent cx="3671597" cy="612000"/>
                <wp:effectExtent l="0" t="0" r="0" b="0"/>
                <wp:docPr id="1804294589"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F8A2258" w14:textId="77777777" w:rsidR="00485C97" w:rsidRDefault="00485C97" w:rsidP="00485C97">
          <w:pPr>
            <w:pStyle w:val="Header"/>
            <w:jc w:val="right"/>
            <w:rPr>
              <w:rFonts w:ascii="Arial" w:hAnsi="Arial" w:cs="Arial"/>
              <w:b/>
              <w:bCs/>
              <w:color w:val="009CD6"/>
              <w:szCs w:val="18"/>
            </w:rPr>
          </w:pPr>
        </w:p>
        <w:p w14:paraId="21546CCD" w14:textId="77777777" w:rsidR="00485C97" w:rsidRDefault="00485C97" w:rsidP="00485C97">
          <w:pPr>
            <w:pStyle w:val="Header"/>
            <w:jc w:val="right"/>
            <w:rPr>
              <w:rFonts w:ascii="Arial" w:hAnsi="Arial" w:cs="Arial"/>
              <w:b/>
              <w:bCs/>
              <w:color w:val="009CD6"/>
              <w:szCs w:val="18"/>
            </w:rPr>
          </w:pPr>
        </w:p>
        <w:p w14:paraId="3EDEBE6D" w14:textId="77777777" w:rsidR="00485C97" w:rsidRPr="00784011" w:rsidRDefault="00485C97" w:rsidP="00485C9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5C75E8DD" w14:textId="77777777" w:rsidR="00485C97" w:rsidRDefault="00485C97" w:rsidP="00485C97">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76AC486" wp14:editId="2601FDE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AFCD5A">
            <v:rect id="Rectangle 5"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68D0E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56D0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2C1BC8"/>
    <w:multiLevelType w:val="hybridMultilevel"/>
    <w:tmpl w:val="A78E98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84C05"/>
    <w:multiLevelType w:val="hybridMultilevel"/>
    <w:tmpl w:val="C59A5F0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E1618"/>
    <w:multiLevelType w:val="hybridMultilevel"/>
    <w:tmpl w:val="1FD0D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23FA8"/>
    <w:multiLevelType w:val="hybridMultilevel"/>
    <w:tmpl w:val="AA8AD9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20115ED8"/>
    <w:multiLevelType w:val="hybridMultilevel"/>
    <w:tmpl w:val="8EE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A6C91"/>
    <w:multiLevelType w:val="multilevel"/>
    <w:tmpl w:val="648A7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952B2"/>
    <w:multiLevelType w:val="hybridMultilevel"/>
    <w:tmpl w:val="C9508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1E1DB1"/>
    <w:multiLevelType w:val="hybridMultilevel"/>
    <w:tmpl w:val="4E34B244"/>
    <w:lvl w:ilvl="0" w:tplc="1012FC5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D03C5B"/>
    <w:multiLevelType w:val="hybridMultilevel"/>
    <w:tmpl w:val="E542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660739482">
    <w:abstractNumId w:val="6"/>
  </w:num>
  <w:num w:numId="3" w16cid:durableId="1557398166">
    <w:abstractNumId w:val="1"/>
  </w:num>
  <w:num w:numId="4" w16cid:durableId="109323700">
    <w:abstractNumId w:val="5"/>
  </w:num>
  <w:num w:numId="5" w16cid:durableId="884947069">
    <w:abstractNumId w:val="2"/>
  </w:num>
  <w:num w:numId="6" w16cid:durableId="257908455">
    <w:abstractNumId w:val="8"/>
  </w:num>
  <w:num w:numId="7" w16cid:durableId="1897278503">
    <w:abstractNumId w:val="3"/>
  </w:num>
  <w:num w:numId="8" w16cid:durableId="1992782025">
    <w:abstractNumId w:val="4"/>
  </w:num>
  <w:num w:numId="9" w16cid:durableId="1685597449">
    <w:abstractNumId w:val="9"/>
  </w:num>
  <w:num w:numId="10" w16cid:durableId="1256788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73"/>
    <w:rsid w:val="00003A6D"/>
    <w:rsid w:val="000041A9"/>
    <w:rsid w:val="00004C8C"/>
    <w:rsid w:val="000120E4"/>
    <w:rsid w:val="000210D4"/>
    <w:rsid w:val="00034FC8"/>
    <w:rsid w:val="00040176"/>
    <w:rsid w:val="00040A51"/>
    <w:rsid w:val="00046146"/>
    <w:rsid w:val="000525A1"/>
    <w:rsid w:val="00063016"/>
    <w:rsid w:val="00066795"/>
    <w:rsid w:val="00075D04"/>
    <w:rsid w:val="00075E05"/>
    <w:rsid w:val="00076AF6"/>
    <w:rsid w:val="00077366"/>
    <w:rsid w:val="00085B58"/>
    <w:rsid w:val="00085CF2"/>
    <w:rsid w:val="0009695B"/>
    <w:rsid w:val="000A1525"/>
    <w:rsid w:val="000B0257"/>
    <w:rsid w:val="000B1705"/>
    <w:rsid w:val="000B3401"/>
    <w:rsid w:val="000C49A8"/>
    <w:rsid w:val="000D3774"/>
    <w:rsid w:val="000D5832"/>
    <w:rsid w:val="000D75B2"/>
    <w:rsid w:val="000E1C39"/>
    <w:rsid w:val="000F0B08"/>
    <w:rsid w:val="000F5FDA"/>
    <w:rsid w:val="000F6AB8"/>
    <w:rsid w:val="001121F5"/>
    <w:rsid w:val="0011798D"/>
    <w:rsid w:val="00130599"/>
    <w:rsid w:val="00131072"/>
    <w:rsid w:val="00131E18"/>
    <w:rsid w:val="001354EB"/>
    <w:rsid w:val="001400DC"/>
    <w:rsid w:val="00140CE1"/>
    <w:rsid w:val="001418C8"/>
    <w:rsid w:val="00147C54"/>
    <w:rsid w:val="0017539C"/>
    <w:rsid w:val="00175AC2"/>
    <w:rsid w:val="0017609F"/>
    <w:rsid w:val="001A432E"/>
    <w:rsid w:val="001A7D1D"/>
    <w:rsid w:val="001B0595"/>
    <w:rsid w:val="001B4AFC"/>
    <w:rsid w:val="001B51DD"/>
    <w:rsid w:val="001C1F3F"/>
    <w:rsid w:val="001C628E"/>
    <w:rsid w:val="001C6362"/>
    <w:rsid w:val="001D58C1"/>
    <w:rsid w:val="001D62DF"/>
    <w:rsid w:val="001E0839"/>
    <w:rsid w:val="001E0F7B"/>
    <w:rsid w:val="001E0FBE"/>
    <w:rsid w:val="001E1360"/>
    <w:rsid w:val="001E5FE7"/>
    <w:rsid w:val="001E706A"/>
    <w:rsid w:val="00205D4E"/>
    <w:rsid w:val="002119FD"/>
    <w:rsid w:val="002130E0"/>
    <w:rsid w:val="00227AAB"/>
    <w:rsid w:val="00241612"/>
    <w:rsid w:val="00244F7F"/>
    <w:rsid w:val="00246F45"/>
    <w:rsid w:val="00247400"/>
    <w:rsid w:val="00250A7B"/>
    <w:rsid w:val="0025197E"/>
    <w:rsid w:val="0025570E"/>
    <w:rsid w:val="002562A1"/>
    <w:rsid w:val="002608B7"/>
    <w:rsid w:val="00262525"/>
    <w:rsid w:val="002635EE"/>
    <w:rsid w:val="00264425"/>
    <w:rsid w:val="00265875"/>
    <w:rsid w:val="00266825"/>
    <w:rsid w:val="0027303B"/>
    <w:rsid w:val="002734E1"/>
    <w:rsid w:val="0028109B"/>
    <w:rsid w:val="002A2188"/>
    <w:rsid w:val="002A5698"/>
    <w:rsid w:val="002B1F58"/>
    <w:rsid w:val="002B688A"/>
    <w:rsid w:val="002C1C7A"/>
    <w:rsid w:val="002C54E2"/>
    <w:rsid w:val="002D15EE"/>
    <w:rsid w:val="002E0AC3"/>
    <w:rsid w:val="002E366E"/>
    <w:rsid w:val="002F2D06"/>
    <w:rsid w:val="00300F9A"/>
    <w:rsid w:val="0030160F"/>
    <w:rsid w:val="003017F4"/>
    <w:rsid w:val="00301AEE"/>
    <w:rsid w:val="003026BC"/>
    <w:rsid w:val="003145DF"/>
    <w:rsid w:val="00320223"/>
    <w:rsid w:val="00322D0D"/>
    <w:rsid w:val="00327A8D"/>
    <w:rsid w:val="00361465"/>
    <w:rsid w:val="00363263"/>
    <w:rsid w:val="00365981"/>
    <w:rsid w:val="00385A3E"/>
    <w:rsid w:val="003877F5"/>
    <w:rsid w:val="003942D4"/>
    <w:rsid w:val="0039514F"/>
    <w:rsid w:val="003958A8"/>
    <w:rsid w:val="00395BCD"/>
    <w:rsid w:val="003A7FAA"/>
    <w:rsid w:val="003B29C2"/>
    <w:rsid w:val="003C20CA"/>
    <w:rsid w:val="003C2533"/>
    <w:rsid w:val="003C7DFB"/>
    <w:rsid w:val="003D2E43"/>
    <w:rsid w:val="003D591A"/>
    <w:rsid w:val="003D5A7F"/>
    <w:rsid w:val="003D635C"/>
    <w:rsid w:val="003D71D8"/>
    <w:rsid w:val="003E4B2D"/>
    <w:rsid w:val="004016E2"/>
    <w:rsid w:val="0040435A"/>
    <w:rsid w:val="00416A24"/>
    <w:rsid w:val="00416A30"/>
    <w:rsid w:val="0042059E"/>
    <w:rsid w:val="00431D9E"/>
    <w:rsid w:val="00433CE8"/>
    <w:rsid w:val="00434A5C"/>
    <w:rsid w:val="00435671"/>
    <w:rsid w:val="00447711"/>
    <w:rsid w:val="0045148C"/>
    <w:rsid w:val="004544D9"/>
    <w:rsid w:val="00472BAD"/>
    <w:rsid w:val="00480A8B"/>
    <w:rsid w:val="00483D2A"/>
    <w:rsid w:val="00484009"/>
    <w:rsid w:val="00485C97"/>
    <w:rsid w:val="00490E72"/>
    <w:rsid w:val="00491157"/>
    <w:rsid w:val="004921C8"/>
    <w:rsid w:val="00495B0B"/>
    <w:rsid w:val="004A1B8B"/>
    <w:rsid w:val="004B51C8"/>
    <w:rsid w:val="004B5893"/>
    <w:rsid w:val="004C0487"/>
    <w:rsid w:val="004C343A"/>
    <w:rsid w:val="004D1851"/>
    <w:rsid w:val="004D2370"/>
    <w:rsid w:val="004D599D"/>
    <w:rsid w:val="004E06D1"/>
    <w:rsid w:val="004E2EA5"/>
    <w:rsid w:val="004E3AEB"/>
    <w:rsid w:val="004E7905"/>
    <w:rsid w:val="004F4A5E"/>
    <w:rsid w:val="00500CA4"/>
    <w:rsid w:val="0050223C"/>
    <w:rsid w:val="00507750"/>
    <w:rsid w:val="005170FD"/>
    <w:rsid w:val="0052138E"/>
    <w:rsid w:val="005243FF"/>
    <w:rsid w:val="00524E9C"/>
    <w:rsid w:val="00526686"/>
    <w:rsid w:val="005311D6"/>
    <w:rsid w:val="00536422"/>
    <w:rsid w:val="0054526E"/>
    <w:rsid w:val="005536C2"/>
    <w:rsid w:val="00564FBC"/>
    <w:rsid w:val="00572D95"/>
    <w:rsid w:val="005769C9"/>
    <w:rsid w:val="005800BC"/>
    <w:rsid w:val="00582442"/>
    <w:rsid w:val="00596F79"/>
    <w:rsid w:val="005A335D"/>
    <w:rsid w:val="005B0869"/>
    <w:rsid w:val="005B3A0E"/>
    <w:rsid w:val="005B753F"/>
    <w:rsid w:val="005C13D4"/>
    <w:rsid w:val="005C157C"/>
    <w:rsid w:val="005C77C0"/>
    <w:rsid w:val="005D028B"/>
    <w:rsid w:val="005D63A1"/>
    <w:rsid w:val="005E068A"/>
    <w:rsid w:val="005E2BD5"/>
    <w:rsid w:val="005E4F47"/>
    <w:rsid w:val="005F3269"/>
    <w:rsid w:val="006111E4"/>
    <w:rsid w:val="00612123"/>
    <w:rsid w:val="00615961"/>
    <w:rsid w:val="006168CA"/>
    <w:rsid w:val="0062218A"/>
    <w:rsid w:val="00623AE3"/>
    <w:rsid w:val="006261F4"/>
    <w:rsid w:val="00641859"/>
    <w:rsid w:val="0064737F"/>
    <w:rsid w:val="00647EE6"/>
    <w:rsid w:val="006535F1"/>
    <w:rsid w:val="0065557D"/>
    <w:rsid w:val="006569AB"/>
    <w:rsid w:val="00660D50"/>
    <w:rsid w:val="00662984"/>
    <w:rsid w:val="00663050"/>
    <w:rsid w:val="0066750C"/>
    <w:rsid w:val="006702E0"/>
    <w:rsid w:val="006716BB"/>
    <w:rsid w:val="00686A63"/>
    <w:rsid w:val="006973C8"/>
    <w:rsid w:val="006A4862"/>
    <w:rsid w:val="006B1859"/>
    <w:rsid w:val="006B6680"/>
    <w:rsid w:val="006B6DCC"/>
    <w:rsid w:val="006C6913"/>
    <w:rsid w:val="006E34FD"/>
    <w:rsid w:val="00701C70"/>
    <w:rsid w:val="00702DEF"/>
    <w:rsid w:val="00706861"/>
    <w:rsid w:val="007071D6"/>
    <w:rsid w:val="007077E8"/>
    <w:rsid w:val="0071269F"/>
    <w:rsid w:val="00724588"/>
    <w:rsid w:val="007247CF"/>
    <w:rsid w:val="00726B8C"/>
    <w:rsid w:val="00727C44"/>
    <w:rsid w:val="0075051B"/>
    <w:rsid w:val="00751900"/>
    <w:rsid w:val="007658F2"/>
    <w:rsid w:val="0077110E"/>
    <w:rsid w:val="00775655"/>
    <w:rsid w:val="007849D5"/>
    <w:rsid w:val="00793188"/>
    <w:rsid w:val="00794D34"/>
    <w:rsid w:val="0079742F"/>
    <w:rsid w:val="007A0ABD"/>
    <w:rsid w:val="007A653F"/>
    <w:rsid w:val="007D00C5"/>
    <w:rsid w:val="007D2AEE"/>
    <w:rsid w:val="007D506E"/>
    <w:rsid w:val="007F21FC"/>
    <w:rsid w:val="007F5ADE"/>
    <w:rsid w:val="00806E3C"/>
    <w:rsid w:val="00813E5E"/>
    <w:rsid w:val="00816C2C"/>
    <w:rsid w:val="0083581B"/>
    <w:rsid w:val="0085033F"/>
    <w:rsid w:val="00860EED"/>
    <w:rsid w:val="00863874"/>
    <w:rsid w:val="00864AFF"/>
    <w:rsid w:val="00865925"/>
    <w:rsid w:val="00866A61"/>
    <w:rsid w:val="00870C17"/>
    <w:rsid w:val="00872B5C"/>
    <w:rsid w:val="00877BF2"/>
    <w:rsid w:val="00884F3A"/>
    <w:rsid w:val="00886CDE"/>
    <w:rsid w:val="0088700C"/>
    <w:rsid w:val="00891503"/>
    <w:rsid w:val="00895DB4"/>
    <w:rsid w:val="008A0400"/>
    <w:rsid w:val="008A2F06"/>
    <w:rsid w:val="008B3EC9"/>
    <w:rsid w:val="008B4A6A"/>
    <w:rsid w:val="008C110A"/>
    <w:rsid w:val="008C57AB"/>
    <w:rsid w:val="008C7E27"/>
    <w:rsid w:val="008F075D"/>
    <w:rsid w:val="008F3822"/>
    <w:rsid w:val="008F39D1"/>
    <w:rsid w:val="008F3F72"/>
    <w:rsid w:val="008F7448"/>
    <w:rsid w:val="0090147A"/>
    <w:rsid w:val="0090389B"/>
    <w:rsid w:val="0091605E"/>
    <w:rsid w:val="009173EF"/>
    <w:rsid w:val="00923BB7"/>
    <w:rsid w:val="00926B49"/>
    <w:rsid w:val="009273D8"/>
    <w:rsid w:val="00927529"/>
    <w:rsid w:val="00932906"/>
    <w:rsid w:val="00947872"/>
    <w:rsid w:val="00954615"/>
    <w:rsid w:val="00961860"/>
    <w:rsid w:val="00961B0B"/>
    <w:rsid w:val="00962D33"/>
    <w:rsid w:val="009650A9"/>
    <w:rsid w:val="009652A0"/>
    <w:rsid w:val="009673A2"/>
    <w:rsid w:val="00970BFD"/>
    <w:rsid w:val="00986570"/>
    <w:rsid w:val="009B38C3"/>
    <w:rsid w:val="009B44BD"/>
    <w:rsid w:val="009C416F"/>
    <w:rsid w:val="009D4CFB"/>
    <w:rsid w:val="009E17BD"/>
    <w:rsid w:val="009E485A"/>
    <w:rsid w:val="009F0002"/>
    <w:rsid w:val="009F3B2E"/>
    <w:rsid w:val="00A04CEC"/>
    <w:rsid w:val="00A27F92"/>
    <w:rsid w:val="00A32257"/>
    <w:rsid w:val="00A32DE0"/>
    <w:rsid w:val="00A36D20"/>
    <w:rsid w:val="00A40DB7"/>
    <w:rsid w:val="00A41998"/>
    <w:rsid w:val="00A43C03"/>
    <w:rsid w:val="00A46CD0"/>
    <w:rsid w:val="00A46F48"/>
    <w:rsid w:val="00A46FB1"/>
    <w:rsid w:val="00A514A4"/>
    <w:rsid w:val="00A51D74"/>
    <w:rsid w:val="00A52C84"/>
    <w:rsid w:val="00A55622"/>
    <w:rsid w:val="00A6081B"/>
    <w:rsid w:val="00A70C72"/>
    <w:rsid w:val="00A8071A"/>
    <w:rsid w:val="00A83502"/>
    <w:rsid w:val="00AC0FE7"/>
    <w:rsid w:val="00AD15B3"/>
    <w:rsid w:val="00AD3606"/>
    <w:rsid w:val="00AD4A3D"/>
    <w:rsid w:val="00AE26C6"/>
    <w:rsid w:val="00AF6E49"/>
    <w:rsid w:val="00B04A67"/>
    <w:rsid w:val="00B0583C"/>
    <w:rsid w:val="00B248BC"/>
    <w:rsid w:val="00B34158"/>
    <w:rsid w:val="00B358B2"/>
    <w:rsid w:val="00B40A81"/>
    <w:rsid w:val="00B44910"/>
    <w:rsid w:val="00B56055"/>
    <w:rsid w:val="00B674AE"/>
    <w:rsid w:val="00B72267"/>
    <w:rsid w:val="00B73DD1"/>
    <w:rsid w:val="00B76026"/>
    <w:rsid w:val="00B76EB6"/>
    <w:rsid w:val="00B7737B"/>
    <w:rsid w:val="00B824C8"/>
    <w:rsid w:val="00B82C1B"/>
    <w:rsid w:val="00B849D3"/>
    <w:rsid w:val="00B84B9D"/>
    <w:rsid w:val="00B9549E"/>
    <w:rsid w:val="00BA20C4"/>
    <w:rsid w:val="00BA3A51"/>
    <w:rsid w:val="00BC251A"/>
    <w:rsid w:val="00BD032B"/>
    <w:rsid w:val="00BD0614"/>
    <w:rsid w:val="00BD094B"/>
    <w:rsid w:val="00BE2640"/>
    <w:rsid w:val="00BF064B"/>
    <w:rsid w:val="00BF15E1"/>
    <w:rsid w:val="00C01189"/>
    <w:rsid w:val="00C01307"/>
    <w:rsid w:val="00C374DE"/>
    <w:rsid w:val="00C43C11"/>
    <w:rsid w:val="00C47AD4"/>
    <w:rsid w:val="00C508C4"/>
    <w:rsid w:val="00C52D81"/>
    <w:rsid w:val="00C55198"/>
    <w:rsid w:val="00C63C28"/>
    <w:rsid w:val="00C63D47"/>
    <w:rsid w:val="00C7162E"/>
    <w:rsid w:val="00C725C6"/>
    <w:rsid w:val="00C922C7"/>
    <w:rsid w:val="00CA6393"/>
    <w:rsid w:val="00CB18FF"/>
    <w:rsid w:val="00CB24AA"/>
    <w:rsid w:val="00CC3229"/>
    <w:rsid w:val="00CC534D"/>
    <w:rsid w:val="00CC62AA"/>
    <w:rsid w:val="00CC6719"/>
    <w:rsid w:val="00CC79A8"/>
    <w:rsid w:val="00CD0C08"/>
    <w:rsid w:val="00CD3C91"/>
    <w:rsid w:val="00CE03FB"/>
    <w:rsid w:val="00CE433C"/>
    <w:rsid w:val="00CF0161"/>
    <w:rsid w:val="00CF33F3"/>
    <w:rsid w:val="00CF6F06"/>
    <w:rsid w:val="00D06183"/>
    <w:rsid w:val="00D143DF"/>
    <w:rsid w:val="00D219E9"/>
    <w:rsid w:val="00D22C42"/>
    <w:rsid w:val="00D2593A"/>
    <w:rsid w:val="00D27FA3"/>
    <w:rsid w:val="00D338D4"/>
    <w:rsid w:val="00D42F77"/>
    <w:rsid w:val="00D45669"/>
    <w:rsid w:val="00D464CC"/>
    <w:rsid w:val="00D522F6"/>
    <w:rsid w:val="00D560E5"/>
    <w:rsid w:val="00D65041"/>
    <w:rsid w:val="00D66AFC"/>
    <w:rsid w:val="00D67039"/>
    <w:rsid w:val="00D81924"/>
    <w:rsid w:val="00D86E6C"/>
    <w:rsid w:val="00DA43D0"/>
    <w:rsid w:val="00DA4C00"/>
    <w:rsid w:val="00DB00D5"/>
    <w:rsid w:val="00DB1936"/>
    <w:rsid w:val="00DB384B"/>
    <w:rsid w:val="00DF0189"/>
    <w:rsid w:val="00E06FD5"/>
    <w:rsid w:val="00E10E80"/>
    <w:rsid w:val="00E124F0"/>
    <w:rsid w:val="00E12EF9"/>
    <w:rsid w:val="00E16B0A"/>
    <w:rsid w:val="00E227F3"/>
    <w:rsid w:val="00E46673"/>
    <w:rsid w:val="00E4728B"/>
    <w:rsid w:val="00E545C6"/>
    <w:rsid w:val="00E60F04"/>
    <w:rsid w:val="00E63EFF"/>
    <w:rsid w:val="00E65B24"/>
    <w:rsid w:val="00E71867"/>
    <w:rsid w:val="00E7694D"/>
    <w:rsid w:val="00E84B86"/>
    <w:rsid w:val="00E854E4"/>
    <w:rsid w:val="00E85B67"/>
    <w:rsid w:val="00E86DBF"/>
    <w:rsid w:val="00E90E79"/>
    <w:rsid w:val="00EB0D6F"/>
    <w:rsid w:val="00EB2232"/>
    <w:rsid w:val="00EB5EFC"/>
    <w:rsid w:val="00EB78C2"/>
    <w:rsid w:val="00EC3D3A"/>
    <w:rsid w:val="00EC5337"/>
    <w:rsid w:val="00EC6CE8"/>
    <w:rsid w:val="00EC7C07"/>
    <w:rsid w:val="00EE49E8"/>
    <w:rsid w:val="00F10B59"/>
    <w:rsid w:val="00F16BAB"/>
    <w:rsid w:val="00F2126B"/>
    <w:rsid w:val="00F2150A"/>
    <w:rsid w:val="00F231D8"/>
    <w:rsid w:val="00F2680F"/>
    <w:rsid w:val="00F321A2"/>
    <w:rsid w:val="00F372D6"/>
    <w:rsid w:val="00F37D0D"/>
    <w:rsid w:val="00F42F76"/>
    <w:rsid w:val="00F44C00"/>
    <w:rsid w:val="00F45D2C"/>
    <w:rsid w:val="00F46C5F"/>
    <w:rsid w:val="00F50A47"/>
    <w:rsid w:val="00F632C0"/>
    <w:rsid w:val="00F66A26"/>
    <w:rsid w:val="00F719C5"/>
    <w:rsid w:val="00F73B2C"/>
    <w:rsid w:val="00F74694"/>
    <w:rsid w:val="00F84CC4"/>
    <w:rsid w:val="00F86596"/>
    <w:rsid w:val="00F93FD4"/>
    <w:rsid w:val="00F94A63"/>
    <w:rsid w:val="00F959E8"/>
    <w:rsid w:val="00FA0FA0"/>
    <w:rsid w:val="00FA1C28"/>
    <w:rsid w:val="00FB1279"/>
    <w:rsid w:val="00FB6B76"/>
    <w:rsid w:val="00FB7596"/>
    <w:rsid w:val="00FC214B"/>
    <w:rsid w:val="00FC5035"/>
    <w:rsid w:val="00FD2419"/>
    <w:rsid w:val="00FE4077"/>
    <w:rsid w:val="00FE4239"/>
    <w:rsid w:val="00FE500D"/>
    <w:rsid w:val="00FE77D2"/>
    <w:rsid w:val="00FF1F68"/>
    <w:rsid w:val="02FC5601"/>
    <w:rsid w:val="06B38CB2"/>
    <w:rsid w:val="09024A2B"/>
    <w:rsid w:val="0A50C051"/>
    <w:rsid w:val="0AD23960"/>
    <w:rsid w:val="0DB7FA77"/>
    <w:rsid w:val="0F0840D6"/>
    <w:rsid w:val="12B4434F"/>
    <w:rsid w:val="194E7583"/>
    <w:rsid w:val="19B82C4A"/>
    <w:rsid w:val="1FCB532A"/>
    <w:rsid w:val="22A1696D"/>
    <w:rsid w:val="22B502E9"/>
    <w:rsid w:val="2620D050"/>
    <w:rsid w:val="27B90E8E"/>
    <w:rsid w:val="28570F8F"/>
    <w:rsid w:val="2AB7D27B"/>
    <w:rsid w:val="2C7C4C37"/>
    <w:rsid w:val="2D4D321B"/>
    <w:rsid w:val="3167EC66"/>
    <w:rsid w:val="33FE7E2F"/>
    <w:rsid w:val="3A1AAD98"/>
    <w:rsid w:val="3ACCFEE2"/>
    <w:rsid w:val="3B3B954D"/>
    <w:rsid w:val="3CF18463"/>
    <w:rsid w:val="4047735F"/>
    <w:rsid w:val="4539ED2A"/>
    <w:rsid w:val="45E59A69"/>
    <w:rsid w:val="48900251"/>
    <w:rsid w:val="4F85B755"/>
    <w:rsid w:val="52025939"/>
    <w:rsid w:val="52673C96"/>
    <w:rsid w:val="57759ECF"/>
    <w:rsid w:val="5792AEA6"/>
    <w:rsid w:val="57E70894"/>
    <w:rsid w:val="594E89CC"/>
    <w:rsid w:val="5C64CC43"/>
    <w:rsid w:val="5DCC7BE1"/>
    <w:rsid w:val="6368C2A7"/>
    <w:rsid w:val="65273F98"/>
    <w:rsid w:val="6C27E5DC"/>
    <w:rsid w:val="6E6DBE5A"/>
    <w:rsid w:val="6EBEBBE5"/>
    <w:rsid w:val="70196456"/>
    <w:rsid w:val="712DDE2C"/>
    <w:rsid w:val="74E6FFCB"/>
    <w:rsid w:val="75B1ECED"/>
    <w:rsid w:val="7638A359"/>
    <w:rsid w:val="764977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DFD8E"/>
  <w15:docId w15:val="{9A4F7D25-B276-4FC7-BEF0-9A1DF02D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5148C"/>
    <w:rPr>
      <w:color w:val="666666"/>
    </w:rPr>
  </w:style>
  <w:style w:type="paragraph" w:customStyle="1" w:styleId="Reasons">
    <w:name w:val="Reasons"/>
    <w:basedOn w:val="Normal"/>
    <w:qFormat/>
    <w:rsid w:val="00246F45"/>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ListParagraph">
    <w:name w:val="List Paragraph"/>
    <w:basedOn w:val="Normal"/>
    <w:uiPriority w:val="34"/>
    <w:qFormat/>
    <w:rsid w:val="0092752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ListBullet">
    <w:name w:val="List Bullet"/>
    <w:basedOn w:val="Normal"/>
    <w:uiPriority w:val="99"/>
    <w:unhideWhenUsed/>
    <w:rsid w:val="00927529"/>
    <w:pPr>
      <w:tabs>
        <w:tab w:val="clear" w:pos="567"/>
        <w:tab w:val="clear" w:pos="1134"/>
        <w:tab w:val="clear" w:pos="1701"/>
        <w:tab w:val="clear" w:pos="2268"/>
        <w:tab w:val="clear" w:pos="2835"/>
        <w:tab w:val="num" w:pos="360"/>
      </w:tabs>
      <w:overflowPunct/>
      <w:autoSpaceDE/>
      <w:autoSpaceDN/>
      <w:adjustRightInd/>
      <w:spacing w:before="0" w:after="200" w:line="276" w:lineRule="auto"/>
      <w:ind w:left="360" w:hanging="360"/>
      <w:contextualSpacing/>
      <w:textAlignment w:val="auto"/>
    </w:pPr>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927529"/>
    <w:rPr>
      <w:sz w:val="16"/>
      <w:szCs w:val="16"/>
    </w:rPr>
  </w:style>
  <w:style w:type="paragraph" w:styleId="CommentText">
    <w:name w:val="annotation text"/>
    <w:basedOn w:val="Normal"/>
    <w:link w:val="CommentTextChar"/>
    <w:uiPriority w:val="99"/>
    <w:unhideWhenUsed/>
    <w:rsid w:val="00927529"/>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927529"/>
    <w:rPr>
      <w:rFonts w:asciiTheme="minorHAnsi" w:eastAsiaTheme="minorHAnsi" w:hAnsiTheme="minorHAnsi" w:cstheme="minorBidi"/>
      <w:kern w:val="2"/>
      <w:lang w:val="en-GB" w:eastAsia="en-US"/>
      <w14:ligatures w14:val="standardContextual"/>
    </w:rPr>
  </w:style>
  <w:style w:type="paragraph" w:styleId="CommentSubject">
    <w:name w:val="annotation subject"/>
    <w:basedOn w:val="CommentText"/>
    <w:next w:val="CommentText"/>
    <w:link w:val="CommentSubjectChar"/>
    <w:semiHidden/>
    <w:unhideWhenUsed/>
    <w:rsid w:val="00E90E79"/>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ascii="Calibri" w:eastAsia="Times New Roman" w:hAnsi="Calibri" w:cs="Times New Roman"/>
      <w:b/>
      <w:bCs/>
      <w:kern w:val="0"/>
      <w14:ligatures w14:val="none"/>
    </w:rPr>
  </w:style>
  <w:style w:type="character" w:customStyle="1" w:styleId="CommentSubjectChar">
    <w:name w:val="Comment Subject Char"/>
    <w:basedOn w:val="CommentTextChar"/>
    <w:link w:val="CommentSubject"/>
    <w:semiHidden/>
    <w:rsid w:val="00E90E79"/>
    <w:rPr>
      <w:rFonts w:ascii="Calibri" w:eastAsiaTheme="minorHAnsi" w:hAnsi="Calibri" w:cstheme="minorBidi"/>
      <w:b/>
      <w:bCs/>
      <w:kern w:val="2"/>
      <w:lang w:val="en-GB" w:eastAsia="en-US"/>
      <w14:ligatures w14:val="standardContextual"/>
    </w:rPr>
  </w:style>
  <w:style w:type="character" w:styleId="Mention">
    <w:name w:val="Mention"/>
    <w:basedOn w:val="DefaultParagraphFont"/>
    <w:uiPriority w:val="99"/>
    <w:unhideWhenUsed/>
    <w:rsid w:val="00E90E79"/>
    <w:rPr>
      <w:color w:val="2B579A"/>
      <w:shd w:val="clear" w:color="auto" w:fill="E1DFDD"/>
    </w:rPr>
  </w:style>
  <w:style w:type="paragraph" w:styleId="Revision">
    <w:name w:val="Revision"/>
    <w:hidden/>
    <w:uiPriority w:val="99"/>
    <w:semiHidden/>
    <w:rsid w:val="00E90E7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8579">
      <w:bodyDiv w:val="1"/>
      <w:marLeft w:val="0"/>
      <w:marRight w:val="0"/>
      <w:marTop w:val="0"/>
      <w:marBottom w:val="0"/>
      <w:divBdr>
        <w:top w:val="none" w:sz="0" w:space="0" w:color="auto"/>
        <w:left w:val="none" w:sz="0" w:space="0" w:color="auto"/>
        <w:bottom w:val="none" w:sz="0" w:space="0" w:color="auto"/>
        <w:right w:val="none" w:sz="0" w:space="0" w:color="auto"/>
      </w:divBdr>
    </w:div>
    <w:div w:id="86119358">
      <w:bodyDiv w:val="1"/>
      <w:marLeft w:val="0"/>
      <w:marRight w:val="0"/>
      <w:marTop w:val="0"/>
      <w:marBottom w:val="0"/>
      <w:divBdr>
        <w:top w:val="none" w:sz="0" w:space="0" w:color="auto"/>
        <w:left w:val="none" w:sz="0" w:space="0" w:color="auto"/>
        <w:bottom w:val="none" w:sz="0" w:space="0" w:color="auto"/>
        <w:right w:val="none" w:sz="0" w:space="0" w:color="auto"/>
      </w:divBdr>
    </w:div>
    <w:div w:id="121849486">
      <w:bodyDiv w:val="1"/>
      <w:marLeft w:val="0"/>
      <w:marRight w:val="0"/>
      <w:marTop w:val="0"/>
      <w:marBottom w:val="0"/>
      <w:divBdr>
        <w:top w:val="none" w:sz="0" w:space="0" w:color="auto"/>
        <w:left w:val="none" w:sz="0" w:space="0" w:color="auto"/>
        <w:bottom w:val="none" w:sz="0" w:space="0" w:color="auto"/>
        <w:right w:val="none" w:sz="0" w:space="0" w:color="auto"/>
      </w:divBdr>
    </w:div>
    <w:div w:id="1436097539">
      <w:bodyDiv w:val="1"/>
      <w:marLeft w:val="0"/>
      <w:marRight w:val="0"/>
      <w:marTop w:val="0"/>
      <w:marBottom w:val="0"/>
      <w:divBdr>
        <w:top w:val="none" w:sz="0" w:space="0" w:color="auto"/>
        <w:left w:val="none" w:sz="0" w:space="0" w:color="auto"/>
        <w:bottom w:val="none" w:sz="0" w:space="0" w:color="auto"/>
        <w:right w:val="none" w:sz="0" w:space="0" w:color="auto"/>
      </w:divBdr>
    </w:div>
    <w:div w:id="18197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WGSFP3-C-0003/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0CE82-4032-4455-B500-1BEBF1F5154C}">
  <ds:schemaRef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a1cf676c-2816-4389-ad5d-0f2e7c7e67c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BEAF2F-77A5-4DC8-92C0-144404EF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9A331-847B-4E9B-BECA-36C9B68ABD8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2095</Words>
  <Characters>12651</Characters>
  <Application>Microsoft Office Word</Application>
  <DocSecurity>0</DocSecurity>
  <Lines>468</Lines>
  <Paragraphs>119</Paragraphs>
  <ScaleCrop>false</ScaleCrop>
  <HeadingPairs>
    <vt:vector size="2" baseType="variant">
      <vt:variant>
        <vt:lpstr>Title</vt:lpstr>
      </vt:variant>
      <vt:variant>
        <vt:i4>1</vt:i4>
      </vt:variant>
    </vt:vector>
  </HeadingPairs>
  <TitlesOfParts>
    <vt:vector size="1" baseType="lpstr">
      <vt:lpstr>ITU strategic and financial plans: glossary of terms</vt:lpstr>
    </vt:vector>
  </TitlesOfParts>
  <Manager/>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strategic and financial plans: glossary of terms</dc:title>
  <dc:subject>ITU Council Working Group for strategic and financial plans 2028-2031</dc:subject>
  <cp:keywords>CWG-SFP</cp:keywords>
  <dc:description/>
  <dcterms:created xsi:type="dcterms:W3CDTF">2025-08-08T14:31:00Z</dcterms:created>
  <dcterms:modified xsi:type="dcterms:W3CDTF">2025-08-08T14:42:00Z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4e96cefee9424fa6b843bdff7952341a10db7280bfbfa5e7566be193e7b25e84</vt:lpwstr>
  </property>
  <property fmtid="{D5CDD505-2E9C-101B-9397-08002B2CF9AE}" pid="3" name="ContentTypeId">
    <vt:lpwstr>0x01010096B2CC4DF5F10149B2E37F08EDC3AC3A</vt:lpwstr>
  </property>
  <property fmtid="{D5CDD505-2E9C-101B-9397-08002B2CF9AE}" pid="4" name="MediaServiceImageTags">
    <vt:lpwstr/>
  </property>
  <property fmtid="{D5CDD505-2E9C-101B-9397-08002B2CF9AE}" pid="5" name="Order">
    <vt:r8>312300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