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86107F" w14:paraId="1227851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7653F7" w14:textId="77777777" w:rsidR="00AD3606" w:rsidRPr="002C028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0FF74D23" w14:textId="39271575" w:rsidR="0086107F" w:rsidRPr="00E05D81" w:rsidRDefault="0086107F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E05D81">
              <w:rPr>
                <w:b/>
              </w:rPr>
              <w:t xml:space="preserve">Revision </w:t>
            </w:r>
            <w:r w:rsidR="00C413E5">
              <w:rPr>
                <w:b/>
              </w:rPr>
              <w:t>2</w:t>
            </w:r>
            <w:r w:rsidRPr="00E05D81">
              <w:rPr>
                <w:b/>
              </w:rPr>
              <w:t xml:space="preserve"> to</w:t>
            </w:r>
          </w:p>
          <w:p w14:paraId="0980180E" w14:textId="415C60B8" w:rsidR="00AD3606" w:rsidRPr="00E05D81" w:rsidRDefault="00E85B67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E05D81">
              <w:rPr>
                <w:b/>
              </w:rPr>
              <w:t xml:space="preserve">Document </w:t>
            </w:r>
            <w:r w:rsidR="00612123" w:rsidRPr="00E05D81">
              <w:rPr>
                <w:b/>
              </w:rPr>
              <w:t>CWG-SFP</w:t>
            </w:r>
            <w:r w:rsidR="00524E9C" w:rsidRPr="00E05D81">
              <w:rPr>
                <w:b/>
              </w:rPr>
              <w:t>-</w:t>
            </w:r>
            <w:r w:rsidR="004720F8" w:rsidRPr="00E05D81">
              <w:rPr>
                <w:b/>
              </w:rPr>
              <w:t>3</w:t>
            </w:r>
            <w:r w:rsidR="00F66A26" w:rsidRPr="00E05D81">
              <w:rPr>
                <w:b/>
              </w:rPr>
              <w:t>/</w:t>
            </w:r>
            <w:r w:rsidR="00A23844" w:rsidRPr="00E05D81">
              <w:rPr>
                <w:b/>
              </w:rPr>
              <w:t>1</w:t>
            </w:r>
          </w:p>
        </w:tc>
      </w:tr>
      <w:tr w:rsidR="00AD3606" w:rsidRPr="002C0289" w14:paraId="2A4983D5" w14:textId="77777777" w:rsidTr="00AD3606">
        <w:trPr>
          <w:cantSplit/>
        </w:trPr>
        <w:tc>
          <w:tcPr>
            <w:tcW w:w="3969" w:type="dxa"/>
            <w:vMerge/>
          </w:tcPr>
          <w:p w14:paraId="11297915" w14:textId="77777777" w:rsidR="00AD3606" w:rsidRPr="00E05D81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16D72B" w14:textId="32F82C73" w:rsidR="00AD3606" w:rsidRPr="002C0289" w:rsidRDefault="00B65C2A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5 September</w:t>
            </w:r>
            <w:r w:rsidR="00A23844" w:rsidRPr="002C0289">
              <w:rPr>
                <w:b/>
              </w:rPr>
              <w:t xml:space="preserve"> 2025</w:t>
            </w:r>
          </w:p>
        </w:tc>
      </w:tr>
      <w:tr w:rsidR="00AD3606" w:rsidRPr="002C0289" w14:paraId="780BA54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1535BEB" w14:textId="77777777" w:rsidR="00AD3606" w:rsidRPr="002C0289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5FA2288" w14:textId="77777777" w:rsidR="00AD3606" w:rsidRPr="002C028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2C0289">
              <w:rPr>
                <w:b/>
              </w:rPr>
              <w:t>English only</w:t>
            </w:r>
          </w:p>
        </w:tc>
      </w:tr>
    </w:tbl>
    <w:bookmarkEnd w:id="2"/>
    <w:bookmarkEnd w:id="3"/>
    <w:bookmarkEnd w:id="4"/>
    <w:bookmarkEnd w:id="5"/>
    <w:bookmarkEnd w:id="7"/>
    <w:p w14:paraId="04AC68F9" w14:textId="77777777" w:rsidR="006971F8" w:rsidRPr="002C0289" w:rsidRDefault="006971F8" w:rsidP="00037181">
      <w:pPr>
        <w:pStyle w:val="TitleAgenda"/>
        <w:spacing w:before="120"/>
      </w:pPr>
      <w:r w:rsidRPr="002C0289">
        <w:t>DRAFT AGENDA</w:t>
      </w:r>
    </w:p>
    <w:p w14:paraId="6543BC59" w14:textId="77777777" w:rsidR="006971F8" w:rsidRPr="002C0289" w:rsidRDefault="006971F8" w:rsidP="006971F8">
      <w:pPr>
        <w:pStyle w:val="CWG-EGName"/>
      </w:pPr>
      <w:r w:rsidRPr="002C0289">
        <w:t xml:space="preserve">COUNCIL WORKING GROUP FOR </w:t>
      </w:r>
      <w:r w:rsidRPr="002C0289">
        <w:br/>
        <w:t>STRATEGIC AND FINANCIAL PLANS 2028-2031</w:t>
      </w:r>
    </w:p>
    <w:p w14:paraId="091830ED" w14:textId="26E092BD" w:rsidR="00C535B0" w:rsidRPr="002C0289" w:rsidRDefault="00A23844" w:rsidP="002C0289">
      <w:pPr>
        <w:pStyle w:val="Meetingdate"/>
      </w:pPr>
      <w:r w:rsidRPr="002C0289">
        <w:t>Monday</w:t>
      </w:r>
      <w:r w:rsidR="006971F8" w:rsidRPr="002C0289">
        <w:t xml:space="preserve">, </w:t>
      </w:r>
      <w:r w:rsidRPr="002C0289">
        <w:t>8 September</w:t>
      </w:r>
      <w:r w:rsidR="005C4BDE" w:rsidRPr="002C0289">
        <w:t xml:space="preserve"> </w:t>
      </w:r>
      <w:r w:rsidR="006971F8" w:rsidRPr="002C0289">
        <w:t>202</w:t>
      </w:r>
      <w:r w:rsidR="005C4BDE" w:rsidRPr="002C0289">
        <w:t>5</w:t>
      </w:r>
      <w:r w:rsidR="006971F8" w:rsidRPr="002C0289">
        <w:t>, 0930 – 1</w:t>
      </w:r>
      <w:r w:rsidRPr="002C0289">
        <w:t>2</w:t>
      </w:r>
      <w:r w:rsidR="006971F8" w:rsidRPr="002C0289">
        <w:t>30</w:t>
      </w:r>
      <w:r w:rsidRPr="002C0289">
        <w:t xml:space="preserve"> and 1430 – 1730 </w:t>
      </w:r>
      <w:r w:rsidR="006971F8" w:rsidRPr="002C0289">
        <w:t xml:space="preserve">hours </w:t>
      </w:r>
      <w:r w:rsidR="002C0289">
        <w:br/>
      </w:r>
      <w:r w:rsidRPr="002C0289">
        <w:t>Tuesday, 9 September</w:t>
      </w:r>
      <w:r w:rsidR="005C4BDE" w:rsidRPr="002C0289">
        <w:t xml:space="preserve"> 2025</w:t>
      </w:r>
      <w:r w:rsidR="006971F8" w:rsidRPr="002C0289">
        <w:t xml:space="preserve">, </w:t>
      </w:r>
      <w:r w:rsidRPr="002C0289">
        <w:t>0930 – 1230 and 1430 – 1730 hours</w:t>
      </w:r>
      <w:r w:rsidR="002C0289">
        <w:br/>
      </w:r>
      <w:r w:rsidR="00827F0A" w:rsidRPr="002C0289">
        <w:t>a</w:t>
      </w:r>
      <w:r w:rsidR="00C535B0" w:rsidRPr="002C0289">
        <w:t>nd</w:t>
      </w:r>
      <w:r w:rsidR="00827F0A" w:rsidRPr="002C0289">
        <w:t xml:space="preserve"> </w:t>
      </w:r>
      <w:r w:rsidR="00023DAD" w:rsidRPr="002C0289">
        <w:br/>
      </w:r>
      <w:r w:rsidR="00C535B0" w:rsidRPr="002C0289">
        <w:t>Wednesday, 10 September, 0930</w:t>
      </w:r>
      <w:r w:rsidR="00023DAD" w:rsidRPr="002C0289">
        <w:t xml:space="preserve"> – </w:t>
      </w:r>
      <w:r w:rsidR="00C535B0" w:rsidRPr="002C0289">
        <w:t>1230 hours</w:t>
      </w:r>
    </w:p>
    <w:p w14:paraId="1EBA1545" w14:textId="73E0E780" w:rsidR="006971F8" w:rsidRPr="002C0289" w:rsidRDefault="006971F8" w:rsidP="006971F8">
      <w:pPr>
        <w:pStyle w:val="Meetingroom"/>
      </w:pPr>
      <w:r w:rsidRPr="002C0289">
        <w:t xml:space="preserve">Room </w:t>
      </w:r>
      <w:r w:rsidR="00A23844" w:rsidRPr="002C0289">
        <w:t>H</w:t>
      </w:r>
      <w:r w:rsidRPr="002C0289">
        <w:t>, ITU Headquarters, Geneva</w:t>
      </w: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680"/>
        <w:gridCol w:w="6426"/>
        <w:gridCol w:w="1955"/>
      </w:tblGrid>
      <w:tr w:rsidR="00512EEF" w:rsidRPr="002C0289" w14:paraId="21A5E347" w14:textId="77777777" w:rsidTr="0088761B">
        <w:tc>
          <w:tcPr>
            <w:tcW w:w="375" w:type="pct"/>
          </w:tcPr>
          <w:p w14:paraId="4988331C" w14:textId="77777777" w:rsidR="00512EEF" w:rsidRPr="002C0289" w:rsidRDefault="00512EEF" w:rsidP="0088761B">
            <w:pPr>
              <w:pStyle w:val="Tablehead"/>
              <w:rPr>
                <w:sz w:val="24"/>
                <w:szCs w:val="24"/>
                <w:lang w:eastAsia="zh-CN"/>
              </w:rPr>
            </w:pPr>
            <w:r w:rsidRPr="002C0289">
              <w:rPr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3546" w:type="pct"/>
          </w:tcPr>
          <w:p w14:paraId="091D903E" w14:textId="77777777" w:rsidR="00512EEF" w:rsidRPr="002C0289" w:rsidRDefault="00512EEF" w:rsidP="0088761B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4E33508C" w14:textId="77777777" w:rsidR="00512EEF" w:rsidRPr="002C0289" w:rsidRDefault="00512EEF" w:rsidP="0088761B">
            <w:pPr>
              <w:pStyle w:val="Tablehead"/>
              <w:rPr>
                <w:sz w:val="24"/>
                <w:szCs w:val="24"/>
              </w:rPr>
            </w:pPr>
            <w:r w:rsidRPr="002C0289">
              <w:rPr>
                <w:sz w:val="24"/>
                <w:szCs w:val="24"/>
              </w:rPr>
              <w:t>Documents</w:t>
            </w:r>
          </w:p>
        </w:tc>
      </w:tr>
      <w:tr w:rsidR="00512EEF" w:rsidRPr="002C0289" w14:paraId="11BDCD91" w14:textId="77777777" w:rsidTr="0088761B">
        <w:tc>
          <w:tcPr>
            <w:tcW w:w="375" w:type="pct"/>
          </w:tcPr>
          <w:p w14:paraId="740CDB27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6" w:type="pct"/>
          </w:tcPr>
          <w:p w14:paraId="2C40687F" w14:textId="77777777" w:rsidR="00512EEF" w:rsidRPr="002C0289" w:rsidRDefault="00512EEF" w:rsidP="00827F0A">
            <w:pPr>
              <w:pStyle w:val="Tabletext"/>
              <w:spacing w:before="20" w:after="20"/>
            </w:pPr>
            <w:r w:rsidRPr="002C0289">
              <w:t>Opening remarks and approval of the agenda</w:t>
            </w:r>
          </w:p>
        </w:tc>
        <w:tc>
          <w:tcPr>
            <w:tcW w:w="1079" w:type="pct"/>
          </w:tcPr>
          <w:p w14:paraId="3DF59765" w14:textId="36F6F1A3" w:rsidR="00512EEF" w:rsidRPr="002C0289" w:rsidRDefault="00512EEF" w:rsidP="00827F0A">
            <w:pPr>
              <w:pStyle w:val="Tabletext"/>
              <w:spacing w:before="20" w:after="20"/>
              <w:jc w:val="center"/>
            </w:pPr>
            <w:r w:rsidRPr="002C0289">
              <w:t>CWG-SFP-3/1</w:t>
            </w:r>
            <w:r w:rsidR="0086107F">
              <w:t xml:space="preserve"> Rev.1</w:t>
            </w:r>
            <w:r w:rsidR="00DA5D69" w:rsidRPr="002C0289">
              <w:t xml:space="preserve"> </w:t>
            </w:r>
          </w:p>
        </w:tc>
      </w:tr>
      <w:tr w:rsidR="00512EEF" w:rsidRPr="002C0289" w14:paraId="017918A8" w14:textId="77777777" w:rsidTr="0088761B">
        <w:tc>
          <w:tcPr>
            <w:tcW w:w="375" w:type="pct"/>
          </w:tcPr>
          <w:p w14:paraId="3983FF47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6" w:type="pct"/>
          </w:tcPr>
          <w:p w14:paraId="17E52B33" w14:textId="77777777" w:rsidR="00512EEF" w:rsidRPr="002C0289" w:rsidRDefault="00512EEF" w:rsidP="00827F0A">
            <w:pPr>
              <w:pStyle w:val="Tabletext"/>
              <w:spacing w:before="20" w:after="20"/>
            </w:pPr>
            <w:r w:rsidRPr="002C0289">
              <w:t>Report of the 2</w:t>
            </w:r>
            <w:r w:rsidRPr="002C0289">
              <w:rPr>
                <w:vertAlign w:val="superscript"/>
              </w:rPr>
              <w:t>nd</w:t>
            </w:r>
            <w:r w:rsidRPr="002C0289">
              <w:t xml:space="preserve"> Meeting of the CWG-SFP</w:t>
            </w:r>
          </w:p>
        </w:tc>
        <w:tc>
          <w:tcPr>
            <w:tcW w:w="1079" w:type="pct"/>
          </w:tcPr>
          <w:p w14:paraId="4DB7064A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  <w:hyperlink r:id="rId11" w:history="1">
              <w:r w:rsidRPr="002C0289">
                <w:rPr>
                  <w:rStyle w:val="Hyperlink"/>
                  <w:rFonts w:eastAsia="Times New Roman" w:cs="Times New Roman"/>
                </w:rPr>
                <w:t>CWG-SFP-</w:t>
              </w:r>
              <w:r w:rsidRPr="002C0289">
                <w:rPr>
                  <w:rStyle w:val="Hyperlink"/>
                </w:rPr>
                <w:t>2/13</w:t>
              </w:r>
            </w:hyperlink>
          </w:p>
        </w:tc>
      </w:tr>
      <w:tr w:rsidR="00512EEF" w:rsidRPr="002C0289" w14:paraId="0407E9FF" w14:textId="77777777" w:rsidTr="0088761B">
        <w:tc>
          <w:tcPr>
            <w:tcW w:w="375" w:type="pct"/>
            <w:tcBorders>
              <w:bottom w:val="single" w:sz="4" w:space="0" w:color="auto"/>
            </w:tcBorders>
          </w:tcPr>
          <w:p w14:paraId="1DB39B5B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6" w:type="pct"/>
            <w:tcBorders>
              <w:bottom w:val="single" w:sz="4" w:space="0" w:color="auto"/>
            </w:tcBorders>
          </w:tcPr>
          <w:p w14:paraId="472C0827" w14:textId="524A6CEF" w:rsidR="00512EEF" w:rsidRPr="002C0289" w:rsidRDefault="003F3A8B" w:rsidP="00827F0A">
            <w:pPr>
              <w:pStyle w:val="Tabletext"/>
              <w:spacing w:before="20" w:after="20"/>
              <w:rPr>
                <w:spacing w:val="-2"/>
              </w:rPr>
            </w:pPr>
            <w:r w:rsidRPr="003F3A8B">
              <w:rPr>
                <w:spacing w:val="-2"/>
              </w:rPr>
              <w:t>Harmonization of plenipotentiary conferences outcomes</w:t>
            </w:r>
          </w:p>
          <w:p w14:paraId="09E6509C" w14:textId="77777777" w:rsidR="00357AA4" w:rsidRPr="002C0289" w:rsidRDefault="00357AA4" w:rsidP="00827F0A">
            <w:pPr>
              <w:pStyle w:val="Tabletext"/>
              <w:spacing w:before="20" w:after="20"/>
              <w:rPr>
                <w:spacing w:val="-2"/>
              </w:rPr>
            </w:pPr>
            <w:r w:rsidRPr="002C0289">
              <w:rPr>
                <w:spacing w:val="-2"/>
              </w:rPr>
              <w:t>Contributions presented to Council 2025:</w:t>
            </w:r>
          </w:p>
          <w:p w14:paraId="03E4E3E2" w14:textId="771EEDD3" w:rsidR="00357AA4" w:rsidRPr="002C0289" w:rsidRDefault="00023DAD" w:rsidP="00023DAD">
            <w:pPr>
              <w:pStyle w:val="Tabletext"/>
              <w:ind w:left="284" w:hanging="284"/>
            </w:pPr>
            <w:r w:rsidRPr="002C0289">
              <w:rPr>
                <w:rFonts w:cs="Calibri"/>
              </w:rPr>
              <w:t>–</w:t>
            </w:r>
            <w:r w:rsidRPr="002C0289">
              <w:rPr>
                <w:rFonts w:cs="Calibri"/>
              </w:rPr>
              <w:tab/>
            </w:r>
            <w:r w:rsidR="00357AA4" w:rsidRPr="002C0289">
              <w:t>Russian Federation</w:t>
            </w:r>
          </w:p>
          <w:p w14:paraId="3FABB74D" w14:textId="77777777" w:rsidR="00357AA4" w:rsidRDefault="00023DAD" w:rsidP="00023DAD">
            <w:pPr>
              <w:pStyle w:val="Tabletext"/>
              <w:ind w:left="284" w:hanging="284"/>
            </w:pPr>
            <w:r w:rsidRPr="002C0289">
              <w:t>–</w:t>
            </w:r>
            <w:r w:rsidRPr="002C0289">
              <w:tab/>
            </w:r>
            <w:r w:rsidR="00F279B2" w:rsidRPr="002C0289">
              <w:t>Multi-country contribution (Saudi Arabia, Kuwait, Morocco, Qatar, South Africa, and Tunisia)</w:t>
            </w:r>
          </w:p>
          <w:p w14:paraId="4018797E" w14:textId="77777777" w:rsidR="00EE2D5B" w:rsidRDefault="00EE2D5B" w:rsidP="00023DAD">
            <w:pPr>
              <w:pStyle w:val="Tabletext"/>
              <w:ind w:left="284" w:hanging="284"/>
              <w:rPr>
                <w:i/>
                <w:iCs/>
              </w:rPr>
            </w:pPr>
            <w:r>
              <w:t xml:space="preserve">Multi-country contribution: </w:t>
            </w:r>
            <w:r w:rsidR="000F0CA5" w:rsidRPr="004C3BC9">
              <w:rPr>
                <w:i/>
                <w:iCs/>
              </w:rPr>
              <w:t>Request to the Secretariat to provide detailed information on the resources for the activities of the General Secretariat and the three sectors related to implementing resolutions on similar topics</w:t>
            </w:r>
          </w:p>
          <w:p w14:paraId="0E5BBFFD" w14:textId="49E2DB88" w:rsidR="00A73B13" w:rsidRPr="002C0289" w:rsidRDefault="00A73B13" w:rsidP="00023DAD">
            <w:pPr>
              <w:pStyle w:val="Tabletext"/>
              <w:ind w:left="284" w:hanging="284"/>
            </w:pPr>
            <w:r>
              <w:t xml:space="preserve">Contribution from the Russian Federation: </w:t>
            </w:r>
            <w:r w:rsidR="005E45DF" w:rsidRPr="004C3BC9">
              <w:rPr>
                <w:i/>
                <w:iCs/>
              </w:rPr>
              <w:t>Examples of streamlining P</w:t>
            </w:r>
            <w:r w:rsidR="00CA6CE3" w:rsidRPr="004C3BC9">
              <w:rPr>
                <w:i/>
                <w:iCs/>
              </w:rPr>
              <w:t>lenipotentiary</w:t>
            </w:r>
            <w:r w:rsidR="005E45DF" w:rsidRPr="004C3BC9">
              <w:rPr>
                <w:i/>
                <w:iCs/>
              </w:rPr>
              <w:t xml:space="preserve"> resolutions</w:t>
            </w:r>
            <w:r w:rsidR="00CA6CE3" w:rsidRPr="004C3BC9">
              <w:rPr>
                <w:i/>
                <w:iCs/>
              </w:rPr>
              <w:t xml:space="preserve"> and Sector resolution</w:t>
            </w:r>
            <w:r w:rsidR="005E45DF">
              <w:t xml:space="preserve"> </w:t>
            </w:r>
          </w:p>
        </w:tc>
        <w:tc>
          <w:tcPr>
            <w:tcW w:w="1079" w:type="pct"/>
            <w:tcBorders>
              <w:bottom w:val="single" w:sz="4" w:space="0" w:color="auto"/>
            </w:tcBorders>
          </w:tcPr>
          <w:p w14:paraId="03DA5E15" w14:textId="7486D597" w:rsidR="00512EEF" w:rsidRPr="002C0289" w:rsidRDefault="00512EEF" w:rsidP="00827F0A">
            <w:pPr>
              <w:pStyle w:val="Tabletext"/>
              <w:spacing w:before="20" w:after="20"/>
              <w:jc w:val="center"/>
            </w:pPr>
            <w:hyperlink r:id="rId12" w:history="1">
              <w:r w:rsidRPr="002C0289">
                <w:rPr>
                  <w:rStyle w:val="Hyperlink"/>
                  <w:rFonts w:eastAsia="Times New Roman" w:cs="Times New Roman"/>
                </w:rPr>
                <w:t>CWG-SFP-3/</w:t>
              </w:r>
              <w:r w:rsidR="004B6B99" w:rsidRPr="002C0289">
                <w:rPr>
                  <w:rStyle w:val="Hyperlink"/>
                </w:rPr>
                <w:t>2</w:t>
              </w:r>
            </w:hyperlink>
          </w:p>
          <w:p w14:paraId="5C90291F" w14:textId="77777777" w:rsidR="00357AA4" w:rsidRPr="002C0289" w:rsidRDefault="00357AA4" w:rsidP="00827F0A">
            <w:pPr>
              <w:pStyle w:val="Tabletext"/>
              <w:spacing w:before="20" w:after="20"/>
              <w:jc w:val="center"/>
            </w:pPr>
          </w:p>
          <w:p w14:paraId="773725D2" w14:textId="251CCA78" w:rsidR="009E1464" w:rsidRPr="002C0289" w:rsidRDefault="009E1464" w:rsidP="00827F0A">
            <w:pPr>
              <w:pStyle w:val="Tabletext"/>
              <w:spacing w:before="20" w:after="20"/>
              <w:jc w:val="center"/>
            </w:pPr>
            <w:hyperlink r:id="rId13" w:history="1">
              <w:r w:rsidRPr="002C0289">
                <w:rPr>
                  <w:rStyle w:val="Hyperlink"/>
                  <w:rFonts w:eastAsia="Times New Roman" w:cs="Times New Roman"/>
                </w:rPr>
                <w:t>C25/79</w:t>
              </w:r>
            </w:hyperlink>
          </w:p>
          <w:p w14:paraId="015914BA" w14:textId="77777777" w:rsidR="005A5387" w:rsidRDefault="00281228" w:rsidP="00827F0A">
            <w:pPr>
              <w:pStyle w:val="Tabletext"/>
              <w:spacing w:before="20" w:after="20"/>
              <w:jc w:val="center"/>
            </w:pPr>
            <w:hyperlink r:id="rId14" w:history="1">
              <w:r w:rsidRPr="002C0289">
                <w:rPr>
                  <w:rStyle w:val="Hyperlink"/>
                  <w:rFonts w:eastAsia="Times New Roman" w:cs="Times New Roman"/>
                </w:rPr>
                <w:t>C25/91</w:t>
              </w:r>
            </w:hyperlink>
          </w:p>
          <w:p w14:paraId="1AD9D6B4" w14:textId="77777777" w:rsidR="009C4606" w:rsidRDefault="009C4606" w:rsidP="00827F0A">
            <w:pPr>
              <w:pStyle w:val="Tabletext"/>
              <w:spacing w:before="20" w:after="20"/>
              <w:jc w:val="center"/>
            </w:pPr>
          </w:p>
          <w:p w14:paraId="56C8CC24" w14:textId="77777777" w:rsidR="009C4606" w:rsidRDefault="00776233" w:rsidP="00827F0A">
            <w:pPr>
              <w:pStyle w:val="Tabletext"/>
              <w:spacing w:before="20" w:after="20"/>
              <w:jc w:val="center"/>
            </w:pPr>
            <w:hyperlink r:id="rId15" w:history="1">
              <w:r w:rsidRPr="00776233">
                <w:rPr>
                  <w:rStyle w:val="Hyperlink"/>
                  <w:rFonts w:eastAsia="Times New Roman" w:cs="Times New Roman"/>
                  <w:szCs w:val="20"/>
                </w:rPr>
                <w:t>CWG-SFP-3/9</w:t>
              </w:r>
            </w:hyperlink>
          </w:p>
          <w:p w14:paraId="286C8313" w14:textId="77777777" w:rsidR="003878E2" w:rsidRDefault="003878E2" w:rsidP="00827F0A">
            <w:pPr>
              <w:pStyle w:val="Tabletext"/>
              <w:spacing w:before="20" w:after="20"/>
              <w:jc w:val="center"/>
            </w:pPr>
          </w:p>
          <w:p w14:paraId="33D4384E" w14:textId="77777777" w:rsidR="003878E2" w:rsidRDefault="003878E2" w:rsidP="00827F0A">
            <w:pPr>
              <w:pStyle w:val="Tabletext"/>
              <w:spacing w:before="20" w:after="20"/>
              <w:jc w:val="center"/>
            </w:pPr>
          </w:p>
          <w:p w14:paraId="51E45E61" w14:textId="77777777" w:rsidR="003878E2" w:rsidRDefault="003878E2" w:rsidP="00827F0A">
            <w:pPr>
              <w:pStyle w:val="Tabletext"/>
              <w:spacing w:before="20" w:after="20"/>
              <w:jc w:val="center"/>
            </w:pPr>
          </w:p>
          <w:p w14:paraId="70E1084A" w14:textId="6E43EA8A" w:rsidR="003878E2" w:rsidRPr="002C0289" w:rsidRDefault="003878E2" w:rsidP="002331E0">
            <w:pPr>
              <w:pStyle w:val="Tabletext"/>
              <w:spacing w:before="20" w:after="20"/>
              <w:jc w:val="center"/>
            </w:pPr>
            <w:hyperlink r:id="rId16" w:history="1">
              <w:r w:rsidRPr="002331E0">
                <w:rPr>
                  <w:rStyle w:val="Hyperlink"/>
                  <w:rFonts w:eastAsia="Times New Roman" w:cs="Times New Roman"/>
                  <w:szCs w:val="20"/>
                </w:rPr>
                <w:t>CWG-SFP-3</w:t>
              </w:r>
              <w:r w:rsidRPr="002331E0">
                <w:rPr>
                  <w:rStyle w:val="Hyperlink"/>
                </w:rPr>
                <w:t>/12</w:t>
              </w:r>
            </w:hyperlink>
          </w:p>
        </w:tc>
      </w:tr>
      <w:tr w:rsidR="00512EEF" w:rsidRPr="002C0289" w14:paraId="6FECED5B" w14:textId="77777777" w:rsidTr="0088761B">
        <w:tc>
          <w:tcPr>
            <w:tcW w:w="375" w:type="pct"/>
          </w:tcPr>
          <w:p w14:paraId="3EA8951B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6" w:type="pct"/>
          </w:tcPr>
          <w:p w14:paraId="646D12DC" w14:textId="77777777" w:rsidR="00512EEF" w:rsidRPr="002C0289" w:rsidRDefault="00512EEF" w:rsidP="00827F0A">
            <w:pPr>
              <w:pStyle w:val="Tabletext"/>
              <w:spacing w:before="20" w:after="20"/>
              <w:rPr>
                <w:spacing w:val="-2"/>
              </w:rPr>
            </w:pPr>
            <w:r w:rsidRPr="002C0289">
              <w:t>Updates of the Resolution 71 (Rev. Bucharest, 2022) – Annexes:</w:t>
            </w:r>
          </w:p>
          <w:p w14:paraId="47796AE5" w14:textId="68BEA36F" w:rsidR="00512EEF" w:rsidRDefault="00023DAD" w:rsidP="0063563E">
            <w:pPr>
              <w:pStyle w:val="Tabletext"/>
              <w:ind w:left="284" w:hanging="284"/>
            </w:pPr>
            <w:r w:rsidRPr="002C0289">
              <w:rPr>
                <w:rFonts w:cs="Calibri"/>
              </w:rPr>
              <w:t>–</w:t>
            </w:r>
            <w:r w:rsidRPr="002C0289">
              <w:rPr>
                <w:rFonts w:cs="Calibri"/>
              </w:rPr>
              <w:tab/>
            </w:r>
            <w:r w:rsidR="0063563E" w:rsidRPr="0063563E">
              <w:t>Situational analysis for the ITU strategic and financial plans 2028</w:t>
            </w:r>
            <w:r w:rsidR="0063563E">
              <w:noBreakHyphen/>
            </w:r>
            <w:r w:rsidR="0063563E" w:rsidRPr="0063563E">
              <w:t>2031</w:t>
            </w:r>
          </w:p>
          <w:p w14:paraId="5DBED85D" w14:textId="7D8044F7" w:rsidR="00E33760" w:rsidRDefault="00C802DF" w:rsidP="0063563E">
            <w:pPr>
              <w:pStyle w:val="Tabletext"/>
              <w:ind w:left="284" w:hanging="284"/>
              <w:rPr>
                <w:i/>
                <w:iCs/>
              </w:rPr>
            </w:pPr>
            <w:r>
              <w:t xml:space="preserve">Contribution from China: </w:t>
            </w:r>
            <w:r w:rsidR="00CE1109" w:rsidRPr="004C3BC9">
              <w:rPr>
                <w:i/>
                <w:iCs/>
              </w:rPr>
              <w:t>Comments on the ITU’s strategic and financial plans</w:t>
            </w:r>
          </w:p>
          <w:p w14:paraId="4875D9AB" w14:textId="6150D70D" w:rsidR="007A083D" w:rsidRPr="004C3BC9" w:rsidRDefault="007A083D" w:rsidP="0063563E">
            <w:pPr>
              <w:pStyle w:val="Tabletext"/>
              <w:ind w:left="284" w:hanging="284"/>
              <w:rPr>
                <w:i/>
                <w:iCs/>
              </w:rPr>
            </w:pPr>
            <w:r>
              <w:t>Contribution from the Russian Federation:</w:t>
            </w:r>
            <w:r>
              <w:rPr>
                <w:i/>
                <w:iCs/>
              </w:rPr>
              <w:t xml:space="preserve"> </w:t>
            </w:r>
            <w:r w:rsidR="00C0784E" w:rsidRPr="00C0784E">
              <w:rPr>
                <w:i/>
                <w:iCs/>
              </w:rPr>
              <w:t>Comments on the report of the Secretary-General on</w:t>
            </w:r>
            <w:r w:rsidR="00C0784E">
              <w:rPr>
                <w:i/>
                <w:iCs/>
              </w:rPr>
              <w:t xml:space="preserve"> Situational analysis</w:t>
            </w:r>
            <w:r w:rsidR="0035307E">
              <w:rPr>
                <w:i/>
                <w:iCs/>
              </w:rPr>
              <w:t xml:space="preserve"> for the ITU strategic and financial plans 2028-2031</w:t>
            </w:r>
          </w:p>
          <w:p w14:paraId="6FC3524D" w14:textId="77777777" w:rsidR="00512EEF" w:rsidRDefault="00023DAD" w:rsidP="00023DAD">
            <w:pPr>
              <w:pStyle w:val="Tabletext"/>
            </w:pPr>
            <w:r w:rsidRPr="002C0289">
              <w:t>–</w:t>
            </w:r>
            <w:r w:rsidRPr="002C0289">
              <w:tab/>
            </w:r>
            <w:r w:rsidR="0063563E" w:rsidRPr="0063563E">
              <w:t>ITU strategic and financial plans: glossary of terms</w:t>
            </w:r>
          </w:p>
          <w:p w14:paraId="1806BF64" w14:textId="6E866284" w:rsidR="00645DD1" w:rsidRPr="002C0289" w:rsidRDefault="00645DD1" w:rsidP="00023DAD">
            <w:pPr>
              <w:pStyle w:val="Tabletext"/>
            </w:pPr>
            <w:r>
              <w:t xml:space="preserve">Contribution from the Russian Federation: </w:t>
            </w:r>
            <w:r w:rsidR="00B3415B" w:rsidRPr="004C3BC9">
              <w:rPr>
                <w:i/>
                <w:iCs/>
              </w:rPr>
              <w:t>Comments on the report of the Secretary-General on</w:t>
            </w:r>
            <w:r w:rsidR="001F4DDA" w:rsidRPr="004C3BC9">
              <w:rPr>
                <w:i/>
                <w:iCs/>
              </w:rPr>
              <w:t xml:space="preserve"> ITU strategic and financial plans: glossary of terms</w:t>
            </w:r>
          </w:p>
        </w:tc>
        <w:tc>
          <w:tcPr>
            <w:tcW w:w="1079" w:type="pct"/>
          </w:tcPr>
          <w:p w14:paraId="55E91DE4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</w:p>
          <w:p w14:paraId="2B1D9E70" w14:textId="25C5F5B4" w:rsidR="00512EEF" w:rsidRPr="002C0289" w:rsidRDefault="00512EEF" w:rsidP="00827F0A">
            <w:pPr>
              <w:pStyle w:val="Tabletext"/>
              <w:spacing w:before="20" w:after="20"/>
              <w:jc w:val="center"/>
            </w:pPr>
            <w:hyperlink r:id="rId17" w:history="1">
              <w:r w:rsidRPr="002C0289">
                <w:rPr>
                  <w:rStyle w:val="Hyperlink"/>
                  <w:rFonts w:eastAsia="Times New Roman" w:cs="Times New Roman"/>
                </w:rPr>
                <w:t>CWG-SFP-3/</w:t>
              </w:r>
              <w:r w:rsidR="004B6B99" w:rsidRPr="002C0289">
                <w:rPr>
                  <w:rStyle w:val="Hyperlink"/>
                </w:rPr>
                <w:t>3</w:t>
              </w:r>
            </w:hyperlink>
            <w:r w:rsidR="0063563E">
              <w:br/>
            </w:r>
          </w:p>
          <w:p w14:paraId="4C1DA07C" w14:textId="068A5CC8" w:rsidR="00FA5E91" w:rsidRDefault="00FA5E91" w:rsidP="00827F0A">
            <w:pPr>
              <w:pStyle w:val="Tabletext"/>
              <w:spacing w:before="20" w:after="20"/>
              <w:jc w:val="center"/>
            </w:pPr>
            <w:hyperlink r:id="rId18" w:history="1">
              <w:r w:rsidRPr="00862230">
                <w:rPr>
                  <w:rStyle w:val="Hyperlink"/>
                  <w:rFonts w:eastAsia="Times New Roman" w:cs="Times New Roman"/>
                  <w:szCs w:val="20"/>
                </w:rPr>
                <w:t>CWG-SFP-3/11</w:t>
              </w:r>
            </w:hyperlink>
          </w:p>
          <w:p w14:paraId="21EA8968" w14:textId="77777777" w:rsidR="00862230" w:rsidRDefault="00862230" w:rsidP="00827F0A">
            <w:pPr>
              <w:pStyle w:val="Tabletext"/>
              <w:spacing w:before="20" w:after="20"/>
              <w:jc w:val="center"/>
            </w:pPr>
          </w:p>
          <w:p w14:paraId="1956AC1C" w14:textId="2C29901E" w:rsidR="0035307E" w:rsidRDefault="0035307E" w:rsidP="00827F0A">
            <w:pPr>
              <w:pStyle w:val="Tabletext"/>
              <w:spacing w:before="20" w:after="20"/>
              <w:jc w:val="center"/>
            </w:pPr>
            <w:hyperlink r:id="rId19" w:history="1">
              <w:r w:rsidRPr="00C047EE">
                <w:rPr>
                  <w:rStyle w:val="Hyperlink"/>
                  <w:rFonts w:eastAsia="Times New Roman" w:cs="Times New Roman"/>
                  <w:szCs w:val="20"/>
                </w:rPr>
                <w:t>CWG-SFP-</w:t>
              </w:r>
              <w:r w:rsidRPr="00C047EE">
                <w:rPr>
                  <w:rStyle w:val="Hyperlink"/>
                </w:rPr>
                <w:t>3/</w:t>
              </w:r>
              <w:r w:rsidR="00C047EE" w:rsidRPr="00C047EE">
                <w:rPr>
                  <w:rStyle w:val="Hyperlink"/>
                </w:rPr>
                <w:t>15</w:t>
              </w:r>
            </w:hyperlink>
          </w:p>
          <w:p w14:paraId="6FAA8B3A" w14:textId="77777777" w:rsidR="0035307E" w:rsidRDefault="0035307E" w:rsidP="00827F0A">
            <w:pPr>
              <w:pStyle w:val="Tabletext"/>
              <w:spacing w:before="20" w:after="20"/>
              <w:jc w:val="center"/>
            </w:pPr>
          </w:p>
          <w:p w14:paraId="06038C94" w14:textId="77777777" w:rsidR="0035307E" w:rsidRDefault="0035307E" w:rsidP="00827F0A">
            <w:pPr>
              <w:pStyle w:val="Tabletext"/>
              <w:spacing w:before="20" w:after="20"/>
              <w:jc w:val="center"/>
            </w:pPr>
          </w:p>
          <w:p w14:paraId="5F2C9B96" w14:textId="5E9E061F" w:rsidR="00512EEF" w:rsidRDefault="00512EEF" w:rsidP="00827F0A">
            <w:pPr>
              <w:pStyle w:val="Tabletext"/>
              <w:spacing w:before="20" w:after="20"/>
              <w:jc w:val="center"/>
            </w:pPr>
            <w:hyperlink r:id="rId20" w:history="1">
              <w:r w:rsidRPr="002C0289">
                <w:rPr>
                  <w:rStyle w:val="Hyperlink"/>
                  <w:rFonts w:eastAsia="Times New Roman" w:cs="Times New Roman"/>
                </w:rPr>
                <w:t>CWG-SFP-3/</w:t>
              </w:r>
              <w:r w:rsidR="004B6B99" w:rsidRPr="002C0289">
                <w:rPr>
                  <w:rStyle w:val="Hyperlink"/>
                </w:rPr>
                <w:t>4</w:t>
              </w:r>
            </w:hyperlink>
          </w:p>
          <w:p w14:paraId="2A53E7B6" w14:textId="0C29DEC0" w:rsidR="001F4DDA" w:rsidRPr="002C0289" w:rsidRDefault="001F4DDA" w:rsidP="00827F0A">
            <w:pPr>
              <w:pStyle w:val="Tabletext"/>
              <w:spacing w:before="20" w:after="20"/>
              <w:jc w:val="center"/>
            </w:pPr>
            <w:hyperlink r:id="rId21" w:history="1">
              <w:r w:rsidRPr="00751E01">
                <w:rPr>
                  <w:rStyle w:val="Hyperlink"/>
                  <w:rFonts w:eastAsia="Times New Roman" w:cs="Times New Roman"/>
                  <w:szCs w:val="20"/>
                </w:rPr>
                <w:t>CWG-SFP-3</w:t>
              </w:r>
              <w:r w:rsidR="00751E01" w:rsidRPr="00751E01">
                <w:rPr>
                  <w:rStyle w:val="Hyperlink"/>
                </w:rPr>
                <w:t>/14</w:t>
              </w:r>
            </w:hyperlink>
          </w:p>
        </w:tc>
      </w:tr>
      <w:tr w:rsidR="00512EEF" w:rsidRPr="002C0289" w14:paraId="657FCEB9" w14:textId="77777777" w:rsidTr="0088761B">
        <w:tc>
          <w:tcPr>
            <w:tcW w:w="375" w:type="pct"/>
          </w:tcPr>
          <w:p w14:paraId="6F5ABDC2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6" w:type="pct"/>
          </w:tcPr>
          <w:p w14:paraId="072EA581" w14:textId="760E7E58" w:rsidR="00512EEF" w:rsidRPr="002C0289" w:rsidRDefault="00C413E5" w:rsidP="00827F0A">
            <w:pPr>
              <w:pStyle w:val="Tabletext"/>
              <w:spacing w:before="20" w:after="20"/>
            </w:pPr>
            <w:r>
              <w:t>Summary</w:t>
            </w:r>
            <w:r w:rsidR="009E6DDA" w:rsidRPr="009E6DDA">
              <w:t xml:space="preserve"> of the ITU World Café</w:t>
            </w:r>
            <w:r>
              <w:t xml:space="preserve"> 2025</w:t>
            </w:r>
          </w:p>
        </w:tc>
        <w:tc>
          <w:tcPr>
            <w:tcW w:w="1079" w:type="pct"/>
          </w:tcPr>
          <w:p w14:paraId="238FFA3D" w14:textId="789C84E5" w:rsidR="00512EEF" w:rsidRPr="002C0289" w:rsidRDefault="00512EEF" w:rsidP="00827F0A">
            <w:pPr>
              <w:pStyle w:val="Tabletext"/>
              <w:spacing w:before="20" w:after="20"/>
              <w:jc w:val="center"/>
            </w:pPr>
            <w:hyperlink r:id="rId22" w:history="1">
              <w:r w:rsidRPr="002C0289">
                <w:rPr>
                  <w:rStyle w:val="Hyperlink"/>
                  <w:rFonts w:eastAsia="Times New Roman" w:cs="Times New Roman"/>
                  <w:szCs w:val="20"/>
                </w:rPr>
                <w:t>CWG-SFP-3</w:t>
              </w:r>
              <w:r w:rsidR="00626286" w:rsidRPr="002C0289">
                <w:rPr>
                  <w:rStyle w:val="Hyperlink"/>
                  <w:rFonts w:eastAsia="Times New Roman" w:cs="Times New Roman"/>
                </w:rPr>
                <w:t>/</w:t>
              </w:r>
              <w:r w:rsidR="00FB455E" w:rsidRPr="002C0289">
                <w:rPr>
                  <w:rStyle w:val="Hyperlink"/>
                </w:rPr>
                <w:t>5</w:t>
              </w:r>
            </w:hyperlink>
          </w:p>
        </w:tc>
      </w:tr>
      <w:tr w:rsidR="00512EEF" w:rsidRPr="002C0289" w14:paraId="4F1D1DD2" w14:textId="77777777" w:rsidTr="0088761B">
        <w:tc>
          <w:tcPr>
            <w:tcW w:w="375" w:type="pct"/>
          </w:tcPr>
          <w:p w14:paraId="732A83DE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  <w:lang w:eastAsia="zh-CN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46" w:type="pct"/>
          </w:tcPr>
          <w:p w14:paraId="4111D4BC" w14:textId="77777777" w:rsidR="00512EEF" w:rsidRPr="002C0289" w:rsidRDefault="00512EEF" w:rsidP="00827F0A">
            <w:pPr>
              <w:pStyle w:val="Tabletext"/>
              <w:spacing w:before="20" w:after="20"/>
              <w:rPr>
                <w:spacing w:val="-2"/>
              </w:rPr>
            </w:pPr>
            <w:r w:rsidRPr="002C0289">
              <w:rPr>
                <w:spacing w:val="-2"/>
              </w:rPr>
              <w:t>Strategic &amp; financial plans 2028-2031:</w:t>
            </w:r>
          </w:p>
          <w:p w14:paraId="641AF827" w14:textId="2F334067" w:rsidR="00512EEF" w:rsidRPr="002C0289" w:rsidRDefault="00023DAD" w:rsidP="00023DAD">
            <w:pPr>
              <w:pStyle w:val="Tabletext"/>
            </w:pPr>
            <w:r w:rsidRPr="002C0289">
              <w:lastRenderedPageBreak/>
              <w:t>–</w:t>
            </w:r>
            <w:r w:rsidRPr="002C0289">
              <w:tab/>
            </w:r>
            <w:r w:rsidR="00512EEF" w:rsidRPr="002C0289">
              <w:t>Mission and Vision</w:t>
            </w:r>
          </w:p>
          <w:p w14:paraId="79AED16C" w14:textId="52F208A6" w:rsidR="00512EEF" w:rsidRPr="002C0289" w:rsidRDefault="00023DAD" w:rsidP="00023DAD">
            <w:pPr>
              <w:pStyle w:val="Tabletext"/>
            </w:pPr>
            <w:r w:rsidRPr="002C0289">
              <w:t>–</w:t>
            </w:r>
            <w:r w:rsidRPr="002C0289">
              <w:tab/>
            </w:r>
            <w:r w:rsidR="00512EEF" w:rsidRPr="002C0289">
              <w:t xml:space="preserve">Targets / ITU </w:t>
            </w:r>
            <w:proofErr w:type="spellStart"/>
            <w:r w:rsidR="00512EEF" w:rsidRPr="002C0289">
              <w:t>DataHub</w:t>
            </w:r>
            <w:proofErr w:type="spellEnd"/>
          </w:p>
          <w:p w14:paraId="795EA85F" w14:textId="0E9D53B1" w:rsidR="00512EEF" w:rsidRPr="002C0289" w:rsidRDefault="00023DAD" w:rsidP="00023DAD">
            <w:pPr>
              <w:pStyle w:val="Tabletext"/>
            </w:pPr>
            <w:r w:rsidRPr="002C0289">
              <w:t>–</w:t>
            </w:r>
            <w:r w:rsidRPr="002C0289">
              <w:tab/>
            </w:r>
            <w:r w:rsidR="00685A66" w:rsidRPr="002C0289">
              <w:t xml:space="preserve">Linking ITU </w:t>
            </w:r>
            <w:r w:rsidR="009E6DDA" w:rsidRPr="002C0289">
              <w:t>strategic, financial and operational plans</w:t>
            </w:r>
          </w:p>
          <w:p w14:paraId="1C8BC877" w14:textId="07A1DDF3" w:rsidR="000C63D1" w:rsidRPr="004C3BC9" w:rsidRDefault="00BF6FB4" w:rsidP="00023DAD">
            <w:pPr>
              <w:pStyle w:val="Tabletext"/>
              <w:rPr>
                <w:smallCaps/>
              </w:rPr>
            </w:pPr>
            <w:r>
              <w:t xml:space="preserve">Multi-country contribution: </w:t>
            </w:r>
            <w:r w:rsidR="009D77AD" w:rsidRPr="004C3BC9">
              <w:rPr>
                <w:rFonts w:asciiTheme="minorHAnsi" w:hAnsiTheme="minorHAnsi" w:cstheme="minorHAnsi"/>
                <w:i/>
                <w:iCs/>
              </w:rPr>
              <w:t xml:space="preserve">Development of a comprehensive cascading </w:t>
            </w:r>
            <w:r w:rsidR="00B43BC1" w:rsidRPr="004C3BC9">
              <w:rPr>
                <w:rFonts w:asciiTheme="minorHAnsi" w:hAnsiTheme="minorHAnsi" w:cstheme="minorHAnsi"/>
                <w:i/>
                <w:iCs/>
              </w:rPr>
              <w:t>strategy for ITU’s strategic and financial plans 2028-2031</w:t>
            </w:r>
            <w:r w:rsidR="00901245" w:rsidRPr="004C3BC9">
              <w:rPr>
                <w:smallCaps/>
              </w:rPr>
              <w:t xml:space="preserve"> </w:t>
            </w:r>
          </w:p>
          <w:p w14:paraId="4BC2A30E" w14:textId="77777777" w:rsidR="00CF7FFA" w:rsidRDefault="00023DAD" w:rsidP="00023DAD">
            <w:pPr>
              <w:pStyle w:val="Tabletext"/>
            </w:pPr>
            <w:r w:rsidRPr="002C0289">
              <w:t>–</w:t>
            </w:r>
            <w:r w:rsidRPr="002C0289">
              <w:tab/>
            </w:r>
            <w:r w:rsidR="009E6DDA" w:rsidRPr="009E6DDA">
              <w:t>Initial draft performance indicators for Strategic Plan 2028-2031</w:t>
            </w:r>
          </w:p>
          <w:p w14:paraId="71074155" w14:textId="77777777" w:rsidR="00BA7682" w:rsidRDefault="00BA7682" w:rsidP="00023DAD">
            <w:pPr>
              <w:pStyle w:val="Tabletext"/>
              <w:rPr>
                <w:i/>
                <w:iCs/>
              </w:rPr>
            </w:pPr>
            <w:r>
              <w:t xml:space="preserve">Contribution from the Russian Federation: </w:t>
            </w:r>
            <w:r w:rsidR="00213A63" w:rsidRPr="004C3BC9">
              <w:rPr>
                <w:i/>
                <w:iCs/>
              </w:rPr>
              <w:t xml:space="preserve">Comments on the report of the Secretary-General </w:t>
            </w:r>
            <w:r w:rsidR="00173E1D" w:rsidRPr="004C3BC9">
              <w:rPr>
                <w:i/>
                <w:iCs/>
              </w:rPr>
              <w:t xml:space="preserve">on Initial draft </w:t>
            </w:r>
            <w:r w:rsidR="00DB03D3" w:rsidRPr="004C3BC9">
              <w:rPr>
                <w:i/>
                <w:iCs/>
              </w:rPr>
              <w:t xml:space="preserve">performance indicators </w:t>
            </w:r>
            <w:r w:rsidR="004B150D" w:rsidRPr="004C3BC9">
              <w:rPr>
                <w:i/>
                <w:iCs/>
              </w:rPr>
              <w:t>for the Strategic plan 2028-2031</w:t>
            </w:r>
          </w:p>
          <w:p w14:paraId="51ED95B2" w14:textId="3E957EF7" w:rsidR="00432241" w:rsidRPr="002C0289" w:rsidRDefault="00925F2C" w:rsidP="00023DAD">
            <w:pPr>
              <w:pStyle w:val="Tabletext"/>
            </w:pPr>
            <w:r>
              <w:t xml:space="preserve">Liaison statement on </w:t>
            </w:r>
            <w:r w:rsidR="003D25CB" w:rsidRPr="003D25CB">
              <w:t xml:space="preserve">the </w:t>
            </w:r>
            <w:r w:rsidR="003D25CB">
              <w:t>t</w:t>
            </w:r>
            <w:r w:rsidR="003D25CB" w:rsidRPr="003D25CB">
              <w:t xml:space="preserve">hird </w:t>
            </w:r>
            <w:r w:rsidR="003D25CB">
              <w:t>s</w:t>
            </w:r>
            <w:r w:rsidR="003D25CB" w:rsidRPr="003D25CB">
              <w:t>ubmission of TSAG to the Council Working Group for strategic and financial plans 2028-2031</w:t>
            </w:r>
          </w:p>
        </w:tc>
        <w:tc>
          <w:tcPr>
            <w:tcW w:w="1079" w:type="pct"/>
          </w:tcPr>
          <w:p w14:paraId="2294A196" w14:textId="77777777" w:rsidR="00512EEF" w:rsidRPr="002C0289" w:rsidRDefault="00512EEF" w:rsidP="00C413E5">
            <w:pPr>
              <w:pStyle w:val="Tabletext"/>
              <w:spacing w:before="20" w:after="20"/>
              <w:jc w:val="center"/>
              <w:rPr>
                <w:szCs w:val="24"/>
              </w:rPr>
            </w:pPr>
          </w:p>
          <w:p w14:paraId="3B07BBC1" w14:textId="6A3CA6DE" w:rsidR="00512EEF" w:rsidRPr="002C0289" w:rsidRDefault="007C2187" w:rsidP="00827F0A">
            <w:pPr>
              <w:pStyle w:val="Tabletext"/>
              <w:spacing w:before="20" w:after="20"/>
              <w:jc w:val="center"/>
            </w:pPr>
            <w:hyperlink r:id="rId23" w:history="1">
              <w:r w:rsidR="00512EEF" w:rsidRPr="007C2187">
                <w:rPr>
                  <w:rStyle w:val="Hyperlink"/>
                  <w:szCs w:val="24"/>
                </w:rPr>
                <w:t>Presentation</w:t>
              </w:r>
            </w:hyperlink>
          </w:p>
          <w:p w14:paraId="32BAA0CC" w14:textId="42DA0EDC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szCs w:val="24"/>
              </w:rPr>
            </w:pPr>
            <w:hyperlink r:id="rId24" w:history="1">
              <w:r w:rsidRPr="002E049E">
                <w:rPr>
                  <w:rStyle w:val="Hyperlink"/>
                  <w:szCs w:val="24"/>
                </w:rPr>
                <w:t>Presentation</w:t>
              </w:r>
            </w:hyperlink>
          </w:p>
          <w:p w14:paraId="3CB7891A" w14:textId="4D6307AF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szCs w:val="24"/>
              </w:rPr>
            </w:pPr>
            <w:hyperlink r:id="rId25" w:history="1">
              <w:r w:rsidRPr="002C0289">
                <w:rPr>
                  <w:rStyle w:val="Hyperlink"/>
                  <w:rFonts w:eastAsia="Times New Roman" w:cs="Times New Roman"/>
                  <w:szCs w:val="24"/>
                </w:rPr>
                <w:t>CWG-SFP-3/</w:t>
              </w:r>
              <w:r w:rsidR="00FB455E" w:rsidRPr="002C0289">
                <w:rPr>
                  <w:rStyle w:val="Hyperlink"/>
                  <w:szCs w:val="24"/>
                </w:rPr>
                <w:t>6</w:t>
              </w:r>
            </w:hyperlink>
          </w:p>
          <w:p w14:paraId="3913E92F" w14:textId="7CA968B9" w:rsidR="00B43BC1" w:rsidRPr="002C0289" w:rsidRDefault="00B43BC1" w:rsidP="00827F0A">
            <w:pPr>
              <w:pStyle w:val="Tabletext"/>
              <w:spacing w:before="20" w:after="20"/>
              <w:jc w:val="center"/>
              <w:rPr>
                <w:szCs w:val="24"/>
              </w:rPr>
            </w:pPr>
            <w:hyperlink r:id="rId26" w:history="1">
              <w:r w:rsidRPr="00E8461C">
                <w:rPr>
                  <w:rStyle w:val="Hyperlink"/>
                  <w:rFonts w:eastAsia="Times New Roman" w:cs="Times New Roman"/>
                  <w:szCs w:val="24"/>
                </w:rPr>
                <w:t>CWG-SFP-</w:t>
              </w:r>
              <w:r w:rsidRPr="00E8461C">
                <w:rPr>
                  <w:rStyle w:val="Hyperlink"/>
                  <w:szCs w:val="24"/>
                </w:rPr>
                <w:t>3/</w:t>
              </w:r>
              <w:r w:rsidR="00E8461C" w:rsidRPr="00E8461C">
                <w:rPr>
                  <w:rStyle w:val="Hyperlink"/>
                  <w:szCs w:val="24"/>
                </w:rPr>
                <w:t>10</w:t>
              </w:r>
            </w:hyperlink>
          </w:p>
          <w:p w14:paraId="7D328790" w14:textId="77777777" w:rsidR="00410E9C" w:rsidRDefault="00410E9C" w:rsidP="00827F0A">
            <w:pPr>
              <w:pStyle w:val="Tabletext"/>
              <w:spacing w:before="20" w:after="20"/>
              <w:jc w:val="center"/>
            </w:pPr>
          </w:p>
          <w:p w14:paraId="68523884" w14:textId="3B491189" w:rsidR="000C1CC1" w:rsidRDefault="000C1CC1" w:rsidP="00827F0A">
            <w:pPr>
              <w:pStyle w:val="Tabletext"/>
              <w:spacing w:before="20" w:after="20"/>
              <w:jc w:val="center"/>
            </w:pPr>
            <w:hyperlink r:id="rId27" w:history="1">
              <w:r w:rsidRPr="002C0289">
                <w:rPr>
                  <w:rStyle w:val="Hyperlink"/>
                  <w:rFonts w:eastAsia="Times New Roman" w:cs="Times New Roman"/>
                  <w:szCs w:val="24"/>
                </w:rPr>
                <w:t>CWG-SFP-3/</w:t>
              </w:r>
              <w:r w:rsidR="00FB455E" w:rsidRPr="002C0289">
                <w:rPr>
                  <w:rStyle w:val="Hyperlink"/>
                  <w:szCs w:val="24"/>
                </w:rPr>
                <w:t>7</w:t>
              </w:r>
            </w:hyperlink>
          </w:p>
          <w:p w14:paraId="14DF0D66" w14:textId="2F1206D6" w:rsidR="004B150D" w:rsidRDefault="00582596" w:rsidP="00827F0A">
            <w:pPr>
              <w:pStyle w:val="Tabletext"/>
              <w:spacing w:before="20" w:after="20"/>
              <w:jc w:val="center"/>
            </w:pPr>
            <w:hyperlink r:id="rId28" w:history="1">
              <w:r w:rsidRPr="009F0B77">
                <w:rPr>
                  <w:rStyle w:val="Hyperlink"/>
                  <w:rFonts w:eastAsia="Times New Roman" w:cs="Times New Roman"/>
                  <w:szCs w:val="20"/>
                </w:rPr>
                <w:t>CWG-SFP-3/</w:t>
              </w:r>
              <w:r w:rsidR="009F0B77" w:rsidRPr="009F0B77">
                <w:rPr>
                  <w:rStyle w:val="Hyperlink"/>
                </w:rPr>
                <w:t>13</w:t>
              </w:r>
            </w:hyperlink>
          </w:p>
          <w:p w14:paraId="142A7517" w14:textId="77777777" w:rsidR="003D25CB" w:rsidRDefault="003D25CB" w:rsidP="00827F0A">
            <w:pPr>
              <w:pStyle w:val="Tabletext"/>
              <w:spacing w:before="20" w:after="20"/>
              <w:jc w:val="center"/>
            </w:pPr>
          </w:p>
          <w:p w14:paraId="7967B4B4" w14:textId="77777777" w:rsidR="003D25CB" w:rsidRDefault="003D25CB" w:rsidP="00827F0A">
            <w:pPr>
              <w:pStyle w:val="Tabletext"/>
              <w:spacing w:before="20" w:after="20"/>
              <w:jc w:val="center"/>
            </w:pPr>
          </w:p>
          <w:p w14:paraId="68137FDD" w14:textId="0936E7A3" w:rsidR="003D25CB" w:rsidRPr="002C0289" w:rsidRDefault="003D25CB" w:rsidP="00827F0A">
            <w:pPr>
              <w:pStyle w:val="Tabletext"/>
              <w:spacing w:before="20" w:after="20"/>
              <w:jc w:val="center"/>
            </w:pPr>
            <w:hyperlink r:id="rId29" w:history="1">
              <w:r w:rsidRPr="004C3BC9">
                <w:rPr>
                  <w:rStyle w:val="Hyperlink"/>
                  <w:rFonts w:eastAsia="Times New Roman" w:cs="Times New Roman"/>
                  <w:szCs w:val="20"/>
                </w:rPr>
                <w:t>CWG-SFP-3/</w:t>
              </w:r>
              <w:r w:rsidR="004C3BC9" w:rsidRPr="004C3BC9">
                <w:rPr>
                  <w:rStyle w:val="Hyperlink"/>
                </w:rPr>
                <w:t>16</w:t>
              </w:r>
            </w:hyperlink>
          </w:p>
        </w:tc>
      </w:tr>
      <w:tr w:rsidR="00512EEF" w:rsidRPr="002C0289" w14:paraId="4F9F9D1B" w14:textId="77777777" w:rsidTr="0088761B">
        <w:tc>
          <w:tcPr>
            <w:tcW w:w="375" w:type="pct"/>
          </w:tcPr>
          <w:p w14:paraId="2B0DE7A5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  <w:lang w:eastAsia="zh-CN"/>
              </w:rPr>
            </w:pPr>
            <w:r w:rsidRPr="002C0289">
              <w:rPr>
                <w:b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3546" w:type="pct"/>
          </w:tcPr>
          <w:p w14:paraId="4F7C5D10" w14:textId="77777777" w:rsidR="00512EEF" w:rsidRPr="002C0289" w:rsidRDefault="00512EEF" w:rsidP="00827F0A">
            <w:pPr>
              <w:pStyle w:val="Tabletext"/>
              <w:spacing w:before="20" w:after="20"/>
            </w:pPr>
            <w:r w:rsidRPr="002C0289">
              <w:t>Date of the next meeting</w:t>
            </w:r>
          </w:p>
        </w:tc>
        <w:tc>
          <w:tcPr>
            <w:tcW w:w="1079" w:type="pct"/>
          </w:tcPr>
          <w:p w14:paraId="710B0A86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</w:p>
        </w:tc>
      </w:tr>
      <w:tr w:rsidR="00512EEF" w:rsidRPr="002C0289" w14:paraId="253ADBED" w14:textId="77777777" w:rsidTr="0088761B">
        <w:tc>
          <w:tcPr>
            <w:tcW w:w="375" w:type="pct"/>
          </w:tcPr>
          <w:p w14:paraId="395AFA56" w14:textId="77777777" w:rsidR="00512EEF" w:rsidRPr="002C0289" w:rsidRDefault="00512EEF" w:rsidP="00827F0A">
            <w:pPr>
              <w:pStyle w:val="Tabletext"/>
              <w:spacing w:before="20" w:after="20"/>
              <w:jc w:val="center"/>
              <w:rPr>
                <w:b/>
                <w:sz w:val="24"/>
                <w:szCs w:val="24"/>
              </w:rPr>
            </w:pPr>
            <w:r w:rsidRPr="002C028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46" w:type="pct"/>
          </w:tcPr>
          <w:p w14:paraId="724293CD" w14:textId="1892146F" w:rsidR="00512EEF" w:rsidRPr="002C0289" w:rsidRDefault="00512EEF" w:rsidP="00827F0A">
            <w:pPr>
              <w:pStyle w:val="Tabletext"/>
              <w:spacing w:before="20" w:after="20"/>
            </w:pPr>
            <w:r w:rsidRPr="002C0289">
              <w:t>Any other business</w:t>
            </w:r>
          </w:p>
          <w:p w14:paraId="7F2D0226" w14:textId="54F656B6" w:rsidR="00512EEF" w:rsidRPr="002C0289" w:rsidRDefault="00023DAD" w:rsidP="0053077C">
            <w:pPr>
              <w:pStyle w:val="Tabletext"/>
              <w:ind w:left="284" w:hanging="284"/>
            </w:pPr>
            <w:r w:rsidRPr="002C0289">
              <w:rPr>
                <w:rFonts w:cs="Calibri"/>
              </w:rPr>
              <w:t>–</w:t>
            </w:r>
            <w:r w:rsidRPr="002C0289">
              <w:rPr>
                <w:rFonts w:cs="Calibri"/>
              </w:rPr>
              <w:tab/>
            </w:r>
            <w:r w:rsidR="0053077C">
              <w:t>Liaison statement on the creation of the Council Working Group for Strategic and Financial Plans 2028-2031</w:t>
            </w:r>
          </w:p>
        </w:tc>
        <w:tc>
          <w:tcPr>
            <w:tcW w:w="1079" w:type="pct"/>
          </w:tcPr>
          <w:p w14:paraId="7CB8748C" w14:textId="77777777" w:rsidR="00512EEF" w:rsidRPr="002C0289" w:rsidRDefault="00512EEF" w:rsidP="00827F0A">
            <w:pPr>
              <w:pStyle w:val="Tabletext"/>
              <w:spacing w:before="20" w:after="20"/>
              <w:jc w:val="center"/>
            </w:pPr>
          </w:p>
          <w:p w14:paraId="4B5C0BBB" w14:textId="3FF424AD" w:rsidR="00512EEF" w:rsidRPr="002C0289" w:rsidRDefault="00BC25E7" w:rsidP="00827F0A">
            <w:pPr>
              <w:pStyle w:val="Tabletext"/>
              <w:spacing w:before="20" w:after="20"/>
              <w:jc w:val="center"/>
            </w:pPr>
            <w:hyperlink r:id="rId30" w:history="1">
              <w:r w:rsidRPr="002C0289">
                <w:rPr>
                  <w:rStyle w:val="Hyperlink"/>
                  <w:rFonts w:eastAsia="Times New Roman" w:cs="Times New Roman"/>
                  <w:szCs w:val="20"/>
                </w:rPr>
                <w:t>CWG-SFP-3/</w:t>
              </w:r>
              <w:r w:rsidR="00FB455E" w:rsidRPr="002C0289">
                <w:rPr>
                  <w:rStyle w:val="Hyperlink"/>
                  <w:rFonts w:eastAsia="Times New Roman" w:cs="Times New Roman"/>
                  <w:szCs w:val="20"/>
                </w:rPr>
                <w:t>8</w:t>
              </w:r>
            </w:hyperlink>
          </w:p>
        </w:tc>
      </w:tr>
    </w:tbl>
    <w:p w14:paraId="2FEED2AA" w14:textId="0A23822A" w:rsidR="00512EEF" w:rsidRPr="002C0289" w:rsidRDefault="00512EEF" w:rsidP="002C0289">
      <w:pPr>
        <w:pStyle w:val="Signature"/>
        <w:spacing w:before="200"/>
        <w:jc w:val="both"/>
        <w:rPr>
          <w:sz w:val="20"/>
        </w:rPr>
      </w:pPr>
      <w:r w:rsidRPr="002C0289">
        <w:rPr>
          <w:b/>
          <w:bCs/>
          <w:sz w:val="20"/>
        </w:rPr>
        <w:t>Note:</w:t>
      </w:r>
      <w:r w:rsidRPr="002C0289">
        <w:rPr>
          <w:sz w:val="20"/>
        </w:rPr>
        <w:t xml:space="preserve"> As part of the CWG-SFP meeting, a Strategic Foresight Workshop</w:t>
      </w:r>
      <w:r w:rsidR="00023DAD" w:rsidRPr="002C0289">
        <w:rPr>
          <w:sz w:val="20"/>
        </w:rPr>
        <w:t xml:space="preserve"> </w:t>
      </w:r>
      <w:r w:rsidRPr="002C0289">
        <w:rPr>
          <w:sz w:val="20"/>
        </w:rPr>
        <w:t>—organized in collaboration with UN Future</w:t>
      </w:r>
      <w:r w:rsidR="00B8459F">
        <w:rPr>
          <w:sz w:val="20"/>
        </w:rPr>
        <w:t>s</w:t>
      </w:r>
      <w:r w:rsidRPr="002C0289">
        <w:rPr>
          <w:sz w:val="20"/>
        </w:rPr>
        <w:t xml:space="preserve"> Lab—</w:t>
      </w:r>
      <w:r w:rsidR="00023DAD" w:rsidRPr="002C0289">
        <w:rPr>
          <w:sz w:val="20"/>
        </w:rPr>
        <w:t xml:space="preserve"> </w:t>
      </w:r>
      <w:r w:rsidRPr="002C0289">
        <w:rPr>
          <w:sz w:val="20"/>
        </w:rPr>
        <w:t>will be held on the afternoon of Monday, 8 September 2025.</w:t>
      </w:r>
    </w:p>
    <w:p w14:paraId="4FDCBD63" w14:textId="2ECB7426" w:rsidR="00512EEF" w:rsidRPr="002C0289" w:rsidRDefault="00512EEF" w:rsidP="002C0289">
      <w:pPr>
        <w:pStyle w:val="Signature"/>
        <w:spacing w:before="0"/>
        <w:jc w:val="both"/>
        <w:rPr>
          <w:sz w:val="20"/>
        </w:rPr>
      </w:pPr>
      <w:r w:rsidRPr="002C0289">
        <w:rPr>
          <w:sz w:val="20"/>
        </w:rPr>
        <w:t xml:space="preserve">The outcome of the workshop will </w:t>
      </w:r>
      <w:r w:rsidR="00601C42" w:rsidRPr="002C0289">
        <w:rPr>
          <w:sz w:val="20"/>
        </w:rPr>
        <w:t>inform</w:t>
      </w:r>
      <w:r w:rsidRPr="002C0289">
        <w:rPr>
          <w:sz w:val="20"/>
        </w:rPr>
        <w:t xml:space="preserve"> </w:t>
      </w:r>
      <w:r w:rsidR="00AA1024" w:rsidRPr="002C0289">
        <w:rPr>
          <w:sz w:val="20"/>
        </w:rPr>
        <w:t xml:space="preserve">the </w:t>
      </w:r>
      <w:r w:rsidRPr="002C0289">
        <w:rPr>
          <w:sz w:val="20"/>
        </w:rPr>
        <w:t>discuss</w:t>
      </w:r>
      <w:r w:rsidR="00AA1024" w:rsidRPr="002C0289">
        <w:rPr>
          <w:sz w:val="20"/>
        </w:rPr>
        <w:t>ion on</w:t>
      </w:r>
      <w:r w:rsidRPr="002C0289">
        <w:rPr>
          <w:sz w:val="20"/>
        </w:rPr>
        <w:t xml:space="preserve"> the Mission and Vision.</w:t>
      </w:r>
    </w:p>
    <w:p w14:paraId="4567538B" w14:textId="5D5223FE" w:rsidR="00512EEF" w:rsidRPr="002C0289" w:rsidRDefault="006971F8" w:rsidP="002C0289">
      <w:pPr>
        <w:pStyle w:val="Signature"/>
        <w:spacing w:before="360"/>
      </w:pPr>
      <w:r w:rsidRPr="002C0289">
        <w:tab/>
        <w:t>Mansour AL-QURASHI</w:t>
      </w:r>
      <w:r w:rsidRPr="002C0289">
        <w:br/>
      </w:r>
      <w:r w:rsidRPr="002C0289">
        <w:tab/>
        <w:t>Chair</w:t>
      </w:r>
    </w:p>
    <w:sectPr w:rsidR="00512EEF" w:rsidRPr="002C0289" w:rsidSect="00512EEF">
      <w:footerReference w:type="default" r:id="rId31"/>
      <w:headerReference w:type="first" r:id="rId32"/>
      <w:footerReference w:type="first" r:id="rId33"/>
      <w:pgSz w:w="11907" w:h="16834" w:code="9"/>
      <w:pgMar w:top="1418" w:right="1418" w:bottom="1134" w:left="1418" w:header="72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8764" w14:textId="77777777" w:rsidR="005636ED" w:rsidRDefault="005636ED">
      <w:r>
        <w:separator/>
      </w:r>
    </w:p>
  </w:endnote>
  <w:endnote w:type="continuationSeparator" w:id="0">
    <w:p w14:paraId="6F098E72" w14:textId="77777777" w:rsidR="005636ED" w:rsidRDefault="0056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3643599C" w14:textId="77777777" w:rsidTr="0042469C">
      <w:trPr>
        <w:jc w:val="center"/>
      </w:trPr>
      <w:tc>
        <w:tcPr>
          <w:tcW w:w="1803" w:type="dxa"/>
          <w:vAlign w:val="center"/>
        </w:tcPr>
        <w:p w14:paraId="227B0D91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5C44977" w14:textId="4CD57FA2" w:rsidR="00EE49E8" w:rsidRPr="00877BF2" w:rsidRDefault="00EE49E8" w:rsidP="00847D93">
          <w:pPr>
            <w:pStyle w:val="Header"/>
            <w:tabs>
              <w:tab w:val="left" w:pos="5892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B82C1B">
            <w:rPr>
              <w:bCs/>
              <w:lang w:val="es-ES"/>
            </w:rPr>
            <w:t>CWG-SFP</w:t>
          </w:r>
          <w:r w:rsidR="00B82C1B" w:rsidRPr="00870C17">
            <w:rPr>
              <w:bCs/>
              <w:lang w:val="es-ES"/>
            </w:rPr>
            <w:t>-</w:t>
          </w:r>
          <w:r w:rsidR="00512EEF">
            <w:rPr>
              <w:bCs/>
              <w:lang w:val="es-ES"/>
            </w:rPr>
            <w:t>3</w:t>
          </w:r>
          <w:r w:rsidR="00B82C1B">
            <w:rPr>
              <w:bCs/>
              <w:lang w:val="es-ES"/>
            </w:rPr>
            <w:t>/</w:t>
          </w:r>
          <w:r w:rsidR="00847D93">
            <w:rPr>
              <w:bCs/>
              <w:lang w:val="es-ES"/>
            </w:rPr>
            <w:t>1(Rev.</w:t>
          </w:r>
          <w:r w:rsidR="00C413E5">
            <w:rPr>
              <w:bCs/>
              <w:lang w:val="es-ES"/>
            </w:rPr>
            <w:t>2</w:t>
          </w:r>
          <w:r w:rsidR="00847D93">
            <w:rPr>
              <w:bCs/>
              <w:lang w:val="es-ES"/>
            </w:rPr>
            <w:t>)</w:t>
          </w:r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0D1876B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870C17" w14:paraId="700FCC04" w14:textId="77777777" w:rsidTr="00A52C84">
      <w:trPr>
        <w:jc w:val="center"/>
      </w:trPr>
      <w:tc>
        <w:tcPr>
          <w:tcW w:w="3107" w:type="dxa"/>
          <w:vAlign w:val="center"/>
        </w:tcPr>
        <w:p w14:paraId="68CDEC4B" w14:textId="2840C0C3" w:rsidR="00EE49E8" w:rsidRPr="006971F8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6971F8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3EEEF3E7" w14:textId="34E2D024" w:rsidR="00EE49E8" w:rsidRPr="000F6AB8" w:rsidRDefault="00EE49E8" w:rsidP="00847D93">
          <w:pPr>
            <w:pStyle w:val="Header"/>
            <w:tabs>
              <w:tab w:val="left" w:pos="402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="00B82C1B">
            <w:rPr>
              <w:bCs/>
              <w:lang w:val="es-ES"/>
            </w:rPr>
            <w:t>CWG-SFP</w:t>
          </w:r>
          <w:r w:rsidR="00F73B2C" w:rsidRPr="00870C17">
            <w:rPr>
              <w:bCs/>
              <w:lang w:val="es-ES"/>
            </w:rPr>
            <w:t>-</w:t>
          </w:r>
          <w:r w:rsidR="004720F8">
            <w:rPr>
              <w:bCs/>
              <w:lang w:val="es-ES"/>
            </w:rPr>
            <w:t>3</w:t>
          </w:r>
          <w:r w:rsidR="00205D4E">
            <w:rPr>
              <w:bCs/>
              <w:lang w:val="es-ES"/>
            </w:rPr>
            <w:t>/</w:t>
          </w:r>
          <w:r w:rsidR="006971F8">
            <w:rPr>
              <w:bCs/>
              <w:lang w:val="es-ES"/>
            </w:rPr>
            <w:t>1</w:t>
          </w:r>
          <w:r w:rsidR="00847D93">
            <w:rPr>
              <w:bCs/>
              <w:lang w:val="es-ES"/>
            </w:rPr>
            <w:t>(Rev.</w:t>
          </w:r>
          <w:r w:rsidR="00C413E5">
            <w:rPr>
              <w:bCs/>
              <w:lang w:val="es-ES"/>
            </w:rPr>
            <w:t>2</w:t>
          </w:r>
          <w:r w:rsidR="00847D93">
            <w:rPr>
              <w:bCs/>
              <w:lang w:val="es-ES"/>
            </w:rPr>
            <w:t>)</w:t>
          </w:r>
          <w:r w:rsidRPr="000F6AB8">
            <w:rPr>
              <w:bCs/>
              <w:lang w:val="es-ES"/>
            </w:rPr>
            <w:t>-E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912B34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AD7C" w14:textId="77777777" w:rsidR="005636ED" w:rsidRDefault="005636ED">
      <w:r>
        <w:t>____________________</w:t>
      </w:r>
    </w:p>
  </w:footnote>
  <w:footnote w:type="continuationSeparator" w:id="0">
    <w:p w14:paraId="28F41CAC" w14:textId="77777777" w:rsidR="005636ED" w:rsidRDefault="0056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B01EFE" w:rsidRPr="00784011" w14:paraId="21305762" w14:textId="77777777" w:rsidTr="002F314B">
      <w:trPr>
        <w:trHeight w:val="1304"/>
        <w:jc w:val="center"/>
      </w:trPr>
      <w:tc>
        <w:tcPr>
          <w:tcW w:w="6546" w:type="dxa"/>
        </w:tcPr>
        <w:bookmarkStart w:id="8" w:name="_Hlk133422111"/>
        <w:p w14:paraId="60D0B591" w14:textId="77777777" w:rsidR="00B01EFE" w:rsidRPr="009621F8" w:rsidRDefault="00B01EFE" w:rsidP="00B01EFE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000531E" wp14:editId="1781624B">
                    <wp:simplePos x="0" y="0"/>
                    <wp:positionH relativeFrom="column">
                      <wp:posOffset>1428645</wp:posOffset>
                    </wp:positionH>
                    <wp:positionV relativeFrom="paragraph">
                      <wp:posOffset>2540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A061B1" w14:textId="3BBEBC9A" w:rsidR="00B01EFE" w:rsidRDefault="00B01EFE" w:rsidP="00B01EFE">
                                <w:pPr>
                                  <w:spacing w:before="0"/>
                                  <w:ind w:left="-57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for strategic and financial plans 2028-2031</w:t>
                                </w:r>
                                <w:r>
                                  <w:br/>
                                </w:r>
                                <w:r w:rsidR="004720F8">
                                  <w:rPr>
                                    <w:sz w:val="20"/>
                                  </w:rPr>
                                  <w:t>Third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meeting – From </w:t>
                                </w:r>
                                <w:r w:rsidR="00A23844" w:rsidRPr="00A23844">
                                  <w:rPr>
                                    <w:sz w:val="20"/>
                                  </w:rPr>
                                  <w:t>8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 to</w:t>
                                </w:r>
                                <w:r w:rsidR="00C535B0">
                                  <w:rPr>
                                    <w:sz w:val="20"/>
                                  </w:rPr>
                                  <w:t xml:space="preserve"> 10 (a.m.)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A23844" w:rsidRPr="00A23844">
                                  <w:rPr>
                                    <w:sz w:val="20"/>
                                  </w:rPr>
                                  <w:t>September</w:t>
                                </w:r>
                                <w:r w:rsidRPr="00A23844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0053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pt;margin-top:.2pt;width:314.9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C7&#10;tObW3gAAAAc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61A061B1" w14:textId="3BBEBC9A" w:rsidR="00B01EFE" w:rsidRDefault="00B01EFE" w:rsidP="00B01EFE">
                          <w:pPr>
                            <w:spacing w:before="0"/>
                            <w:ind w:left="-57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for strategic and financial plans 2028-2031</w:t>
                          </w:r>
                          <w:r>
                            <w:br/>
                          </w:r>
                          <w:r w:rsidR="004720F8">
                            <w:rPr>
                              <w:sz w:val="20"/>
                            </w:rPr>
                            <w:t>Third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Pr="00A23844">
                            <w:rPr>
                              <w:sz w:val="20"/>
                            </w:rPr>
                            <w:t xml:space="preserve">meeting – From </w:t>
                          </w:r>
                          <w:r w:rsidR="00A23844" w:rsidRPr="00A23844">
                            <w:rPr>
                              <w:sz w:val="20"/>
                            </w:rPr>
                            <w:t>8</w:t>
                          </w:r>
                          <w:r w:rsidRPr="00A23844">
                            <w:rPr>
                              <w:sz w:val="20"/>
                            </w:rPr>
                            <w:t xml:space="preserve"> to</w:t>
                          </w:r>
                          <w:r w:rsidR="00C535B0">
                            <w:rPr>
                              <w:sz w:val="20"/>
                            </w:rPr>
                            <w:t xml:space="preserve"> 10 (a.m.)</w:t>
                          </w:r>
                          <w:r w:rsidRPr="00A23844">
                            <w:rPr>
                              <w:sz w:val="20"/>
                            </w:rPr>
                            <w:t xml:space="preserve"> </w:t>
                          </w:r>
                          <w:r w:rsidR="00A23844" w:rsidRPr="00A23844">
                            <w:rPr>
                              <w:sz w:val="20"/>
                            </w:rPr>
                            <w:t>September</w:t>
                          </w:r>
                          <w:r w:rsidRPr="00A23844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59A49A28" wp14:editId="1ABAD23E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41D25597" w14:textId="77777777" w:rsidR="00B01EFE" w:rsidRDefault="00B01EFE" w:rsidP="00B01EFE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D2A5A7F" w14:textId="77777777" w:rsidR="00B01EFE" w:rsidRDefault="00B01EFE" w:rsidP="00B01EFE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CDE8F68" w14:textId="77777777" w:rsidR="00B01EFE" w:rsidRPr="00784011" w:rsidRDefault="00B01EFE" w:rsidP="00B01EFE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384D6C75" w14:textId="5BB28D85" w:rsidR="00AD3606" w:rsidRPr="00B01EFE" w:rsidRDefault="00B01EFE" w:rsidP="00B01EFE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0429C" wp14:editId="4CA802F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177C49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B009C"/>
    <w:multiLevelType w:val="hybridMultilevel"/>
    <w:tmpl w:val="2AAECE90"/>
    <w:lvl w:ilvl="0" w:tplc="C16CF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406DE"/>
    <w:multiLevelType w:val="hybridMultilevel"/>
    <w:tmpl w:val="E58022C4"/>
    <w:lvl w:ilvl="0" w:tplc="44BE7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35AE"/>
    <w:multiLevelType w:val="hybridMultilevel"/>
    <w:tmpl w:val="163439A8"/>
    <w:lvl w:ilvl="0" w:tplc="66E6FA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625388050">
    <w:abstractNumId w:val="3"/>
  </w:num>
  <w:num w:numId="3" w16cid:durableId="234635555">
    <w:abstractNumId w:val="2"/>
  </w:num>
  <w:num w:numId="4" w16cid:durableId="109447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87"/>
    <w:rsid w:val="00003A6D"/>
    <w:rsid w:val="000041A9"/>
    <w:rsid w:val="00004C8C"/>
    <w:rsid w:val="000120E4"/>
    <w:rsid w:val="000210D4"/>
    <w:rsid w:val="00023DAD"/>
    <w:rsid w:val="00037181"/>
    <w:rsid w:val="00046146"/>
    <w:rsid w:val="000525A1"/>
    <w:rsid w:val="00063016"/>
    <w:rsid w:val="00066795"/>
    <w:rsid w:val="00076AF6"/>
    <w:rsid w:val="00081B85"/>
    <w:rsid w:val="00085CF2"/>
    <w:rsid w:val="000A1525"/>
    <w:rsid w:val="000B1705"/>
    <w:rsid w:val="000C1CC1"/>
    <w:rsid w:val="000C63D1"/>
    <w:rsid w:val="000D26E0"/>
    <w:rsid w:val="000D75B2"/>
    <w:rsid w:val="000F0CA5"/>
    <w:rsid w:val="000F2137"/>
    <w:rsid w:val="000F6AB8"/>
    <w:rsid w:val="001121F5"/>
    <w:rsid w:val="001152A2"/>
    <w:rsid w:val="00130599"/>
    <w:rsid w:val="00131E18"/>
    <w:rsid w:val="001400DC"/>
    <w:rsid w:val="00140CE1"/>
    <w:rsid w:val="00147C54"/>
    <w:rsid w:val="001642AC"/>
    <w:rsid w:val="00173E1D"/>
    <w:rsid w:val="0017539C"/>
    <w:rsid w:val="00175AC2"/>
    <w:rsid w:val="0017609F"/>
    <w:rsid w:val="001A7D1D"/>
    <w:rsid w:val="001B0595"/>
    <w:rsid w:val="001B51DD"/>
    <w:rsid w:val="001C628E"/>
    <w:rsid w:val="001D4AD5"/>
    <w:rsid w:val="001D62DF"/>
    <w:rsid w:val="001E0F7B"/>
    <w:rsid w:val="001E0FBE"/>
    <w:rsid w:val="001E30BE"/>
    <w:rsid w:val="001E5FE7"/>
    <w:rsid w:val="001F4DDA"/>
    <w:rsid w:val="00205D4E"/>
    <w:rsid w:val="002119FD"/>
    <w:rsid w:val="002130E0"/>
    <w:rsid w:val="00213A63"/>
    <w:rsid w:val="00227AAB"/>
    <w:rsid w:val="002331E0"/>
    <w:rsid w:val="00237A6F"/>
    <w:rsid w:val="0024489E"/>
    <w:rsid w:val="00244F7F"/>
    <w:rsid w:val="0025197E"/>
    <w:rsid w:val="0025570E"/>
    <w:rsid w:val="002608B7"/>
    <w:rsid w:val="00264425"/>
    <w:rsid w:val="00265875"/>
    <w:rsid w:val="0027303B"/>
    <w:rsid w:val="002734E1"/>
    <w:rsid w:val="0028109B"/>
    <w:rsid w:val="00281228"/>
    <w:rsid w:val="002A2188"/>
    <w:rsid w:val="002B1F58"/>
    <w:rsid w:val="002B777A"/>
    <w:rsid w:val="002C0289"/>
    <w:rsid w:val="002C1C7A"/>
    <w:rsid w:val="002C53F4"/>
    <w:rsid w:val="002C54E2"/>
    <w:rsid w:val="002E049E"/>
    <w:rsid w:val="002E0AC3"/>
    <w:rsid w:val="002F2D06"/>
    <w:rsid w:val="0030160F"/>
    <w:rsid w:val="00301AEE"/>
    <w:rsid w:val="003145DF"/>
    <w:rsid w:val="00320223"/>
    <w:rsid w:val="00322D0D"/>
    <w:rsid w:val="00324A6E"/>
    <w:rsid w:val="00350EF2"/>
    <w:rsid w:val="00352E92"/>
    <w:rsid w:val="0035307E"/>
    <w:rsid w:val="00357AA4"/>
    <w:rsid w:val="00361465"/>
    <w:rsid w:val="003877F5"/>
    <w:rsid w:val="003878E2"/>
    <w:rsid w:val="003942D4"/>
    <w:rsid w:val="0039514F"/>
    <w:rsid w:val="003958A8"/>
    <w:rsid w:val="003B29C2"/>
    <w:rsid w:val="003C20CA"/>
    <w:rsid w:val="003C2533"/>
    <w:rsid w:val="003D25CB"/>
    <w:rsid w:val="003D2E43"/>
    <w:rsid w:val="003D5A7F"/>
    <w:rsid w:val="003D635C"/>
    <w:rsid w:val="003D6528"/>
    <w:rsid w:val="003D71D8"/>
    <w:rsid w:val="003F06E4"/>
    <w:rsid w:val="003F3A8B"/>
    <w:rsid w:val="003F6491"/>
    <w:rsid w:val="004016E2"/>
    <w:rsid w:val="0040435A"/>
    <w:rsid w:val="00410E9C"/>
    <w:rsid w:val="00416A24"/>
    <w:rsid w:val="00416A30"/>
    <w:rsid w:val="0042059E"/>
    <w:rsid w:val="00426BAD"/>
    <w:rsid w:val="00431D9E"/>
    <w:rsid w:val="00432241"/>
    <w:rsid w:val="00433CE8"/>
    <w:rsid w:val="00434A5C"/>
    <w:rsid w:val="00436AE2"/>
    <w:rsid w:val="004544D9"/>
    <w:rsid w:val="004720F8"/>
    <w:rsid w:val="00472BAD"/>
    <w:rsid w:val="00482BA7"/>
    <w:rsid w:val="00484009"/>
    <w:rsid w:val="00490E72"/>
    <w:rsid w:val="00491157"/>
    <w:rsid w:val="004921C8"/>
    <w:rsid w:val="00495B0B"/>
    <w:rsid w:val="004A1B8B"/>
    <w:rsid w:val="004B150D"/>
    <w:rsid w:val="004B51C8"/>
    <w:rsid w:val="004B6B99"/>
    <w:rsid w:val="004C3BC9"/>
    <w:rsid w:val="004D1851"/>
    <w:rsid w:val="004D599D"/>
    <w:rsid w:val="004D5D0A"/>
    <w:rsid w:val="004E06D1"/>
    <w:rsid w:val="004E2EA5"/>
    <w:rsid w:val="004E3AEB"/>
    <w:rsid w:val="00500CA4"/>
    <w:rsid w:val="0050223C"/>
    <w:rsid w:val="00507750"/>
    <w:rsid w:val="00512EEF"/>
    <w:rsid w:val="005170FD"/>
    <w:rsid w:val="005243FF"/>
    <w:rsid w:val="00524E9C"/>
    <w:rsid w:val="00526D63"/>
    <w:rsid w:val="0053077C"/>
    <w:rsid w:val="005311D6"/>
    <w:rsid w:val="00536422"/>
    <w:rsid w:val="0054526E"/>
    <w:rsid w:val="00552B20"/>
    <w:rsid w:val="005536C2"/>
    <w:rsid w:val="00556370"/>
    <w:rsid w:val="005564D1"/>
    <w:rsid w:val="005636ED"/>
    <w:rsid w:val="00564FBC"/>
    <w:rsid w:val="00573FCD"/>
    <w:rsid w:val="005800BC"/>
    <w:rsid w:val="00582442"/>
    <w:rsid w:val="00582596"/>
    <w:rsid w:val="005A335D"/>
    <w:rsid w:val="005A5387"/>
    <w:rsid w:val="005B0869"/>
    <w:rsid w:val="005B7EA4"/>
    <w:rsid w:val="005C13D4"/>
    <w:rsid w:val="005C4BDE"/>
    <w:rsid w:val="005C77C0"/>
    <w:rsid w:val="005E2BD5"/>
    <w:rsid w:val="005E45DF"/>
    <w:rsid w:val="005E4F47"/>
    <w:rsid w:val="005F3269"/>
    <w:rsid w:val="005F5EFA"/>
    <w:rsid w:val="00601C42"/>
    <w:rsid w:val="00612123"/>
    <w:rsid w:val="00615961"/>
    <w:rsid w:val="00623AE3"/>
    <w:rsid w:val="00625668"/>
    <w:rsid w:val="006261F4"/>
    <w:rsid w:val="00626286"/>
    <w:rsid w:val="0063563E"/>
    <w:rsid w:val="00641859"/>
    <w:rsid w:val="00645DD1"/>
    <w:rsid w:val="0064737F"/>
    <w:rsid w:val="0065156D"/>
    <w:rsid w:val="006535F1"/>
    <w:rsid w:val="0065557D"/>
    <w:rsid w:val="00660D50"/>
    <w:rsid w:val="00662984"/>
    <w:rsid w:val="00663050"/>
    <w:rsid w:val="006716BB"/>
    <w:rsid w:val="00685A66"/>
    <w:rsid w:val="006971F8"/>
    <w:rsid w:val="006973C8"/>
    <w:rsid w:val="006A35DD"/>
    <w:rsid w:val="006A4862"/>
    <w:rsid w:val="006B1859"/>
    <w:rsid w:val="006B6680"/>
    <w:rsid w:val="006B6DCC"/>
    <w:rsid w:val="00701C70"/>
    <w:rsid w:val="00702DEF"/>
    <w:rsid w:val="00706861"/>
    <w:rsid w:val="007134B8"/>
    <w:rsid w:val="007247CF"/>
    <w:rsid w:val="0072667A"/>
    <w:rsid w:val="00726B8C"/>
    <w:rsid w:val="00727C44"/>
    <w:rsid w:val="0075051B"/>
    <w:rsid w:val="00751E01"/>
    <w:rsid w:val="0077110E"/>
    <w:rsid w:val="00774827"/>
    <w:rsid w:val="00775655"/>
    <w:rsid w:val="00776233"/>
    <w:rsid w:val="007849D5"/>
    <w:rsid w:val="00786480"/>
    <w:rsid w:val="00793188"/>
    <w:rsid w:val="00794D34"/>
    <w:rsid w:val="007A083D"/>
    <w:rsid w:val="007B2151"/>
    <w:rsid w:val="007C2187"/>
    <w:rsid w:val="007D00C5"/>
    <w:rsid w:val="00806E3C"/>
    <w:rsid w:val="00813E5E"/>
    <w:rsid w:val="00816C2C"/>
    <w:rsid w:val="0082704F"/>
    <w:rsid w:val="00827F0A"/>
    <w:rsid w:val="0083581B"/>
    <w:rsid w:val="00843FD5"/>
    <w:rsid w:val="00847D93"/>
    <w:rsid w:val="00860EED"/>
    <w:rsid w:val="0086107F"/>
    <w:rsid w:val="00862230"/>
    <w:rsid w:val="00863874"/>
    <w:rsid w:val="00864AFF"/>
    <w:rsid w:val="00865925"/>
    <w:rsid w:val="00870C17"/>
    <w:rsid w:val="00872B5C"/>
    <w:rsid w:val="00877BF2"/>
    <w:rsid w:val="00884AF2"/>
    <w:rsid w:val="00884F3A"/>
    <w:rsid w:val="00891503"/>
    <w:rsid w:val="008A2F06"/>
    <w:rsid w:val="008B4A6A"/>
    <w:rsid w:val="008C7E27"/>
    <w:rsid w:val="008F3822"/>
    <w:rsid w:val="008F7448"/>
    <w:rsid w:val="00901245"/>
    <w:rsid w:val="0090147A"/>
    <w:rsid w:val="0090389B"/>
    <w:rsid w:val="009173EF"/>
    <w:rsid w:val="00925F2C"/>
    <w:rsid w:val="00932906"/>
    <w:rsid w:val="00937487"/>
    <w:rsid w:val="00961860"/>
    <w:rsid w:val="00961B0B"/>
    <w:rsid w:val="00962D33"/>
    <w:rsid w:val="009725BF"/>
    <w:rsid w:val="009B38C3"/>
    <w:rsid w:val="009B44BD"/>
    <w:rsid w:val="009C4606"/>
    <w:rsid w:val="009D7695"/>
    <w:rsid w:val="009D77AD"/>
    <w:rsid w:val="009E09F2"/>
    <w:rsid w:val="009E1464"/>
    <w:rsid w:val="009E17BD"/>
    <w:rsid w:val="009E485A"/>
    <w:rsid w:val="009E6DDA"/>
    <w:rsid w:val="009F009F"/>
    <w:rsid w:val="009F0B77"/>
    <w:rsid w:val="00A04CEC"/>
    <w:rsid w:val="00A23844"/>
    <w:rsid w:val="00A27F92"/>
    <w:rsid w:val="00A32257"/>
    <w:rsid w:val="00A36D20"/>
    <w:rsid w:val="00A42001"/>
    <w:rsid w:val="00A43C03"/>
    <w:rsid w:val="00A46CD0"/>
    <w:rsid w:val="00A514A4"/>
    <w:rsid w:val="00A52C84"/>
    <w:rsid w:val="00A55622"/>
    <w:rsid w:val="00A73B13"/>
    <w:rsid w:val="00A77FC6"/>
    <w:rsid w:val="00A83502"/>
    <w:rsid w:val="00AA1024"/>
    <w:rsid w:val="00AA35F1"/>
    <w:rsid w:val="00AD15B3"/>
    <w:rsid w:val="00AD3606"/>
    <w:rsid w:val="00AD4A3D"/>
    <w:rsid w:val="00AF6E49"/>
    <w:rsid w:val="00B01EFE"/>
    <w:rsid w:val="00B04A67"/>
    <w:rsid w:val="00B0583C"/>
    <w:rsid w:val="00B21849"/>
    <w:rsid w:val="00B248BC"/>
    <w:rsid w:val="00B26F3F"/>
    <w:rsid w:val="00B3415B"/>
    <w:rsid w:val="00B358B2"/>
    <w:rsid w:val="00B35EF8"/>
    <w:rsid w:val="00B40A81"/>
    <w:rsid w:val="00B43BC1"/>
    <w:rsid w:val="00B44910"/>
    <w:rsid w:val="00B65C2A"/>
    <w:rsid w:val="00B72267"/>
    <w:rsid w:val="00B73DD1"/>
    <w:rsid w:val="00B76EB6"/>
    <w:rsid w:val="00B7737B"/>
    <w:rsid w:val="00B824C8"/>
    <w:rsid w:val="00B82C1B"/>
    <w:rsid w:val="00B8459F"/>
    <w:rsid w:val="00B849D3"/>
    <w:rsid w:val="00B84B9D"/>
    <w:rsid w:val="00B9379E"/>
    <w:rsid w:val="00BA3A51"/>
    <w:rsid w:val="00BA7682"/>
    <w:rsid w:val="00BC251A"/>
    <w:rsid w:val="00BC25E7"/>
    <w:rsid w:val="00BD032B"/>
    <w:rsid w:val="00BD094B"/>
    <w:rsid w:val="00BE2640"/>
    <w:rsid w:val="00BE3DB0"/>
    <w:rsid w:val="00BF6FB4"/>
    <w:rsid w:val="00C01189"/>
    <w:rsid w:val="00C033E6"/>
    <w:rsid w:val="00C047EE"/>
    <w:rsid w:val="00C0784E"/>
    <w:rsid w:val="00C24DCD"/>
    <w:rsid w:val="00C374DE"/>
    <w:rsid w:val="00C413E5"/>
    <w:rsid w:val="00C47AD4"/>
    <w:rsid w:val="00C52D81"/>
    <w:rsid w:val="00C535B0"/>
    <w:rsid w:val="00C55198"/>
    <w:rsid w:val="00C725C6"/>
    <w:rsid w:val="00C802DF"/>
    <w:rsid w:val="00C922C7"/>
    <w:rsid w:val="00CA6393"/>
    <w:rsid w:val="00CA6CE3"/>
    <w:rsid w:val="00CB18FF"/>
    <w:rsid w:val="00CB2128"/>
    <w:rsid w:val="00CB24AA"/>
    <w:rsid w:val="00CB62BA"/>
    <w:rsid w:val="00CC55B2"/>
    <w:rsid w:val="00CD0C08"/>
    <w:rsid w:val="00CD3C91"/>
    <w:rsid w:val="00CE03FB"/>
    <w:rsid w:val="00CE1109"/>
    <w:rsid w:val="00CE433C"/>
    <w:rsid w:val="00CF0161"/>
    <w:rsid w:val="00CF33F3"/>
    <w:rsid w:val="00CF7FFA"/>
    <w:rsid w:val="00D0048B"/>
    <w:rsid w:val="00D00FB8"/>
    <w:rsid w:val="00D06183"/>
    <w:rsid w:val="00D143DF"/>
    <w:rsid w:val="00D21E43"/>
    <w:rsid w:val="00D22C42"/>
    <w:rsid w:val="00D430A0"/>
    <w:rsid w:val="00D45669"/>
    <w:rsid w:val="00D464CC"/>
    <w:rsid w:val="00D522F6"/>
    <w:rsid w:val="00D65041"/>
    <w:rsid w:val="00D67039"/>
    <w:rsid w:val="00D727D3"/>
    <w:rsid w:val="00D86E6C"/>
    <w:rsid w:val="00DA5D69"/>
    <w:rsid w:val="00DB00D5"/>
    <w:rsid w:val="00DB03D3"/>
    <w:rsid w:val="00DB1936"/>
    <w:rsid w:val="00DB384B"/>
    <w:rsid w:val="00DD0056"/>
    <w:rsid w:val="00DE2590"/>
    <w:rsid w:val="00DF0189"/>
    <w:rsid w:val="00E05D81"/>
    <w:rsid w:val="00E06FD5"/>
    <w:rsid w:val="00E10E80"/>
    <w:rsid w:val="00E124F0"/>
    <w:rsid w:val="00E227F3"/>
    <w:rsid w:val="00E33760"/>
    <w:rsid w:val="00E406F3"/>
    <w:rsid w:val="00E45F64"/>
    <w:rsid w:val="00E4728B"/>
    <w:rsid w:val="00E545C6"/>
    <w:rsid w:val="00E5666D"/>
    <w:rsid w:val="00E60F04"/>
    <w:rsid w:val="00E62A23"/>
    <w:rsid w:val="00E63EFF"/>
    <w:rsid w:val="00E65B24"/>
    <w:rsid w:val="00E8461C"/>
    <w:rsid w:val="00E854E4"/>
    <w:rsid w:val="00E85B67"/>
    <w:rsid w:val="00E86DBF"/>
    <w:rsid w:val="00E92569"/>
    <w:rsid w:val="00EB0D6F"/>
    <w:rsid w:val="00EB2232"/>
    <w:rsid w:val="00EC5337"/>
    <w:rsid w:val="00EC7C07"/>
    <w:rsid w:val="00EE2D5B"/>
    <w:rsid w:val="00EE49E8"/>
    <w:rsid w:val="00F06380"/>
    <w:rsid w:val="00F10B59"/>
    <w:rsid w:val="00F16BAB"/>
    <w:rsid w:val="00F2150A"/>
    <w:rsid w:val="00F231D8"/>
    <w:rsid w:val="00F279B2"/>
    <w:rsid w:val="00F37FCC"/>
    <w:rsid w:val="00F44C00"/>
    <w:rsid w:val="00F45D2C"/>
    <w:rsid w:val="00F46C5F"/>
    <w:rsid w:val="00F47541"/>
    <w:rsid w:val="00F52286"/>
    <w:rsid w:val="00F632C0"/>
    <w:rsid w:val="00F66A26"/>
    <w:rsid w:val="00F73B2C"/>
    <w:rsid w:val="00F74694"/>
    <w:rsid w:val="00F85B90"/>
    <w:rsid w:val="00F86596"/>
    <w:rsid w:val="00F93FD4"/>
    <w:rsid w:val="00F94A63"/>
    <w:rsid w:val="00FA1C28"/>
    <w:rsid w:val="00FA5E91"/>
    <w:rsid w:val="00FB1279"/>
    <w:rsid w:val="00FB455E"/>
    <w:rsid w:val="00FB664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16ABE"/>
  <w15:docId w15:val="{DE1CA4E0-19C7-4D7A-A441-936B8933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960"/>
    </w:pPr>
  </w:style>
  <w:style w:type="character" w:customStyle="1" w:styleId="SignatureChar">
    <w:name w:val="Signature Char"/>
    <w:basedOn w:val="DefaultParagraphFont"/>
    <w:link w:val="Signature"/>
    <w:rsid w:val="006971F8"/>
    <w:rPr>
      <w:rFonts w:ascii="Calibri" w:hAnsi="Calibri"/>
      <w:sz w:val="24"/>
      <w:lang w:val="en-GB" w:eastAsia="en-US"/>
    </w:rPr>
  </w:style>
  <w:style w:type="paragraph" w:customStyle="1" w:styleId="Meetingroom">
    <w:name w:val="Meeting room"/>
    <w:basedOn w:val="Normal"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customStyle="1" w:styleId="TitleAgenda">
    <w:name w:val="Title_Agenda"/>
    <w:basedOn w:val="Normal"/>
    <w:rsid w:val="006971F8"/>
    <w:pPr>
      <w:spacing w:before="720" w:after="120"/>
      <w:jc w:val="center"/>
    </w:pPr>
    <w:rPr>
      <w:bCs/>
      <w:sz w:val="28"/>
    </w:rPr>
  </w:style>
  <w:style w:type="paragraph" w:customStyle="1" w:styleId="CWG-EGName">
    <w:name w:val="CWG-EG_Name"/>
    <w:basedOn w:val="Normal"/>
    <w:rsid w:val="006971F8"/>
    <w:pPr>
      <w:jc w:val="center"/>
    </w:pPr>
    <w:rPr>
      <w:b/>
      <w:sz w:val="28"/>
    </w:rPr>
  </w:style>
  <w:style w:type="paragraph" w:customStyle="1" w:styleId="Meetingdate">
    <w:name w:val="Meeting date"/>
    <w:basedOn w:val="Normal"/>
    <w:rsid w:val="006971F8"/>
    <w:pPr>
      <w:jc w:val="center"/>
    </w:pPr>
    <w:rPr>
      <w:bCs/>
      <w:szCs w:val="24"/>
    </w:rPr>
  </w:style>
  <w:style w:type="character" w:styleId="PlaceholderText">
    <w:name w:val="Placeholder Text"/>
    <w:basedOn w:val="DefaultParagraphFont"/>
    <w:uiPriority w:val="99"/>
    <w:semiHidden/>
    <w:rsid w:val="00B9379E"/>
    <w:rPr>
      <w:color w:val="666666"/>
    </w:rPr>
  </w:style>
  <w:style w:type="paragraph" w:styleId="Revision">
    <w:name w:val="Revision"/>
    <w:hidden/>
    <w:uiPriority w:val="99"/>
    <w:semiHidden/>
    <w:rsid w:val="003D6528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5-CL-C-0079/en" TargetMode="External"/><Relationship Id="rId18" Type="http://schemas.openxmlformats.org/officeDocument/2006/relationships/hyperlink" Target="https://www.itu.int/md/S25-CWGSFP3-C-0011/en" TargetMode="External"/><Relationship Id="rId26" Type="http://schemas.openxmlformats.org/officeDocument/2006/relationships/hyperlink" Target="https://www.itu.int/md/S25-CWGSFP3-C-0010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5-CWGSFP3-C-0014/en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WGSFP3-C-0002/en" TargetMode="External"/><Relationship Id="rId17" Type="http://schemas.openxmlformats.org/officeDocument/2006/relationships/hyperlink" Target="https://www.itu.int/md/S25-CWGSFP3-C-0003/en" TargetMode="External"/><Relationship Id="rId25" Type="http://schemas.openxmlformats.org/officeDocument/2006/relationships/hyperlink" Target="https://www.itu.int/md/S25-CWGSFP3-C-0006/en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WGSFP3-C-0012/en" TargetMode="External"/><Relationship Id="rId20" Type="http://schemas.openxmlformats.org/officeDocument/2006/relationships/hyperlink" Target="https://www.itu.int/md/S25-CWGSFP3-C-0004/en" TargetMode="External"/><Relationship Id="rId29" Type="http://schemas.openxmlformats.org/officeDocument/2006/relationships/hyperlink" Target="https://www.itu.int/md/S25-CWGSFP3-C-0016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WGSFP2-C-0013/en" TargetMode="External"/><Relationship Id="rId24" Type="http://schemas.openxmlformats.org/officeDocument/2006/relationships/hyperlink" Target="https://staging.itu.int/en/council/ties/Documents/2025/CWG-SFP-presentation-Sept-2025.pdf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WGSFP3-C-0009/en" TargetMode="External"/><Relationship Id="rId23" Type="http://schemas.openxmlformats.org/officeDocument/2006/relationships/hyperlink" Target="https://www.itu.int/en/council/Documents/2025/CWG-SFP3-Mision-and-Vision-presentation.pdf" TargetMode="External"/><Relationship Id="rId28" Type="http://schemas.openxmlformats.org/officeDocument/2006/relationships/hyperlink" Target="https://www.itu.int/md/S25-CWGSFP3-C-0013/en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WGSFP3-C-0015/en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L-C-0091/en" TargetMode="External"/><Relationship Id="rId22" Type="http://schemas.openxmlformats.org/officeDocument/2006/relationships/hyperlink" Target="https://www.itu.int/md/S25-CWGSFP3-C-0005/en" TargetMode="External"/><Relationship Id="rId27" Type="http://schemas.openxmlformats.org/officeDocument/2006/relationships/hyperlink" Target="https://www.itu.int/md/S25-CWGSFP3-C-0007/en" TargetMode="External"/><Relationship Id="rId30" Type="http://schemas.openxmlformats.org/officeDocument/2006/relationships/hyperlink" Target="https://www.itu.int/md/S25-CWGSFP3-C-0008/en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4ed65-50c7-4fb3-9954-e6cb51bee540">
      <Terms xmlns="http://schemas.microsoft.com/office/infopath/2007/PartnerControls"/>
    </lcf76f155ced4ddcb4097134ff3c332f>
    <TaxCatchAll xmlns="cb5c4e96-d2fa-4fb5-b842-8bb7a9e662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46B739B54F40B714F2E60E92A517" ma:contentTypeVersion="18" ma:contentTypeDescription="Create a new document." ma:contentTypeScope="" ma:versionID="89caf9f3544211a1e0ae2b53f75f293b">
  <xsd:schema xmlns:xsd="http://www.w3.org/2001/XMLSchema" xmlns:xs="http://www.w3.org/2001/XMLSchema" xmlns:p="http://schemas.microsoft.com/office/2006/metadata/properties" xmlns:ns2="6524ed65-50c7-4fb3-9954-e6cb51bee540" xmlns:ns3="cb5c4e96-d2fa-4fb5-b842-8bb7a9e662f3" targetNamespace="http://schemas.microsoft.com/office/2006/metadata/properties" ma:root="true" ma:fieldsID="41f4299d14b5a7007d49cdd83713117d" ns2:_="" ns3:_="">
    <xsd:import namespace="6524ed65-50c7-4fb3-9954-e6cb51bee540"/>
    <xsd:import namespace="cb5c4e96-d2fa-4fb5-b842-8bb7a9e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ed65-50c7-4fb3-9954-e6cb51be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4e96-d2fa-4fb5-b842-8bb7a9e6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873559-c6c3-47ee-b04e-0ebdf642dd30}" ma:internalName="TaxCatchAll" ma:showField="CatchAllData" ma:web="cb5c4e96-d2fa-4fb5-b842-8bb7a9e6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6DFAE-4B1C-4150-9F9E-3F7CD2128CE5}">
  <ds:schemaRefs>
    <ds:schemaRef ds:uri="http://schemas.microsoft.com/office/2006/metadata/properties"/>
    <ds:schemaRef ds:uri="http://schemas.microsoft.com/office/infopath/2007/PartnerControls"/>
    <ds:schemaRef ds:uri="6524ed65-50c7-4fb3-9954-e6cb51bee540"/>
    <ds:schemaRef ds:uri="cb5c4e96-d2fa-4fb5-b842-8bb7a9e662f3"/>
  </ds:schemaRefs>
</ds:datastoreItem>
</file>

<file path=customXml/itemProps2.xml><?xml version="1.0" encoding="utf-8"?>
<ds:datastoreItem xmlns:ds="http://schemas.openxmlformats.org/officeDocument/2006/customXml" ds:itemID="{BD110E0C-3CB9-43AB-9F8F-371E359664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54E05F-977B-4BC8-B3B1-93C2B9392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ed65-50c7-4fb3-9954-e6cb51bee540"/>
    <ds:schemaRef ds:uri="cb5c4e96-d2fa-4fb5-b842-8bb7a9e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4261</CharactersWithSpaces>
  <SharedDoc>false</SharedDoc>
  <HLinks>
    <vt:vector size="114" baseType="variant">
      <vt:variant>
        <vt:i4>131077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https://www.itu.int/md/S25-CWGSFP3-C-0008/en</vt:lpwstr>
      </vt:variant>
      <vt:variant>
        <vt:lpwstr/>
      </vt:variant>
      <vt:variant>
        <vt:i4>196619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https://www.itu.int/md/S25-CWGSFP3-C-0016/en</vt:lpwstr>
      </vt:variant>
      <vt:variant>
        <vt:lpwstr/>
      </vt:variant>
      <vt:variant>
        <vt:i4>196622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https://www.itu.int/md/S25-CWGSFP3-C-0013/en</vt:lpwstr>
      </vt:variant>
      <vt:variant>
        <vt:lpwstr/>
      </vt:variant>
      <vt:variant>
        <vt:i4>131082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https://www.itu.int/md/S25-CWGSFP3-C-0007/en</vt:lpwstr>
      </vt:variant>
      <vt:variant>
        <vt:lpwstr/>
      </vt:variant>
      <vt:variant>
        <vt:i4>196621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https://www.itu.int/md/S25-CWGSFP3-C-0010/en</vt:lpwstr>
      </vt:variant>
      <vt:variant>
        <vt:lpwstr/>
      </vt:variant>
      <vt:variant>
        <vt:i4>131083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https://www.itu.int/md/S25-CWGSFP3-C-0006/en</vt:lpwstr>
      </vt:variant>
      <vt:variant>
        <vt:lpwstr/>
      </vt:variant>
      <vt:variant>
        <vt:i4>131080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https://www.itu.int/md/S25-CWGSFP3-C-0005/en</vt:lpwstr>
      </vt:variant>
      <vt:variant>
        <vt:lpwstr/>
      </vt:variant>
      <vt:variant>
        <vt:i4>196617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https://www.itu.int/md/S25-CWGSFP3-C-0014/en</vt:lpwstr>
      </vt:variant>
      <vt:variant>
        <vt:lpwstr/>
      </vt:variant>
      <vt:variant>
        <vt:i4>131081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https://www.itu.int/md/S25-CWGSFP3-C-0004/en</vt:lpwstr>
      </vt:variant>
      <vt:variant>
        <vt:lpwstr/>
      </vt:variant>
      <vt:variant>
        <vt:i4>196616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https://www.itu.int/md/S25-CWGSFP3-C-0015/en</vt:lpwstr>
      </vt:variant>
      <vt:variant>
        <vt:lpwstr/>
      </vt:variant>
      <vt:variant>
        <vt:i4>196620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https://www.itu.int/md/S25-CWGSFP3-C-0011/en</vt:lpwstr>
      </vt:variant>
      <vt:variant>
        <vt:lpwstr/>
      </vt:variant>
      <vt:variant>
        <vt:i4>131086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https://www.itu.int/md/S25-CWGSFP3-C-0003/en</vt:lpwstr>
      </vt:variant>
      <vt:variant>
        <vt:lpwstr/>
      </vt:variant>
      <vt:variant>
        <vt:i4>196623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https://www.itu.int/md/S25-CWGSFP3-C-0012/en</vt:lpwstr>
      </vt:variant>
      <vt:variant>
        <vt:lpwstr/>
      </vt:variant>
      <vt:variant>
        <vt:i4>131076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https://www.itu.int/md/S25-CWGSFP3-C-0009/en</vt:lpwstr>
      </vt:variant>
      <vt:variant>
        <vt:lpwstr/>
      </vt:variant>
      <vt:variant>
        <vt:i4>7733301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https://www.itu.int/md/S25-CL-C-0091/en</vt:lpwstr>
      </vt:variant>
      <vt:variant>
        <vt:lpwstr/>
      </vt:variant>
      <vt:variant>
        <vt:i4>8257595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https://www.itu.int/md/S25-CL-C-0079/en</vt:lpwstr>
      </vt:variant>
      <vt:variant>
        <vt:lpwstr/>
      </vt:variant>
      <vt:variant>
        <vt:i4>131087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https://www.itu.int/md/S25-CWGSFP3-C-0002/en</vt:lpwstr>
      </vt:variant>
      <vt:variant>
        <vt:lpwstr/>
      </vt:variant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https://www.itu.int/md/S25-CWGSFP2-C-0013/en</vt:lpwstr>
      </vt:variant>
      <vt:variant>
        <vt:lpwstr/>
      </vt:variant>
      <vt:variant>
        <vt:i4>8323115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https://council.itu.int/working-groups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for strategic and financial plans 2028-2031</dc:subject>
  <dc:creator>Sukenik, Maria Victoria</dc:creator>
  <cp:keywords>CWG-SFP</cp:keywords>
  <dc:description/>
  <cp:lastModifiedBy>GBS</cp:lastModifiedBy>
  <cp:revision>3</cp:revision>
  <dcterms:created xsi:type="dcterms:W3CDTF">2025-09-08T07:48:00Z</dcterms:created>
  <dcterms:modified xsi:type="dcterms:W3CDTF">2025-09-10T14:23:00Z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9afc99d8f8eaef5ea820b663724bdeb51cbba74f07b9c255362ac5d8f9087984</vt:lpwstr>
  </property>
  <property fmtid="{D5CDD505-2E9C-101B-9397-08002B2CF9AE}" pid="3" name="ContentTypeId">
    <vt:lpwstr>0x0101005F2146B739B54F40B714F2E60E92A517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