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239D1" w14:paraId="542A596D" w14:textId="77777777" w:rsidTr="00AD3606">
        <w:trPr>
          <w:cantSplit/>
          <w:trHeight w:val="23"/>
        </w:trPr>
        <w:tc>
          <w:tcPr>
            <w:tcW w:w="3969" w:type="dxa"/>
            <w:vMerge w:val="restart"/>
            <w:tcMar>
              <w:left w:w="0" w:type="dxa"/>
            </w:tcMar>
          </w:tcPr>
          <w:p w14:paraId="4C7E837C" w14:textId="77777777" w:rsidR="00AD3606" w:rsidRPr="00A239D1"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08C7E28F" w:rsidR="00AD3606" w:rsidRPr="00A239D1" w:rsidRDefault="00E85B67" w:rsidP="00472BAD">
            <w:pPr>
              <w:tabs>
                <w:tab w:val="left" w:pos="851"/>
              </w:tabs>
              <w:spacing w:before="0" w:line="240" w:lineRule="atLeast"/>
              <w:jc w:val="right"/>
              <w:rPr>
                <w:b/>
              </w:rPr>
            </w:pPr>
            <w:r w:rsidRPr="00A239D1">
              <w:rPr>
                <w:b/>
              </w:rPr>
              <w:t xml:space="preserve">Document </w:t>
            </w:r>
            <w:r w:rsidR="00612123" w:rsidRPr="00A239D1">
              <w:rPr>
                <w:b/>
              </w:rPr>
              <w:t>CWG-SFP</w:t>
            </w:r>
            <w:r w:rsidR="00524E9C" w:rsidRPr="00A239D1">
              <w:rPr>
                <w:b/>
              </w:rPr>
              <w:t>-</w:t>
            </w:r>
            <w:r w:rsidR="00612123" w:rsidRPr="00A239D1">
              <w:rPr>
                <w:b/>
              </w:rPr>
              <w:t>2</w:t>
            </w:r>
            <w:r w:rsidR="00F66A26" w:rsidRPr="00A239D1">
              <w:rPr>
                <w:b/>
              </w:rPr>
              <w:t>/</w:t>
            </w:r>
            <w:r w:rsidR="00942FE9" w:rsidRPr="00A239D1">
              <w:rPr>
                <w:b/>
              </w:rPr>
              <w:t>13</w:t>
            </w:r>
          </w:p>
        </w:tc>
      </w:tr>
      <w:tr w:rsidR="00AD3606" w:rsidRPr="00A239D1" w14:paraId="02679F4A" w14:textId="77777777" w:rsidTr="00AD3606">
        <w:trPr>
          <w:cantSplit/>
        </w:trPr>
        <w:tc>
          <w:tcPr>
            <w:tcW w:w="3969" w:type="dxa"/>
            <w:vMerge/>
          </w:tcPr>
          <w:p w14:paraId="77B59B83" w14:textId="77777777" w:rsidR="00AD3606" w:rsidRPr="00A239D1" w:rsidRDefault="00AD3606" w:rsidP="00AD3606">
            <w:pPr>
              <w:tabs>
                <w:tab w:val="left" w:pos="851"/>
              </w:tabs>
              <w:spacing w:line="240" w:lineRule="atLeast"/>
              <w:rPr>
                <w:b/>
              </w:rPr>
            </w:pPr>
            <w:bookmarkStart w:id="6" w:name="ddate" w:colFirst="1" w:colLast="1"/>
            <w:bookmarkEnd w:id="0"/>
            <w:bookmarkEnd w:id="1"/>
          </w:p>
        </w:tc>
        <w:tc>
          <w:tcPr>
            <w:tcW w:w="5245" w:type="dxa"/>
          </w:tcPr>
          <w:p w14:paraId="0D1BE688" w14:textId="71C1DBCD" w:rsidR="00AD3606" w:rsidRPr="00A239D1" w:rsidRDefault="00A25034" w:rsidP="00AD3606">
            <w:pPr>
              <w:tabs>
                <w:tab w:val="left" w:pos="851"/>
              </w:tabs>
              <w:spacing w:before="0"/>
              <w:jc w:val="right"/>
              <w:rPr>
                <w:b/>
              </w:rPr>
            </w:pPr>
            <w:r w:rsidRPr="00A239D1">
              <w:rPr>
                <w:b/>
              </w:rPr>
              <w:t>14 March</w:t>
            </w:r>
            <w:r w:rsidR="00AD5631" w:rsidRPr="00A239D1">
              <w:rPr>
                <w:b/>
              </w:rPr>
              <w:t xml:space="preserve"> 202</w:t>
            </w:r>
            <w:r w:rsidR="001A53DE" w:rsidRPr="00A239D1">
              <w:rPr>
                <w:b/>
              </w:rPr>
              <w:t>5</w:t>
            </w:r>
          </w:p>
        </w:tc>
      </w:tr>
      <w:tr w:rsidR="00AD3606" w:rsidRPr="00A239D1" w14:paraId="136B074A" w14:textId="77777777" w:rsidTr="00AD3606">
        <w:trPr>
          <w:cantSplit/>
          <w:trHeight w:val="23"/>
        </w:trPr>
        <w:tc>
          <w:tcPr>
            <w:tcW w:w="3969" w:type="dxa"/>
            <w:vMerge/>
          </w:tcPr>
          <w:p w14:paraId="5C568FFB" w14:textId="77777777" w:rsidR="00AD3606" w:rsidRPr="00A239D1"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A239D1" w:rsidRDefault="00891503" w:rsidP="00AD3606">
            <w:pPr>
              <w:tabs>
                <w:tab w:val="left" w:pos="851"/>
              </w:tabs>
              <w:spacing w:before="0" w:line="240" w:lineRule="atLeast"/>
              <w:jc w:val="right"/>
              <w:rPr>
                <w:b/>
              </w:rPr>
            </w:pPr>
            <w:r w:rsidRPr="00A239D1">
              <w:rPr>
                <w:b/>
              </w:rPr>
              <w:t>English only</w:t>
            </w:r>
          </w:p>
        </w:tc>
      </w:tr>
      <w:tr w:rsidR="00472BAD" w:rsidRPr="00A239D1" w14:paraId="229A210B" w14:textId="77777777" w:rsidTr="00AD3606">
        <w:trPr>
          <w:cantSplit/>
          <w:trHeight w:val="23"/>
        </w:trPr>
        <w:tc>
          <w:tcPr>
            <w:tcW w:w="3969" w:type="dxa"/>
          </w:tcPr>
          <w:p w14:paraId="0C034DDF" w14:textId="77777777" w:rsidR="00472BAD" w:rsidRPr="00A239D1" w:rsidRDefault="00472BAD" w:rsidP="00AD3606">
            <w:pPr>
              <w:tabs>
                <w:tab w:val="left" w:pos="851"/>
              </w:tabs>
              <w:spacing w:line="240" w:lineRule="atLeast"/>
              <w:rPr>
                <w:b/>
              </w:rPr>
            </w:pPr>
          </w:p>
        </w:tc>
        <w:tc>
          <w:tcPr>
            <w:tcW w:w="5245" w:type="dxa"/>
          </w:tcPr>
          <w:p w14:paraId="75CF0906" w14:textId="77777777" w:rsidR="00472BAD" w:rsidRPr="00A239D1" w:rsidRDefault="00472BAD" w:rsidP="00AD3606">
            <w:pPr>
              <w:tabs>
                <w:tab w:val="left" w:pos="851"/>
              </w:tabs>
              <w:spacing w:before="0" w:line="240" w:lineRule="atLeast"/>
              <w:jc w:val="right"/>
              <w:rPr>
                <w:b/>
              </w:rPr>
            </w:pPr>
          </w:p>
        </w:tc>
      </w:tr>
      <w:tr w:rsidR="00AD3606" w:rsidRPr="00A239D1" w14:paraId="2913C1C8" w14:textId="77777777" w:rsidTr="00AD3606">
        <w:trPr>
          <w:cantSplit/>
        </w:trPr>
        <w:tc>
          <w:tcPr>
            <w:tcW w:w="9214" w:type="dxa"/>
            <w:gridSpan w:val="2"/>
            <w:tcMar>
              <w:left w:w="0" w:type="dxa"/>
            </w:tcMar>
          </w:tcPr>
          <w:p w14:paraId="0DF27233" w14:textId="44CC2CDF" w:rsidR="00AD3606" w:rsidRPr="00A239D1" w:rsidRDefault="00AD2093" w:rsidP="00E4728B">
            <w:pPr>
              <w:pStyle w:val="Source"/>
              <w:framePr w:hSpace="0" w:wrap="auto" w:vAnchor="margin" w:hAnchor="text" w:xAlign="left" w:yAlign="inline"/>
            </w:pPr>
            <w:bookmarkStart w:id="8" w:name="dsource" w:colFirst="0" w:colLast="0"/>
            <w:bookmarkEnd w:id="7"/>
            <w:r w:rsidRPr="00A239D1">
              <w:t>Chair</w:t>
            </w:r>
            <w:r w:rsidR="00C43696" w:rsidRPr="00A239D1">
              <w:t>,</w:t>
            </w:r>
            <w:r w:rsidRPr="00A239D1">
              <w:t xml:space="preserve"> Council Working Group for strategic and financial plans</w:t>
            </w:r>
          </w:p>
        </w:tc>
      </w:tr>
      <w:tr w:rsidR="00AD3606" w:rsidRPr="00A239D1" w14:paraId="257E5EFD" w14:textId="77777777" w:rsidTr="00AD3606">
        <w:trPr>
          <w:cantSplit/>
        </w:trPr>
        <w:tc>
          <w:tcPr>
            <w:tcW w:w="9214" w:type="dxa"/>
            <w:gridSpan w:val="2"/>
            <w:tcMar>
              <w:left w:w="0" w:type="dxa"/>
            </w:tcMar>
          </w:tcPr>
          <w:p w14:paraId="75FDD26C" w14:textId="49212B60" w:rsidR="00AD3606" w:rsidRPr="00A239D1" w:rsidRDefault="00A25034" w:rsidP="00E4728B">
            <w:pPr>
              <w:pStyle w:val="Subtitle"/>
              <w:framePr w:hSpace="0" w:wrap="auto" w:xAlign="left" w:yAlign="inline"/>
            </w:pPr>
            <w:bookmarkStart w:id="9" w:name="dtitle1" w:colFirst="0" w:colLast="0"/>
            <w:bookmarkEnd w:id="8"/>
            <w:r w:rsidRPr="00A239D1">
              <w:t>FINAL REPORT OF THE 2</w:t>
            </w:r>
            <w:r w:rsidRPr="00A239D1">
              <w:rPr>
                <w:vertAlign w:val="superscript"/>
              </w:rPr>
              <w:t>nd</w:t>
            </w:r>
            <w:r w:rsidRPr="00A239D1">
              <w:t xml:space="preserve"> MEETING OF THE COUNCIL WORKING GROUP FOR STRATEGIC AND FINANCIAL PLANS 2028-2031</w:t>
            </w:r>
          </w:p>
        </w:tc>
      </w:tr>
      <w:tr w:rsidR="00AD3606" w:rsidRPr="00A239D1" w14:paraId="0FCEA4E4" w14:textId="77777777" w:rsidTr="00AD3606">
        <w:trPr>
          <w:cantSplit/>
        </w:trPr>
        <w:tc>
          <w:tcPr>
            <w:tcW w:w="9214" w:type="dxa"/>
            <w:gridSpan w:val="2"/>
            <w:tcBorders>
              <w:top w:val="single" w:sz="4" w:space="0" w:color="auto"/>
              <w:bottom w:val="single" w:sz="4" w:space="0" w:color="auto"/>
            </w:tcBorders>
            <w:tcMar>
              <w:left w:w="0" w:type="dxa"/>
            </w:tcMar>
          </w:tcPr>
          <w:p w14:paraId="7C0EDD28" w14:textId="77777777" w:rsidR="00AD3606" w:rsidRPr="00A239D1" w:rsidRDefault="00F16BAB" w:rsidP="00F16BAB">
            <w:pPr>
              <w:spacing w:before="160"/>
              <w:rPr>
                <w:b/>
                <w:bCs/>
                <w:sz w:val="26"/>
                <w:szCs w:val="26"/>
              </w:rPr>
            </w:pPr>
            <w:r w:rsidRPr="00A239D1">
              <w:rPr>
                <w:b/>
                <w:bCs/>
                <w:sz w:val="26"/>
                <w:szCs w:val="26"/>
              </w:rPr>
              <w:t>Purpose</w:t>
            </w:r>
          </w:p>
          <w:p w14:paraId="61475226" w14:textId="3163BA12" w:rsidR="00AD3606" w:rsidRPr="00A239D1" w:rsidRDefault="00293E47" w:rsidP="00F16BAB">
            <w:r w:rsidRPr="00A239D1">
              <w:t xml:space="preserve">This report highlights the main outcomes of the Council Working Group for strategic and financial plans 2028-2031 (CWG-SFP) meeting held on </w:t>
            </w:r>
            <w:r w:rsidR="00F14A46" w:rsidRPr="00A239D1">
              <w:t>20-21 February 2025</w:t>
            </w:r>
            <w:r w:rsidRPr="00A239D1">
              <w:t xml:space="preserve"> in line with </w:t>
            </w:r>
            <w:hyperlink r:id="rId11" w:history="1">
              <w:r w:rsidRPr="00A239D1">
                <w:rPr>
                  <w:rStyle w:val="Hyperlink"/>
                </w:rPr>
                <w:t>Council Resolution 1428</w:t>
              </w:r>
            </w:hyperlink>
            <w:r w:rsidRPr="00A239D1">
              <w:t>.</w:t>
            </w:r>
          </w:p>
          <w:p w14:paraId="08275725" w14:textId="77777777" w:rsidR="00AD3606" w:rsidRPr="00A239D1" w:rsidRDefault="00AD3606" w:rsidP="00F16BAB">
            <w:pPr>
              <w:spacing w:before="160"/>
              <w:rPr>
                <w:b/>
                <w:bCs/>
                <w:sz w:val="26"/>
                <w:szCs w:val="26"/>
              </w:rPr>
            </w:pPr>
            <w:r w:rsidRPr="00A239D1">
              <w:rPr>
                <w:b/>
                <w:bCs/>
                <w:sz w:val="26"/>
                <w:szCs w:val="26"/>
              </w:rPr>
              <w:t>Action required</w:t>
            </w:r>
          </w:p>
          <w:p w14:paraId="6846EA06" w14:textId="45EC15AA" w:rsidR="00B82C1B" w:rsidRPr="00A239D1" w:rsidRDefault="00171300" w:rsidP="00B82C1B">
            <w:pPr>
              <w:spacing w:before="160"/>
            </w:pPr>
            <w:r w:rsidRPr="00A239D1">
              <w:t xml:space="preserve">The Council Working Group for strategic and financial plans 2028-2031 is invited to </w:t>
            </w:r>
            <w:r w:rsidRPr="00A239D1">
              <w:rPr>
                <w:b/>
                <w:bCs/>
              </w:rPr>
              <w:t>consider</w:t>
            </w:r>
            <w:r w:rsidRPr="00A239D1">
              <w:t xml:space="preserve"> and </w:t>
            </w:r>
            <w:r w:rsidRPr="00A239D1">
              <w:rPr>
                <w:b/>
                <w:bCs/>
              </w:rPr>
              <w:t>approve</w:t>
            </w:r>
            <w:r w:rsidRPr="00A239D1">
              <w:t xml:space="preserve"> the report</w:t>
            </w:r>
            <w:r w:rsidR="00B82C1B" w:rsidRPr="00A239D1">
              <w:t>.</w:t>
            </w:r>
          </w:p>
          <w:p w14:paraId="038CE23E" w14:textId="77777777" w:rsidR="00AD3606" w:rsidRPr="00A239D1" w:rsidRDefault="00CD3C91" w:rsidP="00CD3C91">
            <w:r w:rsidRPr="00A239D1">
              <w:t>_______________</w:t>
            </w:r>
          </w:p>
          <w:p w14:paraId="4ED013E1" w14:textId="77777777" w:rsidR="00AD3606" w:rsidRPr="00A239D1" w:rsidRDefault="00AD3606" w:rsidP="00663050">
            <w:pPr>
              <w:spacing w:before="160"/>
              <w:rPr>
                <w:b/>
                <w:bCs/>
                <w:sz w:val="26"/>
                <w:szCs w:val="26"/>
              </w:rPr>
            </w:pPr>
            <w:r w:rsidRPr="00A239D1">
              <w:rPr>
                <w:b/>
                <w:bCs/>
                <w:sz w:val="26"/>
                <w:szCs w:val="26"/>
              </w:rPr>
              <w:t>References</w:t>
            </w:r>
            <w:r w:rsidR="00301AEE" w:rsidRPr="00A239D1">
              <w:rPr>
                <w:b/>
                <w:bCs/>
                <w:sz w:val="26"/>
                <w:szCs w:val="26"/>
              </w:rPr>
              <w:t xml:space="preserve"> </w:t>
            </w:r>
          </w:p>
          <w:p w14:paraId="1F9770C9" w14:textId="137B2CF4" w:rsidR="00AD3606" w:rsidRPr="00A239D1" w:rsidRDefault="00B82C1B" w:rsidP="00F16BAB">
            <w:pPr>
              <w:spacing w:after="160"/>
              <w:rPr>
                <w:i/>
                <w:iCs/>
                <w:sz w:val="22"/>
                <w:szCs w:val="22"/>
              </w:rPr>
            </w:pPr>
            <w:hyperlink r:id="rId12" w:history="1">
              <w:r w:rsidRPr="00A239D1">
                <w:rPr>
                  <w:rStyle w:val="Hyperlink"/>
                  <w:i/>
                  <w:iCs/>
                  <w:sz w:val="22"/>
                  <w:szCs w:val="22"/>
                </w:rPr>
                <w:t>CWG-SFP website</w:t>
              </w:r>
            </w:hyperlink>
            <w:r w:rsidRPr="00A239D1">
              <w:rPr>
                <w:i/>
                <w:iCs/>
                <w:sz w:val="22"/>
                <w:szCs w:val="22"/>
              </w:rPr>
              <w:t xml:space="preserve">; </w:t>
            </w:r>
            <w:hyperlink r:id="rId13" w:history="1">
              <w:r w:rsidR="009B58C0" w:rsidRPr="00A239D1">
                <w:rPr>
                  <w:rStyle w:val="Hyperlink"/>
                  <w:i/>
                  <w:iCs/>
                  <w:sz w:val="22"/>
                  <w:szCs w:val="22"/>
                </w:rPr>
                <w:t>Resolution 1428 (</w:t>
              </w:r>
              <w:proofErr w:type="spellStart"/>
              <w:r w:rsidR="009B58C0" w:rsidRPr="00A239D1">
                <w:rPr>
                  <w:rStyle w:val="Hyperlink"/>
                  <w:i/>
                  <w:iCs/>
                  <w:sz w:val="22"/>
                  <w:szCs w:val="22"/>
                </w:rPr>
                <w:t>C24</w:t>
              </w:r>
              <w:proofErr w:type="spellEnd"/>
              <w:r w:rsidR="009B58C0" w:rsidRPr="00A239D1">
                <w:rPr>
                  <w:rStyle w:val="Hyperlink"/>
                  <w:i/>
                  <w:iCs/>
                  <w:sz w:val="22"/>
                  <w:szCs w:val="22"/>
                </w:rPr>
                <w:t>)</w:t>
              </w:r>
            </w:hyperlink>
          </w:p>
        </w:tc>
      </w:tr>
    </w:tbl>
    <w:p w14:paraId="05987874" w14:textId="77777777" w:rsidR="00E227F3" w:rsidRPr="00A239D1"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551A167" w14:textId="77777777" w:rsidR="0090147A" w:rsidRPr="00A239D1"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239D1">
        <w:br w:type="page"/>
      </w:r>
    </w:p>
    <w:bookmarkEnd w:id="5"/>
    <w:bookmarkEnd w:id="10"/>
    <w:p w14:paraId="0B537B0D" w14:textId="5FBC2532" w:rsidR="00D16DF8" w:rsidRPr="00A239D1" w:rsidRDefault="00E161CB" w:rsidP="00E161CB">
      <w:pPr>
        <w:pStyle w:val="Heading1"/>
      </w:pPr>
      <w:r w:rsidRPr="00A239D1">
        <w:lastRenderedPageBreak/>
        <w:t>1</w:t>
      </w:r>
      <w:r w:rsidRPr="00A239D1">
        <w:tab/>
      </w:r>
      <w:r w:rsidR="00D16DF8" w:rsidRPr="00A239D1">
        <w:t>Introduction</w:t>
      </w:r>
    </w:p>
    <w:p w14:paraId="1CA458A6" w14:textId="144572B6" w:rsidR="00D16DF8" w:rsidRPr="00A239D1" w:rsidRDefault="00D16DF8" w:rsidP="004E1327">
      <w:pPr>
        <w:jc w:val="both"/>
      </w:pPr>
      <w:r w:rsidRPr="00A239D1">
        <w:t xml:space="preserve">The </w:t>
      </w:r>
      <w:r w:rsidR="00E4217E" w:rsidRPr="00A239D1">
        <w:t>second</w:t>
      </w:r>
      <w:r w:rsidRPr="00A239D1">
        <w:t xml:space="preserve"> meeting of the Council Working Group for strategic and financial plans 2028-2031 (CWG-SFP) took place on </w:t>
      </w:r>
      <w:r w:rsidR="007D5D01" w:rsidRPr="00A239D1">
        <w:t>20-21 February 2025</w:t>
      </w:r>
      <w:r w:rsidRPr="00A239D1">
        <w:t>.</w:t>
      </w:r>
    </w:p>
    <w:p w14:paraId="06761FE4" w14:textId="11F1A4F9" w:rsidR="00D16DF8" w:rsidRPr="00A239D1" w:rsidRDefault="002A5389" w:rsidP="004E1327">
      <w:pPr>
        <w:jc w:val="both"/>
      </w:pPr>
      <w:r w:rsidRPr="00A239D1">
        <w:t>In the absence of the Chair, Mr</w:t>
      </w:r>
      <w:r w:rsidR="00A239D1">
        <w:t> </w:t>
      </w:r>
      <w:r w:rsidRPr="00A239D1">
        <w:t>Mansour Alqurashi (Saudi Arabia), the meeting was chaired by Vice-chair Mr</w:t>
      </w:r>
      <w:r w:rsidR="00A239D1">
        <w:t> </w:t>
      </w:r>
      <w:r w:rsidRPr="00A239D1">
        <w:t>Kenji Kuramochi (Paraguay). The other Vice-</w:t>
      </w:r>
      <w:r w:rsidR="00A239D1" w:rsidRPr="00A239D1">
        <w:t xml:space="preserve">Chairs </w:t>
      </w:r>
      <w:r w:rsidRPr="00A239D1">
        <w:t>present were Mr</w:t>
      </w:r>
      <w:r w:rsidR="004E1327" w:rsidRPr="00A239D1">
        <w:t> </w:t>
      </w:r>
      <w:proofErr w:type="spellStart"/>
      <w:r w:rsidRPr="00A239D1">
        <w:t>Mulembwa</w:t>
      </w:r>
      <w:proofErr w:type="spellEnd"/>
      <w:r w:rsidRPr="00A239D1">
        <w:t xml:space="preserve"> Denis </w:t>
      </w:r>
      <w:proofErr w:type="spellStart"/>
      <w:r w:rsidRPr="00A239D1">
        <w:t>Munaku</w:t>
      </w:r>
      <w:proofErr w:type="spellEnd"/>
      <w:r w:rsidRPr="00A239D1">
        <w:t xml:space="preserve"> (Tanzania), Ms</w:t>
      </w:r>
      <w:r w:rsidR="00A239D1">
        <w:t> </w:t>
      </w:r>
      <w:r w:rsidRPr="00A239D1">
        <w:t>Maitha Al Jamri (United Arab Emirates), Mr</w:t>
      </w:r>
      <w:r w:rsidR="00A239D1">
        <w:t> </w:t>
      </w:r>
      <w:r w:rsidRPr="00A239D1">
        <w:t>Yi Lun (China), and Mr</w:t>
      </w:r>
      <w:r w:rsidR="00A239D1">
        <w:t> </w:t>
      </w:r>
      <w:r w:rsidRPr="00A239D1">
        <w:t>Rafał Bartoszewski (Poland).</w:t>
      </w:r>
    </w:p>
    <w:p w14:paraId="7CB226EC" w14:textId="4FA995DA" w:rsidR="00D16DF8" w:rsidRPr="00A239D1" w:rsidRDefault="00E161CB" w:rsidP="00AA5EFC">
      <w:pPr>
        <w:pStyle w:val="Heading1"/>
        <w:spacing w:before="360"/>
      </w:pPr>
      <w:r w:rsidRPr="00A239D1">
        <w:t>2</w:t>
      </w:r>
      <w:r w:rsidRPr="00A239D1">
        <w:tab/>
      </w:r>
      <w:r w:rsidR="00D16DF8" w:rsidRPr="00A239D1">
        <w:t xml:space="preserve">Opening </w:t>
      </w:r>
      <w:r w:rsidR="00A239D1" w:rsidRPr="00A239D1">
        <w:t xml:space="preserve">remarks and adoption </w:t>
      </w:r>
      <w:r w:rsidR="00D16DF8" w:rsidRPr="00A239D1">
        <w:t xml:space="preserve">of the </w:t>
      </w:r>
      <w:r w:rsidR="00A239D1" w:rsidRPr="00A239D1">
        <w:t>agenda</w:t>
      </w:r>
    </w:p>
    <w:p w14:paraId="598C154F" w14:textId="5E5E232B" w:rsidR="00D16DF8" w:rsidRPr="00A239D1" w:rsidRDefault="00D16DF8" w:rsidP="009843A8">
      <w:pPr>
        <w:jc w:val="both"/>
      </w:pPr>
      <w:r w:rsidRPr="00A239D1">
        <w:t xml:space="preserve">The </w:t>
      </w:r>
      <w:r w:rsidR="002A1DA1" w:rsidRPr="00A239D1">
        <w:t>Chair</w:t>
      </w:r>
      <w:r w:rsidRPr="00A239D1">
        <w:t xml:space="preserve"> welcomed participants and </w:t>
      </w:r>
      <w:r w:rsidR="00F51437" w:rsidRPr="00A239D1">
        <w:t>highlighted the importance</w:t>
      </w:r>
      <w:r w:rsidRPr="00A239D1">
        <w:t xml:space="preserve"> of this </w:t>
      </w:r>
      <w:r w:rsidR="00701FFC" w:rsidRPr="00A239D1">
        <w:t xml:space="preserve">second meeting in </w:t>
      </w:r>
      <w:r w:rsidR="00DF45AA" w:rsidRPr="00A239D1">
        <w:t xml:space="preserve">continuing </w:t>
      </w:r>
      <w:r w:rsidR="00A21F1F" w:rsidRPr="00A239D1">
        <w:t xml:space="preserve">the group’s </w:t>
      </w:r>
      <w:r w:rsidR="00DF45AA" w:rsidRPr="00A239D1">
        <w:t xml:space="preserve">timeline </w:t>
      </w:r>
      <w:r w:rsidR="00A21F1F" w:rsidRPr="00A239D1">
        <w:t>for preparing</w:t>
      </w:r>
      <w:r w:rsidRPr="00A239D1">
        <w:t xml:space="preserve"> the draft strategic and financial plans for the 2028-2031 period</w:t>
      </w:r>
      <w:r w:rsidR="00BD518F" w:rsidRPr="00A239D1">
        <w:t xml:space="preserve">. Then, </w:t>
      </w:r>
      <w:r w:rsidR="00A239D1">
        <w:t xml:space="preserve">he </w:t>
      </w:r>
      <w:r w:rsidR="00257F5D" w:rsidRPr="00A239D1">
        <w:t>invited t</w:t>
      </w:r>
      <w:r w:rsidRPr="00A239D1">
        <w:t xml:space="preserve">he ITU </w:t>
      </w:r>
      <w:r w:rsidR="00DF0E1F" w:rsidRPr="00A239D1">
        <w:t xml:space="preserve">Deputy </w:t>
      </w:r>
      <w:r w:rsidRPr="00A239D1">
        <w:t>Secretary-General, M</w:t>
      </w:r>
      <w:r w:rsidR="00DF0E1F" w:rsidRPr="00A239D1">
        <w:t>r</w:t>
      </w:r>
      <w:r w:rsidR="00A239D1">
        <w:t> </w:t>
      </w:r>
      <w:r w:rsidR="00DF0E1F" w:rsidRPr="00A239D1">
        <w:t>Tomas Lamanauskas</w:t>
      </w:r>
      <w:r w:rsidR="00257F5D" w:rsidRPr="00A239D1">
        <w:t>,</w:t>
      </w:r>
      <w:r w:rsidRPr="00A239D1">
        <w:t xml:space="preserve"> </w:t>
      </w:r>
      <w:r w:rsidR="00257F5D" w:rsidRPr="00A239D1">
        <w:t xml:space="preserve">to </w:t>
      </w:r>
      <w:r w:rsidRPr="00A239D1">
        <w:t>deliver opening remarks.</w:t>
      </w:r>
    </w:p>
    <w:p w14:paraId="02553135" w14:textId="17FC43FC" w:rsidR="00D16DF8" w:rsidRPr="00A239D1" w:rsidRDefault="00D16DF8" w:rsidP="009843A8">
      <w:pPr>
        <w:jc w:val="both"/>
      </w:pPr>
      <w:r w:rsidRPr="00A239D1">
        <w:t xml:space="preserve">The agenda </w:t>
      </w:r>
      <w:hyperlink r:id="rId14" w:history="1">
        <w:r w:rsidRPr="00A239D1">
          <w:rPr>
            <w:rStyle w:val="Hyperlink"/>
          </w:rPr>
          <w:t>CWG-SFP-</w:t>
        </w:r>
        <w:r w:rsidR="00142268" w:rsidRPr="00A239D1">
          <w:rPr>
            <w:rStyle w:val="Hyperlink"/>
          </w:rPr>
          <w:t>2</w:t>
        </w:r>
        <w:r w:rsidRPr="00A239D1">
          <w:rPr>
            <w:rStyle w:val="Hyperlink"/>
          </w:rPr>
          <w:t>/1(</w:t>
        </w:r>
        <w:proofErr w:type="spellStart"/>
        <w:r w:rsidRPr="00A239D1">
          <w:rPr>
            <w:rStyle w:val="Hyperlink"/>
          </w:rPr>
          <w:t>Rev.</w:t>
        </w:r>
        <w:r w:rsidR="00142268" w:rsidRPr="00A239D1">
          <w:rPr>
            <w:rStyle w:val="Hyperlink"/>
          </w:rPr>
          <w:t>3</w:t>
        </w:r>
        <w:proofErr w:type="spellEnd"/>
        <w:r w:rsidRPr="00A239D1">
          <w:rPr>
            <w:rStyle w:val="Hyperlink"/>
          </w:rPr>
          <w:t>)</w:t>
        </w:r>
      </w:hyperlink>
      <w:r w:rsidRPr="00A239D1">
        <w:t xml:space="preserve"> reflecting the distribution of the documents was adopted.</w:t>
      </w:r>
    </w:p>
    <w:p w14:paraId="48FFFC67" w14:textId="248CFBEE" w:rsidR="00D16DF8" w:rsidRPr="00A239D1" w:rsidRDefault="00E161CB" w:rsidP="00E161CB">
      <w:pPr>
        <w:pStyle w:val="Heading1"/>
      </w:pPr>
      <w:r w:rsidRPr="00A239D1">
        <w:t>3</w:t>
      </w:r>
      <w:r w:rsidRPr="00A239D1">
        <w:tab/>
      </w:r>
      <w:r w:rsidR="006874B9" w:rsidRPr="00A239D1">
        <w:t>Report of the 1</w:t>
      </w:r>
      <w:r w:rsidR="006874B9" w:rsidRPr="00A239D1">
        <w:rPr>
          <w:vertAlign w:val="superscript"/>
        </w:rPr>
        <w:t>st</w:t>
      </w:r>
      <w:r w:rsidR="006874B9" w:rsidRPr="00A239D1">
        <w:t xml:space="preserve"> </w:t>
      </w:r>
      <w:r w:rsidR="00A239D1" w:rsidRPr="00A239D1">
        <w:t xml:space="preserve">meeting </w:t>
      </w:r>
      <w:r w:rsidR="00836754" w:rsidRPr="00A239D1">
        <w:t>of the CWG-SFP</w:t>
      </w:r>
    </w:p>
    <w:p w14:paraId="1F82E2D2" w14:textId="7EA1BF46" w:rsidR="007C3DB9" w:rsidRPr="00A239D1" w:rsidRDefault="00D16DF8" w:rsidP="009843A8">
      <w:pPr>
        <w:jc w:val="both"/>
      </w:pPr>
      <w:r w:rsidRPr="00A239D1">
        <w:t xml:space="preserve">The </w:t>
      </w:r>
      <w:r w:rsidR="002A1DA1" w:rsidRPr="00A239D1">
        <w:t>Chair</w:t>
      </w:r>
      <w:r w:rsidR="00836754" w:rsidRPr="00A239D1">
        <w:t xml:space="preserve"> introduced</w:t>
      </w:r>
      <w:r w:rsidR="00BD518F" w:rsidRPr="00A239D1">
        <w:t xml:space="preserve"> </w:t>
      </w:r>
      <w:r w:rsidR="00A239D1" w:rsidRPr="00A239D1">
        <w:t xml:space="preserve">Document </w:t>
      </w:r>
      <w:hyperlink r:id="rId15" w:history="1">
        <w:r w:rsidRPr="00A239D1">
          <w:rPr>
            <w:rStyle w:val="Hyperlink"/>
          </w:rPr>
          <w:t>CWG-SFP-1/</w:t>
        </w:r>
        <w:r w:rsidR="00B80788" w:rsidRPr="00A239D1">
          <w:rPr>
            <w:rStyle w:val="Hyperlink"/>
          </w:rPr>
          <w:t>9</w:t>
        </w:r>
      </w:hyperlink>
      <w:r w:rsidRPr="00A239D1">
        <w:t xml:space="preserve"> containing the </w:t>
      </w:r>
      <w:r w:rsidR="00BC11BF" w:rsidRPr="00A239D1">
        <w:t xml:space="preserve">discussion and outcomes of the </w:t>
      </w:r>
      <w:r w:rsidRPr="00A239D1">
        <w:t>CWG-SFP</w:t>
      </w:r>
      <w:r w:rsidR="00BC11BF" w:rsidRPr="00A239D1">
        <w:t xml:space="preserve"> first meeting held in October 2024</w:t>
      </w:r>
      <w:r w:rsidR="007C3DB9" w:rsidRPr="00A239D1">
        <w:t>.</w:t>
      </w:r>
    </w:p>
    <w:p w14:paraId="5FCDFCF4" w14:textId="50B557A7" w:rsidR="00D16DF8" w:rsidRPr="00A239D1" w:rsidRDefault="007C3DB9" w:rsidP="009843A8">
      <w:pPr>
        <w:jc w:val="both"/>
      </w:pPr>
      <w:r w:rsidRPr="00A239D1">
        <w:t xml:space="preserve">The </w:t>
      </w:r>
      <w:r w:rsidR="00546224" w:rsidRPr="00A239D1">
        <w:t xml:space="preserve">report of the CWG-SFP </w:t>
      </w:r>
      <w:r w:rsidR="00A239D1">
        <w:t xml:space="preserve">first </w:t>
      </w:r>
      <w:r w:rsidR="00546224" w:rsidRPr="00A239D1">
        <w:t xml:space="preserve">meeting </w:t>
      </w:r>
      <w:r w:rsidRPr="00A239D1">
        <w:t>was approved.</w:t>
      </w:r>
    </w:p>
    <w:p w14:paraId="1F529C25" w14:textId="037CC910" w:rsidR="00830062" w:rsidRPr="00A239D1" w:rsidRDefault="00E161CB" w:rsidP="00E161CB">
      <w:pPr>
        <w:pStyle w:val="Heading1"/>
      </w:pPr>
      <w:r w:rsidRPr="00A239D1">
        <w:t>4</w:t>
      </w:r>
      <w:r w:rsidRPr="00A239D1">
        <w:tab/>
      </w:r>
      <w:r w:rsidR="00830062" w:rsidRPr="00A239D1">
        <w:t>Results of the 1</w:t>
      </w:r>
      <w:r w:rsidR="00830062" w:rsidRPr="00A239D1">
        <w:rPr>
          <w:vertAlign w:val="superscript"/>
        </w:rPr>
        <w:t>st</w:t>
      </w:r>
      <w:r w:rsidR="00830062" w:rsidRPr="00A239D1">
        <w:t xml:space="preserve"> online consultation on the strategic </w:t>
      </w:r>
      <w:r w:rsidR="00A239D1">
        <w:t>and</w:t>
      </w:r>
      <w:r w:rsidR="00830062" w:rsidRPr="00A239D1">
        <w:t xml:space="preserve"> financial plans</w:t>
      </w:r>
    </w:p>
    <w:p w14:paraId="7D0A9B1E" w14:textId="1D12B271" w:rsidR="005721E9" w:rsidRPr="00A239D1" w:rsidRDefault="00D16DF8" w:rsidP="009843A8">
      <w:pPr>
        <w:jc w:val="both"/>
      </w:pPr>
      <w:r w:rsidRPr="00A239D1">
        <w:t xml:space="preserve">The Secretariat </w:t>
      </w:r>
      <w:r w:rsidR="00830062" w:rsidRPr="00A239D1">
        <w:t xml:space="preserve">presented </w:t>
      </w:r>
      <w:r w:rsidR="00A239D1" w:rsidRPr="00A239D1">
        <w:t xml:space="preserve">Document </w:t>
      </w:r>
      <w:hyperlink r:id="rId16" w:history="1">
        <w:r w:rsidR="003F2ED0" w:rsidRPr="00A239D1">
          <w:rPr>
            <w:rStyle w:val="Hyperlink"/>
          </w:rPr>
          <w:t>CWG-SFP-2/2</w:t>
        </w:r>
      </w:hyperlink>
      <w:r w:rsidR="003F2ED0" w:rsidRPr="00A239D1">
        <w:t xml:space="preserve"> with </w:t>
      </w:r>
      <w:r w:rsidR="007F2107" w:rsidRPr="00A239D1">
        <w:t>the results of the first online consultation</w:t>
      </w:r>
      <w:r w:rsidR="003F2ED0" w:rsidRPr="00A239D1">
        <w:t>.</w:t>
      </w:r>
      <w:r w:rsidR="005721E9" w:rsidRPr="00A239D1">
        <w:t xml:space="preserve"> </w:t>
      </w:r>
      <w:r w:rsidR="00176516" w:rsidRPr="00A239D1">
        <w:t xml:space="preserve">The report </w:t>
      </w:r>
      <w:r w:rsidR="00EA4128" w:rsidRPr="00A239D1">
        <w:t>presents</w:t>
      </w:r>
      <w:r w:rsidR="00176516" w:rsidRPr="00A239D1">
        <w:t xml:space="preserve"> the inputs received from </w:t>
      </w:r>
      <w:r w:rsidR="00AA51FC" w:rsidRPr="00A239D1">
        <w:t xml:space="preserve">67 respondents, including </w:t>
      </w:r>
      <w:r w:rsidR="00176516" w:rsidRPr="00A239D1">
        <w:t xml:space="preserve">ITU </w:t>
      </w:r>
      <w:r w:rsidR="00A239D1" w:rsidRPr="00A239D1">
        <w:t>Members</w:t>
      </w:r>
      <w:r w:rsidR="00AA51FC" w:rsidRPr="00A239D1">
        <w:t xml:space="preserve">, the Youth </w:t>
      </w:r>
      <w:r w:rsidR="00EB185C" w:rsidRPr="00A239D1">
        <w:t>Advisory Board and ITU staf</w:t>
      </w:r>
      <w:r w:rsidR="00440FA2" w:rsidRPr="00A239D1">
        <w:t xml:space="preserve">f. </w:t>
      </w:r>
    </w:p>
    <w:p w14:paraId="0FAF923B" w14:textId="35B8C98C" w:rsidR="00D16DF8" w:rsidRPr="00A239D1" w:rsidRDefault="008062AC" w:rsidP="009843A8">
      <w:pPr>
        <w:jc w:val="both"/>
      </w:pPr>
      <w:r w:rsidRPr="00A239D1">
        <w:t>C</w:t>
      </w:r>
      <w:r w:rsidR="00176516" w:rsidRPr="00A239D1">
        <w:t xml:space="preserve">losed-ended question responses </w:t>
      </w:r>
      <w:r w:rsidR="007A36FC" w:rsidRPr="00A239D1">
        <w:t>were</w:t>
      </w:r>
      <w:r w:rsidR="00440FA2" w:rsidRPr="00A239D1">
        <w:t xml:space="preserve"> analysed</w:t>
      </w:r>
      <w:r w:rsidR="00176516" w:rsidRPr="00A239D1">
        <w:t xml:space="preserve"> using statistical methods, while inputs from open</w:t>
      </w:r>
      <w:r w:rsidR="00440FA2" w:rsidRPr="00A239D1">
        <w:t>-</w:t>
      </w:r>
      <w:r w:rsidR="00176516" w:rsidRPr="00A239D1">
        <w:t>ended questions were consolidated with the assistance of Microsoft Copilot and ChatGPT 4.0.</w:t>
      </w:r>
      <w:r w:rsidR="003037F1" w:rsidRPr="00A239D1">
        <w:t xml:space="preserve"> </w:t>
      </w:r>
      <w:r w:rsidR="001B0E74" w:rsidRPr="00A239D1">
        <w:t>R</w:t>
      </w:r>
      <w:r w:rsidR="009B6F11" w:rsidRPr="00A239D1">
        <w:t xml:space="preserve">esponses received to </w:t>
      </w:r>
      <w:r w:rsidR="00D51852" w:rsidRPr="00A239D1">
        <w:t xml:space="preserve">open-ended questions </w:t>
      </w:r>
      <w:r w:rsidR="009676FA" w:rsidRPr="00A239D1">
        <w:t>were</w:t>
      </w:r>
      <w:r w:rsidR="00D51852" w:rsidRPr="00A239D1">
        <w:t xml:space="preserve"> published as an information document (see</w:t>
      </w:r>
      <w:r w:rsidR="00A239D1">
        <w:t xml:space="preserve"> Doc.</w:t>
      </w:r>
      <w:r w:rsidR="00CA0567" w:rsidRPr="00A239D1">
        <w:t xml:space="preserve"> </w:t>
      </w:r>
      <w:hyperlink r:id="rId17" w:history="1">
        <w:r w:rsidR="00CA0567" w:rsidRPr="00A239D1">
          <w:rPr>
            <w:rStyle w:val="Hyperlink"/>
          </w:rPr>
          <w:t>CWG-SFP-2/INF/2</w:t>
        </w:r>
      </w:hyperlink>
      <w:r w:rsidR="00CA0567" w:rsidRPr="00A239D1">
        <w:t>).</w:t>
      </w:r>
    </w:p>
    <w:p w14:paraId="2BB2D744" w14:textId="597056B0" w:rsidR="00B712F5" w:rsidRPr="00A239D1" w:rsidRDefault="008062AC" w:rsidP="009843A8">
      <w:pPr>
        <w:jc w:val="both"/>
      </w:pPr>
      <w:r w:rsidRPr="00A239D1">
        <w:t>On this item</w:t>
      </w:r>
      <w:r w:rsidR="000706A4" w:rsidRPr="00A239D1">
        <w:t xml:space="preserve">, </w:t>
      </w:r>
      <w:r w:rsidR="00AE046B" w:rsidRPr="00A239D1">
        <w:t>six c</w:t>
      </w:r>
      <w:r w:rsidR="00D16DF8" w:rsidRPr="00A239D1">
        <w:t xml:space="preserve">ontributions </w:t>
      </w:r>
      <w:r w:rsidR="000706A4" w:rsidRPr="00A239D1">
        <w:t xml:space="preserve">were </w:t>
      </w:r>
      <w:r w:rsidR="00D16DF8" w:rsidRPr="00A239D1">
        <w:t>received</w:t>
      </w:r>
      <w:r w:rsidR="00453853" w:rsidRPr="00A239D1">
        <w:t>: two</w:t>
      </w:r>
      <w:r w:rsidR="00D16DF8" w:rsidRPr="00A239D1">
        <w:t xml:space="preserve"> from </w:t>
      </w:r>
      <w:r w:rsidR="003134D7" w:rsidRPr="00A239D1">
        <w:t xml:space="preserve">Jordan </w:t>
      </w:r>
      <w:r w:rsidR="00D16DF8" w:rsidRPr="00A239D1">
        <w:t>(</w:t>
      </w:r>
      <w:bookmarkStart w:id="11" w:name="_Hlk191395053"/>
      <w:r w:rsidR="00616E7A">
        <w:t xml:space="preserve">Docs </w:t>
      </w:r>
      <w:hyperlink r:id="rId18" w:history="1">
        <w:r w:rsidR="00D16DF8" w:rsidRPr="00A239D1">
          <w:rPr>
            <w:rStyle w:val="Hyperlink"/>
          </w:rPr>
          <w:t>CWG-SFP-</w:t>
        </w:r>
        <w:r w:rsidR="003134D7" w:rsidRPr="00A239D1">
          <w:rPr>
            <w:rStyle w:val="Hyperlink"/>
          </w:rPr>
          <w:t>2</w:t>
        </w:r>
        <w:r w:rsidR="00D16DF8" w:rsidRPr="00A239D1">
          <w:rPr>
            <w:rStyle w:val="Hyperlink"/>
          </w:rPr>
          <w:t>/</w:t>
        </w:r>
        <w:r w:rsidR="003134D7" w:rsidRPr="00A239D1">
          <w:rPr>
            <w:rStyle w:val="Hyperlink"/>
          </w:rPr>
          <w:t>3</w:t>
        </w:r>
        <w:bookmarkEnd w:id="11"/>
      </w:hyperlink>
      <w:r w:rsidR="003134D7" w:rsidRPr="00A239D1">
        <w:t xml:space="preserve"> and </w:t>
      </w:r>
      <w:hyperlink r:id="rId19" w:history="1">
        <w:r w:rsidR="003134D7" w:rsidRPr="00A239D1">
          <w:rPr>
            <w:rStyle w:val="Hyperlink"/>
          </w:rPr>
          <w:t>CWG</w:t>
        </w:r>
        <w:r w:rsidR="00616E7A">
          <w:rPr>
            <w:rStyle w:val="Hyperlink"/>
          </w:rPr>
          <w:noBreakHyphen/>
        </w:r>
        <w:r w:rsidR="003134D7" w:rsidRPr="00A239D1">
          <w:rPr>
            <w:rStyle w:val="Hyperlink"/>
          </w:rPr>
          <w:t>SFP-2/5</w:t>
        </w:r>
      </w:hyperlink>
      <w:r w:rsidR="00D16DF8" w:rsidRPr="00A239D1">
        <w:t>)</w:t>
      </w:r>
      <w:r w:rsidR="00E234E3" w:rsidRPr="00A239D1">
        <w:t xml:space="preserve">, </w:t>
      </w:r>
      <w:r w:rsidR="00453853" w:rsidRPr="00A239D1">
        <w:t xml:space="preserve">one from </w:t>
      </w:r>
      <w:r w:rsidR="006325B1" w:rsidRPr="00A239D1">
        <w:t>Indonesia</w:t>
      </w:r>
      <w:r w:rsidR="00D16DF8" w:rsidRPr="00A239D1">
        <w:t xml:space="preserve"> (</w:t>
      </w:r>
      <w:r w:rsidR="00616E7A">
        <w:t xml:space="preserve">Doc. </w:t>
      </w:r>
      <w:hyperlink r:id="rId20" w:history="1">
        <w:r w:rsidR="00D16DF8" w:rsidRPr="00A239D1">
          <w:rPr>
            <w:rStyle w:val="Hyperlink"/>
          </w:rPr>
          <w:t>CWG-SFP-</w:t>
        </w:r>
        <w:r w:rsidR="006325B1" w:rsidRPr="00A239D1">
          <w:rPr>
            <w:rStyle w:val="Hyperlink"/>
          </w:rPr>
          <w:t>2</w:t>
        </w:r>
        <w:r w:rsidR="00D16DF8" w:rsidRPr="00A239D1">
          <w:rPr>
            <w:rStyle w:val="Hyperlink"/>
          </w:rPr>
          <w:t>/</w:t>
        </w:r>
        <w:r w:rsidR="006325B1" w:rsidRPr="00A239D1">
          <w:rPr>
            <w:rStyle w:val="Hyperlink"/>
          </w:rPr>
          <w:t>9</w:t>
        </w:r>
      </w:hyperlink>
      <w:r w:rsidR="00D16DF8" w:rsidRPr="00A239D1">
        <w:t xml:space="preserve">), </w:t>
      </w:r>
      <w:r w:rsidR="00453853" w:rsidRPr="00A239D1">
        <w:t xml:space="preserve">two </w:t>
      </w:r>
      <w:r w:rsidR="003F0619" w:rsidRPr="00A239D1">
        <w:t>multi-country contributions (</w:t>
      </w:r>
      <w:r w:rsidR="00616E7A">
        <w:t>Docs </w:t>
      </w:r>
      <w:hyperlink r:id="rId21" w:history="1">
        <w:r w:rsidR="003F0619" w:rsidRPr="00A239D1">
          <w:rPr>
            <w:rStyle w:val="Hyperlink"/>
          </w:rPr>
          <w:t>CWG-SFP-2/</w:t>
        </w:r>
        <w:r w:rsidR="00FB02B5" w:rsidRPr="00A239D1">
          <w:rPr>
            <w:rStyle w:val="Hyperlink"/>
          </w:rPr>
          <w:t>10</w:t>
        </w:r>
      </w:hyperlink>
      <w:r w:rsidR="003F0619" w:rsidRPr="00A239D1">
        <w:t xml:space="preserve"> and </w:t>
      </w:r>
      <w:hyperlink r:id="rId22" w:history="1">
        <w:r w:rsidR="003F0619" w:rsidRPr="00A239D1">
          <w:rPr>
            <w:rStyle w:val="Hyperlink"/>
          </w:rPr>
          <w:t>CWG-SFP-2/</w:t>
        </w:r>
        <w:r w:rsidR="00FB02B5" w:rsidRPr="00A239D1">
          <w:rPr>
            <w:rStyle w:val="Hyperlink"/>
          </w:rPr>
          <w:t>11</w:t>
        </w:r>
      </w:hyperlink>
      <w:r w:rsidR="003F0619" w:rsidRPr="00A239D1">
        <w:t xml:space="preserve">), </w:t>
      </w:r>
      <w:r w:rsidR="00D16DF8" w:rsidRPr="00A239D1">
        <w:t xml:space="preserve">and </w:t>
      </w:r>
      <w:r w:rsidR="00453853" w:rsidRPr="00A239D1">
        <w:t>one</w:t>
      </w:r>
      <w:r w:rsidR="00730B5A" w:rsidRPr="00A239D1">
        <w:t xml:space="preserve"> from the Telecommunication </w:t>
      </w:r>
      <w:r w:rsidR="00FB02B5" w:rsidRPr="00A239D1">
        <w:t>Standardization</w:t>
      </w:r>
      <w:r w:rsidR="00730B5A" w:rsidRPr="00A239D1">
        <w:t xml:space="preserve"> Advisory Group (</w:t>
      </w:r>
      <w:r w:rsidR="00D16DF8" w:rsidRPr="00A239D1">
        <w:t>TSAG</w:t>
      </w:r>
      <w:r w:rsidR="00730B5A" w:rsidRPr="00A239D1">
        <w:t xml:space="preserve">, </w:t>
      </w:r>
      <w:r w:rsidR="00616E7A">
        <w:t xml:space="preserve">Doc. </w:t>
      </w:r>
      <w:hyperlink r:id="rId23" w:history="1">
        <w:r w:rsidR="00D16DF8" w:rsidRPr="00A239D1">
          <w:rPr>
            <w:rStyle w:val="Hyperlink"/>
          </w:rPr>
          <w:t>CWG-SFP-1/</w:t>
        </w:r>
        <w:r w:rsidR="00FB02B5" w:rsidRPr="00A239D1">
          <w:rPr>
            <w:rStyle w:val="Hyperlink"/>
          </w:rPr>
          <w:t>8</w:t>
        </w:r>
      </w:hyperlink>
      <w:r w:rsidR="00D16DF8" w:rsidRPr="00A239D1">
        <w:t>)</w:t>
      </w:r>
      <w:r w:rsidR="00FB02B5" w:rsidRPr="00A239D1">
        <w:t>. All contributions</w:t>
      </w:r>
      <w:r w:rsidR="00D16DF8" w:rsidRPr="00A239D1">
        <w:t xml:space="preserve"> were presented</w:t>
      </w:r>
      <w:r w:rsidR="00FB02B5" w:rsidRPr="00A239D1">
        <w:t xml:space="preserve"> except for </w:t>
      </w:r>
      <w:r w:rsidR="00C57290" w:rsidRPr="00A239D1">
        <w:t>those</w:t>
      </w:r>
      <w:r w:rsidR="0060274A" w:rsidRPr="00A239D1">
        <w:t xml:space="preserve"> from</w:t>
      </w:r>
      <w:r w:rsidR="00FB02B5" w:rsidRPr="00A239D1">
        <w:t xml:space="preserve"> Jordan</w:t>
      </w:r>
      <w:r w:rsidR="00C57290" w:rsidRPr="00A239D1">
        <w:t>, as they were</w:t>
      </w:r>
      <w:r w:rsidR="002A1DA1" w:rsidRPr="00A239D1">
        <w:t xml:space="preserve"> not</w:t>
      </w:r>
      <w:r w:rsidR="00B712F5" w:rsidRPr="00A239D1">
        <w:t xml:space="preserve"> present</w:t>
      </w:r>
      <w:r w:rsidR="00D16DF8" w:rsidRPr="00A239D1">
        <w:t xml:space="preserve">. </w:t>
      </w:r>
    </w:p>
    <w:p w14:paraId="04562182" w14:textId="32567D84" w:rsidR="002F06B2" w:rsidRPr="00A239D1" w:rsidRDefault="002F06B2" w:rsidP="009843A8">
      <w:pPr>
        <w:jc w:val="both"/>
      </w:pPr>
      <w:r w:rsidRPr="00A239D1">
        <w:t xml:space="preserve">Regarding the implementation and monitoring of the strategic and financial plans, the meeting </w:t>
      </w:r>
      <w:r w:rsidR="00FB3782" w:rsidRPr="00A239D1">
        <w:t>highlighted</w:t>
      </w:r>
      <w:r w:rsidRPr="00A239D1">
        <w:t xml:space="preserve"> the need for transparency, a communication plan, and regular updates to gather members' feedback. The possibility of a more dynamic feedback and adjustment mechanism, involving a permanent Council Working Group on strategic and financial planning, was also considered.</w:t>
      </w:r>
    </w:p>
    <w:p w14:paraId="59FCC650" w14:textId="77777777" w:rsidR="002F06B2" w:rsidRPr="00A239D1" w:rsidRDefault="002F06B2" w:rsidP="009843A8">
      <w:pPr>
        <w:jc w:val="both"/>
      </w:pPr>
      <w:r w:rsidRPr="00A239D1">
        <w:t xml:space="preserve">Members emphasized the importance of enhancing the linkages and alignment between the strategic and financial plans, particularly through the implementation of the results-based </w:t>
      </w:r>
      <w:r w:rsidRPr="00A239D1">
        <w:lastRenderedPageBreak/>
        <w:t>management (</w:t>
      </w:r>
      <w:proofErr w:type="spellStart"/>
      <w:r w:rsidRPr="00A239D1">
        <w:t>RBM</w:t>
      </w:r>
      <w:proofErr w:type="spellEnd"/>
      <w:r w:rsidRPr="00A239D1">
        <w:t>) approach. They recommended adopting more agile processes and focusing on tangible results to improve efficiency and impact.</w:t>
      </w:r>
    </w:p>
    <w:p w14:paraId="34E4D535" w14:textId="3EB76AA6" w:rsidR="00D926D3" w:rsidRPr="00A239D1" w:rsidRDefault="002F06B2" w:rsidP="009843A8">
      <w:pPr>
        <w:jc w:val="both"/>
      </w:pPr>
      <w:r w:rsidRPr="00A239D1">
        <w:t xml:space="preserve">Additionally, the meeting agreed on the importance of obtaining input from the Sectors' advisory groups for the development of the draft strategic </w:t>
      </w:r>
      <w:r w:rsidR="00A928CF" w:rsidRPr="00A239D1">
        <w:t>plan and</w:t>
      </w:r>
      <w:r w:rsidRPr="00A239D1">
        <w:t xml:space="preserve"> ensuring that time is allocated for this topic in the upcoming Radiocommunication Advisory Group (RAG) meeting.</w:t>
      </w:r>
    </w:p>
    <w:p w14:paraId="0F379A96" w14:textId="37FF1B01" w:rsidR="005E3BD5" w:rsidRPr="00A239D1" w:rsidRDefault="00D11913" w:rsidP="00D16DF8">
      <w:pPr>
        <w:tabs>
          <w:tab w:val="clear" w:pos="567"/>
          <w:tab w:val="clear" w:pos="1134"/>
          <w:tab w:val="clear" w:pos="1701"/>
          <w:tab w:val="clear" w:pos="2268"/>
          <w:tab w:val="clear" w:pos="2835"/>
        </w:tabs>
        <w:overflowPunct/>
        <w:autoSpaceDE/>
        <w:autoSpaceDN/>
        <w:adjustRightInd/>
        <w:spacing w:before="0"/>
        <w:jc w:val="both"/>
        <w:textAlignment w:val="auto"/>
      </w:pPr>
      <w:r w:rsidRPr="00A239D1">
        <w:t xml:space="preserve">After considering all contributions and inputs presented, the Chair proposed that the Secretariat prepare suggested guidelines for developing the draft strategic and financial plans, </w:t>
      </w:r>
      <w:r w:rsidR="00964C31" w:rsidRPr="00A239D1">
        <w:t>like</w:t>
      </w:r>
      <w:r w:rsidRPr="00A239D1">
        <w:t xml:space="preserve"> </w:t>
      </w:r>
      <w:r w:rsidR="00964C31" w:rsidRPr="00A239D1">
        <w:t xml:space="preserve">in </w:t>
      </w:r>
      <w:r w:rsidRPr="00A239D1">
        <w:t>the previous cycle. These guidelines would then be presented to the CWG-SFP members for their consideration the following day.</w:t>
      </w:r>
    </w:p>
    <w:p w14:paraId="7F6A5C46" w14:textId="5D1D1AA7" w:rsidR="00D11913" w:rsidRPr="00A239D1" w:rsidRDefault="005E3BD5" w:rsidP="009843A8">
      <w:pPr>
        <w:jc w:val="both"/>
        <w:rPr>
          <w:b/>
          <w:bCs/>
        </w:rPr>
      </w:pPr>
      <w:r w:rsidRPr="00A239D1">
        <w:t xml:space="preserve">The suggested guidelines </w:t>
      </w:r>
      <w:r w:rsidR="00BC67EC" w:rsidRPr="00A239D1">
        <w:t xml:space="preserve">for the development of the draft Strategic and Financial Plans for 2028-2031 </w:t>
      </w:r>
      <w:r w:rsidRPr="00A239D1">
        <w:t xml:space="preserve">were </w:t>
      </w:r>
      <w:r w:rsidR="00D61799" w:rsidRPr="00A239D1">
        <w:t>presented as</w:t>
      </w:r>
      <w:r w:rsidR="00616E7A">
        <w:t xml:space="preserve"> Document</w:t>
      </w:r>
      <w:r w:rsidR="00D61799" w:rsidRPr="00A239D1">
        <w:t xml:space="preserve"> </w:t>
      </w:r>
      <w:hyperlink r:id="rId24" w:history="1">
        <w:r w:rsidR="00073C52" w:rsidRPr="00A239D1">
          <w:rPr>
            <w:rStyle w:val="Hyperlink"/>
          </w:rPr>
          <w:t>CWG-SFP-2/DL/1</w:t>
        </w:r>
      </w:hyperlink>
      <w:r w:rsidR="007D13D4" w:rsidRPr="00A239D1">
        <w:t>. However, there was no consensus in the room to adopt them.</w:t>
      </w:r>
      <w:r w:rsidR="00C50BD4" w:rsidRPr="00A239D1">
        <w:t xml:space="preserve"> </w:t>
      </w:r>
      <w:r w:rsidR="004B73B1" w:rsidRPr="00A239D1">
        <w:t>The meeting agreed to task the Secretariat with preparing the first draft strategic plan framework and targets for the next meeting of this group, scheduled for September</w:t>
      </w:r>
      <w:r w:rsidR="001D43FD" w:rsidRPr="00A239D1">
        <w:t>, considering all comments received.</w:t>
      </w:r>
    </w:p>
    <w:p w14:paraId="5C0FA4DF" w14:textId="0D3BF256" w:rsidR="00D16DF8" w:rsidRPr="00A239D1" w:rsidRDefault="00E161CB" w:rsidP="00E161CB">
      <w:pPr>
        <w:pStyle w:val="Heading1"/>
      </w:pPr>
      <w:r w:rsidRPr="00A239D1">
        <w:t>5</w:t>
      </w:r>
      <w:r w:rsidRPr="00A239D1">
        <w:tab/>
      </w:r>
      <w:r w:rsidR="007A1D77" w:rsidRPr="00A239D1">
        <w:t xml:space="preserve">Situational analysis for the strategic </w:t>
      </w:r>
      <w:r w:rsidR="00616E7A">
        <w:t>and</w:t>
      </w:r>
      <w:r w:rsidR="007A1D77" w:rsidRPr="00A239D1">
        <w:t xml:space="preserve"> financial plans 2028-2031</w:t>
      </w:r>
    </w:p>
    <w:p w14:paraId="6DBB96CF" w14:textId="13472464" w:rsidR="005A0776" w:rsidRPr="00A239D1" w:rsidRDefault="00180BA1" w:rsidP="009843A8">
      <w:pPr>
        <w:jc w:val="both"/>
      </w:pPr>
      <w:r w:rsidRPr="00A239D1">
        <w:t xml:space="preserve">Regarding the external component of the Situational Analysis for developing the draft strategic and financial plan, the Secretariat conducted an interactive presentation </w:t>
      </w:r>
      <w:r w:rsidR="00C63769" w:rsidRPr="00A239D1">
        <w:t>(</w:t>
      </w:r>
      <w:r w:rsidR="000743B3" w:rsidRPr="00A239D1">
        <w:t>available</w:t>
      </w:r>
      <w:r w:rsidR="00C63769" w:rsidRPr="00A239D1">
        <w:t xml:space="preserve"> </w:t>
      </w:r>
      <w:hyperlink r:id="rId25" w:history="1">
        <w:r w:rsidR="000743B3" w:rsidRPr="00A239D1">
          <w:rPr>
            <w:rStyle w:val="Hyperlink"/>
          </w:rPr>
          <w:t>here</w:t>
        </w:r>
      </w:hyperlink>
      <w:r w:rsidR="000743B3" w:rsidRPr="00A239D1">
        <w:t>)</w:t>
      </w:r>
      <w:r w:rsidR="006652E1" w:rsidRPr="00A239D1">
        <w:t xml:space="preserve">. The presentation briefly outlined the elements of the situational analysis and was followed by a Q&amp;A session to gather input and guidelines from CWG-SFP members for drafting the document. </w:t>
      </w:r>
    </w:p>
    <w:p w14:paraId="150B02DB" w14:textId="356E5785" w:rsidR="006652E1" w:rsidRPr="00A239D1" w:rsidRDefault="00EF560B" w:rsidP="009843A8">
      <w:pPr>
        <w:jc w:val="both"/>
      </w:pPr>
      <w:r w:rsidRPr="00A239D1">
        <w:t>The presentation also took into account the new developments at the United Nations following PP-22, including the Pact for the Future. As requested by the Council Working Group on WSIS and SDGs, a question was included on how ITU can best support Member States in implementing the Global Digital Compact and reflect this role in the strategic plan.</w:t>
      </w:r>
    </w:p>
    <w:p w14:paraId="612645EC" w14:textId="2CD1B1E8" w:rsidR="006652E1" w:rsidRPr="00616E7A" w:rsidRDefault="006652E1" w:rsidP="00616E7A">
      <w:pPr>
        <w:jc w:val="both"/>
        <w:rPr>
          <w:spacing w:val="-3"/>
        </w:rPr>
      </w:pPr>
      <w:r w:rsidRPr="00616E7A">
        <w:rPr>
          <w:spacing w:val="-3"/>
        </w:rPr>
        <w:t>The results o</w:t>
      </w:r>
      <w:r w:rsidR="00B442D2" w:rsidRPr="00616E7A">
        <w:rPr>
          <w:spacing w:val="-3"/>
        </w:rPr>
        <w:t>f the Q&amp;A session were published after the meeting as</w:t>
      </w:r>
      <w:r w:rsidR="00A928CF" w:rsidRPr="00616E7A">
        <w:rPr>
          <w:spacing w:val="-3"/>
        </w:rPr>
        <w:t xml:space="preserve"> </w:t>
      </w:r>
      <w:r w:rsidR="00616E7A" w:rsidRPr="00616E7A">
        <w:rPr>
          <w:spacing w:val="-3"/>
        </w:rPr>
        <w:t xml:space="preserve">Document </w:t>
      </w:r>
      <w:hyperlink r:id="rId26" w:history="1">
        <w:r w:rsidR="00A928CF" w:rsidRPr="00616E7A">
          <w:rPr>
            <w:rStyle w:val="Hyperlink"/>
            <w:spacing w:val="-3"/>
          </w:rPr>
          <w:t>CWG-SFP-2/INF/5</w:t>
        </w:r>
      </w:hyperlink>
      <w:r w:rsidR="00A928CF" w:rsidRPr="00616E7A">
        <w:rPr>
          <w:spacing w:val="-3"/>
        </w:rPr>
        <w:t>.</w:t>
      </w:r>
    </w:p>
    <w:p w14:paraId="5F34E3C8" w14:textId="65C22A37" w:rsidR="00D16DF8" w:rsidRPr="00A239D1" w:rsidRDefault="0005608A" w:rsidP="009843A8">
      <w:pPr>
        <w:jc w:val="both"/>
      </w:pPr>
      <w:r w:rsidRPr="00A239D1">
        <w:t>One multi-country</w:t>
      </w:r>
      <w:r w:rsidR="005A0776" w:rsidRPr="00A239D1">
        <w:t xml:space="preserve"> contribution </w:t>
      </w:r>
      <w:r w:rsidRPr="00A239D1">
        <w:t>was presented on this item (</w:t>
      </w:r>
      <w:r w:rsidR="00616E7A">
        <w:t xml:space="preserve">Doc. </w:t>
      </w:r>
      <w:hyperlink r:id="rId27" w:history="1">
        <w:r w:rsidR="006551D0" w:rsidRPr="00A239D1">
          <w:rPr>
            <w:rStyle w:val="Hyperlink"/>
          </w:rPr>
          <w:t>CWG-SFP-2/12</w:t>
        </w:r>
      </w:hyperlink>
      <w:r w:rsidR="006551D0" w:rsidRPr="00A239D1">
        <w:t>)</w:t>
      </w:r>
      <w:r w:rsidR="00F62503" w:rsidRPr="00A239D1">
        <w:t xml:space="preserve">, </w:t>
      </w:r>
      <w:r w:rsidR="00735CDA" w:rsidRPr="00A239D1">
        <w:t>along with an oral contribution from the Czech Republic</w:t>
      </w:r>
      <w:r w:rsidR="00DB7719" w:rsidRPr="00A239D1">
        <w:t xml:space="preserve"> representing multiple countries</w:t>
      </w:r>
      <w:r w:rsidR="00735CDA" w:rsidRPr="00A239D1">
        <w:t xml:space="preserve">, which requested that their intervention be reflected in the meeting summary (see </w:t>
      </w:r>
      <w:hyperlink w:anchor="Annex" w:history="1">
        <w:r w:rsidR="00735CDA" w:rsidRPr="009E7F6F">
          <w:rPr>
            <w:rStyle w:val="Hyperlink"/>
          </w:rPr>
          <w:t>Annex</w:t>
        </w:r>
      </w:hyperlink>
      <w:r w:rsidR="00735CDA" w:rsidRPr="00A239D1">
        <w:t>).</w:t>
      </w:r>
    </w:p>
    <w:p w14:paraId="4E4F1137" w14:textId="00C1BCAA" w:rsidR="00E44DA1" w:rsidRPr="00A239D1" w:rsidRDefault="00D16DF8" w:rsidP="00616E7A">
      <w:pPr>
        <w:jc w:val="both"/>
      </w:pPr>
      <w:r w:rsidRPr="00A239D1">
        <w:t xml:space="preserve">Following </w:t>
      </w:r>
      <w:r w:rsidR="00A333AE" w:rsidRPr="00A239D1">
        <w:t xml:space="preserve">the </w:t>
      </w:r>
      <w:r w:rsidRPr="00A239D1">
        <w:t xml:space="preserve">discussions, the </w:t>
      </w:r>
      <w:r w:rsidR="00A333AE" w:rsidRPr="00A239D1">
        <w:t xml:space="preserve">Chair instructed the Secretariat to present a draft situational analysis </w:t>
      </w:r>
      <w:r w:rsidR="00F54289" w:rsidRPr="00A239D1">
        <w:t>at</w:t>
      </w:r>
      <w:r w:rsidR="00A333AE" w:rsidRPr="00A239D1">
        <w:t xml:space="preserve"> the </w:t>
      </w:r>
      <w:r w:rsidR="00E44DA1" w:rsidRPr="00A239D1">
        <w:t>next meeting.</w:t>
      </w:r>
    </w:p>
    <w:p w14:paraId="298D5166" w14:textId="2444D7CD" w:rsidR="00E44DA1" w:rsidRPr="00A239D1" w:rsidRDefault="000556CA" w:rsidP="009843A8">
      <w:pPr>
        <w:jc w:val="both"/>
      </w:pPr>
      <w:r w:rsidRPr="00A239D1">
        <w:t xml:space="preserve">Regarding </w:t>
      </w:r>
      <w:r w:rsidR="00016357" w:rsidRPr="00A239D1">
        <w:t xml:space="preserve">the internal component, </w:t>
      </w:r>
      <w:r w:rsidR="005233A8" w:rsidRPr="00A239D1">
        <w:t xml:space="preserve">the Secretariat presented the interim report of the Expert Group on </w:t>
      </w:r>
      <w:r w:rsidR="000174EB" w:rsidRPr="00A239D1">
        <w:t xml:space="preserve">Decision 482 </w:t>
      </w:r>
      <w:r w:rsidR="00272235" w:rsidRPr="00A239D1">
        <w:t>(</w:t>
      </w:r>
      <w:r w:rsidR="009E7F6F">
        <w:t xml:space="preserve">Doc. </w:t>
      </w:r>
      <w:hyperlink r:id="rId28" w:history="1">
        <w:r w:rsidR="009E7F6F">
          <w:rPr>
            <w:rStyle w:val="Hyperlink"/>
          </w:rPr>
          <w:t>CWG-SFP-2/6(</w:t>
        </w:r>
        <w:proofErr w:type="spellStart"/>
        <w:r w:rsidR="009E7F6F">
          <w:rPr>
            <w:rStyle w:val="Hyperlink"/>
          </w:rPr>
          <w:t>Rev.1</w:t>
        </w:r>
        <w:proofErr w:type="spellEnd"/>
        <w:r w:rsidR="009E7F6F">
          <w:rPr>
            <w:rStyle w:val="Hyperlink"/>
          </w:rPr>
          <w:t>)</w:t>
        </w:r>
      </w:hyperlink>
      <w:r w:rsidR="00272235" w:rsidRPr="00A239D1">
        <w:t xml:space="preserve">). </w:t>
      </w:r>
      <w:r w:rsidR="00A975AC" w:rsidRPr="00A239D1">
        <w:t>The Expert Group met on 10-11 February 2025 but did not reach an agreement on the Terms of Reference. Consequently, the group will reconvene on 10-11 April 2025 to finalize its report to the Council.</w:t>
      </w:r>
    </w:p>
    <w:p w14:paraId="36D61ADF" w14:textId="264F9406" w:rsidR="00512AFE" w:rsidRPr="00A239D1" w:rsidRDefault="00052D18" w:rsidP="009843A8">
      <w:pPr>
        <w:jc w:val="both"/>
      </w:pPr>
      <w:r w:rsidRPr="00A239D1">
        <w:t xml:space="preserve">The Secretariat also presented </w:t>
      </w:r>
      <w:r w:rsidR="009E7F6F" w:rsidRPr="00A239D1">
        <w:t xml:space="preserve">Document </w:t>
      </w:r>
      <w:hyperlink r:id="rId29" w:history="1">
        <w:r w:rsidR="00B20996" w:rsidRPr="00A239D1">
          <w:rPr>
            <w:rStyle w:val="Hyperlink"/>
          </w:rPr>
          <w:t>CWG-SFP-2/</w:t>
        </w:r>
        <w:r w:rsidR="00301CE2" w:rsidRPr="00A239D1">
          <w:rPr>
            <w:rStyle w:val="Hyperlink"/>
          </w:rPr>
          <w:t>7</w:t>
        </w:r>
      </w:hyperlink>
      <w:r w:rsidR="00512AFE" w:rsidRPr="00A239D1">
        <w:t xml:space="preserve">, which proposed an increase in the contributory unit. The </w:t>
      </w:r>
      <w:r w:rsidR="00582B98" w:rsidRPr="00A239D1">
        <w:t>presentation</w:t>
      </w:r>
      <w:r w:rsidR="00512AFE" w:rsidRPr="00A239D1">
        <w:t xml:space="preserve"> included projections indicating an anticipated budget deficit of approximately CHF 20 million annually for 2028-2031. This deficit could potentially be addressed through a combination of cost recovery from satellite filings and an increase in the contributory unit.</w:t>
      </w:r>
    </w:p>
    <w:p w14:paraId="5C60F1E3" w14:textId="77777777" w:rsidR="00512AFE" w:rsidRPr="00A239D1" w:rsidRDefault="00512AFE" w:rsidP="009843A8">
      <w:pPr>
        <w:jc w:val="both"/>
      </w:pPr>
      <w:r w:rsidRPr="00A239D1">
        <w:t xml:space="preserve">Members expressed concerns about increasing the contributory unit, citing global economic instability and financial constraints in their respective countries. They suggested exploring </w:t>
      </w:r>
      <w:r w:rsidRPr="00A239D1">
        <w:lastRenderedPageBreak/>
        <w:t>alternative options such as optimizing costs, improving budget efficiency, and generating additional revenue. The need for a detailed and transparent budget presentation was emphasized to facilitate informed decision-making.</w:t>
      </w:r>
    </w:p>
    <w:p w14:paraId="43CE647C" w14:textId="3BAC2A49" w:rsidR="00CF0ADE" w:rsidRPr="00A239D1" w:rsidRDefault="00512AFE" w:rsidP="009843A8">
      <w:pPr>
        <w:jc w:val="both"/>
      </w:pPr>
      <w:r w:rsidRPr="00A239D1">
        <w:t>Following the discussions, the meeting requested the Secretariat to provide more information on the financial situation and its link to the contributory unit amount. This information is to be presented to the Council in June 2025, considering the production of a "fourth scenario" and the need for a stable mechanism and criteria to establish the contributory unit.</w:t>
      </w:r>
    </w:p>
    <w:p w14:paraId="0D48CEC3" w14:textId="55EE6513" w:rsidR="00D16DF8" w:rsidRPr="00A239D1" w:rsidRDefault="00E161CB" w:rsidP="00E161CB">
      <w:pPr>
        <w:pStyle w:val="Heading1"/>
      </w:pPr>
      <w:r w:rsidRPr="00A239D1">
        <w:t>6</w:t>
      </w:r>
      <w:r w:rsidRPr="00A239D1">
        <w:tab/>
      </w:r>
      <w:r w:rsidR="00FE1778" w:rsidRPr="00A239D1">
        <w:t>Guidelines for harmonizing Plenipotentiary Conference Resolutions and Decisions</w:t>
      </w:r>
    </w:p>
    <w:p w14:paraId="2435D84B" w14:textId="18BF396C" w:rsidR="00CE3F7B" w:rsidRPr="00A239D1" w:rsidRDefault="00FE1778" w:rsidP="009843A8">
      <w:pPr>
        <w:jc w:val="both"/>
      </w:pPr>
      <w:r w:rsidRPr="00A239D1">
        <w:t xml:space="preserve">The Secretariat presented </w:t>
      </w:r>
      <w:r w:rsidR="009E7F6F" w:rsidRPr="00A239D1">
        <w:t xml:space="preserve">Document </w:t>
      </w:r>
      <w:hyperlink r:id="rId30" w:history="1">
        <w:r w:rsidR="00863563" w:rsidRPr="00A239D1">
          <w:rPr>
            <w:rStyle w:val="Hyperlink"/>
          </w:rPr>
          <w:t>CWG-SFP-2/4</w:t>
        </w:r>
      </w:hyperlink>
      <w:r w:rsidR="00C67131" w:rsidRPr="00A239D1">
        <w:t xml:space="preserve">, </w:t>
      </w:r>
      <w:r w:rsidR="00CE3F7B" w:rsidRPr="00A239D1">
        <w:t>which contains proposed guidelines for harmonizing Plenipotentiary Conference outcomes. These guidelines are to be considered by Member States when drafting and reviewing resolutions and decisions for the next ITU Plenipotentiary Conference, scheduled to be held in Qatar in 2026.</w:t>
      </w:r>
    </w:p>
    <w:p w14:paraId="59F6B352" w14:textId="68B5B78B" w:rsidR="00CE3F7B" w:rsidRPr="00A239D1" w:rsidRDefault="00CE3F7B" w:rsidP="009843A8">
      <w:pPr>
        <w:jc w:val="both"/>
      </w:pPr>
      <w:r w:rsidRPr="00A239D1">
        <w:t xml:space="preserve">The meeting agreed that the guidelines are non-mandatory and instructed the Secretariat to forward them to Council 2025 for consideration and any action, if </w:t>
      </w:r>
      <w:r w:rsidR="00B230BF" w:rsidRPr="00A239D1">
        <w:t xml:space="preserve">necessary and </w:t>
      </w:r>
      <w:r w:rsidRPr="00A239D1">
        <w:t>appropriate.</w:t>
      </w:r>
    </w:p>
    <w:p w14:paraId="0E435319" w14:textId="142122C8" w:rsidR="00911FB1" w:rsidRPr="00A239D1" w:rsidRDefault="00911FB1" w:rsidP="009843A8">
      <w:pPr>
        <w:jc w:val="both"/>
      </w:pPr>
      <w:r w:rsidRPr="00A239D1">
        <w:t xml:space="preserve">Members also highlighted the importance </w:t>
      </w:r>
      <w:r w:rsidR="00061293" w:rsidRPr="00A239D1">
        <w:t xml:space="preserve">of </w:t>
      </w:r>
      <w:r w:rsidR="00D74655" w:rsidRPr="00A239D1">
        <w:t xml:space="preserve">monitoring and presenting </w:t>
      </w:r>
      <w:r w:rsidR="00061293" w:rsidRPr="00A239D1">
        <w:t>resolutions/decisions</w:t>
      </w:r>
      <w:r w:rsidR="00D74655" w:rsidRPr="00A239D1">
        <w:t>’</w:t>
      </w:r>
      <w:r w:rsidR="00061293" w:rsidRPr="00A239D1">
        <w:t xml:space="preserve"> implementation </w:t>
      </w:r>
      <w:r w:rsidR="00D74655" w:rsidRPr="00A239D1">
        <w:t xml:space="preserve">on a regular basis </w:t>
      </w:r>
      <w:r w:rsidR="00061293" w:rsidRPr="00A239D1">
        <w:t>to facilitate informed decisions on harmonization</w:t>
      </w:r>
      <w:r w:rsidR="00D74655" w:rsidRPr="00A239D1">
        <w:t>.</w:t>
      </w:r>
    </w:p>
    <w:p w14:paraId="0669FF7D" w14:textId="7B0A9C0D" w:rsidR="00D16DF8" w:rsidRPr="00A239D1" w:rsidRDefault="00E161CB" w:rsidP="00E161CB">
      <w:pPr>
        <w:pStyle w:val="Heading1"/>
      </w:pPr>
      <w:r w:rsidRPr="00A239D1">
        <w:t>7</w:t>
      </w:r>
      <w:r w:rsidRPr="00A239D1">
        <w:tab/>
      </w:r>
      <w:r w:rsidR="00A41E30" w:rsidRPr="00A239D1">
        <w:t>Strategic Planning Workshop</w:t>
      </w:r>
    </w:p>
    <w:p w14:paraId="4D54211F" w14:textId="7DE5066D" w:rsidR="00492373" w:rsidRPr="00A239D1" w:rsidRDefault="00492373" w:rsidP="009843A8">
      <w:pPr>
        <w:jc w:val="both"/>
      </w:pPr>
      <w:r w:rsidRPr="00A239D1">
        <w:t xml:space="preserve">A </w:t>
      </w:r>
      <w:r w:rsidR="00F4187C" w:rsidRPr="00A239D1">
        <w:t xml:space="preserve">3-hour </w:t>
      </w:r>
      <w:r w:rsidRPr="00A239D1">
        <w:t xml:space="preserve">workshop on strategic planning took place on </w:t>
      </w:r>
      <w:r w:rsidR="00CE3F7B" w:rsidRPr="00A239D1">
        <w:t xml:space="preserve">the morning of </w:t>
      </w:r>
      <w:r w:rsidRPr="00A239D1">
        <w:t>Friday, 21 February.</w:t>
      </w:r>
    </w:p>
    <w:p w14:paraId="1D9B8378" w14:textId="104951EF" w:rsidR="00A1237D" w:rsidRPr="00A239D1" w:rsidRDefault="001D7C89" w:rsidP="009843A8">
      <w:pPr>
        <w:jc w:val="both"/>
      </w:pPr>
      <w:r w:rsidRPr="00A239D1">
        <w:t>Facilitated by Ms</w:t>
      </w:r>
      <w:r w:rsidR="009E7F6F">
        <w:t> </w:t>
      </w:r>
      <w:r w:rsidRPr="00A239D1">
        <w:t xml:space="preserve">Othilie </w:t>
      </w:r>
      <w:proofErr w:type="spellStart"/>
      <w:r w:rsidRPr="00A239D1">
        <w:t>Louradour</w:t>
      </w:r>
      <w:proofErr w:type="spellEnd"/>
      <w:r w:rsidRPr="00A239D1">
        <w:t xml:space="preserve"> du </w:t>
      </w:r>
      <w:proofErr w:type="spellStart"/>
      <w:r w:rsidRPr="00A239D1">
        <w:t>Souich</w:t>
      </w:r>
      <w:proofErr w:type="spellEnd"/>
      <w:r w:rsidR="009E7F6F">
        <w:t>,</w:t>
      </w:r>
      <w:r w:rsidRPr="00A239D1">
        <w:t xml:space="preserve"> from UNESCO</w:t>
      </w:r>
      <w:r w:rsidR="009E7F6F">
        <w:t>,</w:t>
      </w:r>
      <w:r w:rsidRPr="00A239D1">
        <w:t xml:space="preserve"> and Mr</w:t>
      </w:r>
      <w:r w:rsidR="009E7F6F">
        <w:t> </w:t>
      </w:r>
      <w:r w:rsidRPr="00A239D1">
        <w:t>Giuseppe de Simone</w:t>
      </w:r>
      <w:r w:rsidR="009E7F6F">
        <w:t>,</w:t>
      </w:r>
      <w:r w:rsidRPr="00A239D1">
        <w:t xml:space="preserve"> from </w:t>
      </w:r>
      <w:proofErr w:type="spellStart"/>
      <w:r w:rsidRPr="00A239D1">
        <w:t>UNIDO</w:t>
      </w:r>
      <w:proofErr w:type="spellEnd"/>
      <w:r w:rsidRPr="00A239D1">
        <w:t>, the session focused on applying results-based management (</w:t>
      </w:r>
      <w:proofErr w:type="spellStart"/>
      <w:r w:rsidRPr="00A239D1">
        <w:t>RBM</w:t>
      </w:r>
      <w:proofErr w:type="spellEnd"/>
      <w:r w:rsidRPr="00A239D1">
        <w:t>) to ITU’s strategic plan to strengthen the strategic framework.</w:t>
      </w:r>
    </w:p>
    <w:p w14:paraId="1BFD7418" w14:textId="77777777" w:rsidR="00266C60" w:rsidRPr="00A239D1" w:rsidRDefault="00266C60" w:rsidP="009843A8">
      <w:pPr>
        <w:jc w:val="both"/>
      </w:pPr>
      <w:r w:rsidRPr="00A239D1">
        <w:t xml:space="preserve">Participants engaged in examples and interactive exercises to better understand these concepts, with a particular focus on properly formulating result statements at different levels to demonstrate clear change, beneficiaries, and purpose. The roles of the ITU Secretariat versus Member States in the </w:t>
      </w:r>
      <w:proofErr w:type="spellStart"/>
      <w:r w:rsidRPr="00A239D1">
        <w:t>RBM</w:t>
      </w:r>
      <w:proofErr w:type="spellEnd"/>
      <w:r w:rsidRPr="00A239D1">
        <w:t xml:space="preserve"> framework were also emphasized, highlighting the need for collective effort and clear accountability at different levels.</w:t>
      </w:r>
    </w:p>
    <w:p w14:paraId="7DF6A9C5" w14:textId="7FB5624A" w:rsidR="00572C82" w:rsidRPr="00A239D1" w:rsidRDefault="00266C60" w:rsidP="009843A8">
      <w:pPr>
        <w:jc w:val="both"/>
      </w:pPr>
      <w:r w:rsidRPr="00A239D1">
        <w:t>Quick wins for ITU were identified, including simplifying the organizational results framework and better connecting various planning documents.</w:t>
      </w:r>
    </w:p>
    <w:p w14:paraId="634B87FB" w14:textId="567027FA" w:rsidR="00572C82" w:rsidRPr="00A239D1" w:rsidRDefault="00572C82" w:rsidP="009843A8">
      <w:pPr>
        <w:jc w:val="both"/>
      </w:pPr>
      <w:r w:rsidRPr="00A239D1">
        <w:t xml:space="preserve">The programme </w:t>
      </w:r>
      <w:r w:rsidR="00F954CD" w:rsidRPr="00A239D1">
        <w:t xml:space="preserve">was made available as </w:t>
      </w:r>
      <w:r w:rsidR="00CE3F7B" w:rsidRPr="00A239D1">
        <w:t xml:space="preserve">an </w:t>
      </w:r>
      <w:r w:rsidR="00F954CD" w:rsidRPr="00A239D1">
        <w:t xml:space="preserve">information </w:t>
      </w:r>
      <w:r w:rsidR="00454189" w:rsidRPr="00A239D1">
        <w:t xml:space="preserve">Document </w:t>
      </w:r>
      <w:hyperlink r:id="rId31" w:history="1">
        <w:r w:rsidR="00454189">
          <w:rPr>
            <w:rStyle w:val="Hyperlink"/>
          </w:rPr>
          <w:t>CWG-SFP-2/INF/3(</w:t>
        </w:r>
        <w:proofErr w:type="spellStart"/>
        <w:r w:rsidR="00454189">
          <w:rPr>
            <w:rStyle w:val="Hyperlink"/>
          </w:rPr>
          <w:t>Rev.1</w:t>
        </w:r>
        <w:proofErr w:type="spellEnd"/>
        <w:r w:rsidR="00454189">
          <w:rPr>
            <w:rStyle w:val="Hyperlink"/>
          </w:rPr>
          <w:t>)</w:t>
        </w:r>
      </w:hyperlink>
      <w:r w:rsidR="00F954CD" w:rsidRPr="00A239D1">
        <w:t>,</w:t>
      </w:r>
      <w:r w:rsidR="00324FD2" w:rsidRPr="00A239D1">
        <w:t xml:space="preserve"> and the presentation as</w:t>
      </w:r>
      <w:r w:rsidR="00454189">
        <w:t xml:space="preserve"> Document</w:t>
      </w:r>
      <w:r w:rsidR="00324FD2" w:rsidRPr="00A239D1">
        <w:t xml:space="preserve"> </w:t>
      </w:r>
      <w:hyperlink r:id="rId32" w:history="1">
        <w:r w:rsidR="005800E0" w:rsidRPr="00A239D1">
          <w:rPr>
            <w:rStyle w:val="Hyperlink"/>
          </w:rPr>
          <w:t>CWG-SFP</w:t>
        </w:r>
        <w:r w:rsidR="008F0316" w:rsidRPr="00A239D1">
          <w:rPr>
            <w:rStyle w:val="Hyperlink"/>
          </w:rPr>
          <w:t>-2/INF/4</w:t>
        </w:r>
      </w:hyperlink>
      <w:r w:rsidR="008F0316" w:rsidRPr="00A239D1">
        <w:t>.</w:t>
      </w:r>
    </w:p>
    <w:p w14:paraId="312E5768" w14:textId="6F563596" w:rsidR="00D16DF8" w:rsidRPr="00A239D1" w:rsidRDefault="00E161CB" w:rsidP="00E161CB">
      <w:pPr>
        <w:pStyle w:val="Heading1"/>
      </w:pPr>
      <w:r w:rsidRPr="00A239D1">
        <w:t>8</w:t>
      </w:r>
      <w:r w:rsidRPr="00A239D1">
        <w:tab/>
      </w:r>
      <w:r w:rsidR="00D16DF8" w:rsidRPr="00A239D1">
        <w:t xml:space="preserve">Date of </w:t>
      </w:r>
      <w:r w:rsidR="00454189" w:rsidRPr="00A239D1">
        <w:t>the next meeting</w:t>
      </w:r>
    </w:p>
    <w:p w14:paraId="59DC0620" w14:textId="11C42C7C" w:rsidR="00D16DF8" w:rsidRPr="00A239D1" w:rsidRDefault="00D16DF8" w:rsidP="009843A8">
      <w:pPr>
        <w:jc w:val="both"/>
      </w:pPr>
      <w:r w:rsidRPr="00A239D1">
        <w:t xml:space="preserve">The next meeting will be held during the CWG cluster </w:t>
      </w:r>
      <w:r w:rsidR="00DB276E" w:rsidRPr="00A239D1">
        <w:t xml:space="preserve">scheduled for </w:t>
      </w:r>
      <w:r w:rsidR="00F22DE3" w:rsidRPr="00A239D1">
        <w:t>8-19 September</w:t>
      </w:r>
      <w:r w:rsidRPr="00A239D1">
        <w:t xml:space="preserve"> 2025.</w:t>
      </w:r>
    </w:p>
    <w:p w14:paraId="68E3CF31" w14:textId="7D2E423B" w:rsidR="00D16DF8" w:rsidRPr="00A239D1" w:rsidRDefault="00EF1C89" w:rsidP="009843A8">
      <w:pPr>
        <w:jc w:val="both"/>
      </w:pPr>
      <w:r w:rsidRPr="00A239D1">
        <w:t xml:space="preserve">A CWG-SFP </w:t>
      </w:r>
      <w:r w:rsidR="00454189" w:rsidRPr="00A239D1">
        <w:t xml:space="preserve">information session </w:t>
      </w:r>
      <w:r w:rsidRPr="00A239D1">
        <w:t>to present the advancements of the work was agreed to take place during Council 2025, scheduled from 17-27 June.</w:t>
      </w:r>
    </w:p>
    <w:p w14:paraId="06907547" w14:textId="41E8350A" w:rsidR="00D16DF8" w:rsidRPr="00A239D1" w:rsidRDefault="00E161CB" w:rsidP="00E161CB">
      <w:pPr>
        <w:pStyle w:val="Heading1"/>
      </w:pPr>
      <w:r w:rsidRPr="00A239D1">
        <w:lastRenderedPageBreak/>
        <w:t>9</w:t>
      </w:r>
      <w:r w:rsidRPr="00A239D1">
        <w:tab/>
      </w:r>
      <w:r w:rsidR="00D16DF8" w:rsidRPr="00A239D1">
        <w:t xml:space="preserve">Any </w:t>
      </w:r>
      <w:r w:rsidR="00454189" w:rsidRPr="00A239D1">
        <w:t>other business</w:t>
      </w:r>
    </w:p>
    <w:p w14:paraId="67A9CD26" w14:textId="485AD186" w:rsidR="00A514A4" w:rsidRDefault="00D16DF8" w:rsidP="009843A8">
      <w:pPr>
        <w:jc w:val="both"/>
      </w:pPr>
      <w:r w:rsidRPr="00A239D1">
        <w:t>No additional business was raised, and the meeting was adjourned.</w:t>
      </w:r>
    </w:p>
    <w:p w14:paraId="4B8D73A7" w14:textId="6878B1B8" w:rsidR="00454189" w:rsidRPr="00A239D1" w:rsidRDefault="00454189" w:rsidP="00454189">
      <w:pPr>
        <w:pStyle w:val="Normalaftertitle"/>
        <w:spacing w:before="1080"/>
      </w:pPr>
      <w:r w:rsidRPr="00454189">
        <w:rPr>
          <w:b/>
          <w:bCs/>
        </w:rPr>
        <w:t xml:space="preserve">Annex: </w:t>
      </w:r>
      <w:r>
        <w:t>1</w:t>
      </w:r>
    </w:p>
    <w:p w14:paraId="54093895" w14:textId="15132AE5" w:rsidR="00E161CB" w:rsidRPr="00A239D1" w:rsidRDefault="00E161CB">
      <w:pPr>
        <w:tabs>
          <w:tab w:val="clear" w:pos="567"/>
          <w:tab w:val="clear" w:pos="1134"/>
          <w:tab w:val="clear" w:pos="1701"/>
          <w:tab w:val="clear" w:pos="2268"/>
          <w:tab w:val="clear" w:pos="2835"/>
        </w:tabs>
        <w:overflowPunct/>
        <w:autoSpaceDE/>
        <w:autoSpaceDN/>
        <w:adjustRightInd/>
        <w:spacing w:before="0"/>
        <w:textAlignment w:val="auto"/>
      </w:pPr>
      <w:r w:rsidRPr="00A239D1">
        <w:br w:type="page"/>
      </w:r>
    </w:p>
    <w:p w14:paraId="6D8C2A6B" w14:textId="64475824" w:rsidR="00DE5AEA" w:rsidRPr="00A239D1" w:rsidRDefault="00DE5AEA" w:rsidP="00E161CB">
      <w:pPr>
        <w:pStyle w:val="AnnexNo"/>
      </w:pPr>
      <w:bookmarkStart w:id="12" w:name="Annex"/>
      <w:bookmarkEnd w:id="12"/>
      <w:r w:rsidRPr="00A239D1">
        <w:lastRenderedPageBreak/>
        <w:t>Annex</w:t>
      </w:r>
    </w:p>
    <w:p w14:paraId="585D4D1C" w14:textId="3F6F848C" w:rsidR="000B6D2C" w:rsidRPr="00A239D1" w:rsidRDefault="00DB7719" w:rsidP="00A25034">
      <w:pPr>
        <w:pStyle w:val="Headingb"/>
        <w:ind w:left="0" w:firstLine="0"/>
      </w:pPr>
      <w:r w:rsidRPr="00A239D1">
        <w:t xml:space="preserve">Intervention </w:t>
      </w:r>
      <w:r w:rsidR="000B6D2C" w:rsidRPr="00A239D1">
        <w:t xml:space="preserve">by </w:t>
      </w:r>
      <w:r w:rsidR="00FF1458" w:rsidRPr="00A239D1">
        <w:t>Czech Republic,</w:t>
      </w:r>
      <w:r w:rsidR="00B21377" w:rsidRPr="00A239D1">
        <w:t xml:space="preserve"> Poland, </w:t>
      </w:r>
      <w:r w:rsidR="00E96312" w:rsidRPr="00A239D1">
        <w:t>Estonia</w:t>
      </w:r>
      <w:r w:rsidR="00C72FD4" w:rsidRPr="00A239D1">
        <w:t>,</w:t>
      </w:r>
      <w:r w:rsidR="00B21377" w:rsidRPr="00A239D1">
        <w:t xml:space="preserve"> Sweden,</w:t>
      </w:r>
      <w:r w:rsidR="00C72FD4" w:rsidRPr="00A239D1">
        <w:t xml:space="preserve"> the Netherlands</w:t>
      </w:r>
      <w:r w:rsidR="00B21377" w:rsidRPr="00A239D1">
        <w:t xml:space="preserve">, France, Belgium, Spain, Slovakia, Latvia, Lithuania, Greece, Finland, Croatia, Mexico, Hungary, Portugal </w:t>
      </w:r>
      <w:r w:rsidR="00C72FD4" w:rsidRPr="00A239D1">
        <w:t xml:space="preserve">and </w:t>
      </w:r>
      <w:r w:rsidR="00B21377" w:rsidRPr="00A239D1">
        <w:t>Ukraine</w:t>
      </w:r>
      <w:r w:rsidR="00B21377" w:rsidRPr="00A239D1" w:rsidDel="00B21377">
        <w:t xml:space="preserve"> </w:t>
      </w:r>
      <w:r w:rsidR="00C72FD4" w:rsidRPr="00A239D1">
        <w:t>to the CWG-SFP 2</w:t>
      </w:r>
      <w:r w:rsidR="00C72FD4" w:rsidRPr="00A239D1">
        <w:rPr>
          <w:vertAlign w:val="superscript"/>
        </w:rPr>
        <w:t>nd</w:t>
      </w:r>
      <w:r w:rsidR="00C72FD4" w:rsidRPr="00A239D1">
        <w:t xml:space="preserve"> Meeting, on 20 February 2025</w:t>
      </w:r>
      <w:r w:rsidR="000B6D2C" w:rsidRPr="00A239D1">
        <w:t xml:space="preserve"> </w:t>
      </w:r>
    </w:p>
    <w:p w14:paraId="1D03FCF0" w14:textId="63440B0A" w:rsidR="000B6D2C" w:rsidRPr="00A239D1" w:rsidRDefault="000B6D2C" w:rsidP="00454189">
      <w:pPr>
        <w:jc w:val="both"/>
      </w:pPr>
      <w:r w:rsidRPr="00A239D1">
        <w:t xml:space="preserve">In view of </w:t>
      </w:r>
      <w:r w:rsidR="00454189">
        <w:t>the development of the ITU Strategic Plan for 2028-2031, we would like to raise the attention of delegations by the following</w:t>
      </w:r>
      <w:r w:rsidRPr="00A239D1">
        <w:t xml:space="preserve"> initiative. It is meant to bring significant practical benefits to all ITU member states and the global community as a whole. </w:t>
      </w:r>
    </w:p>
    <w:p w14:paraId="3D0B4B1F" w14:textId="77777777" w:rsidR="000B6D2C" w:rsidRPr="00A239D1" w:rsidRDefault="000B6D2C" w:rsidP="00454189">
      <w:pPr>
        <w:jc w:val="both"/>
      </w:pPr>
      <w:r w:rsidRPr="00A239D1">
        <w:t xml:space="preserve">We suggest reflecting the following elements valid for ITU for strategic ITU engagement: </w:t>
      </w:r>
    </w:p>
    <w:p w14:paraId="754DA61F" w14:textId="77777777" w:rsidR="000B6D2C" w:rsidRPr="00A239D1" w:rsidRDefault="000B6D2C" w:rsidP="00454189">
      <w:pPr>
        <w:jc w:val="both"/>
      </w:pPr>
      <w:r w:rsidRPr="00A239D1">
        <w:t xml:space="preserve">Based on Global Digital Compact commitments, the ITU needs to see how to improve an inclusive, open, safe and secure digital space that respects, protects and promotes human rights. </w:t>
      </w:r>
    </w:p>
    <w:p w14:paraId="3EEAE680" w14:textId="1E944D64" w:rsidR="000B6D2C" w:rsidRPr="00A239D1" w:rsidRDefault="000B6D2C" w:rsidP="00454189">
      <w:pPr>
        <w:jc w:val="both"/>
      </w:pPr>
      <w:r w:rsidRPr="00A239D1">
        <w:t xml:space="preserve">With the growing importance of new and emerging technologies, including the AI, it is of paramount importance that the ITU collaborate with other standards development and expert organisations as well as expert UN Agencies to promote the development and adoption of interoperable standards that uphold safety, reliability, sustainability and human rights. </w:t>
      </w:r>
    </w:p>
    <w:p w14:paraId="5499A46D" w14:textId="7FE2CE5D" w:rsidR="000B6D2C" w:rsidRPr="00A239D1" w:rsidRDefault="000B6D2C" w:rsidP="00454189">
      <w:pPr>
        <w:jc w:val="both"/>
      </w:pPr>
      <w:r w:rsidRPr="00A239D1">
        <w:t>We firmly trust that for ITU this trend presents an opportunity to further align its strategies with broader UN priorities while strengthening its position as a leader in ICTs development and digital enabler. At the same time</w:t>
      </w:r>
      <w:r w:rsidR="00454189">
        <w:t>,</w:t>
      </w:r>
      <w:r w:rsidRPr="00A239D1">
        <w:t xml:space="preserve"> through anchoring deeper the responsible approach to human rights, the ITU can set an example for other standard developing organisations to follow. ITU needs to grasp the pivotal opportunity to modernize frameworks for digital governance for the benefit of </w:t>
      </w:r>
      <w:r w:rsidR="00454189">
        <w:t xml:space="preserve">the </w:t>
      </w:r>
      <w:r w:rsidRPr="00A239D1">
        <w:t xml:space="preserve">global community. </w:t>
      </w:r>
    </w:p>
    <w:p w14:paraId="1E95674E" w14:textId="2545C0F7" w:rsidR="00DE5AEA" w:rsidRDefault="000B6D2C" w:rsidP="00454189">
      <w:pPr>
        <w:jc w:val="both"/>
      </w:pPr>
      <w:r w:rsidRPr="00A239D1">
        <w:t>This trend is something we urgently need if the rules-based order is to prevail in the new global digital society.</w:t>
      </w:r>
    </w:p>
    <w:p w14:paraId="35C1FE50" w14:textId="77777777" w:rsidR="00454189" w:rsidRDefault="00454189" w:rsidP="00454189">
      <w:pPr>
        <w:jc w:val="both"/>
      </w:pPr>
    </w:p>
    <w:p w14:paraId="0C46BD48" w14:textId="77777777" w:rsidR="00454189" w:rsidRDefault="00454189">
      <w:pPr>
        <w:jc w:val="center"/>
      </w:pPr>
      <w:r>
        <w:t>______________</w:t>
      </w:r>
    </w:p>
    <w:sectPr w:rsidR="00454189" w:rsidSect="00AD3606">
      <w:footerReference w:type="default" r:id="rId33"/>
      <w:headerReference w:type="first" r:id="rId34"/>
      <w:footerReference w:type="first" r:id="rId3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A9B3" w14:textId="77777777" w:rsidR="0004500A" w:rsidRDefault="0004500A">
      <w:r>
        <w:separator/>
      </w:r>
    </w:p>
  </w:endnote>
  <w:endnote w:type="continuationSeparator" w:id="0">
    <w:p w14:paraId="3396BB73" w14:textId="77777777" w:rsidR="0004500A" w:rsidRDefault="0004500A">
      <w:r>
        <w:continuationSeparator/>
      </w:r>
    </w:p>
  </w:endnote>
  <w:endnote w:type="continuationNotice" w:id="1">
    <w:p w14:paraId="38590CF0" w14:textId="77777777" w:rsidR="0004500A" w:rsidRDefault="000450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rsidTr="0042469C">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34826C35"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B82C1B" w:rsidRPr="00870C17">
            <w:rPr>
              <w:bCs/>
              <w:lang w:val="es-ES"/>
            </w:rPr>
            <w:t>-</w:t>
          </w:r>
          <w:r w:rsidR="00B82C1B">
            <w:rPr>
              <w:bCs/>
              <w:lang w:val="es-ES"/>
            </w:rPr>
            <w:t>2/</w:t>
          </w:r>
          <w:r w:rsidR="00E161CB">
            <w:rPr>
              <w:bCs/>
              <w:lang w:val="es-ES"/>
            </w:rPr>
            <w:t>13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A52C84">
      <w:trPr>
        <w:jc w:val="center"/>
      </w:trPr>
      <w:tc>
        <w:tcPr>
          <w:tcW w:w="3107" w:type="dxa"/>
          <w:vAlign w:val="center"/>
        </w:tcPr>
        <w:p w14:paraId="3ABDA1AA" w14:textId="77777777" w:rsidR="00EE49E8" w:rsidRPr="00A239D1" w:rsidRDefault="0025570E" w:rsidP="00EE49E8">
          <w:pPr>
            <w:pStyle w:val="Header"/>
            <w:jc w:val="left"/>
            <w:rPr>
              <w:noProof/>
            </w:rPr>
          </w:pPr>
          <w:hyperlink r:id="rId1" w:history="1">
            <w:r w:rsidRPr="00A239D1">
              <w:rPr>
                <w:rStyle w:val="Hyperlink"/>
                <w:u w:val="none"/>
              </w:rPr>
              <w:t>https://council.itu.int/working-groups</w:t>
            </w:r>
          </w:hyperlink>
        </w:p>
      </w:tc>
      <w:tc>
        <w:tcPr>
          <w:tcW w:w="6957" w:type="dxa"/>
        </w:tcPr>
        <w:p w14:paraId="17EFD000" w14:textId="0C39AB41"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proofErr w:type="spellStart"/>
          <w:r w:rsidR="00B82C1B">
            <w:rPr>
              <w:bCs/>
              <w:lang w:val="es-ES"/>
            </w:rPr>
            <w:t>CWG</w:t>
          </w:r>
          <w:proofErr w:type="spellEnd"/>
          <w:r w:rsidR="00B82C1B">
            <w:rPr>
              <w:bCs/>
              <w:lang w:val="es-ES"/>
            </w:rPr>
            <w:t>-</w:t>
          </w:r>
          <w:proofErr w:type="spellStart"/>
          <w:r w:rsidR="00B82C1B">
            <w:rPr>
              <w:bCs/>
              <w:lang w:val="es-ES"/>
            </w:rPr>
            <w:t>SFP</w:t>
          </w:r>
          <w:proofErr w:type="spellEnd"/>
          <w:r w:rsidR="00F73B2C" w:rsidRPr="00870C17">
            <w:rPr>
              <w:bCs/>
              <w:lang w:val="es-ES"/>
            </w:rPr>
            <w:t>-</w:t>
          </w:r>
          <w:r w:rsidR="00B82C1B">
            <w:rPr>
              <w:bCs/>
              <w:lang w:val="es-ES"/>
            </w:rPr>
            <w:t>2</w:t>
          </w:r>
          <w:r w:rsidR="00205D4E">
            <w:rPr>
              <w:bCs/>
              <w:lang w:val="es-ES"/>
            </w:rPr>
            <w:t>/</w:t>
          </w:r>
          <w:r w:rsidR="00E161CB">
            <w:rPr>
              <w:bCs/>
              <w:lang w:val="es-ES"/>
            </w:rPr>
            <w:t>13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CFEE" w14:textId="77777777" w:rsidR="0004500A" w:rsidRDefault="0004500A">
      <w:r>
        <w:t>____________________</w:t>
      </w:r>
    </w:p>
  </w:footnote>
  <w:footnote w:type="continuationSeparator" w:id="0">
    <w:p w14:paraId="1A5ECC5C" w14:textId="77777777" w:rsidR="0004500A" w:rsidRDefault="0004500A">
      <w:r>
        <w:continuationSeparator/>
      </w:r>
    </w:p>
  </w:footnote>
  <w:footnote w:type="continuationNotice" w:id="1">
    <w:p w14:paraId="46746A69" w14:textId="77777777" w:rsidR="0004500A" w:rsidRDefault="0004500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rsidTr="002F314B">
      <w:trPr>
        <w:trHeight w:val="1304"/>
        <w:jc w:val="center"/>
      </w:trPr>
      <w:tc>
        <w:tcPr>
          <w:tcW w:w="6546" w:type="dxa"/>
        </w:tcPr>
        <w:p w14:paraId="0463463C" w14:textId="77777777" w:rsidR="00485C97" w:rsidRPr="009621F8" w:rsidRDefault="00485C97" w:rsidP="00485C97">
          <w:pPr>
            <w:pStyle w:val="Header"/>
            <w:jc w:val="left"/>
            <w:rPr>
              <w:rFonts w:ascii="Arial" w:hAnsi="Arial" w:cs="Arial"/>
              <w:b/>
              <w:bCs/>
              <w:color w:val="009CD6"/>
              <w:sz w:val="36"/>
              <w:szCs w:val="36"/>
            </w:rPr>
          </w:pPr>
          <w:bookmarkStart w:id="13"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6A317070" w:rsidR="00485C97" w:rsidRDefault="00485C97" w:rsidP="00485C97">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9A73A4">
                                  <w:rPr>
                                    <w:sz w:val="20"/>
                                  </w:rPr>
                                  <w:t>Second</w:t>
                                </w:r>
                                <w:r>
                                  <w:rPr>
                                    <w:sz w:val="20"/>
                                  </w:rPr>
                                  <w:t xml:space="preserve"> </w:t>
                                </w:r>
                                <w:r w:rsidRPr="00130599">
                                  <w:rPr>
                                    <w:sz w:val="20"/>
                                  </w:rPr>
                                  <w:t xml:space="preserve">meeting </w:t>
                                </w:r>
                                <w:r>
                                  <w:rPr>
                                    <w:sz w:val="20"/>
                                  </w:rPr>
                                  <w:t>– From 20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6A317070" w:rsidR="00485C97" w:rsidRDefault="00485C97" w:rsidP="00485C97">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9A73A4">
                            <w:rPr>
                              <w:sz w:val="20"/>
                            </w:rPr>
                            <w:t>Second</w:t>
                          </w:r>
                          <w:r>
                            <w:rPr>
                              <w:sz w:val="20"/>
                            </w:rPr>
                            <w:t xml:space="preserve"> </w:t>
                          </w:r>
                          <w:r w:rsidRPr="00130599">
                            <w:rPr>
                              <w:sz w:val="20"/>
                            </w:rPr>
                            <w:t xml:space="preserve">meeting </w:t>
                          </w:r>
                          <w:r>
                            <w:rPr>
                              <w:sz w:val="20"/>
                            </w:rPr>
                            <w:t>– From 20 to 21 February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ADC96"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9E3F21"/>
    <w:multiLevelType w:val="hybridMultilevel"/>
    <w:tmpl w:val="D25CA6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1AA44B4"/>
    <w:multiLevelType w:val="hybridMultilevel"/>
    <w:tmpl w:val="C138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01699">
    <w:abstractNumId w:val="0"/>
  </w:num>
  <w:num w:numId="2" w16cid:durableId="845440801">
    <w:abstractNumId w:val="1"/>
  </w:num>
  <w:num w:numId="3" w16cid:durableId="97059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0C19"/>
    <w:rsid w:val="00003A6D"/>
    <w:rsid w:val="00003C7D"/>
    <w:rsid w:val="000041A9"/>
    <w:rsid w:val="00004C8C"/>
    <w:rsid w:val="000120E4"/>
    <w:rsid w:val="00016357"/>
    <w:rsid w:val="000174EB"/>
    <w:rsid w:val="000210D4"/>
    <w:rsid w:val="00025B45"/>
    <w:rsid w:val="000347E8"/>
    <w:rsid w:val="00042ED0"/>
    <w:rsid w:val="0004500A"/>
    <w:rsid w:val="00045971"/>
    <w:rsid w:val="00047BA5"/>
    <w:rsid w:val="000525A1"/>
    <w:rsid w:val="00052D18"/>
    <w:rsid w:val="000556CA"/>
    <w:rsid w:val="0005608A"/>
    <w:rsid w:val="00061293"/>
    <w:rsid w:val="00061B54"/>
    <w:rsid w:val="00063016"/>
    <w:rsid w:val="00066795"/>
    <w:rsid w:val="000706A4"/>
    <w:rsid w:val="00073C52"/>
    <w:rsid w:val="000743B3"/>
    <w:rsid w:val="00076AF6"/>
    <w:rsid w:val="00085CF2"/>
    <w:rsid w:val="000A1525"/>
    <w:rsid w:val="000B1705"/>
    <w:rsid w:val="000B23A2"/>
    <w:rsid w:val="000B6D2C"/>
    <w:rsid w:val="000D75B2"/>
    <w:rsid w:val="000E3F66"/>
    <w:rsid w:val="000F6AB8"/>
    <w:rsid w:val="001121F5"/>
    <w:rsid w:val="0012630B"/>
    <w:rsid w:val="00130599"/>
    <w:rsid w:val="00131E18"/>
    <w:rsid w:val="00137708"/>
    <w:rsid w:val="001400DC"/>
    <w:rsid w:val="001402ED"/>
    <w:rsid w:val="00140CE1"/>
    <w:rsid w:val="00142268"/>
    <w:rsid w:val="00147C54"/>
    <w:rsid w:val="00171300"/>
    <w:rsid w:val="0017539C"/>
    <w:rsid w:val="00175AC2"/>
    <w:rsid w:val="0017609F"/>
    <w:rsid w:val="00176516"/>
    <w:rsid w:val="00180BA1"/>
    <w:rsid w:val="00185261"/>
    <w:rsid w:val="00197746"/>
    <w:rsid w:val="001A53DE"/>
    <w:rsid w:val="001A7D1D"/>
    <w:rsid w:val="001A7DF1"/>
    <w:rsid w:val="001B0595"/>
    <w:rsid w:val="001B0E74"/>
    <w:rsid w:val="001B51DD"/>
    <w:rsid w:val="001C628E"/>
    <w:rsid w:val="001D204D"/>
    <w:rsid w:val="001D43FD"/>
    <w:rsid w:val="001D62DF"/>
    <w:rsid w:val="001D7C89"/>
    <w:rsid w:val="001E0F7B"/>
    <w:rsid w:val="001E0FBE"/>
    <w:rsid w:val="001E5FE7"/>
    <w:rsid w:val="001F1283"/>
    <w:rsid w:val="00204034"/>
    <w:rsid w:val="00205D4E"/>
    <w:rsid w:val="00207EAC"/>
    <w:rsid w:val="002119FD"/>
    <w:rsid w:val="002130E0"/>
    <w:rsid w:val="002161A6"/>
    <w:rsid w:val="00227AAB"/>
    <w:rsid w:val="00240BAD"/>
    <w:rsid w:val="00244F7F"/>
    <w:rsid w:val="002455FC"/>
    <w:rsid w:val="00245763"/>
    <w:rsid w:val="002512D9"/>
    <w:rsid w:val="0025570E"/>
    <w:rsid w:val="00257F5D"/>
    <w:rsid w:val="002608B7"/>
    <w:rsid w:val="002611D8"/>
    <w:rsid w:val="00264425"/>
    <w:rsid w:val="00265875"/>
    <w:rsid w:val="00266C60"/>
    <w:rsid w:val="00272235"/>
    <w:rsid w:val="0027238B"/>
    <w:rsid w:val="0027303B"/>
    <w:rsid w:val="0028109B"/>
    <w:rsid w:val="00286470"/>
    <w:rsid w:val="00293E47"/>
    <w:rsid w:val="002A0FDF"/>
    <w:rsid w:val="002A1DA1"/>
    <w:rsid w:val="002A2188"/>
    <w:rsid w:val="002A5389"/>
    <w:rsid w:val="002B1EF5"/>
    <w:rsid w:val="002B1F58"/>
    <w:rsid w:val="002C1C7A"/>
    <w:rsid w:val="002C54E2"/>
    <w:rsid w:val="002D1D8E"/>
    <w:rsid w:val="002D62F8"/>
    <w:rsid w:val="002E0AC3"/>
    <w:rsid w:val="002E161F"/>
    <w:rsid w:val="002F06B2"/>
    <w:rsid w:val="002F2D06"/>
    <w:rsid w:val="002F3908"/>
    <w:rsid w:val="0030160F"/>
    <w:rsid w:val="00301AEE"/>
    <w:rsid w:val="00301CE2"/>
    <w:rsid w:val="003037F1"/>
    <w:rsid w:val="003134D7"/>
    <w:rsid w:val="003145DF"/>
    <w:rsid w:val="00320223"/>
    <w:rsid w:val="00322D0D"/>
    <w:rsid w:val="00324FD2"/>
    <w:rsid w:val="00337AD1"/>
    <w:rsid w:val="00341F32"/>
    <w:rsid w:val="0035021F"/>
    <w:rsid w:val="00361465"/>
    <w:rsid w:val="00380DBA"/>
    <w:rsid w:val="003877F5"/>
    <w:rsid w:val="00392808"/>
    <w:rsid w:val="0039388C"/>
    <w:rsid w:val="003942D4"/>
    <w:rsid w:val="0039514F"/>
    <w:rsid w:val="003958A8"/>
    <w:rsid w:val="00396DF2"/>
    <w:rsid w:val="003A21FB"/>
    <w:rsid w:val="003B0D4E"/>
    <w:rsid w:val="003B29C2"/>
    <w:rsid w:val="003B73A9"/>
    <w:rsid w:val="003C20CA"/>
    <w:rsid w:val="003C2533"/>
    <w:rsid w:val="003C53BE"/>
    <w:rsid w:val="003D2E43"/>
    <w:rsid w:val="003D5A7F"/>
    <w:rsid w:val="003D635C"/>
    <w:rsid w:val="003D71D8"/>
    <w:rsid w:val="003E4729"/>
    <w:rsid w:val="003F0619"/>
    <w:rsid w:val="003F2ED0"/>
    <w:rsid w:val="004016E2"/>
    <w:rsid w:val="0040435A"/>
    <w:rsid w:val="004146EE"/>
    <w:rsid w:val="00416A24"/>
    <w:rsid w:val="00416A30"/>
    <w:rsid w:val="0042059E"/>
    <w:rsid w:val="00431D9E"/>
    <w:rsid w:val="00433CE8"/>
    <w:rsid w:val="00434A5C"/>
    <w:rsid w:val="00435671"/>
    <w:rsid w:val="00440FA2"/>
    <w:rsid w:val="004440DA"/>
    <w:rsid w:val="0045148C"/>
    <w:rsid w:val="00453853"/>
    <w:rsid w:val="00454189"/>
    <w:rsid w:val="004544D9"/>
    <w:rsid w:val="00455E56"/>
    <w:rsid w:val="00472BAD"/>
    <w:rsid w:val="00483E9A"/>
    <w:rsid w:val="00484009"/>
    <w:rsid w:val="00485C97"/>
    <w:rsid w:val="00490E72"/>
    <w:rsid w:val="00491157"/>
    <w:rsid w:val="004921C8"/>
    <w:rsid w:val="00492373"/>
    <w:rsid w:val="00495B0B"/>
    <w:rsid w:val="004A1B8B"/>
    <w:rsid w:val="004B51C8"/>
    <w:rsid w:val="004B73B1"/>
    <w:rsid w:val="004C3C48"/>
    <w:rsid w:val="004C630E"/>
    <w:rsid w:val="004D1851"/>
    <w:rsid w:val="004D599D"/>
    <w:rsid w:val="004E06D1"/>
    <w:rsid w:val="004E1327"/>
    <w:rsid w:val="004E1985"/>
    <w:rsid w:val="004E2EA5"/>
    <w:rsid w:val="004E3AEB"/>
    <w:rsid w:val="004E7905"/>
    <w:rsid w:val="00500CA4"/>
    <w:rsid w:val="0050223C"/>
    <w:rsid w:val="00512AFE"/>
    <w:rsid w:val="005170FD"/>
    <w:rsid w:val="005177FB"/>
    <w:rsid w:val="005233A8"/>
    <w:rsid w:val="00523EFA"/>
    <w:rsid w:val="005243FF"/>
    <w:rsid w:val="00524E9C"/>
    <w:rsid w:val="005311D6"/>
    <w:rsid w:val="00536422"/>
    <w:rsid w:val="0054526E"/>
    <w:rsid w:val="00546224"/>
    <w:rsid w:val="00546D51"/>
    <w:rsid w:val="00551C28"/>
    <w:rsid w:val="00551E92"/>
    <w:rsid w:val="005536C2"/>
    <w:rsid w:val="00564FBC"/>
    <w:rsid w:val="005670CC"/>
    <w:rsid w:val="005721E9"/>
    <w:rsid w:val="00572C82"/>
    <w:rsid w:val="005800BC"/>
    <w:rsid w:val="005800E0"/>
    <w:rsid w:val="005823A4"/>
    <w:rsid w:val="00582442"/>
    <w:rsid w:val="00582B98"/>
    <w:rsid w:val="0058711A"/>
    <w:rsid w:val="00587935"/>
    <w:rsid w:val="005A0776"/>
    <w:rsid w:val="005A264A"/>
    <w:rsid w:val="005A335D"/>
    <w:rsid w:val="005A77DE"/>
    <w:rsid w:val="005B0869"/>
    <w:rsid w:val="005B128B"/>
    <w:rsid w:val="005B3A0E"/>
    <w:rsid w:val="005C13D4"/>
    <w:rsid w:val="005D29FE"/>
    <w:rsid w:val="005E2BD5"/>
    <w:rsid w:val="005E3BD5"/>
    <w:rsid w:val="005E4F47"/>
    <w:rsid w:val="005F3269"/>
    <w:rsid w:val="006023AB"/>
    <w:rsid w:val="0060274A"/>
    <w:rsid w:val="00612123"/>
    <w:rsid w:val="00615961"/>
    <w:rsid w:val="00616E7A"/>
    <w:rsid w:val="00623AE3"/>
    <w:rsid w:val="006261F4"/>
    <w:rsid w:val="006325B1"/>
    <w:rsid w:val="0064737F"/>
    <w:rsid w:val="006535F1"/>
    <w:rsid w:val="006551D0"/>
    <w:rsid w:val="0065557D"/>
    <w:rsid w:val="00660D50"/>
    <w:rsid w:val="00662984"/>
    <w:rsid w:val="00663050"/>
    <w:rsid w:val="006652E1"/>
    <w:rsid w:val="006716BB"/>
    <w:rsid w:val="00680654"/>
    <w:rsid w:val="006874B9"/>
    <w:rsid w:val="006973C8"/>
    <w:rsid w:val="006A4862"/>
    <w:rsid w:val="006B1859"/>
    <w:rsid w:val="006B6680"/>
    <w:rsid w:val="006B6DCC"/>
    <w:rsid w:val="00701C70"/>
    <w:rsid w:val="00701FFC"/>
    <w:rsid w:val="00702DEF"/>
    <w:rsid w:val="00706861"/>
    <w:rsid w:val="007160E9"/>
    <w:rsid w:val="007247CF"/>
    <w:rsid w:val="00725382"/>
    <w:rsid w:val="00726B8C"/>
    <w:rsid w:val="00727C44"/>
    <w:rsid w:val="00730B5A"/>
    <w:rsid w:val="00735CDA"/>
    <w:rsid w:val="00737F34"/>
    <w:rsid w:val="0075051B"/>
    <w:rsid w:val="007622FB"/>
    <w:rsid w:val="0077110E"/>
    <w:rsid w:val="00775655"/>
    <w:rsid w:val="0078002B"/>
    <w:rsid w:val="007849D5"/>
    <w:rsid w:val="0078690F"/>
    <w:rsid w:val="00793188"/>
    <w:rsid w:val="00794D34"/>
    <w:rsid w:val="007A1D77"/>
    <w:rsid w:val="007A36FC"/>
    <w:rsid w:val="007B4DFA"/>
    <w:rsid w:val="007B55C2"/>
    <w:rsid w:val="007C3DB9"/>
    <w:rsid w:val="007D13D4"/>
    <w:rsid w:val="007D5D01"/>
    <w:rsid w:val="007D62C5"/>
    <w:rsid w:val="007F2107"/>
    <w:rsid w:val="007F21FC"/>
    <w:rsid w:val="008062AC"/>
    <w:rsid w:val="00806E3C"/>
    <w:rsid w:val="00813E5E"/>
    <w:rsid w:val="00816C2C"/>
    <w:rsid w:val="00830062"/>
    <w:rsid w:val="0083581B"/>
    <w:rsid w:val="00836754"/>
    <w:rsid w:val="008412D3"/>
    <w:rsid w:val="00860EED"/>
    <w:rsid w:val="008612DF"/>
    <w:rsid w:val="00863563"/>
    <w:rsid w:val="00863874"/>
    <w:rsid w:val="00863990"/>
    <w:rsid w:val="00864AFF"/>
    <w:rsid w:val="00865925"/>
    <w:rsid w:val="00870C17"/>
    <w:rsid w:val="00872B5C"/>
    <w:rsid w:val="00877BF2"/>
    <w:rsid w:val="00884F3A"/>
    <w:rsid w:val="00891503"/>
    <w:rsid w:val="008A2F06"/>
    <w:rsid w:val="008A4881"/>
    <w:rsid w:val="008B3212"/>
    <w:rsid w:val="008B4A6A"/>
    <w:rsid w:val="008C46C2"/>
    <w:rsid w:val="008C7E27"/>
    <w:rsid w:val="008E5B2F"/>
    <w:rsid w:val="008F0316"/>
    <w:rsid w:val="008F34FC"/>
    <w:rsid w:val="008F3822"/>
    <w:rsid w:val="008F7448"/>
    <w:rsid w:val="008F7AE3"/>
    <w:rsid w:val="0090147A"/>
    <w:rsid w:val="00903013"/>
    <w:rsid w:val="0090389B"/>
    <w:rsid w:val="00903F9D"/>
    <w:rsid w:val="00911E2A"/>
    <w:rsid w:val="00911FB1"/>
    <w:rsid w:val="009173EF"/>
    <w:rsid w:val="00930776"/>
    <w:rsid w:val="00931EC3"/>
    <w:rsid w:val="00932906"/>
    <w:rsid w:val="00935202"/>
    <w:rsid w:val="00942FE9"/>
    <w:rsid w:val="00947475"/>
    <w:rsid w:val="00950768"/>
    <w:rsid w:val="00961860"/>
    <w:rsid w:val="00961B0B"/>
    <w:rsid w:val="00962B9C"/>
    <w:rsid w:val="00962D33"/>
    <w:rsid w:val="00964C31"/>
    <w:rsid w:val="009676FA"/>
    <w:rsid w:val="00970E10"/>
    <w:rsid w:val="0097605F"/>
    <w:rsid w:val="00977E9E"/>
    <w:rsid w:val="009843A8"/>
    <w:rsid w:val="009A715F"/>
    <w:rsid w:val="009A73A4"/>
    <w:rsid w:val="009B38C3"/>
    <w:rsid w:val="009B44BD"/>
    <w:rsid w:val="009B58C0"/>
    <w:rsid w:val="009B6F11"/>
    <w:rsid w:val="009B7EF0"/>
    <w:rsid w:val="009D552E"/>
    <w:rsid w:val="009E17BD"/>
    <w:rsid w:val="009E2E0B"/>
    <w:rsid w:val="009E485A"/>
    <w:rsid w:val="009E7F6F"/>
    <w:rsid w:val="009F6596"/>
    <w:rsid w:val="00A04CEC"/>
    <w:rsid w:val="00A1237D"/>
    <w:rsid w:val="00A17B1A"/>
    <w:rsid w:val="00A21F1F"/>
    <w:rsid w:val="00A239D1"/>
    <w:rsid w:val="00A25034"/>
    <w:rsid w:val="00A253E8"/>
    <w:rsid w:val="00A27F92"/>
    <w:rsid w:val="00A32257"/>
    <w:rsid w:val="00A333AE"/>
    <w:rsid w:val="00A36D20"/>
    <w:rsid w:val="00A404FD"/>
    <w:rsid w:val="00A41E30"/>
    <w:rsid w:val="00A43C03"/>
    <w:rsid w:val="00A46CD0"/>
    <w:rsid w:val="00A50037"/>
    <w:rsid w:val="00A514A4"/>
    <w:rsid w:val="00A52C84"/>
    <w:rsid w:val="00A55622"/>
    <w:rsid w:val="00A70CAF"/>
    <w:rsid w:val="00A71B8F"/>
    <w:rsid w:val="00A74A32"/>
    <w:rsid w:val="00A83502"/>
    <w:rsid w:val="00A83CF1"/>
    <w:rsid w:val="00A90749"/>
    <w:rsid w:val="00A928CF"/>
    <w:rsid w:val="00A971F9"/>
    <w:rsid w:val="00A975AC"/>
    <w:rsid w:val="00A97F66"/>
    <w:rsid w:val="00AA0F2E"/>
    <w:rsid w:val="00AA51FC"/>
    <w:rsid w:val="00AA5BD2"/>
    <w:rsid w:val="00AA5EFC"/>
    <w:rsid w:val="00AC1DD4"/>
    <w:rsid w:val="00AD15B3"/>
    <w:rsid w:val="00AD2093"/>
    <w:rsid w:val="00AD3606"/>
    <w:rsid w:val="00AD4A3D"/>
    <w:rsid w:val="00AD5631"/>
    <w:rsid w:val="00AE046B"/>
    <w:rsid w:val="00AE7D20"/>
    <w:rsid w:val="00AF6E49"/>
    <w:rsid w:val="00B04A67"/>
    <w:rsid w:val="00B0583C"/>
    <w:rsid w:val="00B160F3"/>
    <w:rsid w:val="00B20996"/>
    <w:rsid w:val="00B21377"/>
    <w:rsid w:val="00B230BF"/>
    <w:rsid w:val="00B248BC"/>
    <w:rsid w:val="00B25F68"/>
    <w:rsid w:val="00B358B2"/>
    <w:rsid w:val="00B40A81"/>
    <w:rsid w:val="00B442D2"/>
    <w:rsid w:val="00B44910"/>
    <w:rsid w:val="00B502BB"/>
    <w:rsid w:val="00B712F5"/>
    <w:rsid w:val="00B72267"/>
    <w:rsid w:val="00B73DD1"/>
    <w:rsid w:val="00B76EB6"/>
    <w:rsid w:val="00B77228"/>
    <w:rsid w:val="00B7737B"/>
    <w:rsid w:val="00B80788"/>
    <w:rsid w:val="00B824C8"/>
    <w:rsid w:val="00B82C1B"/>
    <w:rsid w:val="00B849D3"/>
    <w:rsid w:val="00B84B9D"/>
    <w:rsid w:val="00B93E3F"/>
    <w:rsid w:val="00BA1AAE"/>
    <w:rsid w:val="00BA3A51"/>
    <w:rsid w:val="00BC11BF"/>
    <w:rsid w:val="00BC251A"/>
    <w:rsid w:val="00BC67EC"/>
    <w:rsid w:val="00BD032B"/>
    <w:rsid w:val="00BD0614"/>
    <w:rsid w:val="00BD094B"/>
    <w:rsid w:val="00BD518F"/>
    <w:rsid w:val="00BD6AD7"/>
    <w:rsid w:val="00BE2640"/>
    <w:rsid w:val="00BF064B"/>
    <w:rsid w:val="00C0017D"/>
    <w:rsid w:val="00C01189"/>
    <w:rsid w:val="00C0266B"/>
    <w:rsid w:val="00C10ABD"/>
    <w:rsid w:val="00C122B0"/>
    <w:rsid w:val="00C133BD"/>
    <w:rsid w:val="00C374DE"/>
    <w:rsid w:val="00C409D4"/>
    <w:rsid w:val="00C43696"/>
    <w:rsid w:val="00C44AE7"/>
    <w:rsid w:val="00C47AD4"/>
    <w:rsid w:val="00C50BD4"/>
    <w:rsid w:val="00C52D81"/>
    <w:rsid w:val="00C55198"/>
    <w:rsid w:val="00C57290"/>
    <w:rsid w:val="00C63769"/>
    <w:rsid w:val="00C67131"/>
    <w:rsid w:val="00C725C6"/>
    <w:rsid w:val="00C72FD4"/>
    <w:rsid w:val="00C7387B"/>
    <w:rsid w:val="00C77CDF"/>
    <w:rsid w:val="00C922C7"/>
    <w:rsid w:val="00CA0567"/>
    <w:rsid w:val="00CA6393"/>
    <w:rsid w:val="00CB18FF"/>
    <w:rsid w:val="00CB24AA"/>
    <w:rsid w:val="00CB332E"/>
    <w:rsid w:val="00CB3E12"/>
    <w:rsid w:val="00CD0C08"/>
    <w:rsid w:val="00CD3C91"/>
    <w:rsid w:val="00CE03FB"/>
    <w:rsid w:val="00CE3F7B"/>
    <w:rsid w:val="00CE433C"/>
    <w:rsid w:val="00CF0161"/>
    <w:rsid w:val="00CF0ADE"/>
    <w:rsid w:val="00CF33F3"/>
    <w:rsid w:val="00CF3CCE"/>
    <w:rsid w:val="00D06183"/>
    <w:rsid w:val="00D11913"/>
    <w:rsid w:val="00D143DF"/>
    <w:rsid w:val="00D16DF8"/>
    <w:rsid w:val="00D22C42"/>
    <w:rsid w:val="00D45669"/>
    <w:rsid w:val="00D464CC"/>
    <w:rsid w:val="00D51852"/>
    <w:rsid w:val="00D522F6"/>
    <w:rsid w:val="00D5676A"/>
    <w:rsid w:val="00D61799"/>
    <w:rsid w:val="00D65041"/>
    <w:rsid w:val="00D67039"/>
    <w:rsid w:val="00D74655"/>
    <w:rsid w:val="00D86E6C"/>
    <w:rsid w:val="00D926D3"/>
    <w:rsid w:val="00DA48B1"/>
    <w:rsid w:val="00DB00D5"/>
    <w:rsid w:val="00DB1936"/>
    <w:rsid w:val="00DB276E"/>
    <w:rsid w:val="00DB384B"/>
    <w:rsid w:val="00DB7719"/>
    <w:rsid w:val="00DE5AEA"/>
    <w:rsid w:val="00DE6B14"/>
    <w:rsid w:val="00DF0189"/>
    <w:rsid w:val="00DF0E1F"/>
    <w:rsid w:val="00DF2C48"/>
    <w:rsid w:val="00DF346B"/>
    <w:rsid w:val="00DF45AA"/>
    <w:rsid w:val="00E06FD5"/>
    <w:rsid w:val="00E10E80"/>
    <w:rsid w:val="00E124F0"/>
    <w:rsid w:val="00E133CB"/>
    <w:rsid w:val="00E161CB"/>
    <w:rsid w:val="00E227F3"/>
    <w:rsid w:val="00E234E3"/>
    <w:rsid w:val="00E35B80"/>
    <w:rsid w:val="00E4217E"/>
    <w:rsid w:val="00E436EC"/>
    <w:rsid w:val="00E44DA1"/>
    <w:rsid w:val="00E46673"/>
    <w:rsid w:val="00E4728B"/>
    <w:rsid w:val="00E545C6"/>
    <w:rsid w:val="00E60F04"/>
    <w:rsid w:val="00E6316A"/>
    <w:rsid w:val="00E63EFF"/>
    <w:rsid w:val="00E65B24"/>
    <w:rsid w:val="00E70D8B"/>
    <w:rsid w:val="00E854E4"/>
    <w:rsid w:val="00E85B67"/>
    <w:rsid w:val="00E86DBF"/>
    <w:rsid w:val="00E96312"/>
    <w:rsid w:val="00EA2501"/>
    <w:rsid w:val="00EA4128"/>
    <w:rsid w:val="00EA6A41"/>
    <w:rsid w:val="00EB0D6F"/>
    <w:rsid w:val="00EB185C"/>
    <w:rsid w:val="00EB2232"/>
    <w:rsid w:val="00EC5337"/>
    <w:rsid w:val="00EC7C07"/>
    <w:rsid w:val="00EE33DF"/>
    <w:rsid w:val="00EE49E8"/>
    <w:rsid w:val="00EF1C89"/>
    <w:rsid w:val="00EF560B"/>
    <w:rsid w:val="00EF6371"/>
    <w:rsid w:val="00F10B59"/>
    <w:rsid w:val="00F124F6"/>
    <w:rsid w:val="00F146E7"/>
    <w:rsid w:val="00F14A46"/>
    <w:rsid w:val="00F16BAB"/>
    <w:rsid w:val="00F17F35"/>
    <w:rsid w:val="00F2150A"/>
    <w:rsid w:val="00F22DE3"/>
    <w:rsid w:val="00F231D8"/>
    <w:rsid w:val="00F4187C"/>
    <w:rsid w:val="00F42E90"/>
    <w:rsid w:val="00F4430F"/>
    <w:rsid w:val="00F44C00"/>
    <w:rsid w:val="00F45013"/>
    <w:rsid w:val="00F45D2C"/>
    <w:rsid w:val="00F4688F"/>
    <w:rsid w:val="00F46C5F"/>
    <w:rsid w:val="00F51437"/>
    <w:rsid w:val="00F54289"/>
    <w:rsid w:val="00F62503"/>
    <w:rsid w:val="00F632C0"/>
    <w:rsid w:val="00F66A26"/>
    <w:rsid w:val="00F726FA"/>
    <w:rsid w:val="00F73356"/>
    <w:rsid w:val="00F73B2C"/>
    <w:rsid w:val="00F74694"/>
    <w:rsid w:val="00F86596"/>
    <w:rsid w:val="00F93FD4"/>
    <w:rsid w:val="00F94A63"/>
    <w:rsid w:val="00F954CD"/>
    <w:rsid w:val="00FA1C28"/>
    <w:rsid w:val="00FB02B5"/>
    <w:rsid w:val="00FB1279"/>
    <w:rsid w:val="00FB3782"/>
    <w:rsid w:val="00FB6B76"/>
    <w:rsid w:val="00FB7596"/>
    <w:rsid w:val="00FE1778"/>
    <w:rsid w:val="00FE2D66"/>
    <w:rsid w:val="00FE4077"/>
    <w:rsid w:val="00FE418B"/>
    <w:rsid w:val="00FE500D"/>
    <w:rsid w:val="00FE77D2"/>
    <w:rsid w:val="00FF1458"/>
    <w:rsid w:val="00FF15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9DFD8E"/>
  <w15:docId w15:val="{10FB0E86-6120-4A4E-B5A4-80D4AFC8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styleId="ListParagraph">
    <w:name w:val="List Paragraph"/>
    <w:basedOn w:val="Normal"/>
    <w:uiPriority w:val="34"/>
    <w:qFormat/>
    <w:rsid w:val="00D16DF8"/>
    <w:pPr>
      <w:ind w:left="720"/>
      <w:contextualSpacing/>
    </w:pPr>
  </w:style>
  <w:style w:type="character" w:styleId="CommentReference">
    <w:name w:val="annotation reference"/>
    <w:basedOn w:val="DefaultParagraphFont"/>
    <w:semiHidden/>
    <w:unhideWhenUsed/>
    <w:rsid w:val="00B21377"/>
    <w:rPr>
      <w:sz w:val="16"/>
      <w:szCs w:val="16"/>
    </w:rPr>
  </w:style>
  <w:style w:type="paragraph" w:styleId="CommentText">
    <w:name w:val="annotation text"/>
    <w:basedOn w:val="Normal"/>
    <w:link w:val="CommentTextChar"/>
    <w:semiHidden/>
    <w:unhideWhenUsed/>
    <w:rsid w:val="00B21377"/>
    <w:rPr>
      <w:sz w:val="20"/>
    </w:rPr>
  </w:style>
  <w:style w:type="character" w:customStyle="1" w:styleId="CommentTextChar">
    <w:name w:val="Comment Text Char"/>
    <w:basedOn w:val="DefaultParagraphFont"/>
    <w:link w:val="CommentText"/>
    <w:semiHidden/>
    <w:rsid w:val="00B21377"/>
    <w:rPr>
      <w:rFonts w:ascii="Calibri" w:hAnsi="Calibri"/>
      <w:lang w:val="en-GB" w:eastAsia="en-US"/>
    </w:rPr>
  </w:style>
  <w:style w:type="paragraph" w:styleId="CommentSubject">
    <w:name w:val="annotation subject"/>
    <w:basedOn w:val="CommentText"/>
    <w:next w:val="CommentText"/>
    <w:link w:val="CommentSubjectChar"/>
    <w:semiHidden/>
    <w:unhideWhenUsed/>
    <w:rsid w:val="00B21377"/>
    <w:rPr>
      <w:b/>
      <w:bCs/>
    </w:rPr>
  </w:style>
  <w:style w:type="character" w:customStyle="1" w:styleId="CommentSubjectChar">
    <w:name w:val="Comment Subject Char"/>
    <w:basedOn w:val="CommentTextChar"/>
    <w:link w:val="CommentSubject"/>
    <w:semiHidden/>
    <w:rsid w:val="00B21377"/>
    <w:rPr>
      <w:rFonts w:ascii="Calibri" w:hAnsi="Calibri"/>
      <w:b/>
      <w:bCs/>
      <w:lang w:val="en-GB" w:eastAsia="en-US"/>
    </w:rPr>
  </w:style>
  <w:style w:type="paragraph" w:styleId="BalloonText">
    <w:name w:val="Balloon Text"/>
    <w:basedOn w:val="Normal"/>
    <w:link w:val="BalloonTextChar"/>
    <w:semiHidden/>
    <w:unhideWhenUsed/>
    <w:rsid w:val="00B2137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21377"/>
    <w:rPr>
      <w:rFonts w:ascii="Segoe UI" w:hAnsi="Segoe UI" w:cs="Segoe UI"/>
      <w:sz w:val="18"/>
      <w:szCs w:val="18"/>
      <w:lang w:val="en-GB" w:eastAsia="en-US"/>
    </w:rPr>
  </w:style>
  <w:style w:type="paragraph" w:styleId="Revision">
    <w:name w:val="Revision"/>
    <w:hidden/>
    <w:uiPriority w:val="99"/>
    <w:semiHidden/>
    <w:rsid w:val="00B21377"/>
    <w:rPr>
      <w:rFonts w:ascii="Calibri" w:hAnsi="Calibri"/>
      <w:sz w:val="24"/>
      <w:lang w:val="en-GB" w:eastAsia="en-US"/>
    </w:rPr>
  </w:style>
  <w:style w:type="character" w:customStyle="1" w:styleId="date-display-single">
    <w:name w:val="date-display-single"/>
    <w:basedOn w:val="DefaultParagraphFont"/>
    <w:rsid w:val="00B21377"/>
  </w:style>
  <w:style w:type="paragraph" w:customStyle="1" w:styleId="Reasons">
    <w:name w:val="Reasons"/>
    <w:basedOn w:val="Normal"/>
    <w:qFormat/>
    <w:rsid w:val="00454189"/>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9/en" TargetMode="External"/><Relationship Id="rId18" Type="http://schemas.openxmlformats.org/officeDocument/2006/relationships/hyperlink" Target="https://www.itu.int/md/S25-CWGSFP2-C-0003/en" TargetMode="External"/><Relationship Id="rId26" Type="http://schemas.openxmlformats.org/officeDocument/2006/relationships/hyperlink" Target="https://www.itu.int/md/S25-CWGSFP2-INF-0005/en" TargetMode="External"/><Relationship Id="rId21" Type="http://schemas.openxmlformats.org/officeDocument/2006/relationships/hyperlink" Target="https://www.itu.int/md/S25-CWGSFP2-C-0010/e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en/council/CWG-SFP-2028-2031/Pages/default.aspx" TargetMode="External"/><Relationship Id="rId17" Type="http://schemas.openxmlformats.org/officeDocument/2006/relationships/hyperlink" Target="https://www.itu.int/md/S25-CWGSFP2-INF-0002/en" TargetMode="External"/><Relationship Id="rId25" Type="http://schemas.openxmlformats.org/officeDocument/2006/relationships/hyperlink" Target="https://www.itu.int/en/council/Documents/2025/CWG-SFP2-presentation-ITU_Situational_Analysis_2028_2031_FINAL.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5-CWGSFP2-C-0002/en" TargetMode="External"/><Relationship Id="rId20" Type="http://schemas.openxmlformats.org/officeDocument/2006/relationships/hyperlink" Target="https://www.itu.int/md/S25-CWGSFP2-C-0009/en" TargetMode="External"/><Relationship Id="rId29" Type="http://schemas.openxmlformats.org/officeDocument/2006/relationships/hyperlink" Target="https://www.itu.int/md/S25-CWGSFP2-C-000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CL-C-0139/en" TargetMode="External"/><Relationship Id="rId24" Type="http://schemas.openxmlformats.org/officeDocument/2006/relationships/hyperlink" Target="https://www.itu.int/md/S25-CWGSFP2-250220-DL-0001/en" TargetMode="External"/><Relationship Id="rId32" Type="http://schemas.openxmlformats.org/officeDocument/2006/relationships/hyperlink" Target="https://www.itu.int/md/S25-CWGSFP2-INF-0004/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4-CWGSFP1-C-0009/en" TargetMode="External"/><Relationship Id="rId23" Type="http://schemas.openxmlformats.org/officeDocument/2006/relationships/hyperlink" Target="https://www.itu.int/md/S25-CWGSFP2-C-0008/en" TargetMode="External"/><Relationship Id="rId28" Type="http://schemas.openxmlformats.org/officeDocument/2006/relationships/hyperlink" Target="https://www.itu.int/md/S25-CWGSFP2-C-0006/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5-CWGSFP2-C-0005/en" TargetMode="External"/><Relationship Id="rId31" Type="http://schemas.openxmlformats.org/officeDocument/2006/relationships/hyperlink" Target="https://www.itu.int/md/S25-CWGSFP2-INF-000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2-C-0001/en" TargetMode="External"/><Relationship Id="rId22" Type="http://schemas.openxmlformats.org/officeDocument/2006/relationships/hyperlink" Target="https://www.itu.int/md/S25-CWGSFP2-C-0011/en" TargetMode="External"/><Relationship Id="rId27" Type="http://schemas.openxmlformats.org/officeDocument/2006/relationships/hyperlink" Target="https://www.itu.int/md/S25-CWGSFP2-C-0012/en" TargetMode="External"/><Relationship Id="rId30" Type="http://schemas.openxmlformats.org/officeDocument/2006/relationships/hyperlink" Target="https://www.itu.int/md/S25-CWGSFP2-C-0004/e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89caf9f3544211a1e0ae2b53f75f293b">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41f4299d14b5a7007d49cdd83713117d"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Props1.xml><?xml version="1.0" encoding="utf-8"?>
<ds:datastoreItem xmlns:ds="http://schemas.openxmlformats.org/officeDocument/2006/customXml" ds:itemID="{2A5F6C4E-46D9-4A3A-8262-4CB0771E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3A61F-2212-4D5D-8994-9D9C4E1B8145}">
  <ds:schemaRefs>
    <ds:schemaRef ds:uri="http://schemas.microsoft.com/sharepoint/v3/contenttype/forms"/>
  </ds:schemaRefs>
</ds:datastoreItem>
</file>

<file path=customXml/itemProps3.xml><?xml version="1.0" encoding="utf-8"?>
<ds:datastoreItem xmlns:ds="http://schemas.openxmlformats.org/officeDocument/2006/customXml" ds:itemID="{58200FF5-1832-4D5F-9D75-EC5BEAF38B4E}">
  <ds:schemaRefs>
    <ds:schemaRef ds:uri="http://schemas.openxmlformats.org/officeDocument/2006/bibliography"/>
  </ds:schemaRefs>
</ds:datastoreItem>
</file>

<file path=customXml/itemProps4.xml><?xml version="1.0" encoding="utf-8"?>
<ds:datastoreItem xmlns:ds="http://schemas.openxmlformats.org/officeDocument/2006/customXml" ds:itemID="{1B3EC589-7792-404C-819F-8DB3AEF7230E}">
  <ds:schemaRefs>
    <ds:schemaRef ds:uri="http://purl.org/dc/dcmitype/"/>
    <ds:schemaRef ds:uri="http://schemas.microsoft.com/office/2006/metadata/properties"/>
    <ds:schemaRef ds:uri="http://purl.org/dc/elements/1.1/"/>
    <ds:schemaRef ds:uri="cb5c4e96-d2fa-4fb5-b842-8bb7a9e662f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6524ed65-50c7-4fb3-9954-e6cb51bee54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1614</Words>
  <Characters>9535</Characters>
  <Application>Microsoft Office Word</Application>
  <DocSecurity>0</DocSecurity>
  <Lines>166</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11094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LRT</dc:creator>
  <cp:keywords>CWG-SFP</cp:keywords>
  <dc:description/>
  <cp:lastModifiedBy>LRT</cp:lastModifiedBy>
  <cp:revision>3</cp:revision>
  <dcterms:created xsi:type="dcterms:W3CDTF">2025-03-14T13:54:00Z</dcterms:created>
  <dcterms:modified xsi:type="dcterms:W3CDTF">2025-03-14T16:32:00Z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0x0101005F2146B739B54F40B714F2E60E92A517</vt:lpwstr>
  </property>
  <property fmtid="{D5CDD505-2E9C-101B-9397-08002B2CF9AE}" pid="3" name="MediaServiceImageTags">
    <vt:lpwstr/>
  </property>
  <property fmtid="{D5CDD505-2E9C-101B-9397-08002B2CF9AE}" pid="4" name="GrammarlyDocumentId">
    <vt:lpwstr>4202c5fce86e0ea67ac7c4973c439c558b115f246769f81aa669b282c927cf0c</vt:lpwstr>
  </property>
</Properties>
</file>