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247DCE" w14:paraId="06988536" w14:textId="77777777" w:rsidTr="00AD3606">
        <w:trPr>
          <w:cantSplit/>
          <w:trHeight w:val="23"/>
        </w:trPr>
        <w:tc>
          <w:tcPr>
            <w:tcW w:w="3969" w:type="dxa"/>
            <w:vMerge w:val="restart"/>
            <w:tcMar>
              <w:left w:w="0" w:type="dxa"/>
            </w:tcMar>
          </w:tcPr>
          <w:p w14:paraId="09139E8F"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50B68EFE" w14:textId="30E41988" w:rsidR="00AD3606" w:rsidRPr="00301AEE" w:rsidRDefault="00AD3606" w:rsidP="00472BAD">
            <w:pPr>
              <w:tabs>
                <w:tab w:val="left" w:pos="851"/>
              </w:tabs>
              <w:spacing w:before="0" w:line="240" w:lineRule="atLeast"/>
              <w:jc w:val="right"/>
              <w:rPr>
                <w:b/>
                <w:lang w:val="fr-FR"/>
              </w:rPr>
            </w:pPr>
            <w:r w:rsidRPr="00301AEE">
              <w:rPr>
                <w:b/>
                <w:lang w:val="fr-FR"/>
              </w:rPr>
              <w:t>Document C</w:t>
            </w:r>
            <w:r w:rsidR="00A52C84" w:rsidRPr="00301AEE">
              <w:rPr>
                <w:b/>
                <w:lang w:val="fr-FR"/>
              </w:rPr>
              <w:t>WG-</w:t>
            </w:r>
            <w:r w:rsidR="000F6AB8">
              <w:rPr>
                <w:b/>
                <w:lang w:val="fr-FR"/>
              </w:rPr>
              <w:t>FHR</w:t>
            </w:r>
            <w:r w:rsidR="00A52C84" w:rsidRPr="00301AEE">
              <w:rPr>
                <w:b/>
                <w:lang w:val="fr-FR"/>
              </w:rPr>
              <w:t>-</w:t>
            </w:r>
            <w:r w:rsidR="00AC61DD">
              <w:rPr>
                <w:b/>
                <w:lang w:val="fr-FR"/>
              </w:rPr>
              <w:t>21</w:t>
            </w:r>
            <w:r w:rsidR="00247DCE">
              <w:rPr>
                <w:b/>
                <w:lang w:val="fr-FR"/>
              </w:rPr>
              <w:t>/INF/</w:t>
            </w:r>
            <w:r w:rsidR="00FA0AC9">
              <w:rPr>
                <w:b/>
                <w:lang w:val="fr-FR"/>
              </w:rPr>
              <w:t>3</w:t>
            </w:r>
          </w:p>
        </w:tc>
      </w:tr>
      <w:tr w:rsidR="00AD3606" w:rsidRPr="00147C54" w14:paraId="6F6AB1F4" w14:textId="77777777" w:rsidTr="00AD3606">
        <w:trPr>
          <w:cantSplit/>
        </w:trPr>
        <w:tc>
          <w:tcPr>
            <w:tcW w:w="3969" w:type="dxa"/>
            <w:vMerge/>
          </w:tcPr>
          <w:p w14:paraId="243B216A"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0B7DAD36" w14:textId="0C0C29AE" w:rsidR="00AD3606" w:rsidRPr="00147C54" w:rsidRDefault="00247DCE" w:rsidP="00AD3606">
            <w:pPr>
              <w:tabs>
                <w:tab w:val="left" w:pos="851"/>
              </w:tabs>
              <w:spacing w:before="0"/>
              <w:jc w:val="right"/>
              <w:rPr>
                <w:b/>
              </w:rPr>
            </w:pPr>
            <w:r>
              <w:rPr>
                <w:b/>
              </w:rPr>
              <w:t>10 September 2025</w:t>
            </w:r>
          </w:p>
        </w:tc>
      </w:tr>
      <w:tr w:rsidR="00AD3606" w:rsidRPr="00147C54" w14:paraId="15660587" w14:textId="77777777" w:rsidTr="00AD3606">
        <w:trPr>
          <w:cantSplit/>
          <w:trHeight w:val="23"/>
        </w:trPr>
        <w:tc>
          <w:tcPr>
            <w:tcW w:w="3969" w:type="dxa"/>
            <w:vMerge/>
          </w:tcPr>
          <w:p w14:paraId="6B39C677"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227FA191"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0EF492BD" w14:textId="77777777" w:rsidTr="00AD3606">
        <w:trPr>
          <w:cantSplit/>
          <w:trHeight w:val="23"/>
        </w:trPr>
        <w:tc>
          <w:tcPr>
            <w:tcW w:w="3969" w:type="dxa"/>
          </w:tcPr>
          <w:p w14:paraId="05EEDB52" w14:textId="77777777" w:rsidR="00472BAD" w:rsidRPr="00147C54" w:rsidRDefault="00472BAD" w:rsidP="00AD3606">
            <w:pPr>
              <w:tabs>
                <w:tab w:val="left" w:pos="851"/>
              </w:tabs>
              <w:spacing w:line="240" w:lineRule="atLeast"/>
              <w:rPr>
                <w:b/>
              </w:rPr>
            </w:pPr>
          </w:p>
        </w:tc>
        <w:tc>
          <w:tcPr>
            <w:tcW w:w="5245" w:type="dxa"/>
          </w:tcPr>
          <w:p w14:paraId="37609302" w14:textId="77777777" w:rsidR="00472BAD" w:rsidRPr="00147C54" w:rsidRDefault="00472BAD" w:rsidP="00AD3606">
            <w:pPr>
              <w:tabs>
                <w:tab w:val="left" w:pos="851"/>
              </w:tabs>
              <w:spacing w:before="0" w:line="240" w:lineRule="atLeast"/>
              <w:jc w:val="right"/>
              <w:rPr>
                <w:b/>
              </w:rPr>
            </w:pPr>
          </w:p>
        </w:tc>
      </w:tr>
      <w:tr w:rsidR="00AD3606" w:rsidRPr="00147C54" w14:paraId="4D854B2D" w14:textId="77777777" w:rsidTr="00C27139">
        <w:trPr>
          <w:cantSplit/>
        </w:trPr>
        <w:tc>
          <w:tcPr>
            <w:tcW w:w="9214" w:type="dxa"/>
            <w:gridSpan w:val="2"/>
            <w:tcMar>
              <w:left w:w="0" w:type="dxa"/>
            </w:tcMar>
          </w:tcPr>
          <w:p w14:paraId="57AE1C6C" w14:textId="2D0CB819" w:rsidR="00AD3606" w:rsidRPr="00147C54" w:rsidRDefault="00C27139" w:rsidP="00C27139">
            <w:pPr>
              <w:pStyle w:val="Source"/>
              <w:framePr w:hSpace="0" w:wrap="auto" w:vAnchor="margin" w:hAnchor="text" w:xAlign="left" w:yAlign="inline"/>
            </w:pPr>
            <w:bookmarkStart w:id="8" w:name="dsource" w:colFirst="0" w:colLast="0"/>
            <w:bookmarkEnd w:id="7"/>
            <w:r w:rsidRPr="00F67F08">
              <w:t>ITU STAFF COUNCIL’S STATEMENT – CWG on FHR</w:t>
            </w:r>
          </w:p>
        </w:tc>
      </w:tr>
    </w:tbl>
    <w:p w14:paraId="7FB082A6" w14:textId="77777777" w:rsidR="00C27139" w:rsidRDefault="00C27139">
      <w:pPr>
        <w:tabs>
          <w:tab w:val="clear" w:pos="567"/>
          <w:tab w:val="clear" w:pos="1134"/>
          <w:tab w:val="clear" w:pos="1701"/>
          <w:tab w:val="clear" w:pos="2268"/>
          <w:tab w:val="clear" w:pos="2835"/>
        </w:tabs>
        <w:overflowPunct/>
        <w:autoSpaceDE/>
        <w:autoSpaceDN/>
        <w:adjustRightInd/>
        <w:spacing w:before="0"/>
        <w:textAlignment w:val="auto"/>
      </w:pPr>
      <w:bookmarkStart w:id="9" w:name="_Hlk133421428"/>
      <w:bookmarkEnd w:id="8"/>
      <w:bookmarkEnd w:id="2"/>
      <w:bookmarkEnd w:id="3"/>
      <w:bookmarkEnd w:id="4"/>
    </w:p>
    <w:p w14:paraId="7541A8F1" w14:textId="77777777" w:rsidR="00310CE2" w:rsidRDefault="00310CE2">
      <w:pPr>
        <w:tabs>
          <w:tab w:val="clear" w:pos="567"/>
          <w:tab w:val="clear" w:pos="1134"/>
          <w:tab w:val="clear" w:pos="1701"/>
          <w:tab w:val="clear" w:pos="2268"/>
          <w:tab w:val="clear" w:pos="2835"/>
        </w:tabs>
        <w:overflowPunct/>
        <w:autoSpaceDE/>
        <w:autoSpaceDN/>
        <w:adjustRightInd/>
        <w:spacing w:before="0"/>
        <w:textAlignment w:val="auto"/>
      </w:pPr>
    </w:p>
    <w:p w14:paraId="45B1F5D0" w14:textId="77777777" w:rsidR="00A605FA" w:rsidRPr="00A605FA" w:rsidRDefault="00A605FA" w:rsidP="00A605FA">
      <w:pPr>
        <w:tabs>
          <w:tab w:val="clear" w:pos="567"/>
          <w:tab w:val="clear" w:pos="1134"/>
          <w:tab w:val="clear" w:pos="1701"/>
          <w:tab w:val="clear" w:pos="2268"/>
          <w:tab w:val="clear" w:pos="2835"/>
        </w:tabs>
        <w:overflowPunct/>
        <w:autoSpaceDE/>
        <w:autoSpaceDN/>
        <w:adjustRightInd/>
        <w:spacing w:before="0" w:after="160" w:line="276" w:lineRule="auto"/>
        <w:textAlignment w:val="auto"/>
        <w:rPr>
          <w:rFonts w:eastAsia="Aptos" w:cs="Calibri"/>
          <w:kern w:val="2"/>
          <w:szCs w:val="24"/>
          <w14:ligatures w14:val="standardContextual"/>
        </w:rPr>
      </w:pPr>
      <w:r w:rsidRPr="00A605FA">
        <w:rPr>
          <w:rFonts w:eastAsia="Aptos" w:cs="Calibri"/>
          <w:kern w:val="2"/>
          <w:szCs w:val="24"/>
          <w14:ligatures w14:val="standardContextual"/>
        </w:rPr>
        <w:t xml:space="preserve">Madam Chair, Honourable Councillors, Distinguished Secretary-General and Elected Officials, Dear colleagues, </w:t>
      </w:r>
    </w:p>
    <w:p w14:paraId="57301264" w14:textId="77777777" w:rsidR="00A605FA" w:rsidRPr="00A605FA" w:rsidRDefault="00A605FA" w:rsidP="00A605FA">
      <w:pPr>
        <w:tabs>
          <w:tab w:val="clear" w:pos="567"/>
          <w:tab w:val="clear" w:pos="1134"/>
          <w:tab w:val="clear" w:pos="1701"/>
          <w:tab w:val="clear" w:pos="2268"/>
          <w:tab w:val="clear" w:pos="2835"/>
        </w:tabs>
        <w:overflowPunct/>
        <w:autoSpaceDE/>
        <w:autoSpaceDN/>
        <w:adjustRightInd/>
        <w:spacing w:before="0" w:after="160" w:line="276" w:lineRule="auto"/>
        <w:textAlignment w:val="auto"/>
        <w:rPr>
          <w:rFonts w:eastAsia="Aptos" w:cs="Calibri"/>
          <w:kern w:val="2"/>
          <w:szCs w:val="24"/>
          <w14:ligatures w14:val="standardContextual"/>
        </w:rPr>
      </w:pPr>
      <w:r w:rsidRPr="00A605FA">
        <w:rPr>
          <w:rFonts w:eastAsia="Aptos" w:cs="Calibri"/>
          <w:kern w:val="2"/>
          <w:szCs w:val="24"/>
          <w14:ligatures w14:val="standardContextual"/>
        </w:rPr>
        <w:t xml:space="preserve">As the Union marks its 160th anniversary, we are reminded that ITU’s longevity rests on responsible governance and people-centred choices. The Union’s capacity to serve to its </w:t>
      </w:r>
      <w:proofErr w:type="gramStart"/>
      <w:r w:rsidRPr="00A605FA">
        <w:rPr>
          <w:rFonts w:eastAsia="Aptos" w:cs="Calibri"/>
          <w:kern w:val="2"/>
          <w:szCs w:val="24"/>
          <w14:ligatures w14:val="standardContextual"/>
        </w:rPr>
        <w:t>Members</w:t>
      </w:r>
      <w:proofErr w:type="gramEnd"/>
      <w:r w:rsidRPr="00A605FA">
        <w:rPr>
          <w:rFonts w:eastAsia="Aptos" w:cs="Calibri"/>
          <w:kern w:val="2"/>
          <w:szCs w:val="24"/>
          <w14:ligatures w14:val="standardContextual"/>
        </w:rPr>
        <w:t xml:space="preserve"> relies on the dedication and skills of its staff across headquarters and regions.</w:t>
      </w:r>
    </w:p>
    <w:p w14:paraId="6A3E5A65" w14:textId="77777777" w:rsidR="00A605FA" w:rsidRPr="00A605FA" w:rsidRDefault="00A605FA" w:rsidP="00A605FA">
      <w:pPr>
        <w:tabs>
          <w:tab w:val="clear" w:pos="567"/>
          <w:tab w:val="clear" w:pos="1134"/>
          <w:tab w:val="clear" w:pos="1701"/>
          <w:tab w:val="clear" w:pos="2268"/>
          <w:tab w:val="clear" w:pos="2835"/>
        </w:tabs>
        <w:overflowPunct/>
        <w:autoSpaceDE/>
        <w:autoSpaceDN/>
        <w:adjustRightInd/>
        <w:spacing w:before="0" w:after="160" w:line="276" w:lineRule="auto"/>
        <w:textAlignment w:val="auto"/>
        <w:rPr>
          <w:rFonts w:eastAsia="Aptos" w:cs="Calibri"/>
          <w:kern w:val="2"/>
          <w:szCs w:val="24"/>
          <w14:ligatures w14:val="standardContextual"/>
        </w:rPr>
      </w:pPr>
      <w:r w:rsidRPr="00A605FA">
        <w:rPr>
          <w:rFonts w:eastAsia="Aptos" w:cs="Calibri"/>
          <w:kern w:val="2"/>
          <w:szCs w:val="24"/>
          <w14:ligatures w14:val="standardContextual"/>
        </w:rPr>
        <w:t xml:space="preserve"> It is the collective responsibility of our executive leadership and staff at all levels to make the best use of available resources you entrust to us. </w:t>
      </w:r>
    </w:p>
    <w:p w14:paraId="751ECD40" w14:textId="77777777" w:rsidR="00A605FA" w:rsidRPr="00A605FA" w:rsidRDefault="00A605FA" w:rsidP="00A605FA">
      <w:pPr>
        <w:tabs>
          <w:tab w:val="clear" w:pos="567"/>
          <w:tab w:val="clear" w:pos="1134"/>
          <w:tab w:val="clear" w:pos="1701"/>
          <w:tab w:val="clear" w:pos="2268"/>
          <w:tab w:val="clear" w:pos="2835"/>
        </w:tabs>
        <w:overflowPunct/>
        <w:autoSpaceDE/>
        <w:autoSpaceDN/>
        <w:adjustRightInd/>
        <w:spacing w:before="0" w:after="160" w:line="276" w:lineRule="auto"/>
        <w:textAlignment w:val="auto"/>
        <w:rPr>
          <w:rFonts w:eastAsia="Aptos" w:cs="Calibri"/>
          <w:kern w:val="2"/>
          <w:szCs w:val="24"/>
          <w14:ligatures w14:val="standardContextual"/>
        </w:rPr>
      </w:pPr>
      <w:r w:rsidRPr="00A605FA">
        <w:rPr>
          <w:rFonts w:eastAsia="Aptos" w:cs="Calibri"/>
          <w:kern w:val="2"/>
          <w:szCs w:val="24"/>
          <w14:ligatures w14:val="standardContextual"/>
        </w:rPr>
        <w:t>Because delivery depends on our people and finite resources, in our view three staff-centred priorities deserve special attention right now: these include staff policies, our regional presence and the HQ campus.</w:t>
      </w:r>
    </w:p>
    <w:p w14:paraId="39B4F40E" w14:textId="77777777" w:rsidR="00A605FA" w:rsidRPr="00A605FA" w:rsidRDefault="00A605FA" w:rsidP="00A605FA">
      <w:pPr>
        <w:tabs>
          <w:tab w:val="clear" w:pos="567"/>
          <w:tab w:val="clear" w:pos="1134"/>
          <w:tab w:val="clear" w:pos="1701"/>
          <w:tab w:val="clear" w:pos="2268"/>
          <w:tab w:val="clear" w:pos="2835"/>
        </w:tabs>
        <w:overflowPunct/>
        <w:autoSpaceDE/>
        <w:autoSpaceDN/>
        <w:adjustRightInd/>
        <w:spacing w:before="0" w:after="160" w:line="276" w:lineRule="auto"/>
        <w:textAlignment w:val="auto"/>
        <w:rPr>
          <w:rFonts w:eastAsia="Aptos" w:cs="Calibri"/>
          <w:b/>
          <w:bCs/>
          <w:kern w:val="2"/>
          <w:szCs w:val="24"/>
          <w14:ligatures w14:val="standardContextual"/>
        </w:rPr>
      </w:pPr>
      <w:r w:rsidRPr="00A605FA">
        <w:rPr>
          <w:rFonts w:eastAsia="Aptos" w:cs="Calibri"/>
          <w:b/>
          <w:bCs/>
          <w:kern w:val="2"/>
          <w:szCs w:val="24"/>
          <w14:ligatures w14:val="standardContextual"/>
        </w:rPr>
        <w:t xml:space="preserve">The first topic we wish like to raise today is staff policies. </w:t>
      </w:r>
    </w:p>
    <w:p w14:paraId="6E0394D3" w14:textId="77777777" w:rsidR="00A605FA" w:rsidRPr="00A605FA" w:rsidRDefault="00A605FA" w:rsidP="00A605FA">
      <w:pPr>
        <w:tabs>
          <w:tab w:val="clear" w:pos="567"/>
          <w:tab w:val="clear" w:pos="1134"/>
          <w:tab w:val="clear" w:pos="1701"/>
          <w:tab w:val="clear" w:pos="2268"/>
          <w:tab w:val="clear" w:pos="2835"/>
        </w:tabs>
        <w:overflowPunct/>
        <w:autoSpaceDE/>
        <w:autoSpaceDN/>
        <w:adjustRightInd/>
        <w:spacing w:before="0" w:after="160" w:line="276" w:lineRule="auto"/>
        <w:textAlignment w:val="auto"/>
        <w:rPr>
          <w:rFonts w:eastAsia="Aptos" w:cs="Calibri"/>
          <w:kern w:val="2"/>
          <w:szCs w:val="24"/>
          <w14:ligatures w14:val="standardContextual"/>
        </w:rPr>
      </w:pPr>
      <w:r w:rsidRPr="00A605FA">
        <w:rPr>
          <w:rFonts w:eastAsia="Aptos" w:cs="Calibri"/>
          <w:kern w:val="2"/>
          <w:szCs w:val="24"/>
          <w14:ligatures w14:val="standardContextual"/>
        </w:rPr>
        <w:t xml:space="preserve">Sound, predictable policies underpin performance and well-being. With zero nominal growth in the contributory unit over decades, colleagues are effectively delivering more with less financial resources while at the same time supporting various transformation efforts. This should be matched by robust HR processes and forward-looking workforce planning. </w:t>
      </w:r>
    </w:p>
    <w:p w14:paraId="1A715765" w14:textId="77777777" w:rsidR="00A605FA" w:rsidRPr="00A605FA" w:rsidRDefault="00A605FA" w:rsidP="00A605FA">
      <w:pPr>
        <w:tabs>
          <w:tab w:val="clear" w:pos="567"/>
          <w:tab w:val="clear" w:pos="1134"/>
          <w:tab w:val="clear" w:pos="1701"/>
          <w:tab w:val="clear" w:pos="2268"/>
          <w:tab w:val="clear" w:pos="2835"/>
        </w:tabs>
        <w:overflowPunct/>
        <w:autoSpaceDE/>
        <w:autoSpaceDN/>
        <w:adjustRightInd/>
        <w:spacing w:before="0" w:after="160" w:line="276" w:lineRule="auto"/>
        <w:textAlignment w:val="auto"/>
        <w:rPr>
          <w:rFonts w:eastAsia="Aptos" w:cs="Calibri"/>
          <w:kern w:val="2"/>
          <w:szCs w:val="24"/>
          <w:lang w:val="en-US"/>
          <w14:ligatures w14:val="standardContextual"/>
        </w:rPr>
      </w:pPr>
      <w:r w:rsidRPr="00A605FA">
        <w:rPr>
          <w:rFonts w:eastAsia="Aptos" w:cs="Calibri"/>
          <w:kern w:val="2"/>
          <w:szCs w:val="24"/>
          <w:lang w:val="en-US"/>
          <w14:ligatures w14:val="standardContextual"/>
        </w:rPr>
        <w:t xml:space="preserve">The Staff Council is aware of concerns among staff about their future posts and future work. The externalization of posts or functions and the recruitment of consultants to perform staff activities highlight the need for proactive measures. </w:t>
      </w:r>
    </w:p>
    <w:p w14:paraId="0932712C" w14:textId="77777777" w:rsidR="00A605FA" w:rsidRPr="00A605FA" w:rsidRDefault="00A605FA" w:rsidP="00A605FA">
      <w:pPr>
        <w:tabs>
          <w:tab w:val="clear" w:pos="567"/>
          <w:tab w:val="clear" w:pos="1134"/>
          <w:tab w:val="clear" w:pos="1701"/>
          <w:tab w:val="clear" w:pos="2268"/>
          <w:tab w:val="clear" w:pos="2835"/>
        </w:tabs>
        <w:overflowPunct/>
        <w:autoSpaceDE/>
        <w:autoSpaceDN/>
        <w:adjustRightInd/>
        <w:spacing w:before="0" w:after="160" w:line="276" w:lineRule="auto"/>
        <w:textAlignment w:val="auto"/>
        <w:rPr>
          <w:rFonts w:eastAsia="Aptos" w:cs="Calibri"/>
          <w:kern w:val="2"/>
          <w:szCs w:val="24"/>
          <w:lang w:val="en-US"/>
          <w14:ligatures w14:val="standardContextual"/>
        </w:rPr>
      </w:pPr>
      <w:r w:rsidRPr="00A605FA">
        <w:rPr>
          <w:rFonts w:eastAsia="Aptos" w:cs="Calibri"/>
          <w:kern w:val="2"/>
          <w:szCs w:val="24"/>
          <w:lang w:val="en-US"/>
          <w14:ligatures w14:val="standardContextual"/>
        </w:rPr>
        <w:t>Accordingly, we advocate for timely training and upskilling programs for current ITU staff, acknowledging their commitment to the organization and supporting them through this transition.  </w:t>
      </w:r>
    </w:p>
    <w:p w14:paraId="6F2C504A" w14:textId="77777777" w:rsidR="00A605FA" w:rsidRPr="00A605FA" w:rsidRDefault="00A605FA" w:rsidP="00A605FA">
      <w:pPr>
        <w:tabs>
          <w:tab w:val="clear" w:pos="567"/>
          <w:tab w:val="clear" w:pos="1134"/>
          <w:tab w:val="clear" w:pos="1701"/>
          <w:tab w:val="clear" w:pos="2268"/>
          <w:tab w:val="clear" w:pos="2835"/>
        </w:tabs>
        <w:overflowPunct/>
        <w:autoSpaceDE/>
        <w:autoSpaceDN/>
        <w:adjustRightInd/>
        <w:spacing w:before="0" w:after="160" w:line="276" w:lineRule="auto"/>
        <w:textAlignment w:val="auto"/>
        <w:rPr>
          <w:rFonts w:eastAsia="Aptos" w:cs="Calibri"/>
          <w:kern w:val="2"/>
          <w:szCs w:val="24"/>
          <w14:ligatures w14:val="standardContextual"/>
        </w:rPr>
      </w:pPr>
      <w:r w:rsidRPr="00A605FA">
        <w:rPr>
          <w:rFonts w:eastAsia="Aptos" w:cs="Calibri"/>
          <w:kern w:val="2"/>
          <w:szCs w:val="24"/>
          <w14:ligatures w14:val="standardContextual"/>
        </w:rPr>
        <w:t xml:space="preserve">We also suggest that HR priorities should include, transparent pathways for mobility and career development, realistic prioritization that avoids unfunded mandates, and arrangements that attract, retain and develop talent in a technology-intensive sector. </w:t>
      </w:r>
    </w:p>
    <w:p w14:paraId="121126A4" w14:textId="77777777" w:rsidR="00A605FA" w:rsidRPr="00A605FA" w:rsidRDefault="00A605FA" w:rsidP="00A605FA">
      <w:pPr>
        <w:tabs>
          <w:tab w:val="clear" w:pos="567"/>
          <w:tab w:val="clear" w:pos="1134"/>
          <w:tab w:val="clear" w:pos="1701"/>
          <w:tab w:val="clear" w:pos="2268"/>
          <w:tab w:val="clear" w:pos="2835"/>
        </w:tabs>
        <w:overflowPunct/>
        <w:autoSpaceDE/>
        <w:autoSpaceDN/>
        <w:adjustRightInd/>
        <w:spacing w:before="0" w:after="160" w:line="276" w:lineRule="auto"/>
        <w:textAlignment w:val="auto"/>
        <w:rPr>
          <w:rFonts w:eastAsia="Aptos" w:cs="Calibri"/>
          <w:color w:val="000000"/>
          <w:kern w:val="2"/>
          <w:szCs w:val="24"/>
          <w:lang w:val="en-US"/>
          <w14:ligatures w14:val="standardContextual"/>
        </w:rPr>
      </w:pPr>
      <w:r w:rsidRPr="00A605FA">
        <w:rPr>
          <w:rFonts w:eastAsia="Aptos" w:cs="Calibri"/>
          <w:color w:val="000000"/>
          <w:kern w:val="2"/>
          <w:szCs w:val="24"/>
          <w:lang w:val="en-US"/>
          <w14:ligatures w14:val="standardContextual"/>
        </w:rPr>
        <w:lastRenderedPageBreak/>
        <w:t xml:space="preserve">Other initiatives related to wellbeing and work-life balance can be implemented promptly without the need for substantial resources. </w:t>
      </w:r>
    </w:p>
    <w:p w14:paraId="37040984" w14:textId="77777777" w:rsidR="00A605FA" w:rsidRPr="00A605FA" w:rsidRDefault="00A605FA" w:rsidP="00A605FA">
      <w:pPr>
        <w:tabs>
          <w:tab w:val="clear" w:pos="567"/>
          <w:tab w:val="clear" w:pos="1134"/>
          <w:tab w:val="clear" w:pos="1701"/>
          <w:tab w:val="clear" w:pos="2268"/>
          <w:tab w:val="clear" w:pos="2835"/>
        </w:tabs>
        <w:overflowPunct/>
        <w:autoSpaceDE/>
        <w:autoSpaceDN/>
        <w:adjustRightInd/>
        <w:spacing w:before="0" w:after="160" w:line="276" w:lineRule="auto"/>
        <w:textAlignment w:val="auto"/>
        <w:rPr>
          <w:rFonts w:eastAsia="Aptos" w:cs="Calibri"/>
          <w:kern w:val="2"/>
          <w:szCs w:val="24"/>
          <w14:ligatures w14:val="standardContextual"/>
        </w:rPr>
      </w:pPr>
      <w:r w:rsidRPr="00A605FA">
        <w:rPr>
          <w:rFonts w:eastAsia="Aptos" w:cs="Calibri"/>
          <w:color w:val="000000"/>
          <w:kern w:val="2"/>
          <w:szCs w:val="24"/>
          <w:lang w:val="en-US"/>
          <w14:ligatures w14:val="standardContextual"/>
        </w:rPr>
        <w:t xml:space="preserve">In this context, we would like to highlight two significant pending measures: the introduction of flexible working arrangements and the establishment of a rewards and recognition policy. </w:t>
      </w:r>
      <w:r w:rsidRPr="00A605FA">
        <w:rPr>
          <w:rFonts w:eastAsia="Aptos" w:cs="Calibri"/>
          <w:kern w:val="2"/>
          <w:szCs w:val="24"/>
          <w14:ligatures w14:val="standardContextual"/>
        </w:rPr>
        <w:t xml:space="preserve">Consultations have been held; these are valuable mechanisms when they lead to concrete, well-articulated regulations – they should not become an end in themselves. </w:t>
      </w:r>
    </w:p>
    <w:p w14:paraId="30EDDFAD" w14:textId="77777777" w:rsidR="00A605FA" w:rsidRPr="00A605FA" w:rsidRDefault="00A605FA" w:rsidP="00A605FA">
      <w:pPr>
        <w:tabs>
          <w:tab w:val="clear" w:pos="567"/>
          <w:tab w:val="clear" w:pos="1134"/>
          <w:tab w:val="clear" w:pos="1701"/>
          <w:tab w:val="clear" w:pos="2268"/>
          <w:tab w:val="clear" w:pos="2835"/>
        </w:tabs>
        <w:overflowPunct/>
        <w:autoSpaceDE/>
        <w:autoSpaceDN/>
        <w:adjustRightInd/>
        <w:spacing w:before="0" w:after="160" w:line="276" w:lineRule="auto"/>
        <w:textAlignment w:val="auto"/>
        <w:rPr>
          <w:rFonts w:eastAsia="Aptos" w:cs="Calibri"/>
          <w:kern w:val="2"/>
          <w:szCs w:val="24"/>
          <w14:ligatures w14:val="standardContextual"/>
        </w:rPr>
      </w:pPr>
      <w:r w:rsidRPr="00A605FA">
        <w:rPr>
          <w:rFonts w:eastAsia="Aptos" w:cs="Calibri"/>
          <w:kern w:val="2"/>
          <w:szCs w:val="24"/>
          <w14:ligatures w14:val="standardContextual"/>
        </w:rPr>
        <w:t xml:space="preserve">Colleagues would appreciate clearer decisions hopefully reflecting the views expressed by staff council, as well as concrete timelines and consistent implementation. </w:t>
      </w:r>
    </w:p>
    <w:p w14:paraId="30AAB7B5" w14:textId="77777777" w:rsidR="00A605FA" w:rsidRPr="00A605FA" w:rsidRDefault="00A605FA" w:rsidP="00A605FA">
      <w:pPr>
        <w:tabs>
          <w:tab w:val="clear" w:pos="567"/>
          <w:tab w:val="clear" w:pos="1134"/>
          <w:tab w:val="clear" w:pos="1701"/>
          <w:tab w:val="clear" w:pos="2268"/>
          <w:tab w:val="clear" w:pos="2835"/>
        </w:tabs>
        <w:overflowPunct/>
        <w:autoSpaceDE/>
        <w:autoSpaceDN/>
        <w:adjustRightInd/>
        <w:spacing w:before="0" w:after="160" w:line="276" w:lineRule="auto"/>
        <w:textAlignment w:val="auto"/>
        <w:rPr>
          <w:rFonts w:eastAsia="Aptos" w:cs="Calibri"/>
          <w:kern w:val="2"/>
          <w:szCs w:val="24"/>
          <w14:ligatures w14:val="standardContextual"/>
        </w:rPr>
      </w:pPr>
      <w:r w:rsidRPr="00A605FA">
        <w:rPr>
          <w:rFonts w:eastAsia="Aptos" w:cs="Calibri"/>
          <w:b/>
          <w:bCs/>
          <w:kern w:val="2"/>
          <w:szCs w:val="24"/>
          <w14:ligatures w14:val="standardContextual"/>
        </w:rPr>
        <w:t>Second: regional presence.</w:t>
      </w:r>
    </w:p>
    <w:p w14:paraId="205655A6" w14:textId="77777777" w:rsidR="00A605FA" w:rsidRPr="00A605FA" w:rsidRDefault="00A605FA" w:rsidP="00A605FA">
      <w:pPr>
        <w:tabs>
          <w:tab w:val="clear" w:pos="567"/>
          <w:tab w:val="clear" w:pos="1134"/>
          <w:tab w:val="clear" w:pos="1701"/>
          <w:tab w:val="clear" w:pos="2268"/>
          <w:tab w:val="clear" w:pos="2835"/>
        </w:tabs>
        <w:overflowPunct/>
        <w:autoSpaceDE/>
        <w:autoSpaceDN/>
        <w:adjustRightInd/>
        <w:spacing w:before="0" w:after="160" w:line="276" w:lineRule="auto"/>
        <w:textAlignment w:val="auto"/>
        <w:rPr>
          <w:rFonts w:eastAsia="Aptos" w:cs="Calibri"/>
          <w:kern w:val="2"/>
          <w:szCs w:val="24"/>
          <w14:ligatures w14:val="standardContextual"/>
        </w:rPr>
      </w:pPr>
      <w:r w:rsidRPr="00A605FA">
        <w:rPr>
          <w:rFonts w:eastAsia="Aptos" w:cs="Calibri"/>
          <w:kern w:val="2"/>
          <w:szCs w:val="24"/>
          <w14:ligatures w14:val="standardContextual"/>
        </w:rPr>
        <w:t xml:space="preserve">Our regional and area offices are integral part of our work and important to the Union’s visibility. </w:t>
      </w:r>
    </w:p>
    <w:p w14:paraId="2B20924E" w14:textId="77777777" w:rsidR="00A605FA" w:rsidRPr="00A605FA" w:rsidRDefault="00A605FA" w:rsidP="00A605FA">
      <w:pPr>
        <w:tabs>
          <w:tab w:val="clear" w:pos="567"/>
          <w:tab w:val="clear" w:pos="1134"/>
          <w:tab w:val="clear" w:pos="1701"/>
          <w:tab w:val="clear" w:pos="2268"/>
          <w:tab w:val="clear" w:pos="2835"/>
        </w:tabs>
        <w:overflowPunct/>
        <w:autoSpaceDE/>
        <w:autoSpaceDN/>
        <w:adjustRightInd/>
        <w:spacing w:before="0" w:after="160" w:line="276" w:lineRule="auto"/>
        <w:textAlignment w:val="auto"/>
        <w:rPr>
          <w:rFonts w:eastAsia="Aptos" w:cs="Calibri"/>
          <w:kern w:val="2"/>
          <w:szCs w:val="24"/>
          <w14:ligatures w14:val="standardContextual"/>
        </w:rPr>
      </w:pPr>
      <w:r w:rsidRPr="00A605FA">
        <w:rPr>
          <w:rFonts w:eastAsia="Aptos" w:cs="Calibri"/>
          <w:kern w:val="2"/>
          <w:szCs w:val="24"/>
          <w14:ligatures w14:val="standardContextual"/>
        </w:rPr>
        <w:t xml:space="preserve">The Staff Council has engaged directly with colleagues in duty stations beyond Geneva through dedicated workshops and through the meeting we’ve recently had with Regional Directors. </w:t>
      </w:r>
    </w:p>
    <w:p w14:paraId="1B997B60" w14:textId="77777777" w:rsidR="00A605FA" w:rsidRPr="00A605FA" w:rsidRDefault="00A605FA" w:rsidP="00A605FA">
      <w:pPr>
        <w:tabs>
          <w:tab w:val="clear" w:pos="567"/>
          <w:tab w:val="clear" w:pos="1134"/>
          <w:tab w:val="clear" w:pos="1701"/>
          <w:tab w:val="clear" w:pos="2268"/>
          <w:tab w:val="clear" w:pos="2835"/>
        </w:tabs>
        <w:overflowPunct/>
        <w:autoSpaceDE/>
        <w:autoSpaceDN/>
        <w:adjustRightInd/>
        <w:spacing w:before="0" w:after="160" w:line="276" w:lineRule="auto"/>
        <w:textAlignment w:val="auto"/>
        <w:rPr>
          <w:rFonts w:eastAsia="Aptos" w:cs="Calibri"/>
          <w:kern w:val="2"/>
          <w:szCs w:val="24"/>
          <w14:ligatures w14:val="standardContextual"/>
        </w:rPr>
      </w:pPr>
      <w:r w:rsidRPr="00A605FA">
        <w:rPr>
          <w:rFonts w:eastAsia="Aptos" w:cs="Calibri"/>
          <w:kern w:val="2"/>
          <w:szCs w:val="24"/>
          <w14:ligatures w14:val="standardContextual"/>
        </w:rPr>
        <w:t xml:space="preserve">Their challenges are diverse and context specific. We encourage meaningful consultations with regional colleagues throughout the whole review process of the ITU regional presence. </w:t>
      </w:r>
    </w:p>
    <w:p w14:paraId="6A1EDED3" w14:textId="77777777" w:rsidR="00A605FA" w:rsidRPr="00A605FA" w:rsidRDefault="00A605FA" w:rsidP="00A605FA">
      <w:pPr>
        <w:tabs>
          <w:tab w:val="clear" w:pos="567"/>
          <w:tab w:val="clear" w:pos="1134"/>
          <w:tab w:val="clear" w:pos="1701"/>
          <w:tab w:val="clear" w:pos="2268"/>
          <w:tab w:val="clear" w:pos="2835"/>
        </w:tabs>
        <w:overflowPunct/>
        <w:autoSpaceDE/>
        <w:autoSpaceDN/>
        <w:adjustRightInd/>
        <w:spacing w:before="0" w:after="160" w:line="276" w:lineRule="auto"/>
        <w:textAlignment w:val="auto"/>
        <w:rPr>
          <w:rFonts w:eastAsia="Aptos" w:cs="Calibri"/>
          <w:kern w:val="2"/>
          <w:szCs w:val="24"/>
          <w14:ligatures w14:val="standardContextual"/>
        </w:rPr>
      </w:pPr>
      <w:r w:rsidRPr="00A605FA">
        <w:rPr>
          <w:rFonts w:eastAsia="Aptos" w:cs="Calibri"/>
          <w:kern w:val="2"/>
          <w:szCs w:val="24"/>
          <w14:ligatures w14:val="standardContextual"/>
        </w:rPr>
        <w:t xml:space="preserve">We hope that the findings of the review will be translated into practical adjustments to resources, workflows and support for regional and area offices and for the well-being of colleagues stationed in these offices. We will continue to share staff insights with the administration to help ensure that the </w:t>
      </w:r>
      <w:proofErr w:type="gramStart"/>
      <w:r w:rsidRPr="00A605FA">
        <w:rPr>
          <w:rFonts w:eastAsia="Aptos" w:cs="Calibri"/>
          <w:kern w:val="2"/>
          <w:szCs w:val="24"/>
          <w14:ligatures w14:val="standardContextual"/>
        </w:rPr>
        <w:t>final outcome</w:t>
      </w:r>
      <w:proofErr w:type="gramEnd"/>
      <w:r w:rsidRPr="00A605FA">
        <w:rPr>
          <w:rFonts w:eastAsia="Aptos" w:cs="Calibri"/>
          <w:kern w:val="2"/>
          <w:szCs w:val="24"/>
          <w14:ligatures w14:val="standardContextual"/>
        </w:rPr>
        <w:t xml:space="preserve"> strengthens ITU’s work in the field. </w:t>
      </w:r>
    </w:p>
    <w:p w14:paraId="3D573366" w14:textId="77777777" w:rsidR="00A605FA" w:rsidRPr="00A605FA" w:rsidRDefault="00A605FA" w:rsidP="00A605FA">
      <w:pPr>
        <w:tabs>
          <w:tab w:val="clear" w:pos="567"/>
          <w:tab w:val="clear" w:pos="1134"/>
          <w:tab w:val="clear" w:pos="1701"/>
          <w:tab w:val="clear" w:pos="2268"/>
          <w:tab w:val="clear" w:pos="2835"/>
        </w:tabs>
        <w:overflowPunct/>
        <w:autoSpaceDE/>
        <w:autoSpaceDN/>
        <w:adjustRightInd/>
        <w:spacing w:before="0" w:after="160" w:line="276" w:lineRule="auto"/>
        <w:textAlignment w:val="auto"/>
        <w:rPr>
          <w:rFonts w:eastAsia="Aptos" w:cs="Calibri"/>
          <w:kern w:val="2"/>
          <w:szCs w:val="24"/>
          <w14:ligatures w14:val="standardContextual"/>
        </w:rPr>
      </w:pPr>
      <w:r w:rsidRPr="00A605FA">
        <w:rPr>
          <w:rFonts w:eastAsia="Aptos" w:cs="Calibri"/>
          <w:b/>
          <w:bCs/>
          <w:kern w:val="2"/>
          <w:szCs w:val="24"/>
          <w14:ligatures w14:val="standardContextual"/>
        </w:rPr>
        <w:t>Thirdly, the Headquarters campus.</w:t>
      </w:r>
      <w:r w:rsidRPr="00A605FA">
        <w:rPr>
          <w:rFonts w:eastAsia="Aptos" w:cs="Calibri"/>
          <w:kern w:val="2"/>
          <w:szCs w:val="24"/>
          <w14:ligatures w14:val="standardContextual"/>
        </w:rPr>
        <w:br/>
        <w:t xml:space="preserve">The Staff Council supports the campus approach and careful comparison of scenarios. This project is essential to staff well-being and to delegates’ experience in Geneva; it will shape our day-to-day working conditions. </w:t>
      </w:r>
    </w:p>
    <w:p w14:paraId="555B955D" w14:textId="77777777" w:rsidR="00A605FA" w:rsidRPr="00A605FA" w:rsidRDefault="00A605FA" w:rsidP="00A605FA">
      <w:pPr>
        <w:tabs>
          <w:tab w:val="clear" w:pos="567"/>
          <w:tab w:val="clear" w:pos="1134"/>
          <w:tab w:val="clear" w:pos="1701"/>
          <w:tab w:val="clear" w:pos="2268"/>
          <w:tab w:val="clear" w:pos="2835"/>
        </w:tabs>
        <w:overflowPunct/>
        <w:autoSpaceDE/>
        <w:autoSpaceDN/>
        <w:adjustRightInd/>
        <w:spacing w:before="0" w:after="160" w:line="276" w:lineRule="auto"/>
        <w:textAlignment w:val="auto"/>
        <w:rPr>
          <w:rFonts w:eastAsia="Aptos" w:cs="Calibri"/>
          <w:kern w:val="2"/>
          <w:szCs w:val="24"/>
          <w14:ligatures w14:val="standardContextual"/>
        </w:rPr>
      </w:pPr>
      <w:r w:rsidRPr="00A605FA">
        <w:rPr>
          <w:rFonts w:eastAsia="Aptos" w:cs="Calibri"/>
          <w:kern w:val="2"/>
          <w:szCs w:val="24"/>
          <w14:ligatures w14:val="standardContextual"/>
        </w:rPr>
        <w:t xml:space="preserve">The project has been a significant undertaking for the </w:t>
      </w:r>
      <w:r w:rsidRPr="00A605FA">
        <w:rPr>
          <w:rFonts w:eastAsia="Aptos" w:cs="Calibri"/>
          <w:kern w:val="2"/>
          <w:szCs w:val="24"/>
          <w:shd w:val="clear" w:color="auto" w:fill="FFFFFF"/>
          <w14:ligatures w14:val="standardContextual"/>
        </w:rPr>
        <w:t>ITU and there is no margin for error.</w:t>
      </w:r>
      <w:r w:rsidRPr="00A605FA">
        <w:rPr>
          <w:rFonts w:eastAsia="Aptos" w:cs="Calibri"/>
          <w:kern w:val="2"/>
          <w:szCs w:val="24"/>
          <w14:ligatures w14:val="standardContextual"/>
        </w:rPr>
        <w:t xml:space="preserve"> As design work proceeds, we ask for wider communication and structured staff involvement in design decisions: clear milestones, costings and risk management, and business continuity plans. </w:t>
      </w:r>
    </w:p>
    <w:p w14:paraId="357DEB4D" w14:textId="77777777" w:rsidR="00A605FA" w:rsidRPr="00A605FA" w:rsidRDefault="00A605FA" w:rsidP="00A605FA">
      <w:pPr>
        <w:tabs>
          <w:tab w:val="clear" w:pos="567"/>
          <w:tab w:val="clear" w:pos="1134"/>
          <w:tab w:val="clear" w:pos="1701"/>
          <w:tab w:val="clear" w:pos="2268"/>
          <w:tab w:val="clear" w:pos="2835"/>
        </w:tabs>
        <w:overflowPunct/>
        <w:autoSpaceDE/>
        <w:autoSpaceDN/>
        <w:adjustRightInd/>
        <w:spacing w:before="0" w:after="160" w:line="276" w:lineRule="auto"/>
        <w:textAlignment w:val="auto"/>
        <w:rPr>
          <w:rFonts w:eastAsia="Aptos" w:cs="Calibri"/>
          <w:kern w:val="2"/>
          <w:szCs w:val="24"/>
          <w14:ligatures w14:val="standardContextual"/>
        </w:rPr>
      </w:pPr>
      <w:r w:rsidRPr="00A605FA">
        <w:rPr>
          <w:rFonts w:eastAsia="Aptos" w:cs="Calibri"/>
          <w:kern w:val="2"/>
          <w:szCs w:val="24"/>
          <w14:ligatures w14:val="standardContextual"/>
        </w:rPr>
        <w:t xml:space="preserve">To minimize disruption during construction, we need a clear, realistic change-management plan. Our shared aim is a modern, safe, inclusive and sufficient workplace that meets today’s standards and enables excellent service throughout the transition and beyond. </w:t>
      </w:r>
    </w:p>
    <w:p w14:paraId="0FDBE6C8" w14:textId="77777777" w:rsidR="00A605FA" w:rsidRDefault="00A605FA">
      <w:pPr>
        <w:tabs>
          <w:tab w:val="clear" w:pos="567"/>
          <w:tab w:val="clear" w:pos="1134"/>
          <w:tab w:val="clear" w:pos="1701"/>
          <w:tab w:val="clear" w:pos="2268"/>
          <w:tab w:val="clear" w:pos="2835"/>
        </w:tabs>
        <w:overflowPunct/>
        <w:autoSpaceDE/>
        <w:autoSpaceDN/>
        <w:adjustRightInd/>
        <w:spacing w:before="0"/>
        <w:textAlignment w:val="auto"/>
        <w:rPr>
          <w:rFonts w:eastAsia="Aptos" w:cs="Calibri"/>
          <w:kern w:val="2"/>
          <w:szCs w:val="24"/>
          <w14:ligatures w14:val="standardContextual"/>
        </w:rPr>
      </w:pPr>
      <w:r>
        <w:rPr>
          <w:rFonts w:eastAsia="Aptos" w:cs="Calibri"/>
          <w:kern w:val="2"/>
          <w:szCs w:val="24"/>
          <w14:ligatures w14:val="standardContextual"/>
        </w:rPr>
        <w:br w:type="page"/>
      </w:r>
    </w:p>
    <w:p w14:paraId="3AB8ACA2" w14:textId="6F1EE8F5" w:rsidR="00A605FA" w:rsidRPr="00A605FA" w:rsidRDefault="00A605FA" w:rsidP="00A605FA">
      <w:pPr>
        <w:tabs>
          <w:tab w:val="clear" w:pos="567"/>
          <w:tab w:val="clear" w:pos="1134"/>
          <w:tab w:val="clear" w:pos="1701"/>
          <w:tab w:val="clear" w:pos="2268"/>
          <w:tab w:val="clear" w:pos="2835"/>
        </w:tabs>
        <w:overflowPunct/>
        <w:autoSpaceDE/>
        <w:autoSpaceDN/>
        <w:adjustRightInd/>
        <w:spacing w:before="0" w:after="160" w:line="276" w:lineRule="auto"/>
        <w:textAlignment w:val="auto"/>
        <w:rPr>
          <w:rFonts w:eastAsia="Aptos" w:cs="Calibri"/>
          <w:kern w:val="2"/>
          <w:szCs w:val="24"/>
          <w14:ligatures w14:val="standardContextual"/>
        </w:rPr>
      </w:pPr>
      <w:r w:rsidRPr="00A605FA">
        <w:rPr>
          <w:rFonts w:eastAsia="Aptos" w:cs="Calibri"/>
          <w:kern w:val="2"/>
          <w:szCs w:val="24"/>
          <w14:ligatures w14:val="standardContextual"/>
        </w:rPr>
        <w:lastRenderedPageBreak/>
        <w:t>Dear Councillors,</w:t>
      </w:r>
    </w:p>
    <w:p w14:paraId="59C39D83" w14:textId="77777777" w:rsidR="00A605FA" w:rsidRPr="00A605FA" w:rsidRDefault="00A605FA" w:rsidP="00A605FA">
      <w:pPr>
        <w:tabs>
          <w:tab w:val="clear" w:pos="567"/>
          <w:tab w:val="clear" w:pos="1134"/>
          <w:tab w:val="clear" w:pos="1701"/>
          <w:tab w:val="clear" w:pos="2268"/>
          <w:tab w:val="clear" w:pos="2835"/>
        </w:tabs>
        <w:overflowPunct/>
        <w:autoSpaceDE/>
        <w:autoSpaceDN/>
        <w:adjustRightInd/>
        <w:spacing w:before="0" w:after="160" w:line="276" w:lineRule="auto"/>
        <w:textAlignment w:val="auto"/>
        <w:rPr>
          <w:rFonts w:eastAsia="Aptos" w:cs="Calibri"/>
          <w:kern w:val="2"/>
          <w:szCs w:val="24"/>
          <w14:ligatures w14:val="standardContextual"/>
        </w:rPr>
      </w:pPr>
      <w:r w:rsidRPr="00A605FA">
        <w:rPr>
          <w:rFonts w:eastAsia="Aptos" w:cs="Calibri"/>
          <w:kern w:val="2"/>
          <w:szCs w:val="24"/>
          <w14:ligatures w14:val="standardContextual"/>
        </w:rPr>
        <w:t xml:space="preserve">Across all three areas, greater transparency and earlier staff involvement will improve outcomes and build ownership. By aligning new and old mandates with means, pacing change responsibly and investing in people, we can deliver durable efficiencies and the results our </w:t>
      </w:r>
      <w:proofErr w:type="gramStart"/>
      <w:r w:rsidRPr="00A605FA">
        <w:rPr>
          <w:rFonts w:eastAsia="Aptos" w:cs="Calibri"/>
          <w:kern w:val="2"/>
          <w:szCs w:val="24"/>
          <w14:ligatures w14:val="standardContextual"/>
        </w:rPr>
        <w:t>Members</w:t>
      </w:r>
      <w:proofErr w:type="gramEnd"/>
      <w:r w:rsidRPr="00A605FA">
        <w:rPr>
          <w:rFonts w:eastAsia="Aptos" w:cs="Calibri"/>
          <w:kern w:val="2"/>
          <w:szCs w:val="24"/>
          <w14:ligatures w14:val="standardContextual"/>
        </w:rPr>
        <w:t xml:space="preserve"> expect.</w:t>
      </w:r>
    </w:p>
    <w:p w14:paraId="407EA28D" w14:textId="77777777" w:rsidR="00A605FA" w:rsidRPr="00A605FA" w:rsidRDefault="00A605FA" w:rsidP="00A605FA">
      <w:pPr>
        <w:tabs>
          <w:tab w:val="clear" w:pos="567"/>
          <w:tab w:val="clear" w:pos="1134"/>
          <w:tab w:val="clear" w:pos="1701"/>
          <w:tab w:val="clear" w:pos="2268"/>
          <w:tab w:val="clear" w:pos="2835"/>
        </w:tabs>
        <w:overflowPunct/>
        <w:autoSpaceDE/>
        <w:autoSpaceDN/>
        <w:adjustRightInd/>
        <w:spacing w:before="0" w:after="160" w:line="276" w:lineRule="auto"/>
        <w:textAlignment w:val="auto"/>
        <w:rPr>
          <w:rFonts w:eastAsia="Aptos" w:cs="Calibri"/>
          <w:kern w:val="2"/>
          <w:szCs w:val="24"/>
          <w14:ligatures w14:val="standardContextual"/>
        </w:rPr>
      </w:pPr>
      <w:r w:rsidRPr="00A605FA">
        <w:rPr>
          <w:rFonts w:eastAsia="Aptos" w:cs="Calibri"/>
          <w:kern w:val="2"/>
          <w:szCs w:val="24"/>
          <w14:ligatures w14:val="standardContextual"/>
        </w:rPr>
        <w:t xml:space="preserve">We appreciate the engagement and commitment demonstrated by senior management to strengthen trust and foster open communication throughout the Union. As the Staff Council, we recognize that it is equally important to cultivate and maintain this trust with our colleagues. </w:t>
      </w:r>
      <w:r w:rsidRPr="00A605FA">
        <w:rPr>
          <w:rFonts w:eastAsia="Aptos" w:cs="Calibri"/>
          <w:color w:val="000000"/>
          <w:kern w:val="2"/>
          <w:szCs w:val="24"/>
          <w14:ligatures w14:val="standardContextual"/>
        </w:rPr>
        <w:t>Achieving this depends on the level of transparency, clarity, consistent application of regulations, and meaningful consultation</w:t>
      </w:r>
      <w:r w:rsidRPr="00A605FA">
        <w:rPr>
          <w:rFonts w:eastAsia="Aptos" w:cs="Calibri"/>
          <w:kern w:val="2"/>
          <w:szCs w:val="24"/>
          <w14:ligatures w14:val="standardContextual"/>
        </w:rPr>
        <w:t xml:space="preserve">. Recent UN-wide financial shocks, including the UN80 process, showed that abrupt measures quickly erode confidence and hinder reform. </w:t>
      </w:r>
    </w:p>
    <w:p w14:paraId="552ECDA5" w14:textId="77777777" w:rsidR="00A605FA" w:rsidRPr="00A605FA" w:rsidRDefault="00A605FA" w:rsidP="00A605FA">
      <w:pPr>
        <w:tabs>
          <w:tab w:val="clear" w:pos="567"/>
          <w:tab w:val="clear" w:pos="1134"/>
          <w:tab w:val="clear" w:pos="1701"/>
          <w:tab w:val="clear" w:pos="2268"/>
          <w:tab w:val="clear" w:pos="2835"/>
        </w:tabs>
        <w:overflowPunct/>
        <w:autoSpaceDE/>
        <w:autoSpaceDN/>
        <w:adjustRightInd/>
        <w:spacing w:before="0" w:after="160" w:line="276" w:lineRule="auto"/>
        <w:textAlignment w:val="auto"/>
        <w:rPr>
          <w:rFonts w:eastAsia="Aptos" w:cs="Calibri"/>
          <w:kern w:val="2"/>
          <w:szCs w:val="24"/>
          <w14:ligatures w14:val="standardContextual"/>
        </w:rPr>
      </w:pPr>
      <w:r w:rsidRPr="00A605FA">
        <w:rPr>
          <w:rFonts w:eastAsia="Aptos" w:cs="Calibri"/>
          <w:kern w:val="2"/>
          <w:szCs w:val="24"/>
          <w14:ligatures w14:val="standardContextual"/>
        </w:rPr>
        <w:t xml:space="preserve">To your deliberations and ITU’s executive leadership, the Staff Council seeks to contribute a constructive, unifying perspective grounded in operational realities.  From Member States to management and staff, the Union is the sum of its people – our effort, dedication and commitment to connecting the world. We invite Councillors and management to </w:t>
      </w:r>
      <w:r w:rsidRPr="00A605FA">
        <w:rPr>
          <w:rFonts w:eastAsia="Aptos" w:cs="Calibri"/>
          <w:color w:val="000000"/>
          <w:kern w:val="2"/>
          <w:szCs w:val="24"/>
          <w14:ligatures w14:val="standardContextual"/>
        </w:rPr>
        <w:t xml:space="preserve">incorporate staff-related factors into the </w:t>
      </w:r>
      <w:r w:rsidRPr="00A605FA">
        <w:rPr>
          <w:rFonts w:eastAsia="Aptos" w:cs="Calibri"/>
          <w:kern w:val="2"/>
          <w:szCs w:val="24"/>
          <w14:ligatures w14:val="standardContextual"/>
        </w:rPr>
        <w:t xml:space="preserve">decisions before this Working Group, so that the Union’s mission will thrive in the years ahead. </w:t>
      </w:r>
    </w:p>
    <w:p w14:paraId="7F940549" w14:textId="77777777" w:rsidR="00A605FA" w:rsidRPr="00A605FA" w:rsidRDefault="00A605FA" w:rsidP="00A605FA">
      <w:pPr>
        <w:tabs>
          <w:tab w:val="clear" w:pos="567"/>
          <w:tab w:val="clear" w:pos="1134"/>
          <w:tab w:val="clear" w:pos="1701"/>
          <w:tab w:val="clear" w:pos="2268"/>
          <w:tab w:val="clear" w:pos="2835"/>
        </w:tabs>
        <w:overflowPunct/>
        <w:autoSpaceDE/>
        <w:autoSpaceDN/>
        <w:adjustRightInd/>
        <w:spacing w:before="0" w:after="160" w:line="276" w:lineRule="auto"/>
        <w:textAlignment w:val="auto"/>
        <w:rPr>
          <w:rFonts w:eastAsia="Aptos" w:cs="Calibri"/>
          <w:kern w:val="2"/>
          <w:szCs w:val="24"/>
          <w14:ligatures w14:val="standardContextual"/>
        </w:rPr>
      </w:pPr>
      <w:r w:rsidRPr="00A605FA">
        <w:rPr>
          <w:rFonts w:eastAsia="Aptos" w:cs="Calibri"/>
          <w:kern w:val="2"/>
          <w:szCs w:val="24"/>
          <w14:ligatures w14:val="standardContextual"/>
        </w:rPr>
        <w:t>Thank you.</w:t>
      </w:r>
    </w:p>
    <w:p w14:paraId="6C9BB342" w14:textId="77777777" w:rsidR="00A605FA" w:rsidRPr="00A605FA" w:rsidRDefault="00A605FA" w:rsidP="00A605FA">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rPr>
          <w:rFonts w:cs="Calibri"/>
          <w:color w:val="000000"/>
          <w:szCs w:val="24"/>
        </w:rPr>
      </w:pPr>
      <w:r w:rsidRPr="00A605FA">
        <w:rPr>
          <w:rFonts w:cs="Calibri"/>
          <w:color w:val="000000"/>
          <w:szCs w:val="24"/>
        </w:rPr>
        <w:t>Delivered by:</w:t>
      </w:r>
      <w:r w:rsidRPr="00A605FA">
        <w:rPr>
          <w:rFonts w:cs="Calibri"/>
          <w:color w:val="000000"/>
          <w:szCs w:val="24"/>
        </w:rPr>
        <w:br/>
        <w:t>Mr. Onder Cetinkaya</w:t>
      </w:r>
      <w:r w:rsidRPr="00A605FA">
        <w:rPr>
          <w:rFonts w:cs="Calibri"/>
          <w:color w:val="000000"/>
          <w:szCs w:val="24"/>
        </w:rPr>
        <w:br/>
        <w:t>President of the ITU Staff Council</w:t>
      </w:r>
    </w:p>
    <w:p w14:paraId="2C38E0FD" w14:textId="77777777" w:rsidR="00A605FA" w:rsidRPr="00A605FA" w:rsidRDefault="00A605FA" w:rsidP="00A605FA">
      <w:pPr>
        <w:tabs>
          <w:tab w:val="clear" w:pos="567"/>
          <w:tab w:val="clear" w:pos="1134"/>
          <w:tab w:val="clear" w:pos="1701"/>
          <w:tab w:val="clear" w:pos="2268"/>
          <w:tab w:val="clear" w:pos="2835"/>
        </w:tabs>
        <w:overflowPunct/>
        <w:autoSpaceDE/>
        <w:autoSpaceDN/>
        <w:adjustRightInd/>
        <w:spacing w:before="0" w:after="160" w:line="276" w:lineRule="auto"/>
        <w:textAlignment w:val="auto"/>
        <w:rPr>
          <w:rFonts w:eastAsia="Aptos" w:cs="Calibri"/>
          <w:kern w:val="2"/>
          <w:szCs w:val="24"/>
          <w14:ligatures w14:val="standardContextual"/>
        </w:rPr>
      </w:pPr>
    </w:p>
    <w:bookmarkEnd w:id="5"/>
    <w:bookmarkEnd w:id="9"/>
    <w:sectPr w:rsidR="00A605FA" w:rsidRPr="00A605FA" w:rsidSect="00C27139">
      <w:footerReference w:type="default" r:id="rId8"/>
      <w:headerReference w:type="first" r:id="rId9"/>
      <w:footerReference w:type="first" r:id="rId10"/>
      <w:pgSz w:w="11907" w:h="16834"/>
      <w:pgMar w:top="1418" w:right="1842"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8A40C" w14:textId="77777777" w:rsidR="005039C5" w:rsidRDefault="005039C5">
      <w:r>
        <w:separator/>
      </w:r>
    </w:p>
  </w:endnote>
  <w:endnote w:type="continuationSeparator" w:id="0">
    <w:p w14:paraId="7D8DD91F" w14:textId="77777777" w:rsidR="005039C5" w:rsidRDefault="00503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B248BC" w14:paraId="7DF8D60D" w14:textId="77777777" w:rsidTr="0042469C">
      <w:trPr>
        <w:jc w:val="center"/>
      </w:trPr>
      <w:tc>
        <w:tcPr>
          <w:tcW w:w="1803" w:type="dxa"/>
          <w:vAlign w:val="center"/>
        </w:tcPr>
        <w:p w14:paraId="42F3407A" w14:textId="77777777" w:rsidR="00EE49E8" w:rsidRDefault="00EE49E8" w:rsidP="00EE49E8">
          <w:pPr>
            <w:pStyle w:val="Header"/>
            <w:jc w:val="left"/>
            <w:rPr>
              <w:noProof/>
            </w:rPr>
          </w:pPr>
        </w:p>
      </w:tc>
      <w:tc>
        <w:tcPr>
          <w:tcW w:w="8261" w:type="dxa"/>
        </w:tcPr>
        <w:p w14:paraId="08FD7186" w14:textId="75213E41" w:rsidR="00EE49E8" w:rsidRPr="00BA3A51" w:rsidRDefault="00EE49E8" w:rsidP="005446C5">
          <w:pPr>
            <w:pStyle w:val="Header"/>
            <w:tabs>
              <w:tab w:val="left" w:pos="5892"/>
              <w:tab w:val="right" w:pos="7876"/>
              <w:tab w:val="right" w:pos="9639"/>
            </w:tabs>
            <w:ind w:right="-394"/>
            <w:jc w:val="left"/>
            <w:rPr>
              <w:rFonts w:ascii="Arial" w:hAnsi="Arial" w:cs="Arial"/>
              <w:b/>
              <w:bCs/>
              <w:szCs w:val="18"/>
              <w:lang w:val="fr-CH"/>
            </w:rPr>
          </w:pPr>
          <w:r w:rsidRPr="005C13D4">
            <w:rPr>
              <w:bCs/>
              <w:lang w:val="fr-CH"/>
            </w:rPr>
            <w:tab/>
          </w:r>
          <w:r w:rsidR="002F3173" w:rsidRPr="000F6AB8">
            <w:rPr>
              <w:bCs/>
              <w:lang w:val="es-ES"/>
            </w:rPr>
            <w:t>CWG-FHR-</w:t>
          </w:r>
          <w:r w:rsidR="002F3173">
            <w:rPr>
              <w:bCs/>
              <w:lang w:val="es-ES"/>
            </w:rPr>
            <w:t>21</w:t>
          </w:r>
          <w:r w:rsidR="002F3173" w:rsidRPr="000F6AB8">
            <w:rPr>
              <w:bCs/>
              <w:lang w:val="es-ES"/>
            </w:rPr>
            <w:t>/</w:t>
          </w:r>
          <w:r w:rsidR="002F3173">
            <w:rPr>
              <w:bCs/>
              <w:lang w:val="es-ES"/>
            </w:rPr>
            <w:t>INF/3</w:t>
          </w:r>
          <w:r w:rsidR="005446C5">
            <w:rPr>
              <w:bCs/>
              <w:lang w:val="es-ES"/>
            </w:rPr>
            <w:tab/>
          </w:r>
          <w:r w:rsidR="002F3173">
            <w:fldChar w:fldCharType="begin"/>
          </w:r>
          <w:r w:rsidR="002F3173" w:rsidRPr="000F6AB8">
            <w:rPr>
              <w:lang w:val="es-ES"/>
            </w:rPr>
            <w:instrText>PAGE</w:instrText>
          </w:r>
          <w:r w:rsidR="002F3173">
            <w:fldChar w:fldCharType="separate"/>
          </w:r>
          <w:r w:rsidR="002F3173">
            <w:t>1</w:t>
          </w:r>
          <w:r w:rsidR="002F3173">
            <w:rPr>
              <w:noProof/>
            </w:rPr>
            <w:fldChar w:fldCharType="end"/>
          </w:r>
          <w:r w:rsidR="002F3173" w:rsidRPr="000F6AB8">
            <w:rPr>
              <w:bCs/>
              <w:lang w:val="es-ES"/>
            </w:rPr>
            <w:tab/>
          </w:r>
          <w:r w:rsidR="002F3173">
            <w:fldChar w:fldCharType="begin"/>
          </w:r>
          <w:r w:rsidR="002F3173" w:rsidRPr="000F6AB8">
            <w:rPr>
              <w:lang w:val="es-ES"/>
            </w:rPr>
            <w:instrText>PAGE</w:instrText>
          </w:r>
          <w:r w:rsidR="002F3173">
            <w:fldChar w:fldCharType="separate"/>
          </w:r>
          <w:r w:rsidR="002F3173">
            <w:t>1</w:t>
          </w:r>
          <w:r w:rsidR="002F3173">
            <w:rPr>
              <w:noProof/>
            </w:rPr>
            <w:fldChar w:fldCharType="end"/>
          </w:r>
        </w:p>
      </w:tc>
    </w:tr>
  </w:tbl>
  <w:p w14:paraId="4E38AFA7" w14:textId="332B2AD5" w:rsidR="00EE49E8" w:rsidRPr="00BA3A51" w:rsidRDefault="00EE49E8" w:rsidP="00C27139">
    <w:pPr>
      <w:pStyle w:val="Header"/>
      <w:tabs>
        <w:tab w:val="right" w:pos="9071"/>
      </w:tabs>
      <w:jc w:val="left"/>
      <w:rPr>
        <w:bCs/>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0F6AB8" w14:paraId="3EF303D2" w14:textId="77777777" w:rsidTr="00A52C84">
      <w:trPr>
        <w:jc w:val="center"/>
      </w:trPr>
      <w:tc>
        <w:tcPr>
          <w:tcW w:w="3107" w:type="dxa"/>
          <w:vAlign w:val="center"/>
        </w:tcPr>
        <w:p w14:paraId="5F132838" w14:textId="7B18413E" w:rsidR="00EE49E8" w:rsidRPr="00F56F10" w:rsidRDefault="0025570E" w:rsidP="00EE49E8">
          <w:pPr>
            <w:pStyle w:val="Header"/>
            <w:jc w:val="left"/>
            <w:rPr>
              <w:noProof/>
            </w:rPr>
          </w:pPr>
          <w:hyperlink r:id="rId1" w:history="1">
            <w:r w:rsidRPr="00F56F10">
              <w:rPr>
                <w:rStyle w:val="Hyperlink"/>
                <w:u w:val="none"/>
              </w:rPr>
              <w:t>council.itu.int/working-groups</w:t>
            </w:r>
          </w:hyperlink>
        </w:p>
      </w:tc>
      <w:tc>
        <w:tcPr>
          <w:tcW w:w="6957" w:type="dxa"/>
        </w:tcPr>
        <w:p w14:paraId="7CFADCBC" w14:textId="7CD2074F" w:rsidR="00EE49E8" w:rsidRPr="005446C5" w:rsidRDefault="00EE49E8" w:rsidP="005446C5">
          <w:pPr>
            <w:pStyle w:val="Header"/>
            <w:tabs>
              <w:tab w:val="left" w:pos="4445"/>
              <w:tab w:val="right" w:pos="8505"/>
              <w:tab w:val="right" w:pos="9639"/>
            </w:tabs>
            <w:jc w:val="left"/>
            <w:rPr>
              <w:bCs/>
              <w:lang w:val="es-ES"/>
            </w:rPr>
          </w:pPr>
          <w:r>
            <w:rPr>
              <w:bCs/>
            </w:rPr>
            <w:tab/>
          </w:r>
          <w:r w:rsidRPr="000F6AB8">
            <w:rPr>
              <w:bCs/>
              <w:lang w:val="es-ES"/>
            </w:rPr>
            <w:t>C</w:t>
          </w:r>
          <w:r w:rsidR="00A52C84" w:rsidRPr="000F6AB8">
            <w:rPr>
              <w:bCs/>
              <w:lang w:val="es-ES"/>
            </w:rPr>
            <w:t>WG-</w:t>
          </w:r>
          <w:r w:rsidR="000F6AB8" w:rsidRPr="000F6AB8">
            <w:rPr>
              <w:bCs/>
              <w:lang w:val="es-ES"/>
            </w:rPr>
            <w:t>FHR</w:t>
          </w:r>
          <w:r w:rsidR="00A52C84" w:rsidRPr="000F6AB8">
            <w:rPr>
              <w:bCs/>
              <w:lang w:val="es-ES"/>
            </w:rPr>
            <w:t>-</w:t>
          </w:r>
          <w:r w:rsidR="00AC61DD">
            <w:rPr>
              <w:bCs/>
              <w:lang w:val="es-ES"/>
            </w:rPr>
            <w:t>21</w:t>
          </w:r>
          <w:r w:rsidRPr="000F6AB8">
            <w:rPr>
              <w:bCs/>
              <w:lang w:val="es-ES"/>
            </w:rPr>
            <w:t>/</w:t>
          </w:r>
          <w:r w:rsidR="00C27139">
            <w:rPr>
              <w:bCs/>
              <w:lang w:val="es-ES"/>
            </w:rPr>
            <w:t>INF/</w:t>
          </w:r>
          <w:r w:rsidR="00FA0AC9">
            <w:rPr>
              <w:bCs/>
              <w:lang w:val="es-ES"/>
            </w:rPr>
            <w:t>3</w:t>
          </w:r>
          <w:r w:rsidR="005446C5">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0BE65BF2"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60BEF" w14:textId="77777777" w:rsidR="005039C5" w:rsidRDefault="005039C5">
      <w:r>
        <w:t>____________________</w:t>
      </w:r>
    </w:p>
  </w:footnote>
  <w:footnote w:type="continuationSeparator" w:id="0">
    <w:p w14:paraId="5473C10A" w14:textId="77777777" w:rsidR="005039C5" w:rsidRDefault="00503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114242FC" w14:textId="77777777" w:rsidTr="00F74694">
      <w:trPr>
        <w:trHeight w:val="1304"/>
        <w:jc w:val="center"/>
      </w:trPr>
      <w:tc>
        <w:tcPr>
          <w:tcW w:w="6546" w:type="dxa"/>
        </w:tcPr>
        <w:bookmarkStart w:id="10" w:name="_Hlk133422111"/>
        <w:p w14:paraId="6A22278E" w14:textId="77777777" w:rsidR="00AD3606" w:rsidRPr="009621F8" w:rsidRDefault="00F56F10" w:rsidP="00130599">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018AED90" wp14:editId="34251946">
                    <wp:simplePos x="0" y="0"/>
                    <wp:positionH relativeFrom="column">
                      <wp:posOffset>1433251</wp:posOffset>
                    </wp:positionH>
                    <wp:positionV relativeFrom="paragraph">
                      <wp:posOffset>5080</wp:posOffset>
                    </wp:positionV>
                    <wp:extent cx="4399153" cy="471170"/>
                    <wp:effectExtent l="0" t="0" r="1905"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9153" cy="471170"/>
                            </a:xfrm>
                            <a:prstGeom prst="rect">
                              <a:avLst/>
                            </a:prstGeom>
                            <a:solidFill>
                              <a:schemeClr val="bg1"/>
                            </a:solidFill>
                            <a:ln w="9525">
                              <a:noFill/>
                              <a:miter lim="800000"/>
                              <a:headEnd/>
                              <a:tailEnd/>
                            </a:ln>
                          </wps:spPr>
                          <wps:txbx>
                            <w:txbxContent>
                              <w:p w14:paraId="53B59D24" w14:textId="61BA71FE" w:rsidR="00130599" w:rsidRDefault="00A43C03" w:rsidP="00EE60D0">
                                <w:pPr>
                                  <w:spacing w:before="0"/>
                                </w:pPr>
                                <w:r w:rsidRPr="00F74694">
                                  <w:rPr>
                                    <w:b/>
                                    <w:bCs/>
                                    <w:szCs w:val="24"/>
                                  </w:rPr>
                                  <w:t xml:space="preserve">Council Working Group </w:t>
                                </w:r>
                                <w:r w:rsidRPr="00F74694">
                                  <w:rPr>
                                    <w:b/>
                                    <w:bCs/>
                                    <w:szCs w:val="24"/>
                                  </w:rPr>
                                  <w:br/>
                                  <w:t xml:space="preserve">on </w:t>
                                </w:r>
                                <w:r>
                                  <w:rPr>
                                    <w:b/>
                                    <w:bCs/>
                                    <w:szCs w:val="24"/>
                                  </w:rPr>
                                  <w:t>financial and human resources</w:t>
                                </w:r>
                                <w:r>
                                  <w:br/>
                                </w:r>
                                <w:r w:rsidR="00CB24AA">
                                  <w:rPr>
                                    <w:sz w:val="20"/>
                                  </w:rPr>
                                  <w:t>Twent</w:t>
                                </w:r>
                                <w:r w:rsidR="00AC61DD">
                                  <w:rPr>
                                    <w:sz w:val="20"/>
                                  </w:rPr>
                                  <w:t>y-first</w:t>
                                </w:r>
                                <w:r w:rsidRPr="00130599">
                                  <w:rPr>
                                    <w:sz w:val="20"/>
                                  </w:rPr>
                                  <w:t xml:space="preserve"> </w:t>
                                </w:r>
                                <w:r w:rsidRPr="00EE60D0">
                                  <w:rPr>
                                    <w:sz w:val="20"/>
                                  </w:rPr>
                                  <w:t xml:space="preserve">meeting – </w:t>
                                </w:r>
                                <w:r w:rsidR="00062B4E" w:rsidRPr="00062B4E">
                                  <w:rPr>
                                    <w:sz w:val="20"/>
                                  </w:rPr>
                                  <w:t>From 10 (p.m.) to 12 September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18AED90" id="_x0000_t202" coordsize="21600,21600" o:spt="202" path="m,l,21600r21600,l21600,xe">
                    <v:stroke joinstyle="miter"/>
                    <v:path gradientshapeok="t" o:connecttype="rect"/>
                  </v:shapetype>
                  <v:shape id="Text Box 2" o:spid="_x0000_s1026" type="#_x0000_t202" style="position:absolute;margin-left:112.85pt;margin-top:.4pt;width:346.4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uKuEQ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" fillcolor="white [3212]" stroked="f">
                    <v:textbox style="mso-fit-shape-to-text:t" inset="1mm">
                      <w:txbxContent>
                        <w:p w14:paraId="53B59D24" w14:textId="61BA71FE" w:rsidR="00130599" w:rsidRDefault="00A43C03" w:rsidP="00EE60D0">
                          <w:pPr>
                            <w:spacing w:before="0"/>
                          </w:pPr>
                          <w:r w:rsidRPr="00F74694">
                            <w:rPr>
                              <w:b/>
                              <w:bCs/>
                              <w:szCs w:val="24"/>
                            </w:rPr>
                            <w:t xml:space="preserve">Council Working Group </w:t>
                          </w:r>
                          <w:r w:rsidRPr="00F74694">
                            <w:rPr>
                              <w:b/>
                              <w:bCs/>
                              <w:szCs w:val="24"/>
                            </w:rPr>
                            <w:br/>
                            <w:t xml:space="preserve">on </w:t>
                          </w:r>
                          <w:r>
                            <w:rPr>
                              <w:b/>
                              <w:bCs/>
                              <w:szCs w:val="24"/>
                            </w:rPr>
                            <w:t>financial and human resources</w:t>
                          </w:r>
                          <w:r>
                            <w:br/>
                          </w:r>
                          <w:r w:rsidR="00CB24AA">
                            <w:rPr>
                              <w:sz w:val="20"/>
                            </w:rPr>
                            <w:t>Twent</w:t>
                          </w:r>
                          <w:r w:rsidR="00AC61DD">
                            <w:rPr>
                              <w:sz w:val="20"/>
                            </w:rPr>
                            <w:t>y-first</w:t>
                          </w:r>
                          <w:r w:rsidRPr="00130599">
                            <w:rPr>
                              <w:sz w:val="20"/>
                            </w:rPr>
                            <w:t xml:space="preserve"> </w:t>
                          </w:r>
                          <w:r w:rsidRPr="00EE60D0">
                            <w:rPr>
                              <w:sz w:val="20"/>
                            </w:rPr>
                            <w:t xml:space="preserve">meeting – </w:t>
                          </w:r>
                          <w:r w:rsidR="00062B4E" w:rsidRPr="00062B4E">
                            <w:rPr>
                              <w:sz w:val="20"/>
                            </w:rPr>
                            <w:t>From 10 (p.m.) to 12 September 2025</w:t>
                          </w:r>
                        </w:p>
                      </w:txbxContent>
                    </v:textbox>
                  </v:shape>
                </w:pict>
              </mc:Fallback>
            </mc:AlternateContent>
          </w:r>
          <w:r>
            <w:rPr>
              <w:rFonts w:ascii="Arial" w:hAnsi="Arial" w:cs="Arial"/>
              <w:b/>
              <w:bCs/>
              <w:noProof/>
              <w:color w:val="009CD6"/>
              <w:sz w:val="36"/>
              <w:szCs w:val="36"/>
            </w:rPr>
            <w:drawing>
              <wp:inline distT="0" distB="0" distL="0" distR="0" wp14:anchorId="25FF8506" wp14:editId="569F0CBF">
                <wp:extent cx="3671597" cy="612000"/>
                <wp:effectExtent l="0" t="0" r="0" b="0"/>
                <wp:docPr id="2143777522"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3B5458B7" w14:textId="77777777" w:rsidR="00AD3606" w:rsidRDefault="00AD3606" w:rsidP="00AD3606">
          <w:pPr>
            <w:pStyle w:val="Header"/>
            <w:jc w:val="right"/>
            <w:rPr>
              <w:rFonts w:ascii="Arial" w:hAnsi="Arial" w:cs="Arial"/>
              <w:b/>
              <w:bCs/>
              <w:color w:val="009CD6"/>
              <w:szCs w:val="18"/>
            </w:rPr>
          </w:pPr>
        </w:p>
        <w:p w14:paraId="2DDC2E10" w14:textId="77777777" w:rsidR="00AD3606" w:rsidRDefault="00AD3606" w:rsidP="00AD3606">
          <w:pPr>
            <w:pStyle w:val="Header"/>
            <w:jc w:val="right"/>
            <w:rPr>
              <w:rFonts w:ascii="Arial" w:hAnsi="Arial" w:cs="Arial"/>
              <w:b/>
              <w:bCs/>
              <w:color w:val="009CD6"/>
              <w:szCs w:val="18"/>
            </w:rPr>
          </w:pPr>
        </w:p>
        <w:p w14:paraId="72DFDD86"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0"/>
  <w:p w14:paraId="36108734"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2EB8E5DC" wp14:editId="06570709">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7E93C"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3CB1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AE85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4A9B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5239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554F2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20EA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281A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80DF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EEED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C25BE6"/>
    <w:lvl w:ilvl="0">
      <w:start w:val="1"/>
      <w:numFmt w:val="bullet"/>
      <w:lvlText w:val=""/>
      <w:lvlJc w:val="left"/>
      <w:pPr>
        <w:tabs>
          <w:tab w:val="num" w:pos="360"/>
        </w:tabs>
        <w:ind w:left="360" w:hanging="360"/>
      </w:pPr>
      <w:rPr>
        <w:rFonts w:ascii="Symbol" w:hAnsi="Symbol" w:hint="default"/>
      </w:rPr>
    </w:lvl>
  </w:abstractNum>
  <w:num w:numId="1" w16cid:durableId="1374816267">
    <w:abstractNumId w:val="9"/>
  </w:num>
  <w:num w:numId="2" w16cid:durableId="1865902391">
    <w:abstractNumId w:val="7"/>
  </w:num>
  <w:num w:numId="3" w16cid:durableId="559444507">
    <w:abstractNumId w:val="6"/>
  </w:num>
  <w:num w:numId="4" w16cid:durableId="1808742026">
    <w:abstractNumId w:val="5"/>
  </w:num>
  <w:num w:numId="5" w16cid:durableId="1592086726">
    <w:abstractNumId w:val="4"/>
  </w:num>
  <w:num w:numId="6" w16cid:durableId="1683579996">
    <w:abstractNumId w:val="8"/>
  </w:num>
  <w:num w:numId="7" w16cid:durableId="140275429">
    <w:abstractNumId w:val="3"/>
  </w:num>
  <w:num w:numId="8" w16cid:durableId="2105761152">
    <w:abstractNumId w:val="2"/>
  </w:num>
  <w:num w:numId="9" w16cid:durableId="463238892">
    <w:abstractNumId w:val="1"/>
  </w:num>
  <w:num w:numId="10" w16cid:durableId="2051613411">
    <w:abstractNumId w:val="0"/>
  </w:num>
  <w:num w:numId="11" w16cid:durableId="1744912177">
    <w:abstractNumId w:val="8"/>
  </w:num>
  <w:num w:numId="12" w16cid:durableId="1121804825">
    <w:abstractNumId w:val="3"/>
  </w:num>
  <w:num w:numId="13" w16cid:durableId="196285695">
    <w:abstractNumId w:val="2"/>
  </w:num>
  <w:num w:numId="14" w16cid:durableId="1944993330">
    <w:abstractNumId w:val="1"/>
  </w:num>
  <w:num w:numId="15" w16cid:durableId="1833257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9C5"/>
    <w:rsid w:val="000120E4"/>
    <w:rsid w:val="00016CBB"/>
    <w:rsid w:val="000210D4"/>
    <w:rsid w:val="00046146"/>
    <w:rsid w:val="00062B4E"/>
    <w:rsid w:val="00063016"/>
    <w:rsid w:val="00066795"/>
    <w:rsid w:val="00076AF6"/>
    <w:rsid w:val="00085CF2"/>
    <w:rsid w:val="000B1705"/>
    <w:rsid w:val="000D75B2"/>
    <w:rsid w:val="000F6AB8"/>
    <w:rsid w:val="001121F5"/>
    <w:rsid w:val="00130599"/>
    <w:rsid w:val="001400DC"/>
    <w:rsid w:val="00140CE1"/>
    <w:rsid w:val="00147C54"/>
    <w:rsid w:val="0017539C"/>
    <w:rsid w:val="00175AC2"/>
    <w:rsid w:val="0017609F"/>
    <w:rsid w:val="001A7D1D"/>
    <w:rsid w:val="001B51DD"/>
    <w:rsid w:val="001C628E"/>
    <w:rsid w:val="001E0F7B"/>
    <w:rsid w:val="001E0FBE"/>
    <w:rsid w:val="001E5FE7"/>
    <w:rsid w:val="002051C1"/>
    <w:rsid w:val="002119FD"/>
    <w:rsid w:val="002130E0"/>
    <w:rsid w:val="00244F7F"/>
    <w:rsid w:val="00247DCE"/>
    <w:rsid w:val="0025570E"/>
    <w:rsid w:val="00264425"/>
    <w:rsid w:val="00265875"/>
    <w:rsid w:val="0027303B"/>
    <w:rsid w:val="0028109B"/>
    <w:rsid w:val="002A2188"/>
    <w:rsid w:val="002B1F58"/>
    <w:rsid w:val="002C1C7A"/>
    <w:rsid w:val="002C54E2"/>
    <w:rsid w:val="002E0AC3"/>
    <w:rsid w:val="002F3173"/>
    <w:rsid w:val="0030160F"/>
    <w:rsid w:val="00301AEE"/>
    <w:rsid w:val="00310CE2"/>
    <w:rsid w:val="003145DF"/>
    <w:rsid w:val="00320223"/>
    <w:rsid w:val="00322D0D"/>
    <w:rsid w:val="00361465"/>
    <w:rsid w:val="003877F5"/>
    <w:rsid w:val="003942D4"/>
    <w:rsid w:val="0039514F"/>
    <w:rsid w:val="003958A8"/>
    <w:rsid w:val="003B29C2"/>
    <w:rsid w:val="003C20CA"/>
    <w:rsid w:val="003C2533"/>
    <w:rsid w:val="003D5A7F"/>
    <w:rsid w:val="003D635C"/>
    <w:rsid w:val="004016E2"/>
    <w:rsid w:val="0040435A"/>
    <w:rsid w:val="00416A24"/>
    <w:rsid w:val="0042059E"/>
    <w:rsid w:val="00431D9E"/>
    <w:rsid w:val="00433CE8"/>
    <w:rsid w:val="00434A5C"/>
    <w:rsid w:val="004544D9"/>
    <w:rsid w:val="00472BAD"/>
    <w:rsid w:val="00484009"/>
    <w:rsid w:val="00490E72"/>
    <w:rsid w:val="00491157"/>
    <w:rsid w:val="004921C8"/>
    <w:rsid w:val="00495B0B"/>
    <w:rsid w:val="004A1B8B"/>
    <w:rsid w:val="004A424D"/>
    <w:rsid w:val="004D1851"/>
    <w:rsid w:val="004D3B0A"/>
    <w:rsid w:val="004D599D"/>
    <w:rsid w:val="004E2EA5"/>
    <w:rsid w:val="004E3AEB"/>
    <w:rsid w:val="0050223C"/>
    <w:rsid w:val="005039C5"/>
    <w:rsid w:val="00507750"/>
    <w:rsid w:val="005243FF"/>
    <w:rsid w:val="005311D6"/>
    <w:rsid w:val="00536422"/>
    <w:rsid w:val="005446C5"/>
    <w:rsid w:val="00564FBC"/>
    <w:rsid w:val="005800BC"/>
    <w:rsid w:val="00582442"/>
    <w:rsid w:val="005A335D"/>
    <w:rsid w:val="005C13D4"/>
    <w:rsid w:val="005C6F1C"/>
    <w:rsid w:val="005C77C0"/>
    <w:rsid w:val="005E2BD5"/>
    <w:rsid w:val="005F3269"/>
    <w:rsid w:val="00615961"/>
    <w:rsid w:val="00623AE3"/>
    <w:rsid w:val="006261F4"/>
    <w:rsid w:val="0064737F"/>
    <w:rsid w:val="006535F1"/>
    <w:rsid w:val="0065557D"/>
    <w:rsid w:val="00660D50"/>
    <w:rsid w:val="00662984"/>
    <w:rsid w:val="006716BB"/>
    <w:rsid w:val="0069774E"/>
    <w:rsid w:val="006B1859"/>
    <w:rsid w:val="006B391D"/>
    <w:rsid w:val="006B6680"/>
    <w:rsid w:val="006B6DCC"/>
    <w:rsid w:val="00702DEF"/>
    <w:rsid w:val="00706861"/>
    <w:rsid w:val="00726B8C"/>
    <w:rsid w:val="0075051B"/>
    <w:rsid w:val="00775655"/>
    <w:rsid w:val="00793188"/>
    <w:rsid w:val="00794D34"/>
    <w:rsid w:val="00806E3C"/>
    <w:rsid w:val="00813E5E"/>
    <w:rsid w:val="00816C2C"/>
    <w:rsid w:val="0083581B"/>
    <w:rsid w:val="00860EED"/>
    <w:rsid w:val="00863874"/>
    <w:rsid w:val="00864AFF"/>
    <w:rsid w:val="00865925"/>
    <w:rsid w:val="00891503"/>
    <w:rsid w:val="008B4A6A"/>
    <w:rsid w:val="008C7E27"/>
    <w:rsid w:val="008F3822"/>
    <w:rsid w:val="008F7448"/>
    <w:rsid w:val="0090147A"/>
    <w:rsid w:val="0090389B"/>
    <w:rsid w:val="009173EF"/>
    <w:rsid w:val="00932906"/>
    <w:rsid w:val="00961860"/>
    <w:rsid w:val="00961B0B"/>
    <w:rsid w:val="00962D33"/>
    <w:rsid w:val="009B250F"/>
    <w:rsid w:val="009B38C3"/>
    <w:rsid w:val="009E17BD"/>
    <w:rsid w:val="009E485A"/>
    <w:rsid w:val="00A04CEC"/>
    <w:rsid w:val="00A27F92"/>
    <w:rsid w:val="00A32257"/>
    <w:rsid w:val="00A36D20"/>
    <w:rsid w:val="00A43C03"/>
    <w:rsid w:val="00A46CD0"/>
    <w:rsid w:val="00A514A4"/>
    <w:rsid w:val="00A52C84"/>
    <w:rsid w:val="00A55622"/>
    <w:rsid w:val="00A605FA"/>
    <w:rsid w:val="00A83502"/>
    <w:rsid w:val="00AC61DD"/>
    <w:rsid w:val="00AD15B3"/>
    <w:rsid w:val="00AD3606"/>
    <w:rsid w:val="00AD4A3D"/>
    <w:rsid w:val="00AF6E49"/>
    <w:rsid w:val="00B04A67"/>
    <w:rsid w:val="00B0583C"/>
    <w:rsid w:val="00B248BC"/>
    <w:rsid w:val="00B358B2"/>
    <w:rsid w:val="00B40A81"/>
    <w:rsid w:val="00B44910"/>
    <w:rsid w:val="00B72267"/>
    <w:rsid w:val="00B73DD1"/>
    <w:rsid w:val="00B76EB6"/>
    <w:rsid w:val="00B7737B"/>
    <w:rsid w:val="00B824C8"/>
    <w:rsid w:val="00B849D3"/>
    <w:rsid w:val="00B84B9D"/>
    <w:rsid w:val="00B975F9"/>
    <w:rsid w:val="00BA3A51"/>
    <w:rsid w:val="00BC251A"/>
    <w:rsid w:val="00BD032B"/>
    <w:rsid w:val="00BD0614"/>
    <w:rsid w:val="00BD094B"/>
    <w:rsid w:val="00BE2640"/>
    <w:rsid w:val="00C01189"/>
    <w:rsid w:val="00C0614E"/>
    <w:rsid w:val="00C27139"/>
    <w:rsid w:val="00C374DE"/>
    <w:rsid w:val="00C3796A"/>
    <w:rsid w:val="00C47AD4"/>
    <w:rsid w:val="00C52D81"/>
    <w:rsid w:val="00C5466B"/>
    <w:rsid w:val="00C55198"/>
    <w:rsid w:val="00C725C6"/>
    <w:rsid w:val="00C922C7"/>
    <w:rsid w:val="00CA6393"/>
    <w:rsid w:val="00CB18FF"/>
    <w:rsid w:val="00CB24AA"/>
    <w:rsid w:val="00CD0C08"/>
    <w:rsid w:val="00CD3C91"/>
    <w:rsid w:val="00CE03FB"/>
    <w:rsid w:val="00CE38C1"/>
    <w:rsid w:val="00CE433C"/>
    <w:rsid w:val="00CF0161"/>
    <w:rsid w:val="00CF33F3"/>
    <w:rsid w:val="00D06183"/>
    <w:rsid w:val="00D22C42"/>
    <w:rsid w:val="00D45669"/>
    <w:rsid w:val="00D464CC"/>
    <w:rsid w:val="00D522F6"/>
    <w:rsid w:val="00D65041"/>
    <w:rsid w:val="00D80390"/>
    <w:rsid w:val="00DB00D5"/>
    <w:rsid w:val="00DB1936"/>
    <w:rsid w:val="00DB384B"/>
    <w:rsid w:val="00DF0189"/>
    <w:rsid w:val="00E06FD5"/>
    <w:rsid w:val="00E10E80"/>
    <w:rsid w:val="00E124F0"/>
    <w:rsid w:val="00E227F3"/>
    <w:rsid w:val="00E4728B"/>
    <w:rsid w:val="00E545C6"/>
    <w:rsid w:val="00E5666D"/>
    <w:rsid w:val="00E60F04"/>
    <w:rsid w:val="00E65B24"/>
    <w:rsid w:val="00E854E4"/>
    <w:rsid w:val="00E86DBF"/>
    <w:rsid w:val="00EB0D6F"/>
    <w:rsid w:val="00EB2232"/>
    <w:rsid w:val="00EC5337"/>
    <w:rsid w:val="00EE49E8"/>
    <w:rsid w:val="00EE60D0"/>
    <w:rsid w:val="00F10B59"/>
    <w:rsid w:val="00F16BAB"/>
    <w:rsid w:val="00F2150A"/>
    <w:rsid w:val="00F231D8"/>
    <w:rsid w:val="00F44371"/>
    <w:rsid w:val="00F44C00"/>
    <w:rsid w:val="00F45D2C"/>
    <w:rsid w:val="00F46C5F"/>
    <w:rsid w:val="00F56F10"/>
    <w:rsid w:val="00F632C0"/>
    <w:rsid w:val="00F74694"/>
    <w:rsid w:val="00F86596"/>
    <w:rsid w:val="00F93FD4"/>
    <w:rsid w:val="00F94A63"/>
    <w:rsid w:val="00FA0AC9"/>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27D12"/>
  <w15:docId w15:val="{83AE87BC-DE25-4F6F-9375-28C991895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C27139"/>
    <w:pPr>
      <w:framePr w:hSpace="180" w:wrap="around" w:vAnchor="page" w:hAnchor="page" w:x="1821" w:y="2317"/>
      <w:spacing w:before="840"/>
      <w:jc w:val="center"/>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5C6F1C"/>
    <w:rPr>
      <w:color w:val="666666"/>
    </w:rPr>
  </w:style>
  <w:style w:type="paragraph" w:customStyle="1" w:styleId="Reasons">
    <w:name w:val="Reasons"/>
    <w:basedOn w:val="Normal"/>
    <w:qFormat/>
    <w:rsid w:val="00F44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811</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5666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ITU Council Working Group on financial and human resources</dc:subject>
  <dc:creator>LRT</dc:creator>
  <cp:keywords>CWG-FHR</cp:keywords>
  <dc:description/>
  <cp:lastModifiedBy>GBS</cp:lastModifiedBy>
  <cp:revision>3</cp:revision>
  <dcterms:created xsi:type="dcterms:W3CDTF">2025-09-10T14:09:00Z</dcterms:created>
  <dcterms:modified xsi:type="dcterms:W3CDTF">2025-09-10T14:10:00Z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380f48d8275ac0b4c619f5905225f6dc65f1f8fd06a88d3bbad1033ac6bb9d89</vt:lpwstr>
  </property>
</Properties>
</file>