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60768B45"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101C44">
              <w:rPr>
                <w:b/>
                <w:lang w:val="fr-FR"/>
              </w:rPr>
              <w:t>21</w:t>
            </w:r>
            <w:r w:rsidR="00301AEE" w:rsidRPr="00301AEE">
              <w:rPr>
                <w:b/>
                <w:lang w:val="fr-FR"/>
              </w:rPr>
              <w:t>/</w:t>
            </w:r>
            <w:r w:rsidR="002D7022">
              <w:rPr>
                <w:b/>
                <w:lang w:val="fr-FR"/>
              </w:rPr>
              <w:t>18</w:t>
            </w:r>
          </w:p>
        </w:tc>
      </w:tr>
      <w:tr w:rsidR="00AD3606" w:rsidRPr="00147C54" w14:paraId="6E85BAE5" w14:textId="77777777" w:rsidTr="00AD3606">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1FF6DD37" w:rsidR="00AD3606" w:rsidRPr="00147C54" w:rsidRDefault="002D7022"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AD3606" w:rsidRPr="00147C54" w14:paraId="7FB28110" w14:textId="77777777" w:rsidTr="00AD3606">
        <w:trPr>
          <w:cantSplit/>
        </w:trPr>
        <w:tc>
          <w:tcPr>
            <w:tcW w:w="9214" w:type="dxa"/>
            <w:gridSpan w:val="2"/>
            <w:tcMar>
              <w:left w:w="0" w:type="dxa"/>
            </w:tcMar>
          </w:tcPr>
          <w:p w14:paraId="75E8D14E" w14:textId="6B75962F" w:rsidR="00AD3606" w:rsidRPr="00147C54" w:rsidRDefault="006973C8" w:rsidP="00E4728B">
            <w:pPr>
              <w:pStyle w:val="Source"/>
              <w:framePr w:hSpace="0" w:wrap="auto" w:vAnchor="margin" w:hAnchor="text" w:xAlign="left" w:yAlign="inline"/>
            </w:pPr>
            <w:bookmarkStart w:id="8" w:name="dsource" w:colFirst="0" w:colLast="0"/>
            <w:bookmarkEnd w:id="7"/>
            <w:r w:rsidRPr="00B01BD6">
              <w:t xml:space="preserve">Contribution </w:t>
            </w:r>
            <w:r>
              <w:t>by</w:t>
            </w:r>
            <w:r w:rsidR="0041463B">
              <w:t xml:space="preserve"> </w:t>
            </w:r>
            <w:r w:rsidR="00FC3F98">
              <w:t>South Africa</w:t>
            </w:r>
            <w:r w:rsidR="002D7022">
              <w:t xml:space="preserve"> (Republic of)</w:t>
            </w:r>
          </w:p>
        </w:tc>
      </w:tr>
      <w:tr w:rsidR="00AD3606" w:rsidRPr="00147C54" w14:paraId="02D4D1B9" w14:textId="77777777" w:rsidTr="00AD3606">
        <w:trPr>
          <w:cantSplit/>
        </w:trPr>
        <w:tc>
          <w:tcPr>
            <w:tcW w:w="9214" w:type="dxa"/>
            <w:gridSpan w:val="2"/>
            <w:tcMar>
              <w:left w:w="0" w:type="dxa"/>
            </w:tcMar>
          </w:tcPr>
          <w:p w14:paraId="7E0E3A05" w14:textId="2F47DD7D" w:rsidR="00AD3606" w:rsidRPr="00101C44" w:rsidRDefault="002D7022" w:rsidP="00FC3F98">
            <w:pPr>
              <w:pStyle w:val="Subtitle"/>
              <w:framePr w:hSpace="0" w:wrap="auto" w:xAlign="left" w:yAlign="inline"/>
              <w:jc w:val="both"/>
              <w:rPr>
                <w:highlight w:val="yellow"/>
              </w:rPr>
            </w:pPr>
            <w:bookmarkStart w:id="9" w:name="dtitle1" w:colFirst="0" w:colLast="0"/>
            <w:bookmarkEnd w:id="8"/>
            <w:r w:rsidRPr="00CD3DEF">
              <w:t>UPDATE ON THE UNION'S HEADQUARTERS PREMISES PROJECT</w:t>
            </w:r>
          </w:p>
        </w:tc>
      </w:tr>
      <w:tr w:rsidR="00AD3606" w:rsidRPr="00147C54"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77777777" w:rsidR="00AD3606" w:rsidRPr="00147C54" w:rsidRDefault="00F16BAB" w:rsidP="00F16BAB">
            <w:pPr>
              <w:spacing w:before="160"/>
              <w:rPr>
                <w:b/>
                <w:bCs/>
                <w:sz w:val="26"/>
                <w:szCs w:val="26"/>
              </w:rPr>
            </w:pPr>
            <w:r w:rsidRPr="00147C54">
              <w:rPr>
                <w:b/>
                <w:bCs/>
                <w:sz w:val="26"/>
                <w:szCs w:val="26"/>
              </w:rPr>
              <w:t>Purpose</w:t>
            </w:r>
          </w:p>
          <w:p w14:paraId="3F9F5C1C" w14:textId="7D91CBA6" w:rsidR="00AD3606" w:rsidRPr="00147C54" w:rsidRDefault="00FC3F98" w:rsidP="00421329">
            <w:pPr>
              <w:jc w:val="both"/>
            </w:pPr>
            <w:r>
              <w:t>T</w:t>
            </w:r>
            <w:r w:rsidR="00DC3F16">
              <w:t>his contribution aims</w:t>
            </w:r>
            <w:r w:rsidR="008C2223">
              <w:t xml:space="preserve"> to</w:t>
            </w:r>
            <w:r w:rsidR="00DC3F16">
              <w:t xml:space="preserve"> </w:t>
            </w:r>
            <w:r w:rsidR="00421329" w:rsidRPr="00421329">
              <w:t>facilitate comprehensive monitoring of the risk management strategies and mitigation measures in place</w:t>
            </w:r>
            <w:r w:rsidR="00421329">
              <w:t xml:space="preserve"> regarding the Union’s headquarters premises project</w:t>
            </w:r>
            <w:r w:rsidR="00421329" w:rsidRPr="00421329">
              <w:t xml:space="preserve">, ensuring that </w:t>
            </w:r>
            <w:r w:rsidR="008C2223">
              <w:t xml:space="preserve">ITU </w:t>
            </w:r>
            <w:r w:rsidR="00421329" w:rsidRPr="00421329">
              <w:t>proactively address any potential issues that may arise as the project progresses.</w:t>
            </w:r>
            <w:r w:rsidR="00DC3F16">
              <w:t xml:space="preserve"> </w:t>
            </w:r>
          </w:p>
          <w:p w14:paraId="5F9D7DC7" w14:textId="77777777" w:rsidR="00AD3606" w:rsidRPr="00147C54" w:rsidRDefault="00AD3606" w:rsidP="00F16BAB">
            <w:pPr>
              <w:spacing w:before="160"/>
              <w:rPr>
                <w:b/>
                <w:bCs/>
                <w:sz w:val="26"/>
                <w:szCs w:val="26"/>
              </w:rPr>
            </w:pPr>
            <w:r w:rsidRPr="00147C54">
              <w:rPr>
                <w:b/>
                <w:bCs/>
                <w:sz w:val="26"/>
                <w:szCs w:val="26"/>
              </w:rPr>
              <w:t>Action required</w:t>
            </w:r>
          </w:p>
          <w:p w14:paraId="37EF32CE" w14:textId="4C900A75" w:rsidR="0025570E" w:rsidRPr="004405AB" w:rsidRDefault="006973C8" w:rsidP="000F6AB8">
            <w:pPr>
              <w:spacing w:before="160"/>
            </w:pPr>
            <w:r w:rsidRPr="002D5DBD">
              <w:t>The Council Working Group on financial and human resources is invited to</w:t>
            </w:r>
            <w:r>
              <w:t xml:space="preserve"> </w:t>
            </w:r>
            <w:r w:rsidR="00CD3DEF">
              <w:rPr>
                <w:b/>
                <w:bCs/>
              </w:rPr>
              <w:t>consider</w:t>
            </w:r>
            <w:r>
              <w:t xml:space="preserve"> this document.</w:t>
            </w:r>
          </w:p>
          <w:p w14:paraId="6E7CD7CF" w14:textId="77777777" w:rsidR="00AD3606" w:rsidRPr="00CD3C91" w:rsidRDefault="00CD3C91" w:rsidP="00CD3C91">
            <w:r>
              <w:t>_______________</w:t>
            </w:r>
          </w:p>
          <w:p w14:paraId="46700B46" w14:textId="660186FD"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536D45A2" w14:textId="4E72B053" w:rsidR="00AD3606" w:rsidRPr="00CD3C91" w:rsidRDefault="002D7022" w:rsidP="00F16BAB">
            <w:pPr>
              <w:spacing w:after="160"/>
              <w:rPr>
                <w:i/>
                <w:iCs/>
                <w:sz w:val="22"/>
                <w:szCs w:val="22"/>
              </w:rPr>
            </w:pPr>
            <w:hyperlink r:id="rId11" w:history="1">
              <w:r w:rsidR="00CD3DEF" w:rsidRPr="002D7022">
                <w:rPr>
                  <w:rStyle w:val="Hyperlink"/>
                  <w:i/>
                  <w:iCs/>
                  <w:sz w:val="22"/>
                  <w:szCs w:val="22"/>
                </w:rPr>
                <w:t>CWG-FHR-21/5</w:t>
              </w:r>
            </w:hyperlink>
            <w:r w:rsidR="00CD3DEF" w:rsidRPr="00CD3DEF">
              <w:rPr>
                <w:i/>
                <w:iCs/>
                <w:sz w:val="22"/>
                <w:szCs w:val="22"/>
              </w:rPr>
              <w:t>.</w:t>
            </w:r>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7F267E69" w14:textId="375E448F" w:rsidR="00CD3DEF" w:rsidRDefault="0041463B" w:rsidP="002D7022">
      <w:pPr>
        <w:pStyle w:val="ListParagraph"/>
        <w:numPr>
          <w:ilvl w:val="0"/>
          <w:numId w:val="3"/>
        </w:numPr>
        <w:spacing w:before="120" w:after="120" w:line="240" w:lineRule="auto"/>
        <w:ind w:left="0" w:firstLine="0"/>
        <w:contextualSpacing w:val="0"/>
        <w:rPr>
          <w:b/>
          <w:bCs/>
        </w:rPr>
      </w:pPr>
      <w:r w:rsidRPr="00164DDA">
        <w:rPr>
          <w:b/>
          <w:bCs/>
        </w:rPr>
        <w:lastRenderedPageBreak/>
        <w:t>Background</w:t>
      </w:r>
    </w:p>
    <w:p w14:paraId="22742BAC" w14:textId="45A5BB69" w:rsidR="00CD3DEF" w:rsidRDefault="00CD3DEF" w:rsidP="002D7022">
      <w:pPr>
        <w:tabs>
          <w:tab w:val="clear" w:pos="567"/>
          <w:tab w:val="clear" w:pos="1134"/>
          <w:tab w:val="clear" w:pos="1701"/>
          <w:tab w:val="clear" w:pos="2268"/>
          <w:tab w:val="clear" w:pos="2835"/>
        </w:tabs>
        <w:spacing w:before="240" w:after="120"/>
        <w:ind w:left="709" w:hanging="709"/>
        <w:jc w:val="both"/>
      </w:pPr>
      <w:r>
        <w:t>1.1</w:t>
      </w:r>
      <w:r>
        <w:tab/>
        <w:t xml:space="preserve">We would like to express our gratitude for the update provided by the Secretary-General regarding the Union’s headquarters premises, as outlined in document </w:t>
      </w:r>
      <w:hyperlink r:id="rId12" w:history="1">
        <w:r w:rsidR="00B967A1" w:rsidRPr="002D7022">
          <w:rPr>
            <w:rStyle w:val="Hyperlink"/>
            <w:sz w:val="22"/>
          </w:rPr>
          <w:t>CWG-FHR-21/5</w:t>
        </w:r>
      </w:hyperlink>
      <w:r>
        <w:t xml:space="preserve">. Overall, we have taken note that the report indicates the project costs are still within the approved budget. It also offers insights into the ongoing engagement with sponsors, the loan arrangements with the host country, interactions with MSAG, and the progress with respect to the work being carried out by the Planning and Design firms together with the project team. </w:t>
      </w:r>
    </w:p>
    <w:p w14:paraId="2C016710" w14:textId="17FEAD57" w:rsidR="00CD3DEF" w:rsidRPr="00CD3DEF" w:rsidRDefault="00CD3DEF" w:rsidP="002D7022">
      <w:pPr>
        <w:tabs>
          <w:tab w:val="clear" w:pos="567"/>
          <w:tab w:val="clear" w:pos="1134"/>
          <w:tab w:val="clear" w:pos="1701"/>
          <w:tab w:val="clear" w:pos="2268"/>
          <w:tab w:val="clear" w:pos="2835"/>
        </w:tabs>
        <w:spacing w:before="240" w:after="120"/>
        <w:ind w:left="709" w:hanging="709"/>
        <w:jc w:val="both"/>
      </w:pPr>
      <w:r>
        <w:t>1.2</w:t>
      </w:r>
      <w:r>
        <w:tab/>
        <w:t>We've also observed in the report provided by the Secretary-General that the risk register was updated in June 2025 to reflect the project's current stage, funding, and mitigation strategies. Additionally, we have noted that risk owners are actively reviewing the registers, and the outcomes of these risk assessments are regularly shared with MSAG and FIPOI.</w:t>
      </w:r>
    </w:p>
    <w:p w14:paraId="4F979757" w14:textId="44CBCD40" w:rsidR="00CD3DEF" w:rsidRDefault="00CD3DEF" w:rsidP="002D7022">
      <w:pPr>
        <w:pStyle w:val="ListParagraph"/>
        <w:numPr>
          <w:ilvl w:val="0"/>
          <w:numId w:val="3"/>
        </w:numPr>
        <w:spacing w:before="480" w:after="120" w:line="240" w:lineRule="auto"/>
        <w:ind w:left="0" w:firstLine="0"/>
        <w:contextualSpacing w:val="0"/>
        <w:jc w:val="both"/>
        <w:rPr>
          <w:b/>
          <w:bCs/>
        </w:rPr>
      </w:pPr>
      <w:r w:rsidRPr="00CD3DEF">
        <w:rPr>
          <w:b/>
          <w:bCs/>
        </w:rPr>
        <w:t>Proposal</w:t>
      </w:r>
    </w:p>
    <w:p w14:paraId="58F90F59" w14:textId="63E8485B" w:rsidR="00CD3DEF" w:rsidRPr="00CD3DEF" w:rsidRDefault="00CD3DEF" w:rsidP="002D7022">
      <w:pPr>
        <w:pStyle w:val="ListParagraph"/>
        <w:numPr>
          <w:ilvl w:val="1"/>
          <w:numId w:val="3"/>
        </w:numPr>
        <w:spacing w:before="240" w:after="120" w:line="240" w:lineRule="auto"/>
        <w:ind w:left="709" w:hanging="709"/>
        <w:contextualSpacing w:val="0"/>
        <w:jc w:val="both"/>
        <w:rPr>
          <w:b/>
          <w:bCs/>
        </w:rPr>
      </w:pPr>
      <w:r>
        <w:t>We acknowledge and appreciate the ongoing efforts related to the review of the risk register of the Union’s headquarters premises. However, given the significant risks tied to this project and the challenges encountered in past phases of the building project, we firmly believe it is essential to enhance oversight. Therefore, it would be prudent for the updated risk register to be additionally presented to the CWG-FHR. This will facilitate comprehensive monitoring of the risk management strategies and mitigation measures in place, ensuring that we are proactively addressing any potential issues that may arise as the project progresses.</w:t>
      </w:r>
    </w:p>
    <w:p w14:paraId="69D7025F" w14:textId="74B5B0C8" w:rsidR="00101C44" w:rsidRPr="00101C44" w:rsidRDefault="00101C44" w:rsidP="002D7022">
      <w:pPr>
        <w:spacing w:before="600"/>
        <w:jc w:val="center"/>
      </w:pPr>
      <w:r>
        <w:t>______________</w:t>
      </w:r>
    </w:p>
    <w:sectPr w:rsidR="00101C44" w:rsidRPr="00101C44"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9B44" w14:textId="77777777" w:rsidR="002E35D2" w:rsidRDefault="002E35D2">
      <w:r>
        <w:separator/>
      </w:r>
    </w:p>
  </w:endnote>
  <w:endnote w:type="continuationSeparator" w:id="0">
    <w:p w14:paraId="348BF3ED" w14:textId="77777777" w:rsidR="002E35D2" w:rsidRDefault="002E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362154B0"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2D7022">
            <w:rPr>
              <w:bCs/>
              <w:lang w:val="fr-CH"/>
            </w:rPr>
            <w:t>18</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624C9F7D"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2D7022">
            <w:rPr>
              <w:bCs/>
              <w:lang w:val="es-ES"/>
            </w:rPr>
            <w:t>18</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9865" w14:textId="77777777" w:rsidR="002E35D2" w:rsidRDefault="002E35D2">
      <w:r>
        <w:t>____________________</w:t>
      </w:r>
    </w:p>
  </w:footnote>
  <w:footnote w:type="continuationSeparator" w:id="0">
    <w:p w14:paraId="3FE1AE3F" w14:textId="77777777" w:rsidR="002E35D2" w:rsidRDefault="002E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p w14:paraId="23997244" w14:textId="77777777" w:rsidR="00AD3606" w:rsidRPr="009621F8" w:rsidRDefault="00191EA3"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6D7819"/>
    <w:multiLevelType w:val="hybridMultilevel"/>
    <w:tmpl w:val="4F3AC0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9513FB0"/>
    <w:multiLevelType w:val="hybridMultilevel"/>
    <w:tmpl w:val="FE3E1D44"/>
    <w:lvl w:ilvl="0" w:tplc="C610DA2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0001DC7"/>
    <w:multiLevelType w:val="hybridMultilevel"/>
    <w:tmpl w:val="DF1E21CA"/>
    <w:lvl w:ilvl="0" w:tplc="C610DA2A">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71F6D46"/>
    <w:multiLevelType w:val="multilevel"/>
    <w:tmpl w:val="1512D8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74816267">
    <w:abstractNumId w:val="0"/>
  </w:num>
  <w:num w:numId="2" w16cid:durableId="1765299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325186">
    <w:abstractNumId w:val="4"/>
  </w:num>
  <w:num w:numId="4" w16cid:durableId="1698919846">
    <w:abstractNumId w:val="1"/>
  </w:num>
  <w:num w:numId="5" w16cid:durableId="1499230336">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revisionView w:inkAnnotation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20E4"/>
    <w:rsid w:val="000210D4"/>
    <w:rsid w:val="00046146"/>
    <w:rsid w:val="00063016"/>
    <w:rsid w:val="00066795"/>
    <w:rsid w:val="00076AF6"/>
    <w:rsid w:val="00085CF2"/>
    <w:rsid w:val="000B1705"/>
    <w:rsid w:val="000D75B2"/>
    <w:rsid w:val="000F6AB8"/>
    <w:rsid w:val="00101C44"/>
    <w:rsid w:val="001121F5"/>
    <w:rsid w:val="00130599"/>
    <w:rsid w:val="001400DC"/>
    <w:rsid w:val="00140CE1"/>
    <w:rsid w:val="00147C54"/>
    <w:rsid w:val="00164DDA"/>
    <w:rsid w:val="0017539C"/>
    <w:rsid w:val="00175AC2"/>
    <w:rsid w:val="0017609F"/>
    <w:rsid w:val="00191EA3"/>
    <w:rsid w:val="001A7D1D"/>
    <w:rsid w:val="001B51DD"/>
    <w:rsid w:val="001C628E"/>
    <w:rsid w:val="001E0F7B"/>
    <w:rsid w:val="001E0FBE"/>
    <w:rsid w:val="001E5FE7"/>
    <w:rsid w:val="00204025"/>
    <w:rsid w:val="002041EC"/>
    <w:rsid w:val="002119FD"/>
    <w:rsid w:val="002130E0"/>
    <w:rsid w:val="00244F7F"/>
    <w:rsid w:val="0025570E"/>
    <w:rsid w:val="002608B7"/>
    <w:rsid w:val="00264425"/>
    <w:rsid w:val="00265875"/>
    <w:rsid w:val="0027303B"/>
    <w:rsid w:val="0028109B"/>
    <w:rsid w:val="002A2188"/>
    <w:rsid w:val="002B1F58"/>
    <w:rsid w:val="002C1C7A"/>
    <w:rsid w:val="002C54E2"/>
    <w:rsid w:val="002D7022"/>
    <w:rsid w:val="002E0AC3"/>
    <w:rsid w:val="002E35D2"/>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4016E2"/>
    <w:rsid w:val="0040435A"/>
    <w:rsid w:val="0041463B"/>
    <w:rsid w:val="00416A24"/>
    <w:rsid w:val="0042059E"/>
    <w:rsid w:val="00421329"/>
    <w:rsid w:val="00431D9E"/>
    <w:rsid w:val="00433CE8"/>
    <w:rsid w:val="00434A5C"/>
    <w:rsid w:val="004544D9"/>
    <w:rsid w:val="00472BAD"/>
    <w:rsid w:val="00484009"/>
    <w:rsid w:val="00490E72"/>
    <w:rsid w:val="00491157"/>
    <w:rsid w:val="00491A64"/>
    <w:rsid w:val="004921C8"/>
    <w:rsid w:val="00495B0B"/>
    <w:rsid w:val="004A1B8B"/>
    <w:rsid w:val="004D1851"/>
    <w:rsid w:val="004D599D"/>
    <w:rsid w:val="004E2EA5"/>
    <w:rsid w:val="004E3AEB"/>
    <w:rsid w:val="004F3819"/>
    <w:rsid w:val="0050223C"/>
    <w:rsid w:val="00507750"/>
    <w:rsid w:val="0052277D"/>
    <w:rsid w:val="005243FF"/>
    <w:rsid w:val="005311D6"/>
    <w:rsid w:val="00536422"/>
    <w:rsid w:val="00554DAC"/>
    <w:rsid w:val="00564FBC"/>
    <w:rsid w:val="005800BC"/>
    <w:rsid w:val="00582442"/>
    <w:rsid w:val="005A335D"/>
    <w:rsid w:val="005C13D4"/>
    <w:rsid w:val="005C77C0"/>
    <w:rsid w:val="005E2BD5"/>
    <w:rsid w:val="005F3269"/>
    <w:rsid w:val="0060523F"/>
    <w:rsid w:val="00613B55"/>
    <w:rsid w:val="00615961"/>
    <w:rsid w:val="00623AE3"/>
    <w:rsid w:val="006261F4"/>
    <w:rsid w:val="00631CAF"/>
    <w:rsid w:val="0064737F"/>
    <w:rsid w:val="00653290"/>
    <w:rsid w:val="006535F1"/>
    <w:rsid w:val="0065557D"/>
    <w:rsid w:val="00660D50"/>
    <w:rsid w:val="00662984"/>
    <w:rsid w:val="006716BB"/>
    <w:rsid w:val="006973C8"/>
    <w:rsid w:val="006A56BC"/>
    <w:rsid w:val="006B1859"/>
    <w:rsid w:val="006B6680"/>
    <w:rsid w:val="006B6DCC"/>
    <w:rsid w:val="00702DEF"/>
    <w:rsid w:val="00706861"/>
    <w:rsid w:val="00726B8C"/>
    <w:rsid w:val="0075051B"/>
    <w:rsid w:val="0077110E"/>
    <w:rsid w:val="00775655"/>
    <w:rsid w:val="00787B6E"/>
    <w:rsid w:val="00793188"/>
    <w:rsid w:val="00794D34"/>
    <w:rsid w:val="00806E3C"/>
    <w:rsid w:val="00812E6F"/>
    <w:rsid w:val="00813E5E"/>
    <w:rsid w:val="00816C2C"/>
    <w:rsid w:val="0083581B"/>
    <w:rsid w:val="00860EED"/>
    <w:rsid w:val="00863874"/>
    <w:rsid w:val="00864AFF"/>
    <w:rsid w:val="00865925"/>
    <w:rsid w:val="00891503"/>
    <w:rsid w:val="008B4A6A"/>
    <w:rsid w:val="008C2223"/>
    <w:rsid w:val="008C7E27"/>
    <w:rsid w:val="008F3822"/>
    <w:rsid w:val="008F7448"/>
    <w:rsid w:val="0090147A"/>
    <w:rsid w:val="0090389B"/>
    <w:rsid w:val="009173EF"/>
    <w:rsid w:val="00932906"/>
    <w:rsid w:val="00961860"/>
    <w:rsid w:val="00961B0B"/>
    <w:rsid w:val="00962228"/>
    <w:rsid w:val="00962D33"/>
    <w:rsid w:val="009B38C3"/>
    <w:rsid w:val="009C1965"/>
    <w:rsid w:val="009D6CA6"/>
    <w:rsid w:val="009E09F2"/>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D5E3E"/>
    <w:rsid w:val="00AF6386"/>
    <w:rsid w:val="00AF6E49"/>
    <w:rsid w:val="00B04A67"/>
    <w:rsid w:val="00B0583C"/>
    <w:rsid w:val="00B248BC"/>
    <w:rsid w:val="00B358B2"/>
    <w:rsid w:val="00B40A81"/>
    <w:rsid w:val="00B44910"/>
    <w:rsid w:val="00B6350C"/>
    <w:rsid w:val="00B72267"/>
    <w:rsid w:val="00B73DD1"/>
    <w:rsid w:val="00B76EB6"/>
    <w:rsid w:val="00B7737B"/>
    <w:rsid w:val="00B824C8"/>
    <w:rsid w:val="00B849D3"/>
    <w:rsid w:val="00B84B9D"/>
    <w:rsid w:val="00B9007F"/>
    <w:rsid w:val="00B967A1"/>
    <w:rsid w:val="00BA3A51"/>
    <w:rsid w:val="00BC251A"/>
    <w:rsid w:val="00BD032B"/>
    <w:rsid w:val="00BD0614"/>
    <w:rsid w:val="00BD094B"/>
    <w:rsid w:val="00BE2640"/>
    <w:rsid w:val="00BE4C42"/>
    <w:rsid w:val="00BF06F0"/>
    <w:rsid w:val="00BF63A6"/>
    <w:rsid w:val="00C01189"/>
    <w:rsid w:val="00C374DE"/>
    <w:rsid w:val="00C47AD4"/>
    <w:rsid w:val="00C52D81"/>
    <w:rsid w:val="00C55198"/>
    <w:rsid w:val="00C725C6"/>
    <w:rsid w:val="00C922C7"/>
    <w:rsid w:val="00CA6393"/>
    <w:rsid w:val="00CB18FF"/>
    <w:rsid w:val="00CB24AA"/>
    <w:rsid w:val="00CD0C08"/>
    <w:rsid w:val="00CD3C91"/>
    <w:rsid w:val="00CD3DEF"/>
    <w:rsid w:val="00CE03FB"/>
    <w:rsid w:val="00CE433C"/>
    <w:rsid w:val="00CF0161"/>
    <w:rsid w:val="00CF33F3"/>
    <w:rsid w:val="00D06183"/>
    <w:rsid w:val="00D22C42"/>
    <w:rsid w:val="00D45669"/>
    <w:rsid w:val="00D46480"/>
    <w:rsid w:val="00D464CC"/>
    <w:rsid w:val="00D522F6"/>
    <w:rsid w:val="00D65041"/>
    <w:rsid w:val="00DA79DA"/>
    <w:rsid w:val="00DB00D5"/>
    <w:rsid w:val="00DB1936"/>
    <w:rsid w:val="00DB384B"/>
    <w:rsid w:val="00DC3F16"/>
    <w:rsid w:val="00DF0189"/>
    <w:rsid w:val="00E06FD5"/>
    <w:rsid w:val="00E10E80"/>
    <w:rsid w:val="00E124F0"/>
    <w:rsid w:val="00E227F3"/>
    <w:rsid w:val="00E4728B"/>
    <w:rsid w:val="00E545C6"/>
    <w:rsid w:val="00E60F04"/>
    <w:rsid w:val="00E63EFF"/>
    <w:rsid w:val="00E65B24"/>
    <w:rsid w:val="00E854E4"/>
    <w:rsid w:val="00E86DBF"/>
    <w:rsid w:val="00E97455"/>
    <w:rsid w:val="00EB0D6F"/>
    <w:rsid w:val="00EB2232"/>
    <w:rsid w:val="00EC5337"/>
    <w:rsid w:val="00ED575C"/>
    <w:rsid w:val="00EE49E8"/>
    <w:rsid w:val="00EE4FBD"/>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C3F98"/>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paragraph" w:styleId="ListParagraph">
    <w:name w:val="List Paragraph"/>
    <w:basedOn w:val="Normal"/>
    <w:uiPriority w:val="34"/>
    <w:qFormat/>
    <w:rsid w:val="00164DDA"/>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lang w:val="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5-CWGFHR21-C-0005/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FHR21-C-0005/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52A5F-4396-4723-B368-03BE6B91B35F}">
  <ds:schemaRef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1aaea1ea-72e4-4374-b05e-72e2f16fb7ae"/>
    <ds:schemaRef ds:uri="http://schemas.microsoft.com/sharepoint/v3"/>
  </ds:schemaRefs>
</ds:datastoreItem>
</file>

<file path=customXml/itemProps2.xml><?xml version="1.0" encoding="utf-8"?>
<ds:datastoreItem xmlns:ds="http://schemas.openxmlformats.org/officeDocument/2006/customXml" ds:itemID="{34AA7618-6AD7-4D4E-B925-0FE7BACAE419}">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1aaea1ea-72e4-4374-b05e-72e2f16fb7a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90EF3-2B15-48E6-BB99-162B0A5C876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323</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Contribution by South Africa - Update on the Union's headquarters premises project</vt:lpstr>
    </vt:vector>
  </TitlesOfParts>
  <Manager/>
  <Company/>
  <LinksUpToDate>false</LinksUpToDate>
  <CharactersWithSpaces>2312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South Africa - Update on the Union's headquarters premises project</dc:title>
  <dc:subject>ITU Council Working Group on financial and human resources</dc:subject>
  <dc:creator/>
  <cp:keywords>CWG-FHR</cp:keywords>
  <dc:description/>
  <cp:lastModifiedBy>GBS</cp:lastModifiedBy>
  <cp:revision>3</cp:revision>
  <dcterms:created xsi:type="dcterms:W3CDTF">2025-08-27T12:36:00Z</dcterms:created>
  <dcterms:modified xsi:type="dcterms:W3CDTF">2025-08-27T12:36:00Z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y fmtid="{D5CDD505-2E9C-101B-9397-08002B2CF9AE}" pid="3" name="ContentTypeId">
    <vt:lpwstr>0x0101001E46BE2403204D4E844191C3480CD35B</vt:lpwstr>
  </property>
</Properties>
</file>