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0" w:type="dxa"/>
        <w:tblLayout w:type="fixed"/>
        <w:tblLook w:val="0000" w:firstRow="0" w:lastRow="0" w:firstColumn="0" w:lastColumn="0" w:noHBand="0" w:noVBand="0"/>
      </w:tblPr>
      <w:tblGrid>
        <w:gridCol w:w="4605"/>
        <w:gridCol w:w="4605"/>
      </w:tblGrid>
      <w:tr w:rsidR="00AD3606" w:rsidRPr="005A165B" w14:paraId="06988536" w14:textId="77777777" w:rsidTr="5B886A4A">
        <w:trPr>
          <w:cantSplit/>
          <w:trHeight w:val="23"/>
        </w:trPr>
        <w:tc>
          <w:tcPr>
            <w:tcW w:w="4605" w:type="dxa"/>
            <w:vMerge w:val="restart"/>
            <w:tcMar>
              <w:left w:w="0" w:type="dxa"/>
            </w:tcMar>
          </w:tcPr>
          <w:p w14:paraId="09139E8F" w14:textId="77777777" w:rsidR="00AD3606" w:rsidRPr="005A165B" w:rsidRDefault="00AD3606" w:rsidP="00472BAD">
            <w:pPr>
              <w:tabs>
                <w:tab w:val="left" w:pos="851"/>
              </w:tabs>
              <w:spacing w:before="0" w:line="240" w:lineRule="atLeast"/>
              <w:rPr>
                <w:rFonts w:asciiTheme="minorHAnsi" w:eastAsiaTheme="minorEastAsia" w:hAnsiTheme="minorHAnsi" w:cstheme="minorBid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4605" w:type="dxa"/>
          </w:tcPr>
          <w:p w14:paraId="50B68EFE" w14:textId="145F8FDC" w:rsidR="00AD3606" w:rsidRPr="005A165B" w:rsidRDefault="00AD3606" w:rsidP="00472BAD">
            <w:pPr>
              <w:tabs>
                <w:tab w:val="left" w:pos="851"/>
              </w:tabs>
              <w:spacing w:before="0" w:line="240" w:lineRule="atLeast"/>
              <w:jc w:val="right"/>
              <w:rPr>
                <w:rFonts w:asciiTheme="minorHAnsi" w:eastAsiaTheme="minorEastAsia" w:hAnsiTheme="minorHAnsi" w:cstheme="minorBidi"/>
                <w:b/>
                <w:lang w:val="fr-FR"/>
              </w:rPr>
            </w:pPr>
            <w:r w:rsidRPr="06D518CB">
              <w:rPr>
                <w:rFonts w:asciiTheme="minorHAnsi" w:eastAsiaTheme="minorEastAsia" w:hAnsiTheme="minorHAnsi" w:cstheme="minorBidi"/>
                <w:b/>
                <w:lang w:val="fr-FR"/>
              </w:rPr>
              <w:t>Document C</w:t>
            </w:r>
            <w:r w:rsidR="00A52C84" w:rsidRPr="06D518CB">
              <w:rPr>
                <w:rFonts w:asciiTheme="minorHAnsi" w:eastAsiaTheme="minorEastAsia" w:hAnsiTheme="minorHAnsi" w:cstheme="minorBidi"/>
                <w:b/>
                <w:lang w:val="fr-FR"/>
              </w:rPr>
              <w:t>WG-</w:t>
            </w:r>
            <w:r w:rsidR="000F6AB8" w:rsidRPr="06D518CB">
              <w:rPr>
                <w:rFonts w:asciiTheme="minorHAnsi" w:eastAsiaTheme="minorEastAsia" w:hAnsiTheme="minorHAnsi" w:cstheme="minorBidi"/>
                <w:b/>
                <w:lang w:val="fr-FR"/>
              </w:rPr>
              <w:t>FHR</w:t>
            </w:r>
            <w:r w:rsidR="00A52C84" w:rsidRPr="06D518CB">
              <w:rPr>
                <w:rFonts w:asciiTheme="minorHAnsi" w:eastAsiaTheme="minorEastAsia" w:hAnsiTheme="minorHAnsi" w:cstheme="minorBidi"/>
                <w:b/>
                <w:lang w:val="fr-FR"/>
              </w:rPr>
              <w:t>-</w:t>
            </w:r>
            <w:r w:rsidR="0025570E" w:rsidRPr="06D518CB">
              <w:rPr>
                <w:rFonts w:asciiTheme="minorHAnsi" w:eastAsiaTheme="minorEastAsia" w:hAnsiTheme="minorHAnsi" w:cstheme="minorBidi"/>
                <w:b/>
                <w:lang w:val="fr-FR"/>
              </w:rPr>
              <w:t>2</w:t>
            </w:r>
            <w:r w:rsidR="000F6AB8" w:rsidRPr="06D518CB">
              <w:rPr>
                <w:rFonts w:asciiTheme="minorHAnsi" w:eastAsiaTheme="minorEastAsia" w:hAnsiTheme="minorHAnsi" w:cstheme="minorBidi"/>
                <w:b/>
                <w:lang w:val="fr-FR"/>
              </w:rPr>
              <w:t>0</w:t>
            </w:r>
            <w:r w:rsidR="00301AEE" w:rsidRPr="06D518CB">
              <w:rPr>
                <w:rFonts w:asciiTheme="minorHAnsi" w:eastAsiaTheme="minorEastAsia" w:hAnsiTheme="minorHAnsi" w:cstheme="minorBidi"/>
                <w:b/>
                <w:lang w:val="fr-FR"/>
              </w:rPr>
              <w:t>/</w:t>
            </w:r>
            <w:r w:rsidR="000F2CAB">
              <w:rPr>
                <w:rFonts w:asciiTheme="minorHAnsi" w:eastAsiaTheme="minorEastAsia" w:hAnsiTheme="minorHAnsi" w:cstheme="minorBidi"/>
                <w:b/>
                <w:lang w:val="fr-FR"/>
              </w:rPr>
              <w:t>28</w:t>
            </w:r>
          </w:p>
        </w:tc>
      </w:tr>
      <w:tr w:rsidR="00AD3606" w:rsidRPr="005A165B" w14:paraId="6F6AB1F4" w14:textId="77777777" w:rsidTr="5B886A4A">
        <w:trPr>
          <w:cantSplit/>
        </w:trPr>
        <w:tc>
          <w:tcPr>
            <w:tcW w:w="4605" w:type="dxa"/>
            <w:vMerge/>
          </w:tcPr>
          <w:p w14:paraId="243B216A" w14:textId="77777777" w:rsidR="00AD3606" w:rsidRPr="005A165B" w:rsidRDefault="00AD3606" w:rsidP="00AD3606">
            <w:pPr>
              <w:tabs>
                <w:tab w:val="left" w:pos="851"/>
              </w:tabs>
              <w:spacing w:line="240" w:lineRule="atLeast"/>
              <w:rPr>
                <w:rFonts w:asciiTheme="minorHAnsi" w:hAnsiTheme="minorHAnsi" w:cstheme="minorHAnsi"/>
                <w:b/>
                <w:lang w:val="fr-FR"/>
              </w:rPr>
            </w:pPr>
            <w:bookmarkStart w:id="6" w:name="ddate" w:colFirst="1" w:colLast="1"/>
            <w:bookmarkEnd w:id="0"/>
            <w:bookmarkEnd w:id="1"/>
          </w:p>
        </w:tc>
        <w:tc>
          <w:tcPr>
            <w:tcW w:w="4605" w:type="dxa"/>
          </w:tcPr>
          <w:p w14:paraId="0B7DAD36" w14:textId="42D36E96" w:rsidR="00AD3606" w:rsidRPr="005A165B" w:rsidRDefault="00897D48" w:rsidP="00AD3606">
            <w:pPr>
              <w:tabs>
                <w:tab w:val="left" w:pos="851"/>
              </w:tabs>
              <w:spacing w:before="0"/>
              <w:jc w:val="right"/>
              <w:rPr>
                <w:rFonts w:asciiTheme="minorHAnsi" w:eastAsiaTheme="minorEastAsia" w:hAnsiTheme="minorHAnsi" w:cstheme="minorBidi"/>
                <w:b/>
              </w:rPr>
            </w:pPr>
            <w:r>
              <w:rPr>
                <w:rFonts w:asciiTheme="minorHAnsi" w:hAnsiTheme="minorHAnsi" w:cstheme="minorHAnsi"/>
                <w:b/>
              </w:rPr>
              <w:t>11 February 2025</w:t>
            </w:r>
          </w:p>
        </w:tc>
      </w:tr>
      <w:tr w:rsidR="00AD3606" w:rsidRPr="005A165B" w14:paraId="15660587" w14:textId="77777777" w:rsidTr="5B886A4A">
        <w:trPr>
          <w:cantSplit/>
          <w:trHeight w:val="23"/>
        </w:trPr>
        <w:tc>
          <w:tcPr>
            <w:tcW w:w="4605" w:type="dxa"/>
            <w:vMerge/>
          </w:tcPr>
          <w:p w14:paraId="6B39C677" w14:textId="77777777" w:rsidR="00AD3606" w:rsidRPr="005A165B"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4605" w:type="dxa"/>
          </w:tcPr>
          <w:p w14:paraId="227FA191" w14:textId="77777777" w:rsidR="00AD3606" w:rsidRPr="005A165B" w:rsidRDefault="00891503" w:rsidP="00AD3606">
            <w:pPr>
              <w:tabs>
                <w:tab w:val="left" w:pos="851"/>
              </w:tabs>
              <w:spacing w:before="0" w:line="240" w:lineRule="atLeast"/>
              <w:jc w:val="right"/>
              <w:rPr>
                <w:rFonts w:asciiTheme="minorHAnsi" w:eastAsiaTheme="minorEastAsia" w:hAnsiTheme="minorHAnsi" w:cstheme="minorBidi"/>
                <w:b/>
              </w:rPr>
            </w:pPr>
            <w:r w:rsidRPr="06D518CB">
              <w:rPr>
                <w:rFonts w:asciiTheme="minorHAnsi" w:eastAsiaTheme="minorEastAsia" w:hAnsiTheme="minorHAnsi" w:cstheme="minorBidi"/>
                <w:b/>
              </w:rPr>
              <w:t>English only</w:t>
            </w:r>
          </w:p>
        </w:tc>
      </w:tr>
      <w:tr w:rsidR="00472BAD" w:rsidRPr="005A165B" w14:paraId="0EF492BD" w14:textId="77777777" w:rsidTr="5B886A4A">
        <w:trPr>
          <w:cantSplit/>
          <w:trHeight w:val="23"/>
        </w:trPr>
        <w:tc>
          <w:tcPr>
            <w:tcW w:w="4605" w:type="dxa"/>
          </w:tcPr>
          <w:p w14:paraId="05EEDB52" w14:textId="77777777" w:rsidR="00472BAD" w:rsidRPr="005A165B" w:rsidRDefault="00472BAD" w:rsidP="00AD3606">
            <w:pPr>
              <w:tabs>
                <w:tab w:val="left" w:pos="851"/>
              </w:tabs>
              <w:spacing w:line="240" w:lineRule="atLeast"/>
              <w:rPr>
                <w:rFonts w:asciiTheme="minorHAnsi" w:eastAsiaTheme="minorEastAsia" w:hAnsiTheme="minorHAnsi" w:cstheme="minorBidi"/>
                <w:b/>
              </w:rPr>
            </w:pPr>
          </w:p>
        </w:tc>
        <w:tc>
          <w:tcPr>
            <w:tcW w:w="4605" w:type="dxa"/>
          </w:tcPr>
          <w:p w14:paraId="37609302" w14:textId="77777777" w:rsidR="00472BAD" w:rsidRPr="005A165B" w:rsidRDefault="00472BAD" w:rsidP="00AD3606">
            <w:pPr>
              <w:tabs>
                <w:tab w:val="left" w:pos="851"/>
              </w:tabs>
              <w:spacing w:before="0" w:line="240" w:lineRule="atLeast"/>
              <w:jc w:val="right"/>
              <w:rPr>
                <w:rFonts w:asciiTheme="minorHAnsi" w:eastAsiaTheme="minorEastAsia" w:hAnsiTheme="minorHAnsi" w:cstheme="minorBidi"/>
                <w:b/>
              </w:rPr>
            </w:pPr>
          </w:p>
        </w:tc>
      </w:tr>
      <w:tr w:rsidR="00AD3606" w:rsidRPr="005A165B" w14:paraId="4D854B2D" w14:textId="77777777" w:rsidTr="5B886A4A">
        <w:trPr>
          <w:cantSplit/>
        </w:trPr>
        <w:tc>
          <w:tcPr>
            <w:tcW w:w="9210" w:type="dxa"/>
            <w:gridSpan w:val="2"/>
            <w:tcMar>
              <w:left w:w="0" w:type="dxa"/>
            </w:tcMar>
          </w:tcPr>
          <w:p w14:paraId="57AE1C6C" w14:textId="5CE57145" w:rsidR="00AD3606" w:rsidRPr="005A165B" w:rsidRDefault="000F6AB8" w:rsidP="00E4728B">
            <w:pPr>
              <w:pStyle w:val="Source"/>
              <w:framePr w:hSpace="0" w:wrap="auto" w:vAnchor="margin" w:hAnchor="text" w:xAlign="left" w:yAlign="inline"/>
              <w:rPr>
                <w:rFonts w:asciiTheme="minorHAnsi" w:eastAsiaTheme="minorEastAsia" w:hAnsiTheme="minorHAnsi" w:cstheme="minorBidi"/>
              </w:rPr>
            </w:pPr>
            <w:bookmarkStart w:id="8" w:name="dsource" w:colFirst="0" w:colLast="0"/>
            <w:bookmarkEnd w:id="7"/>
            <w:r w:rsidRPr="06D518CB">
              <w:rPr>
                <w:rFonts w:asciiTheme="minorHAnsi" w:eastAsiaTheme="minorEastAsia" w:hAnsiTheme="minorHAnsi" w:cstheme="minorBidi"/>
              </w:rPr>
              <w:t xml:space="preserve">Report by the </w:t>
            </w:r>
            <w:r w:rsidR="004D3B0A" w:rsidRPr="06D518CB">
              <w:rPr>
                <w:rFonts w:asciiTheme="minorHAnsi" w:eastAsiaTheme="minorEastAsia" w:hAnsiTheme="minorHAnsi" w:cstheme="minorBidi"/>
              </w:rPr>
              <w:t>Secretary-General</w:t>
            </w:r>
          </w:p>
        </w:tc>
      </w:tr>
      <w:tr w:rsidR="00AD3606" w:rsidRPr="005A165B" w14:paraId="16EB458A" w14:textId="77777777" w:rsidTr="5B886A4A">
        <w:trPr>
          <w:cantSplit/>
        </w:trPr>
        <w:tc>
          <w:tcPr>
            <w:tcW w:w="9210" w:type="dxa"/>
            <w:gridSpan w:val="2"/>
            <w:tcMar>
              <w:left w:w="0" w:type="dxa"/>
            </w:tcMar>
          </w:tcPr>
          <w:p w14:paraId="0DA1E56D" w14:textId="44289F88" w:rsidR="00AD3606" w:rsidRPr="005A165B" w:rsidRDefault="5ED9680D" w:rsidP="5B886A4A">
            <w:pPr>
              <w:pStyle w:val="Subtitle"/>
              <w:framePr w:hSpace="0" w:wrap="auto" w:xAlign="left" w:yAlign="inline"/>
              <w:spacing w:line="259" w:lineRule="auto"/>
              <w:rPr>
                <w:rFonts w:asciiTheme="minorHAnsi" w:eastAsiaTheme="minorEastAsia" w:hAnsiTheme="minorHAnsi" w:cstheme="minorBidi"/>
              </w:rPr>
            </w:pPr>
            <w:bookmarkStart w:id="9" w:name="dtitle1"/>
            <w:bookmarkEnd w:id="8"/>
            <w:r w:rsidRPr="5B886A4A">
              <w:rPr>
                <w:rFonts w:asciiTheme="minorHAnsi" w:eastAsiaTheme="minorEastAsia" w:hAnsiTheme="minorHAnsi" w:cstheme="minorBidi"/>
              </w:rPr>
              <w:t>Update</w:t>
            </w:r>
            <w:r w:rsidR="628E4820" w:rsidRPr="5B886A4A">
              <w:rPr>
                <w:rFonts w:asciiTheme="minorHAnsi" w:eastAsiaTheme="minorEastAsia" w:hAnsiTheme="minorHAnsi" w:cstheme="minorBidi"/>
              </w:rPr>
              <w:t xml:space="preserve"> on the </w:t>
            </w:r>
            <w:r w:rsidR="5AF2F848" w:rsidRPr="5B886A4A">
              <w:rPr>
                <w:rFonts w:asciiTheme="minorHAnsi" w:eastAsiaTheme="minorEastAsia" w:hAnsiTheme="minorHAnsi" w:cstheme="minorBidi"/>
              </w:rPr>
              <w:t>new</w:t>
            </w:r>
            <w:r w:rsidR="45A93E7D" w:rsidRPr="5B886A4A">
              <w:rPr>
                <w:rFonts w:asciiTheme="minorHAnsi" w:eastAsiaTheme="minorEastAsia" w:hAnsiTheme="minorHAnsi" w:cstheme="minorBidi"/>
              </w:rPr>
              <w:t xml:space="preserve"> </w:t>
            </w:r>
            <w:r w:rsidR="628E4820" w:rsidRPr="5B886A4A">
              <w:rPr>
                <w:rFonts w:asciiTheme="minorHAnsi" w:eastAsiaTheme="minorEastAsia" w:hAnsiTheme="minorHAnsi" w:cstheme="minorBidi"/>
              </w:rPr>
              <w:t>website</w:t>
            </w:r>
            <w:r w:rsidR="2E43049F" w:rsidRPr="5B886A4A">
              <w:rPr>
                <w:rFonts w:asciiTheme="minorHAnsi" w:eastAsiaTheme="minorEastAsia" w:hAnsiTheme="minorHAnsi" w:cstheme="minorBidi"/>
              </w:rPr>
              <w:t xml:space="preserve"> </w:t>
            </w:r>
            <w:r w:rsidR="43FD178D" w:rsidRPr="5B886A4A">
              <w:rPr>
                <w:rFonts w:asciiTheme="minorHAnsi" w:eastAsiaTheme="minorEastAsia" w:hAnsiTheme="minorHAnsi" w:cstheme="minorBidi"/>
              </w:rPr>
              <w:t>project</w:t>
            </w:r>
          </w:p>
        </w:tc>
      </w:tr>
      <w:tr w:rsidR="00AD3606" w:rsidRPr="00C203D9" w14:paraId="5E1AA971" w14:textId="77777777" w:rsidTr="5B886A4A">
        <w:trPr>
          <w:cantSplit/>
        </w:trPr>
        <w:tc>
          <w:tcPr>
            <w:tcW w:w="9210" w:type="dxa"/>
            <w:gridSpan w:val="2"/>
            <w:tcBorders>
              <w:top w:val="single" w:sz="4" w:space="0" w:color="auto"/>
              <w:bottom w:val="single" w:sz="4" w:space="0" w:color="auto"/>
            </w:tcBorders>
            <w:tcMar>
              <w:left w:w="0" w:type="dxa"/>
            </w:tcMar>
          </w:tcPr>
          <w:p w14:paraId="5AD788C9" w14:textId="77777777" w:rsidR="00AD3606" w:rsidRPr="005A165B" w:rsidRDefault="00F16BAB" w:rsidP="00F16BAB">
            <w:pPr>
              <w:spacing w:before="160"/>
              <w:rPr>
                <w:rFonts w:asciiTheme="minorHAnsi" w:eastAsiaTheme="minorEastAsia" w:hAnsiTheme="minorHAnsi" w:cstheme="minorBidi"/>
                <w:b/>
                <w:sz w:val="26"/>
                <w:szCs w:val="26"/>
              </w:rPr>
            </w:pPr>
            <w:r w:rsidRPr="3B5D0256">
              <w:rPr>
                <w:rFonts w:asciiTheme="minorHAnsi" w:eastAsiaTheme="minorEastAsia" w:hAnsiTheme="minorHAnsi" w:cstheme="minorBidi"/>
                <w:b/>
                <w:sz w:val="26"/>
                <w:szCs w:val="26"/>
              </w:rPr>
              <w:t>Purpose</w:t>
            </w:r>
          </w:p>
          <w:p w14:paraId="2E9533C0" w14:textId="01996F74" w:rsidR="00897D48" w:rsidRDefault="00897D48" w:rsidP="00897D48">
            <w:pPr>
              <w:rPr>
                <w:rFonts w:eastAsia="Calibri" w:cs="Calibri"/>
              </w:rPr>
            </w:pPr>
            <w:r w:rsidRPr="5B886A4A">
              <w:rPr>
                <w:rFonts w:eastAsia="Calibri" w:cs="Calibri"/>
              </w:rPr>
              <w:t xml:space="preserve">This document provides a progress report on the roadmap to improve the ITU website as submitted to Council in its 2024 session </w:t>
            </w:r>
            <w:r w:rsidR="00C203D9">
              <w:rPr>
                <w:rFonts w:eastAsia="Calibri"/>
              </w:rPr>
              <w:t>(</w:t>
            </w:r>
            <w:bookmarkStart w:id="10" w:name="_Hlk190171366"/>
            <w:r w:rsidR="00C203D9" w:rsidRPr="00C203D9">
              <w:rPr>
                <w:rFonts w:eastAsia="Calibri" w:cs="Calibri"/>
              </w:rPr>
              <w:t xml:space="preserve">Document </w:t>
            </w:r>
            <w:bookmarkEnd w:id="10"/>
            <w:r>
              <w:fldChar w:fldCharType="begin"/>
            </w:r>
            <w:r>
              <w:instrText>HYPERLINK "https://www.itu.int/md/S24-CL-C-0053/"</w:instrText>
            </w:r>
            <w:r>
              <w:fldChar w:fldCharType="separate"/>
            </w:r>
            <w:r w:rsidRPr="5B886A4A">
              <w:rPr>
                <w:rStyle w:val="Hyperlink"/>
                <w:rFonts w:eastAsia="Calibri" w:cs="Calibri"/>
              </w:rPr>
              <w:t>C24/53</w:t>
            </w:r>
            <w:r>
              <w:rPr>
                <w:rStyle w:val="Hyperlink"/>
                <w:rFonts w:eastAsia="Calibri" w:cs="Calibri"/>
              </w:rPr>
              <w:fldChar w:fldCharType="end"/>
            </w:r>
            <w:r w:rsidRPr="5B886A4A">
              <w:rPr>
                <w:rFonts w:eastAsia="Calibri" w:cs="Calibri"/>
              </w:rPr>
              <w:t>) and addresses the points raised in the contribution from the Russian Federation (</w:t>
            </w:r>
            <w:r w:rsidR="00C203D9" w:rsidRPr="00C203D9">
              <w:rPr>
                <w:rFonts w:eastAsia="Calibri" w:cs="Calibri"/>
              </w:rPr>
              <w:t xml:space="preserve">Document </w:t>
            </w:r>
            <w:hyperlink r:id="rId11">
              <w:r w:rsidR="00C203D9">
                <w:rPr>
                  <w:rStyle w:val="Hyperlink"/>
                  <w:rFonts w:asciiTheme="minorHAnsi" w:eastAsiaTheme="minorEastAsia" w:hAnsiTheme="minorHAnsi" w:cstheme="minorBidi"/>
                </w:rPr>
                <w:t>CWG-FHR-20/21</w:t>
              </w:r>
            </w:hyperlink>
            <w:r w:rsidRPr="5B886A4A">
              <w:rPr>
                <w:rFonts w:eastAsia="Calibri" w:cs="Calibri"/>
              </w:rPr>
              <w:t>).</w:t>
            </w:r>
          </w:p>
          <w:p w14:paraId="486924FF" w14:textId="77777777" w:rsidR="00AD3606" w:rsidRPr="005A165B" w:rsidRDefault="00AD3606" w:rsidP="00F16BAB">
            <w:pPr>
              <w:spacing w:before="160"/>
              <w:rPr>
                <w:rFonts w:asciiTheme="minorHAnsi" w:eastAsiaTheme="minorEastAsia" w:hAnsiTheme="minorHAnsi" w:cstheme="minorBidi"/>
                <w:b/>
                <w:sz w:val="26"/>
                <w:szCs w:val="26"/>
              </w:rPr>
            </w:pPr>
            <w:r w:rsidRPr="06D518CB">
              <w:rPr>
                <w:rFonts w:asciiTheme="minorHAnsi" w:eastAsiaTheme="minorEastAsia" w:hAnsiTheme="minorHAnsi" w:cstheme="minorBidi"/>
                <w:b/>
                <w:sz w:val="26"/>
                <w:szCs w:val="26"/>
              </w:rPr>
              <w:t>Action required</w:t>
            </w:r>
          </w:p>
          <w:p w14:paraId="04BD14AB" w14:textId="2B65EA4C" w:rsidR="0025570E" w:rsidRPr="00CC4614" w:rsidRDefault="000F6AB8" w:rsidP="000F6AB8">
            <w:pPr>
              <w:spacing w:before="160"/>
              <w:rPr>
                <w:rFonts w:asciiTheme="minorHAnsi" w:eastAsiaTheme="minorEastAsia" w:hAnsiTheme="minorHAnsi" w:cstheme="minorBidi"/>
              </w:rPr>
            </w:pPr>
            <w:r w:rsidRPr="3B5D0256">
              <w:rPr>
                <w:rFonts w:asciiTheme="minorHAnsi" w:eastAsiaTheme="minorEastAsia" w:hAnsiTheme="minorHAnsi" w:cstheme="minorBidi"/>
              </w:rPr>
              <w:t xml:space="preserve">The Council Working Group on financial and human resources is invited to </w:t>
            </w:r>
            <w:r w:rsidR="40B5E785" w:rsidRPr="3B5D0256">
              <w:rPr>
                <w:rFonts w:asciiTheme="minorHAnsi" w:eastAsiaTheme="minorEastAsia" w:hAnsiTheme="minorHAnsi" w:cstheme="minorBidi"/>
                <w:b/>
                <w:bCs/>
              </w:rPr>
              <w:t>consider</w:t>
            </w:r>
            <w:r w:rsidR="00973A3F" w:rsidRPr="3B5D0256">
              <w:rPr>
                <w:rFonts w:asciiTheme="minorHAnsi" w:eastAsiaTheme="minorEastAsia" w:hAnsiTheme="minorHAnsi" w:cstheme="minorBidi"/>
                <w:b/>
              </w:rPr>
              <w:t xml:space="preserve"> </w:t>
            </w:r>
            <w:r w:rsidR="00973A3F" w:rsidRPr="3B5D0256">
              <w:rPr>
                <w:rFonts w:asciiTheme="minorHAnsi" w:eastAsiaTheme="minorEastAsia" w:hAnsiTheme="minorHAnsi" w:cstheme="minorBidi"/>
              </w:rPr>
              <w:t xml:space="preserve">this </w:t>
            </w:r>
            <w:r w:rsidR="00CC4614" w:rsidRPr="3B5D0256">
              <w:rPr>
                <w:rFonts w:asciiTheme="minorHAnsi" w:eastAsiaTheme="minorEastAsia" w:hAnsiTheme="minorHAnsi" w:cstheme="minorBidi"/>
              </w:rPr>
              <w:t>report</w:t>
            </w:r>
            <w:r w:rsidRPr="3B5D0256">
              <w:rPr>
                <w:rFonts w:asciiTheme="minorHAnsi" w:eastAsiaTheme="minorEastAsia" w:hAnsiTheme="minorHAnsi" w:cstheme="minorBidi"/>
              </w:rPr>
              <w:t>.</w:t>
            </w:r>
          </w:p>
          <w:p w14:paraId="64CEA947" w14:textId="77777777" w:rsidR="00AD3606" w:rsidRPr="005A165B" w:rsidRDefault="00CD3C91" w:rsidP="00CD3C91">
            <w:pPr>
              <w:rPr>
                <w:rFonts w:asciiTheme="minorHAnsi" w:eastAsiaTheme="minorEastAsia" w:hAnsiTheme="minorHAnsi" w:cstheme="minorBidi"/>
              </w:rPr>
            </w:pPr>
            <w:r w:rsidRPr="06D518CB">
              <w:rPr>
                <w:rFonts w:asciiTheme="minorHAnsi" w:eastAsiaTheme="minorEastAsia" w:hAnsiTheme="minorHAnsi" w:cstheme="minorBidi"/>
              </w:rPr>
              <w:t>_______________</w:t>
            </w:r>
          </w:p>
          <w:p w14:paraId="6740FBBB" w14:textId="77777777" w:rsidR="00AD3606" w:rsidRPr="005A165B" w:rsidRDefault="00AD3606" w:rsidP="00F16BAB">
            <w:pPr>
              <w:spacing w:before="160"/>
              <w:rPr>
                <w:rFonts w:asciiTheme="minorHAnsi" w:eastAsiaTheme="minorEastAsia" w:hAnsiTheme="minorHAnsi" w:cstheme="minorBidi"/>
                <w:b/>
                <w:sz w:val="26"/>
                <w:szCs w:val="26"/>
              </w:rPr>
            </w:pPr>
            <w:r w:rsidRPr="06D518CB">
              <w:rPr>
                <w:rFonts w:asciiTheme="minorHAnsi" w:eastAsiaTheme="minorEastAsia" w:hAnsiTheme="minorHAnsi" w:cstheme="minorBidi"/>
                <w:b/>
                <w:sz w:val="26"/>
                <w:szCs w:val="26"/>
              </w:rPr>
              <w:t>References</w:t>
            </w:r>
            <w:r w:rsidR="00301AEE" w:rsidRPr="06D518CB">
              <w:rPr>
                <w:rFonts w:asciiTheme="minorHAnsi" w:eastAsiaTheme="minorEastAsia" w:hAnsiTheme="minorHAnsi" w:cstheme="minorBidi"/>
                <w:b/>
                <w:sz w:val="26"/>
                <w:szCs w:val="26"/>
              </w:rPr>
              <w:t xml:space="preserve"> </w:t>
            </w:r>
          </w:p>
          <w:p w14:paraId="43062733" w14:textId="592C4A61" w:rsidR="00AD3606" w:rsidRPr="00C203D9" w:rsidRDefault="00897D48" w:rsidP="00F16BAB">
            <w:pPr>
              <w:spacing w:after="160"/>
              <w:rPr>
                <w:rFonts w:eastAsia="Calibri" w:cs="Calibri"/>
                <w:i/>
                <w:iCs/>
                <w:sz w:val="22"/>
                <w:szCs w:val="22"/>
                <w:lang w:val="fr-FR"/>
              </w:rPr>
            </w:pPr>
            <w:r w:rsidRPr="00C203D9">
              <w:rPr>
                <w:i/>
                <w:iCs/>
                <w:sz w:val="22"/>
                <w:szCs w:val="22"/>
                <w:lang w:val="fr-FR"/>
              </w:rPr>
              <w:t xml:space="preserve">Documents </w:t>
            </w:r>
            <w:hyperlink r:id="rId12">
              <w:r w:rsidRPr="00C203D9">
                <w:rPr>
                  <w:rStyle w:val="Hyperlink"/>
                  <w:rFonts w:asciiTheme="minorHAnsi" w:eastAsiaTheme="minorEastAsia" w:hAnsiTheme="minorHAnsi" w:cstheme="minorBidi"/>
                  <w:i/>
                  <w:iCs/>
                  <w:sz w:val="22"/>
                  <w:szCs w:val="22"/>
                  <w:lang w:val="fr-FR"/>
                </w:rPr>
                <w:t>CWG-FHR-20/21</w:t>
              </w:r>
            </w:hyperlink>
            <w:r w:rsidR="1AE6E2B8" w:rsidRPr="00C203D9">
              <w:rPr>
                <w:rFonts w:asciiTheme="minorHAnsi" w:eastAsiaTheme="minorEastAsia" w:hAnsiTheme="minorHAnsi" w:cstheme="minorBidi"/>
                <w:i/>
                <w:iCs/>
                <w:sz w:val="22"/>
                <w:szCs w:val="22"/>
                <w:lang w:val="fr-FR"/>
              </w:rPr>
              <w:t xml:space="preserve">; </w:t>
            </w:r>
            <w:hyperlink r:id="rId13">
              <w:r w:rsidR="5F6F43BC" w:rsidRPr="00C203D9">
                <w:rPr>
                  <w:rStyle w:val="Hyperlink"/>
                  <w:rFonts w:asciiTheme="minorHAnsi" w:eastAsiaTheme="minorEastAsia" w:hAnsiTheme="minorHAnsi" w:cstheme="minorBidi"/>
                  <w:i/>
                  <w:iCs/>
                  <w:sz w:val="22"/>
                  <w:szCs w:val="22"/>
                  <w:lang w:val="fr-FR" w:eastAsia="en-GB"/>
                </w:rPr>
                <w:t>C24/53</w:t>
              </w:r>
            </w:hyperlink>
            <w:r w:rsidR="5F6F43BC" w:rsidRPr="00C203D9">
              <w:rPr>
                <w:rFonts w:asciiTheme="minorHAnsi" w:eastAsiaTheme="minorEastAsia" w:hAnsiTheme="minorHAnsi" w:cstheme="minorBidi"/>
                <w:i/>
                <w:iCs/>
                <w:sz w:val="22"/>
                <w:szCs w:val="22"/>
                <w:lang w:val="fr-FR" w:eastAsia="en-GB"/>
              </w:rPr>
              <w:t xml:space="preserve">; </w:t>
            </w:r>
            <w:hyperlink r:id="rId14">
              <w:r w:rsidR="00C203D9" w:rsidRPr="00C203D9">
                <w:rPr>
                  <w:rStyle w:val="Hyperlink"/>
                  <w:rFonts w:eastAsia="Calibri" w:cs="Calibri"/>
                  <w:i/>
                  <w:iCs/>
                  <w:sz w:val="22"/>
                  <w:szCs w:val="22"/>
                  <w:lang w:val="fr-FR"/>
                </w:rPr>
                <w:t>C24/101</w:t>
              </w:r>
            </w:hyperlink>
          </w:p>
        </w:tc>
      </w:tr>
    </w:tbl>
    <w:p w14:paraId="3FE32CB1" w14:textId="77777777" w:rsidR="00E227F3" w:rsidRPr="00C203D9" w:rsidRDefault="00E227F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lang w:val="fr-FR"/>
        </w:rPr>
      </w:pPr>
      <w:bookmarkStart w:id="11" w:name="_Hlk133421428"/>
      <w:bookmarkEnd w:id="2"/>
      <w:bookmarkEnd w:id="9"/>
    </w:p>
    <w:bookmarkEnd w:id="3"/>
    <w:bookmarkEnd w:id="4"/>
    <w:p w14:paraId="09365793" w14:textId="77777777" w:rsidR="0090147A" w:rsidRPr="00C203D9" w:rsidRDefault="0090147A">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lang w:val="fr-FR"/>
        </w:rPr>
      </w:pPr>
      <w:r w:rsidRPr="00C203D9">
        <w:rPr>
          <w:rFonts w:asciiTheme="minorHAnsi" w:eastAsiaTheme="minorEastAsia" w:hAnsiTheme="minorHAnsi" w:cstheme="minorBidi"/>
          <w:lang w:val="fr-FR"/>
        </w:rPr>
        <w:br w:type="page"/>
      </w:r>
    </w:p>
    <w:bookmarkEnd w:id="5"/>
    <w:bookmarkEnd w:id="11"/>
    <w:p w14:paraId="3494FA16" w14:textId="206BA9CC" w:rsidR="0040081B" w:rsidRPr="005A165B" w:rsidRDefault="7718AB91" w:rsidP="00C203D9">
      <w:pPr>
        <w:jc w:val="both"/>
        <w:rPr>
          <w:rFonts w:eastAsia="Calibri"/>
          <w:lang w:val="en-US"/>
        </w:rPr>
      </w:pPr>
      <w:r w:rsidRPr="3D37DEB4">
        <w:rPr>
          <w:rFonts w:eastAsia="Calibri"/>
          <w:lang w:val="en-US"/>
        </w:rPr>
        <w:lastRenderedPageBreak/>
        <w:t xml:space="preserve">ITU </w:t>
      </w:r>
      <w:r w:rsidR="00C14272">
        <w:rPr>
          <w:rFonts w:eastAsia="Calibri"/>
          <w:lang w:val="en-US"/>
        </w:rPr>
        <w:t xml:space="preserve">has </w:t>
      </w:r>
      <w:r w:rsidRPr="3D37DEB4">
        <w:rPr>
          <w:rFonts w:eastAsia="Calibri"/>
          <w:lang w:val="en-US"/>
        </w:rPr>
        <w:t xml:space="preserve">made improvements </w:t>
      </w:r>
      <w:r w:rsidR="15FDCA93" w:rsidRPr="3D37DEB4">
        <w:rPr>
          <w:rFonts w:eastAsia="Calibri"/>
          <w:lang w:val="en-US"/>
        </w:rPr>
        <w:t>to the website</w:t>
      </w:r>
      <w:r w:rsidR="00182D9A">
        <w:rPr>
          <w:rFonts w:eastAsia="Calibri"/>
          <w:lang w:val="en-US"/>
        </w:rPr>
        <w:t xml:space="preserve">, following the contributions </w:t>
      </w:r>
      <w:r w:rsidR="15FDCA93" w:rsidRPr="3D37DEB4">
        <w:rPr>
          <w:rFonts w:eastAsia="Calibri"/>
          <w:lang w:val="en-US"/>
        </w:rPr>
        <w:t>received from its Member States</w:t>
      </w:r>
      <w:r w:rsidR="63C92D5D" w:rsidRPr="3D37DEB4">
        <w:rPr>
          <w:rFonts w:eastAsia="Calibri"/>
          <w:lang w:val="en-US"/>
        </w:rPr>
        <w:t xml:space="preserve">. </w:t>
      </w:r>
      <w:r w:rsidR="00182D9A">
        <w:rPr>
          <w:rFonts w:eastAsia="Calibri"/>
          <w:lang w:val="en-US"/>
        </w:rPr>
        <w:t>These improvements include:</w:t>
      </w:r>
    </w:p>
    <w:p w14:paraId="76FA652C" w14:textId="6C85EAF3" w:rsidR="0040081B" w:rsidRPr="00C203D9" w:rsidRDefault="00C203D9" w:rsidP="00C203D9">
      <w:pPr>
        <w:pStyle w:val="enumlev1"/>
        <w:jc w:val="both"/>
        <w:rPr>
          <w:rFonts w:eastAsia="Calibri"/>
          <w:lang w:val="en-US"/>
        </w:rPr>
      </w:pPr>
      <w:r>
        <w:rPr>
          <w:rFonts w:ascii="Aptos" w:eastAsia="Calibri" w:hAnsi="Aptos"/>
          <w:lang w:val="en-US"/>
        </w:rPr>
        <w:t>–</w:t>
      </w:r>
      <w:r w:rsidRPr="005A165B">
        <w:rPr>
          <w:rFonts w:ascii="Aptos" w:eastAsia="Calibri" w:hAnsi="Aptos"/>
          <w:lang w:val="en-US"/>
        </w:rPr>
        <w:tab/>
      </w:r>
      <w:r w:rsidR="7718AB91" w:rsidRPr="00C203D9">
        <w:rPr>
          <w:rFonts w:eastAsia="Calibri"/>
          <w:lang w:val="en-US"/>
        </w:rPr>
        <w:t>Google Search</w:t>
      </w:r>
      <w:r w:rsidR="00695713" w:rsidRPr="00C203D9">
        <w:rPr>
          <w:rFonts w:eastAsia="Calibri"/>
          <w:lang w:val="en-US"/>
        </w:rPr>
        <w:t xml:space="preserve"> was deployed</w:t>
      </w:r>
      <w:r w:rsidR="7718AB91" w:rsidRPr="00C203D9">
        <w:rPr>
          <w:rFonts w:eastAsia="Calibri"/>
          <w:lang w:val="en-US"/>
        </w:rPr>
        <w:t xml:space="preserve"> for </w:t>
      </w:r>
      <w:r w:rsidR="005E6485" w:rsidRPr="00C203D9">
        <w:rPr>
          <w:rFonts w:eastAsia="Calibri"/>
          <w:lang w:val="en-US"/>
        </w:rPr>
        <w:t xml:space="preserve">the ITU’s </w:t>
      </w:r>
      <w:r w:rsidR="7718AB91" w:rsidRPr="00C203D9">
        <w:rPr>
          <w:rFonts w:eastAsia="Calibri"/>
          <w:lang w:val="en-US"/>
        </w:rPr>
        <w:t>public-facing website during the June 2024 Council session. This enhancement has improved the search experience and will be further refined as part of the new website project.</w:t>
      </w:r>
    </w:p>
    <w:p w14:paraId="21616FD8" w14:textId="44E764DA" w:rsidR="0040081B" w:rsidRPr="00C203D9" w:rsidRDefault="00C203D9" w:rsidP="00C203D9">
      <w:pPr>
        <w:pStyle w:val="enumlev1"/>
        <w:jc w:val="both"/>
        <w:rPr>
          <w:rFonts w:eastAsia="Calibri"/>
          <w:lang w:val="en-US"/>
        </w:rPr>
      </w:pPr>
      <w:r>
        <w:rPr>
          <w:rFonts w:ascii="Aptos" w:eastAsia="Calibri" w:hAnsi="Aptos"/>
          <w:lang w:val="en-US"/>
        </w:rPr>
        <w:t>–</w:t>
      </w:r>
      <w:r w:rsidRPr="005A165B">
        <w:rPr>
          <w:rFonts w:ascii="Aptos" w:eastAsia="Calibri" w:hAnsi="Aptos"/>
          <w:lang w:val="en-US"/>
        </w:rPr>
        <w:tab/>
      </w:r>
      <w:r w:rsidR="28137D8F" w:rsidRPr="00C203D9">
        <w:rPr>
          <w:rFonts w:eastAsia="Calibri"/>
          <w:lang w:val="en-US"/>
        </w:rPr>
        <w:t>S</w:t>
      </w:r>
      <w:r w:rsidR="16A993E2" w:rsidRPr="00C203D9">
        <w:rPr>
          <w:rFonts w:eastAsia="Calibri"/>
          <w:lang w:val="en-US"/>
        </w:rPr>
        <w:t>ignificant improvements have been made to the ITU website’s feedback feature, resulting in over 600 responses to date</w:t>
      </w:r>
      <w:r w:rsidR="5859106E" w:rsidRPr="00C203D9">
        <w:rPr>
          <w:rFonts w:eastAsia="Calibri"/>
          <w:lang w:val="en-US"/>
        </w:rPr>
        <w:t xml:space="preserve">, following the contributions from Member States </w:t>
      </w:r>
      <w:r w:rsidR="5859106E" w:rsidRPr="00067A6A">
        <w:rPr>
          <w:rFonts w:eastAsia="Calibri"/>
          <w:szCs w:val="24"/>
          <w:lang w:val="en-US"/>
        </w:rPr>
        <w:t>(</w:t>
      </w:r>
      <w:r w:rsidR="002D18B7" w:rsidRPr="00067A6A">
        <w:rPr>
          <w:rFonts w:eastAsia="Calibri"/>
          <w:szCs w:val="24"/>
          <w:lang w:val="en-US"/>
        </w:rPr>
        <w:t xml:space="preserve">Doc. </w:t>
      </w:r>
      <w:hyperlink r:id="rId15">
        <w:r w:rsidR="002D18B7" w:rsidRPr="00067A6A">
          <w:rPr>
            <w:rStyle w:val="Hyperlink"/>
            <w:rFonts w:eastAsia="Calibri" w:cs="Calibri"/>
            <w:szCs w:val="24"/>
            <w:lang w:val="fr-FR"/>
          </w:rPr>
          <w:t>C24/101</w:t>
        </w:r>
      </w:hyperlink>
      <w:r w:rsidR="5859106E" w:rsidRPr="00067A6A">
        <w:rPr>
          <w:rFonts w:eastAsia="Calibri"/>
          <w:szCs w:val="24"/>
          <w:lang w:val="en-US"/>
        </w:rPr>
        <w:t>)</w:t>
      </w:r>
      <w:r w:rsidR="16A993E2" w:rsidRPr="00067A6A">
        <w:rPr>
          <w:rFonts w:eastAsia="Calibri"/>
          <w:szCs w:val="24"/>
          <w:lang w:val="en-US"/>
        </w:rPr>
        <w:t xml:space="preserve">. These responses will be </w:t>
      </w:r>
      <w:r w:rsidR="559C83FB" w:rsidRPr="00067A6A">
        <w:rPr>
          <w:rFonts w:eastAsia="Calibri"/>
          <w:szCs w:val="24"/>
          <w:lang w:val="en-US"/>
        </w:rPr>
        <w:t>taken into consideration</w:t>
      </w:r>
      <w:r w:rsidR="16A993E2" w:rsidRPr="00067A6A">
        <w:rPr>
          <w:rFonts w:eastAsia="Calibri"/>
          <w:szCs w:val="24"/>
          <w:lang w:val="en-US"/>
        </w:rPr>
        <w:t xml:space="preserve"> </w:t>
      </w:r>
      <w:r w:rsidR="6E49C743" w:rsidRPr="00067A6A">
        <w:rPr>
          <w:rFonts w:eastAsia="Calibri"/>
          <w:szCs w:val="24"/>
          <w:lang w:val="en-US"/>
        </w:rPr>
        <w:t>during the</w:t>
      </w:r>
      <w:r w:rsidR="16A993E2" w:rsidRPr="00067A6A">
        <w:rPr>
          <w:rFonts w:eastAsia="Calibri"/>
          <w:szCs w:val="24"/>
          <w:lang w:val="en-US"/>
        </w:rPr>
        <w:t xml:space="preserve"> </w:t>
      </w:r>
      <w:r w:rsidR="0D089F73" w:rsidRPr="00067A6A">
        <w:rPr>
          <w:rFonts w:eastAsia="Calibri"/>
          <w:szCs w:val="24"/>
          <w:lang w:val="en-US"/>
        </w:rPr>
        <w:t>new web</w:t>
      </w:r>
      <w:r w:rsidR="0D089F73" w:rsidRPr="00C203D9">
        <w:rPr>
          <w:rFonts w:eastAsia="Calibri"/>
          <w:lang w:val="en-US"/>
        </w:rPr>
        <w:t xml:space="preserve"> </w:t>
      </w:r>
      <w:r w:rsidR="16A993E2" w:rsidRPr="00C203D9">
        <w:rPr>
          <w:rFonts w:eastAsia="Calibri"/>
          <w:lang w:val="en-US"/>
        </w:rPr>
        <w:t>project</w:t>
      </w:r>
      <w:r w:rsidR="7094C6DC" w:rsidRPr="00C203D9">
        <w:rPr>
          <w:rFonts w:eastAsia="Calibri"/>
          <w:lang w:val="en-US"/>
        </w:rPr>
        <w:t xml:space="preserve"> implementation</w:t>
      </w:r>
      <w:r w:rsidR="16A993E2" w:rsidRPr="00C203D9">
        <w:rPr>
          <w:rFonts w:eastAsia="Calibri"/>
          <w:lang w:val="en-US"/>
        </w:rPr>
        <w:t>.</w:t>
      </w:r>
    </w:p>
    <w:p w14:paraId="007A0345" w14:textId="28085B72" w:rsidR="0040081B" w:rsidRDefault="00C203D9" w:rsidP="00C203D9">
      <w:pPr>
        <w:pStyle w:val="enumlev1"/>
        <w:jc w:val="both"/>
        <w:rPr>
          <w:rFonts w:eastAsia="Calibri"/>
          <w:lang w:val="en-US"/>
        </w:rPr>
      </w:pPr>
      <w:r>
        <w:rPr>
          <w:rFonts w:ascii="Aptos" w:eastAsia="Calibri" w:hAnsi="Aptos"/>
          <w:color w:val="751D20"/>
          <w:lang w:val="en-US"/>
        </w:rPr>
        <w:t>–</w:t>
      </w:r>
      <w:r w:rsidRPr="005A165B">
        <w:rPr>
          <w:rFonts w:ascii="Aptos" w:eastAsia="Calibri" w:hAnsi="Aptos"/>
          <w:color w:val="751D20"/>
          <w:lang w:val="en-US"/>
        </w:rPr>
        <w:tab/>
      </w:r>
      <w:r w:rsidR="2FA2F9D2" w:rsidRPr="00C203D9">
        <w:rPr>
          <w:rFonts w:eastAsia="Calibri"/>
          <w:lang w:val="en-US"/>
        </w:rPr>
        <w:t xml:space="preserve">As requested in </w:t>
      </w:r>
      <w:r w:rsidR="00067A6A" w:rsidRPr="00C203D9">
        <w:rPr>
          <w:rFonts w:eastAsia="Calibri"/>
          <w:lang w:val="en-US"/>
        </w:rPr>
        <w:t xml:space="preserve">Document </w:t>
      </w:r>
      <w:r w:rsidR="00067A6A">
        <w:rPr>
          <w:rFonts w:eastAsia="Calibri"/>
          <w:lang w:val="en-US"/>
        </w:rPr>
        <w:t>C24/101</w:t>
      </w:r>
      <w:r w:rsidR="2FA2F9D2" w:rsidRPr="00C203D9">
        <w:rPr>
          <w:rFonts w:eastAsia="Calibri"/>
          <w:lang w:val="en-US"/>
        </w:rPr>
        <w:t xml:space="preserve">, to analyze user experience </w:t>
      </w:r>
      <w:r w:rsidR="1A51B43D" w:rsidRPr="00C203D9">
        <w:rPr>
          <w:rFonts w:eastAsia="Calibri"/>
          <w:lang w:val="en-US"/>
        </w:rPr>
        <w:t>and behaviour</w:t>
      </w:r>
      <w:r w:rsidR="2FA2F9D2" w:rsidRPr="00C203D9">
        <w:rPr>
          <w:rFonts w:eastAsia="Calibri"/>
          <w:lang w:val="en-US"/>
        </w:rPr>
        <w:t xml:space="preserve"> </w:t>
      </w:r>
      <w:r w:rsidR="6C61817B" w:rsidRPr="00C203D9">
        <w:rPr>
          <w:rFonts w:eastAsia="Calibri"/>
          <w:lang w:val="en-US"/>
        </w:rPr>
        <w:t>s</w:t>
      </w:r>
      <w:r w:rsidR="2B7B9ED5" w:rsidRPr="00C203D9">
        <w:rPr>
          <w:rFonts w:eastAsia="Calibri"/>
          <w:lang w:val="en-US"/>
        </w:rPr>
        <w:t>essions are now being recorded</w:t>
      </w:r>
      <w:r w:rsidR="0E009A5D" w:rsidRPr="00C203D9">
        <w:rPr>
          <w:rFonts w:eastAsia="Calibri"/>
          <w:lang w:val="en-US"/>
        </w:rPr>
        <w:t xml:space="preserve"> (without </w:t>
      </w:r>
      <w:r w:rsidR="73B040FE" w:rsidRPr="00C203D9">
        <w:rPr>
          <w:rFonts w:eastAsia="Calibri"/>
          <w:lang w:val="en-US"/>
        </w:rPr>
        <w:t xml:space="preserve">recording or storing </w:t>
      </w:r>
      <w:r w:rsidR="0E009A5D" w:rsidRPr="00C203D9">
        <w:rPr>
          <w:rFonts w:eastAsia="Calibri"/>
          <w:lang w:val="en-US"/>
        </w:rPr>
        <w:t>any personal data)</w:t>
      </w:r>
      <w:r w:rsidR="2B7B9ED5" w:rsidRPr="00C203D9">
        <w:rPr>
          <w:rFonts w:eastAsia="Calibri"/>
          <w:lang w:val="en-US"/>
        </w:rPr>
        <w:t>, and heatmaps are being generated</w:t>
      </w:r>
      <w:r w:rsidR="25E666BE" w:rsidRPr="00C203D9">
        <w:rPr>
          <w:rFonts w:eastAsia="Calibri"/>
          <w:lang w:val="en-US"/>
        </w:rPr>
        <w:t xml:space="preserve"> </w:t>
      </w:r>
      <w:r w:rsidR="10E5DBD1" w:rsidRPr="00C203D9">
        <w:rPr>
          <w:rFonts w:eastAsia="Calibri"/>
          <w:lang w:val="en-US"/>
        </w:rPr>
        <w:t>to further enhance user behavior.</w:t>
      </w:r>
    </w:p>
    <w:p w14:paraId="5BBCA597" w14:textId="14E12347" w:rsidR="0040081B" w:rsidRPr="005A165B" w:rsidRDefault="09DD4667" w:rsidP="00C203D9">
      <w:pPr>
        <w:jc w:val="both"/>
        <w:rPr>
          <w:rFonts w:eastAsia="Calibri"/>
          <w:lang w:val="en-US"/>
        </w:rPr>
      </w:pPr>
      <w:r w:rsidRPr="3D37DEB4">
        <w:rPr>
          <w:rFonts w:eastAsia="Calibri"/>
          <w:lang w:val="en-US"/>
        </w:rPr>
        <w:t>Now all new websites built on the WordPress platform include automatic translation in the six official languages of the Union, in line with the ITU’s commitment to accessibility</w:t>
      </w:r>
      <w:r w:rsidR="00422723">
        <w:rPr>
          <w:rFonts w:eastAsia="Calibri"/>
          <w:lang w:val="en-US"/>
        </w:rPr>
        <w:t>.</w:t>
      </w:r>
    </w:p>
    <w:p w14:paraId="45E88CC8" w14:textId="71EB34A3" w:rsidR="0040081B" w:rsidRPr="00FC6240" w:rsidRDefault="00A03716" w:rsidP="00067A6A">
      <w:pPr>
        <w:pStyle w:val="Headingb"/>
        <w:spacing w:before="360"/>
        <w:rPr>
          <w:rFonts w:asciiTheme="minorHAnsi" w:eastAsiaTheme="minorEastAsia" w:hAnsiTheme="minorHAnsi" w:cstheme="minorBidi"/>
          <w:color w:val="242424"/>
          <w:lang w:val="en-US" w:eastAsia="en-GB"/>
        </w:rPr>
      </w:pPr>
      <w:r>
        <w:rPr>
          <w:rFonts w:eastAsia="Calibri"/>
          <w:lang w:val="en-US"/>
        </w:rPr>
        <w:t>New website project update</w:t>
      </w:r>
    </w:p>
    <w:p w14:paraId="5AB41033" w14:textId="33EB2D64" w:rsidR="392A2165" w:rsidRPr="005A165B" w:rsidRDefault="392A2165" w:rsidP="002D18B7">
      <w:pPr>
        <w:jc w:val="both"/>
        <w:rPr>
          <w:rFonts w:asciiTheme="minorHAnsi" w:eastAsiaTheme="minorEastAsia" w:hAnsiTheme="minorHAnsi" w:cstheme="minorBidi"/>
          <w:color w:val="242424"/>
          <w:lang w:val="en-US" w:eastAsia="en-GB"/>
        </w:rPr>
      </w:pPr>
      <w:r w:rsidRPr="5B886A4A">
        <w:rPr>
          <w:rFonts w:eastAsia="Calibri"/>
          <w:lang w:val="en-US"/>
        </w:rPr>
        <w:t>As reported verbally to the CWG</w:t>
      </w:r>
      <w:r w:rsidR="002D18B7">
        <w:rPr>
          <w:rFonts w:eastAsia="Calibri"/>
          <w:lang w:val="en-US"/>
        </w:rPr>
        <w:t>-</w:t>
      </w:r>
      <w:r w:rsidRPr="5B886A4A">
        <w:rPr>
          <w:rFonts w:eastAsia="Calibri"/>
          <w:lang w:val="en-US"/>
        </w:rPr>
        <w:t xml:space="preserve">FHR in October 2024, CHF 350K out of the required CHF 600K was allocated, allowing the project to start. </w:t>
      </w:r>
      <w:r w:rsidR="13EBA08C" w:rsidRPr="5B886A4A">
        <w:rPr>
          <w:rFonts w:eastAsia="Calibri"/>
          <w:lang w:val="en-US"/>
        </w:rPr>
        <w:t>T</w:t>
      </w:r>
      <w:r w:rsidRPr="5B886A4A">
        <w:rPr>
          <w:rFonts w:eastAsia="Calibri"/>
          <w:lang w:val="en-US"/>
        </w:rPr>
        <w:t xml:space="preserve">he </w:t>
      </w:r>
      <w:r w:rsidR="02DF0917" w:rsidRPr="5B886A4A">
        <w:rPr>
          <w:rFonts w:eastAsia="Calibri"/>
          <w:lang w:val="en-US"/>
        </w:rPr>
        <w:t xml:space="preserve">Secretariat is working to identify the </w:t>
      </w:r>
      <w:r w:rsidRPr="5B886A4A">
        <w:rPr>
          <w:rFonts w:eastAsia="Calibri"/>
          <w:lang w:val="en-US"/>
        </w:rPr>
        <w:t>remaining CHF 250K.</w:t>
      </w:r>
    </w:p>
    <w:p w14:paraId="1F689CB8" w14:textId="71EFC922" w:rsidR="0040081B" w:rsidRDefault="47B598B6" w:rsidP="002D18B7">
      <w:pPr>
        <w:jc w:val="both"/>
        <w:rPr>
          <w:rFonts w:asciiTheme="minorHAnsi" w:eastAsiaTheme="minorEastAsia" w:hAnsiTheme="minorHAnsi" w:cstheme="minorBidi"/>
          <w:color w:val="242424"/>
          <w:lang w:val="en-US" w:eastAsia="en-GB"/>
        </w:rPr>
      </w:pPr>
      <w:r w:rsidRPr="48E47BE4">
        <w:rPr>
          <w:rFonts w:eastAsia="Calibri"/>
          <w:lang w:val="en-US"/>
        </w:rPr>
        <w:t>T</w:t>
      </w:r>
      <w:r w:rsidR="56D9EFF2" w:rsidRPr="48E47BE4">
        <w:rPr>
          <w:rFonts w:eastAsia="Calibri"/>
          <w:lang w:val="en-US"/>
        </w:rPr>
        <w:t xml:space="preserve">he roadmap </w:t>
      </w:r>
      <w:r w:rsidR="765B47D9" w:rsidRPr="3B5D0256">
        <w:rPr>
          <w:rFonts w:eastAsia="Calibri"/>
          <w:lang w:val="en-US"/>
        </w:rPr>
        <w:t>has been refined and now includes the following phases:</w:t>
      </w:r>
    </w:p>
    <w:p w14:paraId="50B2CFF4" w14:textId="67B4157A" w:rsidR="002D18B7" w:rsidRPr="005A165B" w:rsidRDefault="002D18B7" w:rsidP="002D18B7">
      <w:pPr>
        <w:pStyle w:val="Figure"/>
        <w:spacing w:after="120"/>
        <w:rPr>
          <w:rFonts w:eastAsiaTheme="minorEastAsia"/>
          <w:lang w:val="en-US" w:eastAsia="en-GB"/>
        </w:rPr>
      </w:pPr>
      <w:r w:rsidRPr="002D18B7">
        <w:rPr>
          <w:rFonts w:eastAsiaTheme="minorEastAsia"/>
          <w:lang w:val="en-US" w:eastAsia="en-GB"/>
        </w:rPr>
        <w:drawing>
          <wp:inline distT="0" distB="0" distL="0" distR="0" wp14:anchorId="02A8D539" wp14:editId="2F97E9C4">
            <wp:extent cx="5827418" cy="2918527"/>
            <wp:effectExtent l="0" t="0" r="1905" b="0"/>
            <wp:docPr id="543974388"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74388" name="Picture 1" descr="A diagram of a proces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36453" cy="2923052"/>
                    </a:xfrm>
                    <a:prstGeom prst="rect">
                      <a:avLst/>
                    </a:prstGeom>
                  </pic:spPr>
                </pic:pic>
              </a:graphicData>
            </a:graphic>
          </wp:inline>
        </w:drawing>
      </w:r>
    </w:p>
    <w:p w14:paraId="0FB10737" w14:textId="112FAAC4" w:rsidR="00B833F7" w:rsidRPr="005A165B" w:rsidRDefault="65CE20FE" w:rsidP="00B370A5">
      <w:pPr>
        <w:jc w:val="both"/>
      </w:pPr>
      <w:r w:rsidRPr="5B886A4A">
        <w:rPr>
          <w:rFonts w:eastAsia="Calibri"/>
          <w:lang w:val="en-US"/>
        </w:rPr>
        <w:t xml:space="preserve">As outlined in the roadmap </w:t>
      </w:r>
      <w:r w:rsidR="56A37E9C" w:rsidRPr="5B886A4A">
        <w:rPr>
          <w:rFonts w:eastAsia="Calibri"/>
          <w:lang w:val="en-US"/>
        </w:rPr>
        <w:t>above</w:t>
      </w:r>
      <w:r w:rsidRPr="5B886A4A">
        <w:rPr>
          <w:rFonts w:eastAsia="Calibri"/>
          <w:lang w:val="en-US"/>
        </w:rPr>
        <w:t>, RFPs for the Information Architecture and Taxonomy (Phase 3) and the Discovery Phase with the WordPress Expert Development Agency (Phase 4) are currently in progress and are scheduled for release in February 2025.</w:t>
      </w:r>
      <w:r w:rsidR="54E6D15F" w:rsidRPr="5B886A4A">
        <w:rPr>
          <w:rFonts w:eastAsia="Calibri"/>
          <w:lang w:val="en-US"/>
        </w:rPr>
        <w:t xml:space="preserve">The initial analysis of the current websites has </w:t>
      </w:r>
      <w:r w:rsidR="127FC2AF" w:rsidRPr="5B886A4A">
        <w:rPr>
          <w:rFonts w:eastAsia="Calibri"/>
          <w:lang w:val="en-US"/>
        </w:rPr>
        <w:t>started</w:t>
      </w:r>
      <w:r w:rsidR="54E6D15F" w:rsidRPr="5B886A4A">
        <w:rPr>
          <w:rFonts w:eastAsia="Calibri"/>
          <w:lang w:val="en-US"/>
        </w:rPr>
        <w:t xml:space="preserve"> and will continue to evolve alongside other project phases.</w:t>
      </w:r>
    </w:p>
    <w:p w14:paraId="0374F63A" w14:textId="13921068" w:rsidR="00B833F7" w:rsidRPr="005A165B" w:rsidRDefault="54E6D15F" w:rsidP="00067A6A">
      <w:pPr>
        <w:keepNext/>
        <w:jc w:val="both"/>
        <w:rPr>
          <w:rFonts w:eastAsia="Calibri"/>
          <w:lang w:val="en-US"/>
        </w:rPr>
      </w:pPr>
      <w:r w:rsidRPr="5B886A4A">
        <w:rPr>
          <w:rFonts w:eastAsia="Calibri"/>
          <w:lang w:val="en-US"/>
        </w:rPr>
        <w:t xml:space="preserve">A web governance framework has been initiated as part of the broader project scope. </w:t>
      </w:r>
      <w:r w:rsidR="0E3666E4" w:rsidRPr="5B886A4A">
        <w:rPr>
          <w:rFonts w:eastAsia="Calibri"/>
          <w:lang w:val="en-US"/>
        </w:rPr>
        <w:t>T</w:t>
      </w:r>
      <w:r w:rsidRPr="5B886A4A">
        <w:rPr>
          <w:rFonts w:eastAsia="Calibri"/>
          <w:lang w:val="en-US"/>
        </w:rPr>
        <w:t xml:space="preserve">he framework will address multiple aspects, including information architecture, taxonomy, web </w:t>
      </w:r>
      <w:r w:rsidRPr="5B886A4A">
        <w:rPr>
          <w:rFonts w:eastAsia="Calibri"/>
          <w:lang w:val="en-US"/>
        </w:rPr>
        <w:lastRenderedPageBreak/>
        <w:t>development, and ongoing maintenance. To support this, the RFPs will request external vendor expertise to establish a robust governance framework across these areas.</w:t>
      </w:r>
    </w:p>
    <w:p w14:paraId="62B417F8" w14:textId="4A0D5CF3" w:rsidR="00B370A5" w:rsidRDefault="54E6D15F" w:rsidP="00B370A5">
      <w:pPr>
        <w:rPr>
          <w:rFonts w:eastAsia="Calibri"/>
          <w:lang w:val="en-US"/>
        </w:rPr>
      </w:pPr>
      <w:r w:rsidRPr="5B886A4A">
        <w:rPr>
          <w:rFonts w:eastAsia="Calibri"/>
          <w:lang w:val="en-US"/>
        </w:rPr>
        <w:t>Regular updates on the project’s progress will be provided to the CWG</w:t>
      </w:r>
      <w:r w:rsidR="002D18B7">
        <w:rPr>
          <w:rFonts w:eastAsia="Calibri"/>
          <w:lang w:val="en-US"/>
        </w:rPr>
        <w:t>-</w:t>
      </w:r>
      <w:r w:rsidRPr="5B886A4A">
        <w:rPr>
          <w:rFonts w:eastAsia="Calibri"/>
          <w:lang w:val="en-US"/>
        </w:rPr>
        <w:t>FHR and Council.</w:t>
      </w:r>
    </w:p>
    <w:p w14:paraId="5EA4F9F2" w14:textId="77777777" w:rsidR="00B370A5" w:rsidRDefault="00B370A5" w:rsidP="00B370A5">
      <w:pPr>
        <w:rPr>
          <w:rFonts w:eastAsia="Calibri"/>
          <w:lang w:val="en-US"/>
        </w:rPr>
      </w:pPr>
    </w:p>
    <w:p w14:paraId="395EDAA3" w14:textId="77777777" w:rsidR="00B370A5" w:rsidRDefault="00B370A5" w:rsidP="0032202E">
      <w:pPr>
        <w:pStyle w:val="Reasons"/>
      </w:pPr>
    </w:p>
    <w:p w14:paraId="2ACDEF37" w14:textId="6F941428" w:rsidR="00B370A5" w:rsidRPr="00B370A5" w:rsidRDefault="00B370A5" w:rsidP="00B370A5">
      <w:pPr>
        <w:jc w:val="center"/>
      </w:pPr>
      <w:r>
        <w:t>______________</w:t>
      </w:r>
    </w:p>
    <w:sectPr w:rsidR="00B370A5" w:rsidRPr="00B370A5"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C2529" w14:textId="77777777" w:rsidR="0026604B" w:rsidRDefault="0026604B">
      <w:r>
        <w:separator/>
      </w:r>
    </w:p>
  </w:endnote>
  <w:endnote w:type="continuationSeparator" w:id="0">
    <w:p w14:paraId="09A94895" w14:textId="77777777" w:rsidR="0026604B" w:rsidRDefault="0026604B">
      <w:r>
        <w:continuationSeparator/>
      </w:r>
    </w:p>
  </w:endnote>
  <w:endnote w:type="continuationNotice" w:id="1">
    <w:p w14:paraId="73019314" w14:textId="77777777" w:rsidR="0026604B" w:rsidRDefault="002660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7DF8D60D" w14:textId="77777777">
      <w:trPr>
        <w:jc w:val="center"/>
      </w:trPr>
      <w:tc>
        <w:tcPr>
          <w:tcW w:w="1803" w:type="dxa"/>
          <w:vAlign w:val="center"/>
        </w:tcPr>
        <w:p w14:paraId="42F3407A" w14:textId="77777777" w:rsidR="00EE49E8" w:rsidRDefault="00EE49E8" w:rsidP="00EE49E8">
          <w:pPr>
            <w:pStyle w:val="Header"/>
            <w:jc w:val="left"/>
            <w:rPr>
              <w:noProof/>
            </w:rPr>
          </w:pPr>
        </w:p>
      </w:tc>
      <w:tc>
        <w:tcPr>
          <w:tcW w:w="8261" w:type="dxa"/>
        </w:tcPr>
        <w:p w14:paraId="08FD7186" w14:textId="1DABE015"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067A6A">
            <w:rPr>
              <w:bCs/>
              <w:lang w:val="fr-CH"/>
            </w:rPr>
            <w:t>28</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E38AFA7"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3EF303D2" w14:textId="77777777" w:rsidTr="00A52C84">
      <w:trPr>
        <w:jc w:val="center"/>
      </w:trPr>
      <w:tc>
        <w:tcPr>
          <w:tcW w:w="3107" w:type="dxa"/>
          <w:vAlign w:val="center"/>
        </w:tcPr>
        <w:p w14:paraId="5F132838" w14:textId="77777777" w:rsidR="00EE49E8" w:rsidRPr="00F56F10" w:rsidRDefault="0025570E" w:rsidP="00EE49E8">
          <w:pPr>
            <w:pStyle w:val="Header"/>
            <w:jc w:val="left"/>
            <w:rPr>
              <w:noProof/>
            </w:rPr>
          </w:pPr>
          <w:hyperlink r:id="rId1" w:history="1">
            <w:r w:rsidRPr="00F56F10">
              <w:rPr>
                <w:rStyle w:val="Hyperlink"/>
                <w:u w:val="none"/>
              </w:rPr>
              <w:t>https://council.itu.int/working-groups</w:t>
            </w:r>
          </w:hyperlink>
        </w:p>
      </w:tc>
      <w:tc>
        <w:tcPr>
          <w:tcW w:w="6957" w:type="dxa"/>
        </w:tcPr>
        <w:p w14:paraId="7CFADCBC" w14:textId="50304C0E"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0F2CAB">
            <w:rPr>
              <w:bCs/>
              <w:lang w:val="es-ES"/>
            </w:rPr>
            <w:t>28</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0BE65BF2"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7CF28" w14:textId="77777777" w:rsidR="0026604B" w:rsidRDefault="0026604B">
      <w:r>
        <w:t>____________________</w:t>
      </w:r>
    </w:p>
  </w:footnote>
  <w:footnote w:type="continuationSeparator" w:id="0">
    <w:p w14:paraId="2C35CF0D" w14:textId="77777777" w:rsidR="0026604B" w:rsidRDefault="0026604B">
      <w:r>
        <w:continuationSeparator/>
      </w:r>
    </w:p>
  </w:footnote>
  <w:footnote w:type="continuationNotice" w:id="1">
    <w:p w14:paraId="02A0ABB4" w14:textId="77777777" w:rsidR="0026604B" w:rsidRDefault="002660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14242FC" w14:textId="77777777" w:rsidTr="00F74694">
      <w:trPr>
        <w:trHeight w:val="1304"/>
        <w:jc w:val="center"/>
      </w:trPr>
      <w:tc>
        <w:tcPr>
          <w:tcW w:w="6546" w:type="dxa"/>
        </w:tcPr>
        <w:p w14:paraId="6A22278E" w14:textId="77777777" w:rsidR="00AD3606" w:rsidRPr="009621F8" w:rsidRDefault="00F56F10"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018AED90" wp14:editId="34251946">
                    <wp:simplePos x="0" y="0"/>
                    <wp:positionH relativeFrom="column">
                      <wp:posOffset>1433251</wp:posOffset>
                    </wp:positionH>
                    <wp:positionV relativeFrom="paragraph">
                      <wp:posOffset>5080</wp:posOffset>
                    </wp:positionV>
                    <wp:extent cx="4399153" cy="471170"/>
                    <wp:effectExtent l="0" t="0" r="190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153" cy="471170"/>
                            </a:xfrm>
                            <a:prstGeom prst="rect">
                              <a:avLst/>
                            </a:prstGeom>
                            <a:solidFill>
                              <a:schemeClr val="bg1"/>
                            </a:solidFill>
                            <a:ln w="9525">
                              <a:noFill/>
                              <a:miter lim="800000"/>
                              <a:headEnd/>
                              <a:tailEnd/>
                            </a:ln>
                          </wps:spPr>
                          <wps:txbx>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8AED90" id="_x0000_t202" coordsize="21600,21600" o:spt="202" path="m,l,21600r21600,l21600,xe">
                    <v:stroke joinstyle="miter"/>
                    <v:path gradientshapeok="t" o:connecttype="rect"/>
                  </v:shapetype>
                  <v:shape id="Text Box 2" o:spid="_x0000_s1026" type="#_x0000_t202" style="position:absolute;margin-left:112.85pt;margin-top:.4pt;width:346.4pt;height:3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KuEQ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ivlrlyzlngmKL6zy/TlvJoHi6bZ0PHyV2LBold7TUhA7HBx9iN1A8pcRiHrWqd0rr5EQh&#10;ya127AgkgWo/9v8qSxvWl3y1nC0TsMF4PUmjU4H0qVVX8ptp/EbFRDI+mDqlBFB6tKkRbc7sREJG&#10;asJQDZQYWaqwPhFPDkcd0rsho0X3m7OeNFhy/+sATnKmPxnien4VC7KQnMXyekaOS84qXyzIqV5G&#10;wAiCKnngbDS3IQk90WDvaCc7leh67uTcK2krsXh+B1G8L/2U9fxaN38AAAD//wMAUEsDBBQABgAI&#10;AAAAIQCUxNoa3QAAAAcBAAAPAAAAZHJzL2Rvd25yZXYueG1sTI7LTsMwFET3SPyDdZHYUbuRkoYQ&#10;p0KVWBUWpAjBzomdhxpfW7Hbpn/PZQXL0YzOnHK72ImdzRxGhxLWKwHMYOv0iL2Ej8PLQw4sRIVa&#10;TQ6NhKsJsK1ub0pVaHfBd3OuY88IgqFQEoYYfcF5aAdjVVg5b5C6zs1WRYpzz/WsLgS3E0+EyLhV&#10;I9LDoLzZDaY91icrIW+P36L72uW+fr1mnW/2b5/ZXsr7u+X5CVg0S/wbw68+qUNFTo07oQ5skpAk&#10;6YamBANG9eM6T4E1EjapAF6V/L9/9QMAAP//AwBQSwECLQAUAAYACAAAACEAtoM4kv4AAADhAQAA&#10;EwAAAAAAAAAAAAAAAAAAAAAAW0NvbnRlbnRfVHlwZXNdLnhtbFBLAQItABQABgAIAAAAIQA4/SH/&#10;1gAAAJQBAAALAAAAAAAAAAAAAAAAAC8BAABfcmVscy8ucmVsc1BLAQItABQABgAIAAAAIQB3juKu&#10;EQIAAPUDAAAOAAAAAAAAAAAAAAAAAC4CAABkcnMvZTJvRG9jLnhtbFBLAQItABQABgAIAAAAIQCU&#10;xNoa3QAAAAcBAAAPAAAAAAAAAAAAAAAAAGsEAABkcnMvZG93bnJldi54bWxQSwUGAAAAAAQABADz&#10;AAAAdQUAAAAA&#10;" fillcolor="white [3212]" stroked="f">
                    <v:textbox style="mso-fit-shape-to-text:t" inset="1mm">
                      <w:txbxContent>
                        <w:p w14:paraId="53B59D24" w14:textId="263DAB34"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4D3B0A">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25FF8506" wp14:editId="569F0CBF">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3B5458B7" w14:textId="77777777" w:rsidR="00AD3606" w:rsidRDefault="00AD3606" w:rsidP="00AD3606">
          <w:pPr>
            <w:pStyle w:val="Header"/>
            <w:jc w:val="right"/>
            <w:rPr>
              <w:rFonts w:ascii="Arial" w:hAnsi="Arial" w:cs="Arial"/>
              <w:b/>
              <w:bCs/>
              <w:color w:val="009CD6"/>
              <w:szCs w:val="18"/>
            </w:rPr>
          </w:pPr>
        </w:p>
        <w:p w14:paraId="2DDC2E10" w14:textId="77777777" w:rsidR="00AD3606" w:rsidRDefault="00AD3606" w:rsidP="00AD3606">
          <w:pPr>
            <w:pStyle w:val="Header"/>
            <w:jc w:val="right"/>
            <w:rPr>
              <w:rFonts w:ascii="Arial" w:hAnsi="Arial" w:cs="Arial"/>
              <w:b/>
              <w:bCs/>
              <w:color w:val="009CD6"/>
              <w:szCs w:val="18"/>
            </w:rPr>
          </w:pPr>
        </w:p>
        <w:p w14:paraId="72DFDD8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36108734"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2EB8E5DC" wp14:editId="06570709">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287E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F26D46"/>
    <w:multiLevelType w:val="hybridMultilevel"/>
    <w:tmpl w:val="FFFFFFFF"/>
    <w:lvl w:ilvl="0" w:tplc="CE38EA52">
      <w:start w:val="1"/>
      <w:numFmt w:val="bullet"/>
      <w:lvlText w:val="-"/>
      <w:lvlJc w:val="left"/>
      <w:pPr>
        <w:ind w:left="504" w:hanging="360"/>
      </w:pPr>
      <w:rPr>
        <w:rFonts w:ascii="Aptos" w:hAnsi="Aptos" w:hint="default"/>
      </w:rPr>
    </w:lvl>
    <w:lvl w:ilvl="1" w:tplc="DA64B86E">
      <w:start w:val="1"/>
      <w:numFmt w:val="bullet"/>
      <w:lvlText w:val="o"/>
      <w:lvlJc w:val="left"/>
      <w:pPr>
        <w:ind w:left="1224" w:hanging="360"/>
      </w:pPr>
      <w:rPr>
        <w:rFonts w:ascii="Courier New" w:hAnsi="Courier New" w:hint="default"/>
      </w:rPr>
    </w:lvl>
    <w:lvl w:ilvl="2" w:tplc="EBC8DB7C">
      <w:start w:val="1"/>
      <w:numFmt w:val="bullet"/>
      <w:lvlText w:val=""/>
      <w:lvlJc w:val="left"/>
      <w:pPr>
        <w:ind w:left="1944" w:hanging="360"/>
      </w:pPr>
      <w:rPr>
        <w:rFonts w:ascii="Wingdings" w:hAnsi="Wingdings" w:hint="default"/>
      </w:rPr>
    </w:lvl>
    <w:lvl w:ilvl="3" w:tplc="AFACF9FE">
      <w:start w:val="1"/>
      <w:numFmt w:val="bullet"/>
      <w:lvlText w:val=""/>
      <w:lvlJc w:val="left"/>
      <w:pPr>
        <w:ind w:left="2664" w:hanging="360"/>
      </w:pPr>
      <w:rPr>
        <w:rFonts w:ascii="Symbol" w:hAnsi="Symbol" w:hint="default"/>
      </w:rPr>
    </w:lvl>
    <w:lvl w:ilvl="4" w:tplc="1B2CBBE4">
      <w:start w:val="1"/>
      <w:numFmt w:val="bullet"/>
      <w:lvlText w:val="o"/>
      <w:lvlJc w:val="left"/>
      <w:pPr>
        <w:ind w:left="3384" w:hanging="360"/>
      </w:pPr>
      <w:rPr>
        <w:rFonts w:ascii="Courier New" w:hAnsi="Courier New" w:hint="default"/>
      </w:rPr>
    </w:lvl>
    <w:lvl w:ilvl="5" w:tplc="BAA0179E">
      <w:start w:val="1"/>
      <w:numFmt w:val="bullet"/>
      <w:lvlText w:val=""/>
      <w:lvlJc w:val="left"/>
      <w:pPr>
        <w:ind w:left="4104" w:hanging="360"/>
      </w:pPr>
      <w:rPr>
        <w:rFonts w:ascii="Wingdings" w:hAnsi="Wingdings" w:hint="default"/>
      </w:rPr>
    </w:lvl>
    <w:lvl w:ilvl="6" w:tplc="837489FC">
      <w:start w:val="1"/>
      <w:numFmt w:val="bullet"/>
      <w:lvlText w:val=""/>
      <w:lvlJc w:val="left"/>
      <w:pPr>
        <w:ind w:left="4824" w:hanging="360"/>
      </w:pPr>
      <w:rPr>
        <w:rFonts w:ascii="Symbol" w:hAnsi="Symbol" w:hint="default"/>
      </w:rPr>
    </w:lvl>
    <w:lvl w:ilvl="7" w:tplc="FCECA81A">
      <w:start w:val="1"/>
      <w:numFmt w:val="bullet"/>
      <w:lvlText w:val="o"/>
      <w:lvlJc w:val="left"/>
      <w:pPr>
        <w:ind w:left="5544" w:hanging="360"/>
      </w:pPr>
      <w:rPr>
        <w:rFonts w:ascii="Courier New" w:hAnsi="Courier New" w:hint="default"/>
      </w:rPr>
    </w:lvl>
    <w:lvl w:ilvl="8" w:tplc="847E7520">
      <w:start w:val="1"/>
      <w:numFmt w:val="bullet"/>
      <w:lvlText w:val=""/>
      <w:lvlJc w:val="left"/>
      <w:pPr>
        <w:ind w:left="6264" w:hanging="360"/>
      </w:pPr>
      <w:rPr>
        <w:rFonts w:ascii="Wingdings" w:hAnsi="Wingdings" w:hint="default"/>
      </w:rPr>
    </w:lvl>
  </w:abstractNum>
  <w:abstractNum w:abstractNumId="2" w15:restartNumberingAfterBreak="0">
    <w:nsid w:val="31633C59"/>
    <w:multiLevelType w:val="hybridMultilevel"/>
    <w:tmpl w:val="FFFFFFFF"/>
    <w:lvl w:ilvl="0" w:tplc="CA969734">
      <w:start w:val="1"/>
      <w:numFmt w:val="bullet"/>
      <w:lvlText w:val="-"/>
      <w:lvlJc w:val="left"/>
      <w:pPr>
        <w:ind w:left="504" w:hanging="360"/>
      </w:pPr>
      <w:rPr>
        <w:rFonts w:ascii="Aptos" w:hAnsi="Aptos" w:hint="default"/>
      </w:rPr>
    </w:lvl>
    <w:lvl w:ilvl="1" w:tplc="4AE45BC2">
      <w:start w:val="1"/>
      <w:numFmt w:val="bullet"/>
      <w:lvlText w:val="o"/>
      <w:lvlJc w:val="left"/>
      <w:pPr>
        <w:ind w:left="1224" w:hanging="360"/>
      </w:pPr>
      <w:rPr>
        <w:rFonts w:ascii="Courier New" w:hAnsi="Courier New" w:hint="default"/>
      </w:rPr>
    </w:lvl>
    <w:lvl w:ilvl="2" w:tplc="783E4BA2">
      <w:start w:val="1"/>
      <w:numFmt w:val="bullet"/>
      <w:lvlText w:val=""/>
      <w:lvlJc w:val="left"/>
      <w:pPr>
        <w:ind w:left="1944" w:hanging="360"/>
      </w:pPr>
      <w:rPr>
        <w:rFonts w:ascii="Wingdings" w:hAnsi="Wingdings" w:hint="default"/>
      </w:rPr>
    </w:lvl>
    <w:lvl w:ilvl="3" w:tplc="F1F4AA04">
      <w:start w:val="1"/>
      <w:numFmt w:val="bullet"/>
      <w:lvlText w:val=""/>
      <w:lvlJc w:val="left"/>
      <w:pPr>
        <w:ind w:left="2664" w:hanging="360"/>
      </w:pPr>
      <w:rPr>
        <w:rFonts w:ascii="Symbol" w:hAnsi="Symbol" w:hint="default"/>
      </w:rPr>
    </w:lvl>
    <w:lvl w:ilvl="4" w:tplc="DBC4864C">
      <w:start w:val="1"/>
      <w:numFmt w:val="bullet"/>
      <w:lvlText w:val="o"/>
      <w:lvlJc w:val="left"/>
      <w:pPr>
        <w:ind w:left="3384" w:hanging="360"/>
      </w:pPr>
      <w:rPr>
        <w:rFonts w:ascii="Courier New" w:hAnsi="Courier New" w:hint="default"/>
      </w:rPr>
    </w:lvl>
    <w:lvl w:ilvl="5" w:tplc="A226120E">
      <w:start w:val="1"/>
      <w:numFmt w:val="bullet"/>
      <w:lvlText w:val=""/>
      <w:lvlJc w:val="left"/>
      <w:pPr>
        <w:ind w:left="4104" w:hanging="360"/>
      </w:pPr>
      <w:rPr>
        <w:rFonts w:ascii="Wingdings" w:hAnsi="Wingdings" w:hint="default"/>
      </w:rPr>
    </w:lvl>
    <w:lvl w:ilvl="6" w:tplc="E79CEF46">
      <w:start w:val="1"/>
      <w:numFmt w:val="bullet"/>
      <w:lvlText w:val=""/>
      <w:lvlJc w:val="left"/>
      <w:pPr>
        <w:ind w:left="4824" w:hanging="360"/>
      </w:pPr>
      <w:rPr>
        <w:rFonts w:ascii="Symbol" w:hAnsi="Symbol" w:hint="default"/>
      </w:rPr>
    </w:lvl>
    <w:lvl w:ilvl="7" w:tplc="E38402A6">
      <w:start w:val="1"/>
      <w:numFmt w:val="bullet"/>
      <w:lvlText w:val="o"/>
      <w:lvlJc w:val="left"/>
      <w:pPr>
        <w:ind w:left="5544" w:hanging="360"/>
      </w:pPr>
      <w:rPr>
        <w:rFonts w:ascii="Courier New" w:hAnsi="Courier New" w:hint="default"/>
      </w:rPr>
    </w:lvl>
    <w:lvl w:ilvl="8" w:tplc="00DE812E">
      <w:start w:val="1"/>
      <w:numFmt w:val="bullet"/>
      <w:lvlText w:val=""/>
      <w:lvlJc w:val="left"/>
      <w:pPr>
        <w:ind w:left="6264" w:hanging="360"/>
      </w:pPr>
      <w:rPr>
        <w:rFonts w:ascii="Wingdings" w:hAnsi="Wingdings" w:hint="default"/>
      </w:rPr>
    </w:lvl>
  </w:abstractNum>
  <w:abstractNum w:abstractNumId="3" w15:restartNumberingAfterBreak="0">
    <w:nsid w:val="4730AC32"/>
    <w:multiLevelType w:val="hybridMultilevel"/>
    <w:tmpl w:val="FFFFFFFF"/>
    <w:lvl w:ilvl="0" w:tplc="811E006A">
      <w:start w:val="1"/>
      <w:numFmt w:val="bullet"/>
      <w:lvlText w:val="-"/>
      <w:lvlJc w:val="left"/>
      <w:pPr>
        <w:ind w:left="504" w:hanging="360"/>
      </w:pPr>
      <w:rPr>
        <w:rFonts w:ascii="Aptos" w:hAnsi="Aptos" w:hint="default"/>
      </w:rPr>
    </w:lvl>
    <w:lvl w:ilvl="1" w:tplc="631ECE20">
      <w:start w:val="1"/>
      <w:numFmt w:val="bullet"/>
      <w:lvlText w:val="o"/>
      <w:lvlJc w:val="left"/>
      <w:pPr>
        <w:ind w:left="1224" w:hanging="360"/>
      </w:pPr>
      <w:rPr>
        <w:rFonts w:ascii="Courier New" w:hAnsi="Courier New" w:hint="default"/>
      </w:rPr>
    </w:lvl>
    <w:lvl w:ilvl="2" w:tplc="5686A8EE">
      <w:start w:val="1"/>
      <w:numFmt w:val="bullet"/>
      <w:lvlText w:val=""/>
      <w:lvlJc w:val="left"/>
      <w:pPr>
        <w:ind w:left="1944" w:hanging="360"/>
      </w:pPr>
      <w:rPr>
        <w:rFonts w:ascii="Wingdings" w:hAnsi="Wingdings" w:hint="default"/>
      </w:rPr>
    </w:lvl>
    <w:lvl w:ilvl="3" w:tplc="50F0A090">
      <w:start w:val="1"/>
      <w:numFmt w:val="bullet"/>
      <w:lvlText w:val=""/>
      <w:lvlJc w:val="left"/>
      <w:pPr>
        <w:ind w:left="2664" w:hanging="360"/>
      </w:pPr>
      <w:rPr>
        <w:rFonts w:ascii="Symbol" w:hAnsi="Symbol" w:hint="default"/>
      </w:rPr>
    </w:lvl>
    <w:lvl w:ilvl="4" w:tplc="47061204">
      <w:start w:val="1"/>
      <w:numFmt w:val="bullet"/>
      <w:lvlText w:val="o"/>
      <w:lvlJc w:val="left"/>
      <w:pPr>
        <w:ind w:left="3384" w:hanging="360"/>
      </w:pPr>
      <w:rPr>
        <w:rFonts w:ascii="Courier New" w:hAnsi="Courier New" w:hint="default"/>
      </w:rPr>
    </w:lvl>
    <w:lvl w:ilvl="5" w:tplc="85E41EF2">
      <w:start w:val="1"/>
      <w:numFmt w:val="bullet"/>
      <w:lvlText w:val=""/>
      <w:lvlJc w:val="left"/>
      <w:pPr>
        <w:ind w:left="4104" w:hanging="360"/>
      </w:pPr>
      <w:rPr>
        <w:rFonts w:ascii="Wingdings" w:hAnsi="Wingdings" w:hint="default"/>
      </w:rPr>
    </w:lvl>
    <w:lvl w:ilvl="6" w:tplc="9A789778">
      <w:start w:val="1"/>
      <w:numFmt w:val="bullet"/>
      <w:lvlText w:val=""/>
      <w:lvlJc w:val="left"/>
      <w:pPr>
        <w:ind w:left="4824" w:hanging="360"/>
      </w:pPr>
      <w:rPr>
        <w:rFonts w:ascii="Symbol" w:hAnsi="Symbol" w:hint="default"/>
      </w:rPr>
    </w:lvl>
    <w:lvl w:ilvl="7" w:tplc="7EBA2A28">
      <w:start w:val="1"/>
      <w:numFmt w:val="bullet"/>
      <w:lvlText w:val="o"/>
      <w:lvlJc w:val="left"/>
      <w:pPr>
        <w:ind w:left="5544" w:hanging="360"/>
      </w:pPr>
      <w:rPr>
        <w:rFonts w:ascii="Courier New" w:hAnsi="Courier New" w:hint="default"/>
      </w:rPr>
    </w:lvl>
    <w:lvl w:ilvl="8" w:tplc="9112DC26">
      <w:start w:val="1"/>
      <w:numFmt w:val="bullet"/>
      <w:lvlText w:val=""/>
      <w:lvlJc w:val="left"/>
      <w:pPr>
        <w:ind w:left="6264" w:hanging="360"/>
      </w:pPr>
      <w:rPr>
        <w:rFonts w:ascii="Wingdings" w:hAnsi="Wingdings" w:hint="default"/>
      </w:rPr>
    </w:lvl>
  </w:abstractNum>
  <w:num w:numId="1" w16cid:durableId="1374816267">
    <w:abstractNumId w:val="0"/>
  </w:num>
  <w:num w:numId="2" w16cid:durableId="1469786884">
    <w:abstractNumId w:val="2"/>
  </w:num>
  <w:num w:numId="3" w16cid:durableId="566955689">
    <w:abstractNumId w:val="3"/>
  </w:num>
  <w:num w:numId="4" w16cid:durableId="2003117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C5"/>
    <w:rsid w:val="000120E4"/>
    <w:rsid w:val="000124DD"/>
    <w:rsid w:val="000149F8"/>
    <w:rsid w:val="000164BB"/>
    <w:rsid w:val="00016CBB"/>
    <w:rsid w:val="00017105"/>
    <w:rsid w:val="000210D4"/>
    <w:rsid w:val="00037672"/>
    <w:rsid w:val="00040B03"/>
    <w:rsid w:val="00050861"/>
    <w:rsid w:val="00053B82"/>
    <w:rsid w:val="00062FC3"/>
    <w:rsid w:val="00063016"/>
    <w:rsid w:val="00066795"/>
    <w:rsid w:val="00067A6A"/>
    <w:rsid w:val="00074E69"/>
    <w:rsid w:val="00076AF6"/>
    <w:rsid w:val="00085CF2"/>
    <w:rsid w:val="00095415"/>
    <w:rsid w:val="000A1406"/>
    <w:rsid w:val="000B1705"/>
    <w:rsid w:val="000C3801"/>
    <w:rsid w:val="000C47B8"/>
    <w:rsid w:val="000D6197"/>
    <w:rsid w:val="000D75B2"/>
    <w:rsid w:val="000F2CAB"/>
    <w:rsid w:val="000F5768"/>
    <w:rsid w:val="000F6AB8"/>
    <w:rsid w:val="001121F5"/>
    <w:rsid w:val="00130599"/>
    <w:rsid w:val="001400DC"/>
    <w:rsid w:val="00140CE1"/>
    <w:rsid w:val="001427F6"/>
    <w:rsid w:val="00146F56"/>
    <w:rsid w:val="00147C54"/>
    <w:rsid w:val="00151A29"/>
    <w:rsid w:val="00153D2D"/>
    <w:rsid w:val="0017088C"/>
    <w:rsid w:val="00173231"/>
    <w:rsid w:val="0017539C"/>
    <w:rsid w:val="00175AC2"/>
    <w:rsid w:val="0017609F"/>
    <w:rsid w:val="00180249"/>
    <w:rsid w:val="00182D9A"/>
    <w:rsid w:val="001A32E7"/>
    <w:rsid w:val="001A7D1D"/>
    <w:rsid w:val="001B09DE"/>
    <w:rsid w:val="001B2260"/>
    <w:rsid w:val="001B51DD"/>
    <w:rsid w:val="001B5370"/>
    <w:rsid w:val="001C4FD7"/>
    <w:rsid w:val="001C628E"/>
    <w:rsid w:val="001C70E5"/>
    <w:rsid w:val="001C93A3"/>
    <w:rsid w:val="001E0F7B"/>
    <w:rsid w:val="001E0FBE"/>
    <w:rsid w:val="001E2471"/>
    <w:rsid w:val="001E5FE7"/>
    <w:rsid w:val="001F7F81"/>
    <w:rsid w:val="00200CF0"/>
    <w:rsid w:val="0021129E"/>
    <w:rsid w:val="002119FD"/>
    <w:rsid w:val="002130E0"/>
    <w:rsid w:val="002236AD"/>
    <w:rsid w:val="00227E48"/>
    <w:rsid w:val="00243D02"/>
    <w:rsid w:val="00244F7F"/>
    <w:rsid w:val="0025570E"/>
    <w:rsid w:val="00260333"/>
    <w:rsid w:val="00264425"/>
    <w:rsid w:val="00265875"/>
    <w:rsid w:val="00265B2D"/>
    <w:rsid w:val="0026604B"/>
    <w:rsid w:val="00270C96"/>
    <w:rsid w:val="0027303B"/>
    <w:rsid w:val="00280DFD"/>
    <w:rsid w:val="0028109B"/>
    <w:rsid w:val="00295509"/>
    <w:rsid w:val="00297BCD"/>
    <w:rsid w:val="002A2188"/>
    <w:rsid w:val="002A5CD8"/>
    <w:rsid w:val="002B1F58"/>
    <w:rsid w:val="002C1C7A"/>
    <w:rsid w:val="002C27AF"/>
    <w:rsid w:val="002C54E2"/>
    <w:rsid w:val="002D18B7"/>
    <w:rsid w:val="002D4ABF"/>
    <w:rsid w:val="002E0AC3"/>
    <w:rsid w:val="002E213C"/>
    <w:rsid w:val="002F01DC"/>
    <w:rsid w:val="002F5C33"/>
    <w:rsid w:val="0030160F"/>
    <w:rsid w:val="00301AEE"/>
    <w:rsid w:val="003132CF"/>
    <w:rsid w:val="00313C8D"/>
    <w:rsid w:val="003145DF"/>
    <w:rsid w:val="00320223"/>
    <w:rsid w:val="00322D0D"/>
    <w:rsid w:val="00336CA2"/>
    <w:rsid w:val="00344693"/>
    <w:rsid w:val="00345B6B"/>
    <w:rsid w:val="00361465"/>
    <w:rsid w:val="0037226C"/>
    <w:rsid w:val="00373CF3"/>
    <w:rsid w:val="00375FEA"/>
    <w:rsid w:val="00386A72"/>
    <w:rsid w:val="003877F5"/>
    <w:rsid w:val="003900FD"/>
    <w:rsid w:val="003901BA"/>
    <w:rsid w:val="00393775"/>
    <w:rsid w:val="003942D4"/>
    <w:rsid w:val="0039462D"/>
    <w:rsid w:val="0039514F"/>
    <w:rsid w:val="003958A8"/>
    <w:rsid w:val="003A2BD4"/>
    <w:rsid w:val="003A5723"/>
    <w:rsid w:val="003B29C2"/>
    <w:rsid w:val="003C20CA"/>
    <w:rsid w:val="003C2533"/>
    <w:rsid w:val="003C2FCA"/>
    <w:rsid w:val="003C4549"/>
    <w:rsid w:val="003D40D9"/>
    <w:rsid w:val="003D5A7F"/>
    <w:rsid w:val="003D635C"/>
    <w:rsid w:val="003D7E70"/>
    <w:rsid w:val="003F4A9C"/>
    <w:rsid w:val="0040081B"/>
    <w:rsid w:val="004009B3"/>
    <w:rsid w:val="004016E2"/>
    <w:rsid w:val="0040435A"/>
    <w:rsid w:val="0040677E"/>
    <w:rsid w:val="00414C0D"/>
    <w:rsid w:val="00416A24"/>
    <w:rsid w:val="0042059E"/>
    <w:rsid w:val="00422723"/>
    <w:rsid w:val="00431D9E"/>
    <w:rsid w:val="00433CE8"/>
    <w:rsid w:val="00434A5C"/>
    <w:rsid w:val="004544D9"/>
    <w:rsid w:val="004632DB"/>
    <w:rsid w:val="00463F25"/>
    <w:rsid w:val="004721ED"/>
    <w:rsid w:val="00472BAD"/>
    <w:rsid w:val="00474B82"/>
    <w:rsid w:val="00477C7B"/>
    <w:rsid w:val="004808CD"/>
    <w:rsid w:val="00484009"/>
    <w:rsid w:val="00490E72"/>
    <w:rsid w:val="00491157"/>
    <w:rsid w:val="004921C8"/>
    <w:rsid w:val="00495B0B"/>
    <w:rsid w:val="004A1B8B"/>
    <w:rsid w:val="004B0BE1"/>
    <w:rsid w:val="004B6297"/>
    <w:rsid w:val="004B6830"/>
    <w:rsid w:val="004B6E52"/>
    <w:rsid w:val="004D0313"/>
    <w:rsid w:val="004D094C"/>
    <w:rsid w:val="004D1115"/>
    <w:rsid w:val="004D1851"/>
    <w:rsid w:val="004D3B0A"/>
    <w:rsid w:val="004D599D"/>
    <w:rsid w:val="004D6F5B"/>
    <w:rsid w:val="004E2EA5"/>
    <w:rsid w:val="004E3AEB"/>
    <w:rsid w:val="0050223C"/>
    <w:rsid w:val="005039C5"/>
    <w:rsid w:val="00505081"/>
    <w:rsid w:val="00506B3C"/>
    <w:rsid w:val="005110B3"/>
    <w:rsid w:val="005140E6"/>
    <w:rsid w:val="00515264"/>
    <w:rsid w:val="005243FF"/>
    <w:rsid w:val="00530E8E"/>
    <w:rsid w:val="005311D6"/>
    <w:rsid w:val="00533AAB"/>
    <w:rsid w:val="00536422"/>
    <w:rsid w:val="00537BE8"/>
    <w:rsid w:val="00562873"/>
    <w:rsid w:val="00564FBC"/>
    <w:rsid w:val="00566E6D"/>
    <w:rsid w:val="005800BC"/>
    <w:rsid w:val="00582442"/>
    <w:rsid w:val="005A165B"/>
    <w:rsid w:val="005A335D"/>
    <w:rsid w:val="005B19F5"/>
    <w:rsid w:val="005B2348"/>
    <w:rsid w:val="005C13D4"/>
    <w:rsid w:val="005C6F1C"/>
    <w:rsid w:val="005D35CB"/>
    <w:rsid w:val="005E2BD5"/>
    <w:rsid w:val="005E6485"/>
    <w:rsid w:val="005F3269"/>
    <w:rsid w:val="00612F87"/>
    <w:rsid w:val="00615961"/>
    <w:rsid w:val="006189EC"/>
    <w:rsid w:val="00623AE3"/>
    <w:rsid w:val="006246D9"/>
    <w:rsid w:val="006261F4"/>
    <w:rsid w:val="00632202"/>
    <w:rsid w:val="0063223F"/>
    <w:rsid w:val="00635573"/>
    <w:rsid w:val="0064737F"/>
    <w:rsid w:val="006512BD"/>
    <w:rsid w:val="00652A06"/>
    <w:rsid w:val="006535F1"/>
    <w:rsid w:val="0065557D"/>
    <w:rsid w:val="00656414"/>
    <w:rsid w:val="00660D50"/>
    <w:rsid w:val="00662984"/>
    <w:rsid w:val="0067101B"/>
    <w:rsid w:val="006716BB"/>
    <w:rsid w:val="006777F4"/>
    <w:rsid w:val="0068697F"/>
    <w:rsid w:val="00695713"/>
    <w:rsid w:val="0069774E"/>
    <w:rsid w:val="006A0558"/>
    <w:rsid w:val="006B1859"/>
    <w:rsid w:val="006B6680"/>
    <w:rsid w:val="006B6DCC"/>
    <w:rsid w:val="006D310C"/>
    <w:rsid w:val="006D60E8"/>
    <w:rsid w:val="006D61BD"/>
    <w:rsid w:val="006E09EA"/>
    <w:rsid w:val="006E1030"/>
    <w:rsid w:val="006E397E"/>
    <w:rsid w:val="006F2BDF"/>
    <w:rsid w:val="006F3C5C"/>
    <w:rsid w:val="006F7E7C"/>
    <w:rsid w:val="00701C70"/>
    <w:rsid w:val="00702DEF"/>
    <w:rsid w:val="00706861"/>
    <w:rsid w:val="00706B3E"/>
    <w:rsid w:val="00707DAA"/>
    <w:rsid w:val="00726B8C"/>
    <w:rsid w:val="007353C0"/>
    <w:rsid w:val="00736AAE"/>
    <w:rsid w:val="00737C06"/>
    <w:rsid w:val="00743B38"/>
    <w:rsid w:val="0075051B"/>
    <w:rsid w:val="00756699"/>
    <w:rsid w:val="00757BB8"/>
    <w:rsid w:val="0076036D"/>
    <w:rsid w:val="00762CDA"/>
    <w:rsid w:val="00762DA3"/>
    <w:rsid w:val="00763614"/>
    <w:rsid w:val="00763DBD"/>
    <w:rsid w:val="00766529"/>
    <w:rsid w:val="00775655"/>
    <w:rsid w:val="00781148"/>
    <w:rsid w:val="0078179D"/>
    <w:rsid w:val="00782A4F"/>
    <w:rsid w:val="00793188"/>
    <w:rsid w:val="00794D34"/>
    <w:rsid w:val="007961F4"/>
    <w:rsid w:val="007A3334"/>
    <w:rsid w:val="007A4AB3"/>
    <w:rsid w:val="007C2709"/>
    <w:rsid w:val="007C4B48"/>
    <w:rsid w:val="007F45D3"/>
    <w:rsid w:val="00806E3C"/>
    <w:rsid w:val="00813E5E"/>
    <w:rsid w:val="00816C2C"/>
    <w:rsid w:val="00826A61"/>
    <w:rsid w:val="0083344D"/>
    <w:rsid w:val="0083581B"/>
    <w:rsid w:val="00860EED"/>
    <w:rsid w:val="00863874"/>
    <w:rsid w:val="00864AFF"/>
    <w:rsid w:val="00865925"/>
    <w:rsid w:val="00881C05"/>
    <w:rsid w:val="0088788A"/>
    <w:rsid w:val="00891503"/>
    <w:rsid w:val="0089464D"/>
    <w:rsid w:val="00897D48"/>
    <w:rsid w:val="008B4A6A"/>
    <w:rsid w:val="008C26B4"/>
    <w:rsid w:val="008C7E27"/>
    <w:rsid w:val="008F3822"/>
    <w:rsid w:val="008F48F3"/>
    <w:rsid w:val="008F7448"/>
    <w:rsid w:val="008F76A7"/>
    <w:rsid w:val="0090015E"/>
    <w:rsid w:val="00901320"/>
    <w:rsid w:val="0090147A"/>
    <w:rsid w:val="00903681"/>
    <w:rsid w:val="0090389B"/>
    <w:rsid w:val="00904F60"/>
    <w:rsid w:val="009173EF"/>
    <w:rsid w:val="009232B5"/>
    <w:rsid w:val="00926C77"/>
    <w:rsid w:val="00932906"/>
    <w:rsid w:val="009345C0"/>
    <w:rsid w:val="00941679"/>
    <w:rsid w:val="009559DC"/>
    <w:rsid w:val="00961860"/>
    <w:rsid w:val="00961B0B"/>
    <w:rsid w:val="00962D33"/>
    <w:rsid w:val="00967B83"/>
    <w:rsid w:val="00973A3F"/>
    <w:rsid w:val="00976E8D"/>
    <w:rsid w:val="00990591"/>
    <w:rsid w:val="009B2C4E"/>
    <w:rsid w:val="009B324D"/>
    <w:rsid w:val="009B38C3"/>
    <w:rsid w:val="009C01F8"/>
    <w:rsid w:val="009C23CC"/>
    <w:rsid w:val="009E17BD"/>
    <w:rsid w:val="009E485A"/>
    <w:rsid w:val="009F36B5"/>
    <w:rsid w:val="00A035E6"/>
    <w:rsid w:val="00A03716"/>
    <w:rsid w:val="00A04CEC"/>
    <w:rsid w:val="00A11741"/>
    <w:rsid w:val="00A124C1"/>
    <w:rsid w:val="00A13CC1"/>
    <w:rsid w:val="00A2275C"/>
    <w:rsid w:val="00A271B0"/>
    <w:rsid w:val="00A27F92"/>
    <w:rsid w:val="00A32257"/>
    <w:rsid w:val="00A36D20"/>
    <w:rsid w:val="00A43C03"/>
    <w:rsid w:val="00A46CD0"/>
    <w:rsid w:val="00A514A4"/>
    <w:rsid w:val="00A52C84"/>
    <w:rsid w:val="00A55622"/>
    <w:rsid w:val="00A83502"/>
    <w:rsid w:val="00A926C9"/>
    <w:rsid w:val="00A97808"/>
    <w:rsid w:val="00AA0C7B"/>
    <w:rsid w:val="00AA47D3"/>
    <w:rsid w:val="00AA63F6"/>
    <w:rsid w:val="00AB2F06"/>
    <w:rsid w:val="00AD06F4"/>
    <w:rsid w:val="00AD15B3"/>
    <w:rsid w:val="00AD1A0E"/>
    <w:rsid w:val="00AD3606"/>
    <w:rsid w:val="00AD4A3D"/>
    <w:rsid w:val="00AE06E6"/>
    <w:rsid w:val="00AE3400"/>
    <w:rsid w:val="00AE348E"/>
    <w:rsid w:val="00AE48D8"/>
    <w:rsid w:val="00AE6DD0"/>
    <w:rsid w:val="00AF222C"/>
    <w:rsid w:val="00AF69CB"/>
    <w:rsid w:val="00AF6E49"/>
    <w:rsid w:val="00B00A71"/>
    <w:rsid w:val="00B04A67"/>
    <w:rsid w:val="00B0583C"/>
    <w:rsid w:val="00B0594F"/>
    <w:rsid w:val="00B079E0"/>
    <w:rsid w:val="00B248BC"/>
    <w:rsid w:val="00B26B82"/>
    <w:rsid w:val="00B30027"/>
    <w:rsid w:val="00B358B2"/>
    <w:rsid w:val="00B370A5"/>
    <w:rsid w:val="00B400B4"/>
    <w:rsid w:val="00B40A81"/>
    <w:rsid w:val="00B44910"/>
    <w:rsid w:val="00B55A67"/>
    <w:rsid w:val="00B67963"/>
    <w:rsid w:val="00B72267"/>
    <w:rsid w:val="00B7281C"/>
    <w:rsid w:val="00B73DD1"/>
    <w:rsid w:val="00B76EB6"/>
    <w:rsid w:val="00B76F25"/>
    <w:rsid w:val="00B7737B"/>
    <w:rsid w:val="00B824C8"/>
    <w:rsid w:val="00B833F7"/>
    <w:rsid w:val="00B849D3"/>
    <w:rsid w:val="00B84B9D"/>
    <w:rsid w:val="00B95532"/>
    <w:rsid w:val="00B975F9"/>
    <w:rsid w:val="00BA1325"/>
    <w:rsid w:val="00BA3A51"/>
    <w:rsid w:val="00BB1A06"/>
    <w:rsid w:val="00BC251A"/>
    <w:rsid w:val="00BC7131"/>
    <w:rsid w:val="00BD032B"/>
    <w:rsid w:val="00BD0614"/>
    <w:rsid w:val="00BD094B"/>
    <w:rsid w:val="00BD139C"/>
    <w:rsid w:val="00BE1A8E"/>
    <w:rsid w:val="00BE2640"/>
    <w:rsid w:val="00BE4541"/>
    <w:rsid w:val="00BE6F2D"/>
    <w:rsid w:val="00C01189"/>
    <w:rsid w:val="00C0614E"/>
    <w:rsid w:val="00C13810"/>
    <w:rsid w:val="00C14272"/>
    <w:rsid w:val="00C203D9"/>
    <w:rsid w:val="00C374DE"/>
    <w:rsid w:val="00C3796A"/>
    <w:rsid w:val="00C47AD4"/>
    <w:rsid w:val="00C52D81"/>
    <w:rsid w:val="00C5338B"/>
    <w:rsid w:val="00C55198"/>
    <w:rsid w:val="00C6013E"/>
    <w:rsid w:val="00C6720E"/>
    <w:rsid w:val="00C725C6"/>
    <w:rsid w:val="00C76494"/>
    <w:rsid w:val="00C922C7"/>
    <w:rsid w:val="00C94898"/>
    <w:rsid w:val="00C95761"/>
    <w:rsid w:val="00CA088A"/>
    <w:rsid w:val="00CA6393"/>
    <w:rsid w:val="00CA7416"/>
    <w:rsid w:val="00CB078C"/>
    <w:rsid w:val="00CB18FF"/>
    <w:rsid w:val="00CB24AA"/>
    <w:rsid w:val="00CC2029"/>
    <w:rsid w:val="00CC4614"/>
    <w:rsid w:val="00CC6DEB"/>
    <w:rsid w:val="00CD0C08"/>
    <w:rsid w:val="00CD3C91"/>
    <w:rsid w:val="00CD5EEA"/>
    <w:rsid w:val="00CE03FB"/>
    <w:rsid w:val="00CE38C1"/>
    <w:rsid w:val="00CE3DA2"/>
    <w:rsid w:val="00CE433C"/>
    <w:rsid w:val="00CF0161"/>
    <w:rsid w:val="00CF33F3"/>
    <w:rsid w:val="00D06183"/>
    <w:rsid w:val="00D20563"/>
    <w:rsid w:val="00D20BDD"/>
    <w:rsid w:val="00D22C42"/>
    <w:rsid w:val="00D45669"/>
    <w:rsid w:val="00D464CC"/>
    <w:rsid w:val="00D47606"/>
    <w:rsid w:val="00D522F6"/>
    <w:rsid w:val="00D5751E"/>
    <w:rsid w:val="00D62C3D"/>
    <w:rsid w:val="00D64883"/>
    <w:rsid w:val="00D65041"/>
    <w:rsid w:val="00D73BFA"/>
    <w:rsid w:val="00D81F69"/>
    <w:rsid w:val="00D854D1"/>
    <w:rsid w:val="00DB00D5"/>
    <w:rsid w:val="00DB1936"/>
    <w:rsid w:val="00DB2F69"/>
    <w:rsid w:val="00DB384B"/>
    <w:rsid w:val="00DB7984"/>
    <w:rsid w:val="00DC44C8"/>
    <w:rsid w:val="00DD11C0"/>
    <w:rsid w:val="00DD1724"/>
    <w:rsid w:val="00DD62CF"/>
    <w:rsid w:val="00DE054C"/>
    <w:rsid w:val="00DF0189"/>
    <w:rsid w:val="00E04E32"/>
    <w:rsid w:val="00E060F5"/>
    <w:rsid w:val="00E06FD5"/>
    <w:rsid w:val="00E109C0"/>
    <w:rsid w:val="00E10E80"/>
    <w:rsid w:val="00E124F0"/>
    <w:rsid w:val="00E15B1B"/>
    <w:rsid w:val="00E227F3"/>
    <w:rsid w:val="00E375DE"/>
    <w:rsid w:val="00E4728B"/>
    <w:rsid w:val="00E51D74"/>
    <w:rsid w:val="00E545C6"/>
    <w:rsid w:val="00E54950"/>
    <w:rsid w:val="00E5513F"/>
    <w:rsid w:val="00E60F04"/>
    <w:rsid w:val="00E65B24"/>
    <w:rsid w:val="00E7377B"/>
    <w:rsid w:val="00E82581"/>
    <w:rsid w:val="00E854E4"/>
    <w:rsid w:val="00E86187"/>
    <w:rsid w:val="00E86DBF"/>
    <w:rsid w:val="00E94ABC"/>
    <w:rsid w:val="00E96E6F"/>
    <w:rsid w:val="00EA5224"/>
    <w:rsid w:val="00EB0D6F"/>
    <w:rsid w:val="00EB2232"/>
    <w:rsid w:val="00EC3819"/>
    <w:rsid w:val="00EC403D"/>
    <w:rsid w:val="00EC5337"/>
    <w:rsid w:val="00EC5C3B"/>
    <w:rsid w:val="00ED5FF4"/>
    <w:rsid w:val="00ED6BEE"/>
    <w:rsid w:val="00ED6E09"/>
    <w:rsid w:val="00EE49E8"/>
    <w:rsid w:val="00F10B59"/>
    <w:rsid w:val="00F16BAB"/>
    <w:rsid w:val="00F17DF7"/>
    <w:rsid w:val="00F2069D"/>
    <w:rsid w:val="00F2150A"/>
    <w:rsid w:val="00F231D8"/>
    <w:rsid w:val="00F44C00"/>
    <w:rsid w:val="00F4567A"/>
    <w:rsid w:val="00F45D2C"/>
    <w:rsid w:val="00F46C5F"/>
    <w:rsid w:val="00F46DA5"/>
    <w:rsid w:val="00F555F3"/>
    <w:rsid w:val="00F56F10"/>
    <w:rsid w:val="00F632C0"/>
    <w:rsid w:val="00F74694"/>
    <w:rsid w:val="00F843DC"/>
    <w:rsid w:val="00F86596"/>
    <w:rsid w:val="00F87EE6"/>
    <w:rsid w:val="00F92144"/>
    <w:rsid w:val="00F93FD4"/>
    <w:rsid w:val="00F94A63"/>
    <w:rsid w:val="00F95FE8"/>
    <w:rsid w:val="00FA1C28"/>
    <w:rsid w:val="00FA2D26"/>
    <w:rsid w:val="00FA5541"/>
    <w:rsid w:val="00FB1279"/>
    <w:rsid w:val="00FB6B76"/>
    <w:rsid w:val="00FB7596"/>
    <w:rsid w:val="00FC1848"/>
    <w:rsid w:val="00FC5EDF"/>
    <w:rsid w:val="00FC6240"/>
    <w:rsid w:val="00FC7E63"/>
    <w:rsid w:val="00FE4077"/>
    <w:rsid w:val="00FE500D"/>
    <w:rsid w:val="00FE77D2"/>
    <w:rsid w:val="00FF06A9"/>
    <w:rsid w:val="01686D32"/>
    <w:rsid w:val="01ECE2C9"/>
    <w:rsid w:val="02007BD9"/>
    <w:rsid w:val="02D88773"/>
    <w:rsid w:val="02DB18BE"/>
    <w:rsid w:val="02DF0917"/>
    <w:rsid w:val="03057D71"/>
    <w:rsid w:val="04829510"/>
    <w:rsid w:val="051FB08F"/>
    <w:rsid w:val="057C8674"/>
    <w:rsid w:val="061A2BE7"/>
    <w:rsid w:val="06D518CB"/>
    <w:rsid w:val="0707BEBE"/>
    <w:rsid w:val="072DA781"/>
    <w:rsid w:val="07AA15EE"/>
    <w:rsid w:val="08591477"/>
    <w:rsid w:val="088B7C16"/>
    <w:rsid w:val="08B381B8"/>
    <w:rsid w:val="08EF20A0"/>
    <w:rsid w:val="0950355F"/>
    <w:rsid w:val="09DD4667"/>
    <w:rsid w:val="09EFAAA9"/>
    <w:rsid w:val="0A8EDA73"/>
    <w:rsid w:val="0CB72F54"/>
    <w:rsid w:val="0CDB49A4"/>
    <w:rsid w:val="0D089F73"/>
    <w:rsid w:val="0D74F1C0"/>
    <w:rsid w:val="0DB31C31"/>
    <w:rsid w:val="0DC4C6F4"/>
    <w:rsid w:val="0E009A5D"/>
    <w:rsid w:val="0E3666E4"/>
    <w:rsid w:val="0F0A783A"/>
    <w:rsid w:val="105951D5"/>
    <w:rsid w:val="10A17F65"/>
    <w:rsid w:val="10E5DBD1"/>
    <w:rsid w:val="115D0524"/>
    <w:rsid w:val="1250C3AA"/>
    <w:rsid w:val="127FC2AF"/>
    <w:rsid w:val="13EBA08C"/>
    <w:rsid w:val="1504754C"/>
    <w:rsid w:val="15FDCA93"/>
    <w:rsid w:val="16A993E2"/>
    <w:rsid w:val="16C7092E"/>
    <w:rsid w:val="17006DAD"/>
    <w:rsid w:val="172DC282"/>
    <w:rsid w:val="1A51B43D"/>
    <w:rsid w:val="1AE6E2B8"/>
    <w:rsid w:val="1B338BBE"/>
    <w:rsid w:val="1C8EFDE9"/>
    <w:rsid w:val="1CB3D3AA"/>
    <w:rsid w:val="1D4FF3C5"/>
    <w:rsid w:val="1D8E4AF3"/>
    <w:rsid w:val="1FD2997D"/>
    <w:rsid w:val="2055209E"/>
    <w:rsid w:val="206F5495"/>
    <w:rsid w:val="231DEB06"/>
    <w:rsid w:val="234EE86C"/>
    <w:rsid w:val="237CB86A"/>
    <w:rsid w:val="237CF4A7"/>
    <w:rsid w:val="23C4F201"/>
    <w:rsid w:val="23DE5BDE"/>
    <w:rsid w:val="24087F91"/>
    <w:rsid w:val="25A042E0"/>
    <w:rsid w:val="25E666BE"/>
    <w:rsid w:val="277CE672"/>
    <w:rsid w:val="28137D8F"/>
    <w:rsid w:val="2814A6F5"/>
    <w:rsid w:val="2950FDA4"/>
    <w:rsid w:val="2963FCC0"/>
    <w:rsid w:val="2AE4E0F7"/>
    <w:rsid w:val="2B332C46"/>
    <w:rsid w:val="2B7B9ED5"/>
    <w:rsid w:val="2C1DCB6C"/>
    <w:rsid w:val="2CAB5B47"/>
    <w:rsid w:val="2E43049F"/>
    <w:rsid w:val="2E563ED3"/>
    <w:rsid w:val="2F0BCDA2"/>
    <w:rsid w:val="2F81EA7C"/>
    <w:rsid w:val="2FA2F9D2"/>
    <w:rsid w:val="31079C0F"/>
    <w:rsid w:val="318B58FD"/>
    <w:rsid w:val="32366646"/>
    <w:rsid w:val="3266EEE0"/>
    <w:rsid w:val="32907616"/>
    <w:rsid w:val="3491F90D"/>
    <w:rsid w:val="34DD7121"/>
    <w:rsid w:val="34EB1976"/>
    <w:rsid w:val="3626288A"/>
    <w:rsid w:val="365B5F85"/>
    <w:rsid w:val="36824851"/>
    <w:rsid w:val="3709313B"/>
    <w:rsid w:val="37667EE6"/>
    <w:rsid w:val="382A0067"/>
    <w:rsid w:val="38B495A9"/>
    <w:rsid w:val="392A2165"/>
    <w:rsid w:val="39310EDA"/>
    <w:rsid w:val="395F22BB"/>
    <w:rsid w:val="39CBF03B"/>
    <w:rsid w:val="3A49562F"/>
    <w:rsid w:val="3AAC4E4A"/>
    <w:rsid w:val="3B5D0256"/>
    <w:rsid w:val="3C9C19B8"/>
    <w:rsid w:val="3D37DEB4"/>
    <w:rsid w:val="3E1FB79F"/>
    <w:rsid w:val="3EE678E6"/>
    <w:rsid w:val="3FC40537"/>
    <w:rsid w:val="401DC79F"/>
    <w:rsid w:val="40A7EC0B"/>
    <w:rsid w:val="40B5E785"/>
    <w:rsid w:val="40CC7784"/>
    <w:rsid w:val="4141EA06"/>
    <w:rsid w:val="416F2D33"/>
    <w:rsid w:val="41A719AE"/>
    <w:rsid w:val="4218D568"/>
    <w:rsid w:val="42415423"/>
    <w:rsid w:val="42D569E6"/>
    <w:rsid w:val="431597E3"/>
    <w:rsid w:val="43776070"/>
    <w:rsid w:val="439DD3FE"/>
    <w:rsid w:val="43EFC616"/>
    <w:rsid w:val="43FD178D"/>
    <w:rsid w:val="44A5C80A"/>
    <w:rsid w:val="44FB638B"/>
    <w:rsid w:val="45327A24"/>
    <w:rsid w:val="45A93E7D"/>
    <w:rsid w:val="46FB4E95"/>
    <w:rsid w:val="478E4CB7"/>
    <w:rsid w:val="47A9BB92"/>
    <w:rsid w:val="47B598B6"/>
    <w:rsid w:val="4805904E"/>
    <w:rsid w:val="4820518C"/>
    <w:rsid w:val="48E47BE4"/>
    <w:rsid w:val="4A44B3B3"/>
    <w:rsid w:val="4ADB1D6B"/>
    <w:rsid w:val="4B7B5CA9"/>
    <w:rsid w:val="4B8A95E1"/>
    <w:rsid w:val="4B8C27FC"/>
    <w:rsid w:val="4C2B1383"/>
    <w:rsid w:val="4CC170D0"/>
    <w:rsid w:val="4DA6237D"/>
    <w:rsid w:val="4E1B722F"/>
    <w:rsid w:val="4EB29F9A"/>
    <w:rsid w:val="4EFD6445"/>
    <w:rsid w:val="4F1D15B1"/>
    <w:rsid w:val="4FDEA8DB"/>
    <w:rsid w:val="50F723FF"/>
    <w:rsid w:val="51200E19"/>
    <w:rsid w:val="51BE9E17"/>
    <w:rsid w:val="532A9F4F"/>
    <w:rsid w:val="53492287"/>
    <w:rsid w:val="53C76B6C"/>
    <w:rsid w:val="53DF832D"/>
    <w:rsid w:val="53F39460"/>
    <w:rsid w:val="54DA2546"/>
    <w:rsid w:val="54DB5539"/>
    <w:rsid w:val="54E6D15F"/>
    <w:rsid w:val="5537EC30"/>
    <w:rsid w:val="559C83FB"/>
    <w:rsid w:val="55E8930C"/>
    <w:rsid w:val="56A37E9C"/>
    <w:rsid w:val="56D9EFF2"/>
    <w:rsid w:val="584BE23F"/>
    <w:rsid w:val="5859106E"/>
    <w:rsid w:val="586956B3"/>
    <w:rsid w:val="58D5C6C8"/>
    <w:rsid w:val="59180A25"/>
    <w:rsid w:val="59410A38"/>
    <w:rsid w:val="5A87D37B"/>
    <w:rsid w:val="5AF2F848"/>
    <w:rsid w:val="5B145656"/>
    <w:rsid w:val="5B161AC1"/>
    <w:rsid w:val="5B4A5F09"/>
    <w:rsid w:val="5B886A4A"/>
    <w:rsid w:val="5BA7DD84"/>
    <w:rsid w:val="5BB82373"/>
    <w:rsid w:val="5BC5A7E6"/>
    <w:rsid w:val="5D5DE9CE"/>
    <w:rsid w:val="5D6C21A0"/>
    <w:rsid w:val="5DAB56B3"/>
    <w:rsid w:val="5E1245F5"/>
    <w:rsid w:val="5E4FFDA9"/>
    <w:rsid w:val="5ED9680D"/>
    <w:rsid w:val="5F6F43BC"/>
    <w:rsid w:val="5FA8B633"/>
    <w:rsid w:val="5FBB60E9"/>
    <w:rsid w:val="5FC0B0C5"/>
    <w:rsid w:val="61B0E5E1"/>
    <w:rsid w:val="628E4820"/>
    <w:rsid w:val="6292E168"/>
    <w:rsid w:val="631151AF"/>
    <w:rsid w:val="63C92D5D"/>
    <w:rsid w:val="63DDB7A3"/>
    <w:rsid w:val="65B70FD9"/>
    <w:rsid w:val="65CE20FE"/>
    <w:rsid w:val="660E8C6D"/>
    <w:rsid w:val="664AEE97"/>
    <w:rsid w:val="699C0143"/>
    <w:rsid w:val="69C3A8EB"/>
    <w:rsid w:val="6A199A50"/>
    <w:rsid w:val="6A4489A8"/>
    <w:rsid w:val="6A50AFE0"/>
    <w:rsid w:val="6B0D43DB"/>
    <w:rsid w:val="6B230658"/>
    <w:rsid w:val="6C61817B"/>
    <w:rsid w:val="6D2A1A75"/>
    <w:rsid w:val="6D7F072F"/>
    <w:rsid w:val="6DC6BB64"/>
    <w:rsid w:val="6E49C743"/>
    <w:rsid w:val="6EB2411C"/>
    <w:rsid w:val="70062692"/>
    <w:rsid w:val="7090688B"/>
    <w:rsid w:val="7094C6DC"/>
    <w:rsid w:val="71241C3F"/>
    <w:rsid w:val="718CFB81"/>
    <w:rsid w:val="7295232B"/>
    <w:rsid w:val="73000498"/>
    <w:rsid w:val="73B040FE"/>
    <w:rsid w:val="7521284C"/>
    <w:rsid w:val="75C4861F"/>
    <w:rsid w:val="75D7C248"/>
    <w:rsid w:val="765B47D9"/>
    <w:rsid w:val="76909023"/>
    <w:rsid w:val="7718AB91"/>
    <w:rsid w:val="774688E5"/>
    <w:rsid w:val="7799303D"/>
    <w:rsid w:val="78AAD869"/>
    <w:rsid w:val="7966A7E8"/>
    <w:rsid w:val="7B1A23EF"/>
    <w:rsid w:val="7BE44617"/>
    <w:rsid w:val="7D1CC821"/>
    <w:rsid w:val="7DB34E4D"/>
    <w:rsid w:val="7EDBDE0E"/>
    <w:rsid w:val="7EEA1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27D12"/>
  <w15:docId w15:val="{3F8BFA3F-32EF-5649-9B96-908B0C50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5C6F1C"/>
    <w:rPr>
      <w:color w:val="666666"/>
    </w:rPr>
  </w:style>
  <w:style w:type="paragraph" w:styleId="NormalWeb">
    <w:name w:val="Normal (Web)"/>
    <w:basedOn w:val="Normal"/>
    <w:uiPriority w:val="99"/>
    <w:semiHidden/>
    <w:unhideWhenUsed/>
    <w:rsid w:val="00C1381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en-GB"/>
    </w:rPr>
  </w:style>
  <w:style w:type="paragraph" w:styleId="CommentText">
    <w:name w:val="annotation text"/>
    <w:basedOn w:val="Normal"/>
    <w:link w:val="CommentTextChar"/>
    <w:semiHidden/>
    <w:unhideWhenUsed/>
    <w:rsid w:val="00CC6DEB"/>
    <w:rPr>
      <w:sz w:val="20"/>
    </w:rPr>
  </w:style>
  <w:style w:type="character" w:customStyle="1" w:styleId="CommentTextChar">
    <w:name w:val="Comment Text Char"/>
    <w:basedOn w:val="DefaultParagraphFont"/>
    <w:link w:val="CommentText"/>
    <w:semiHidden/>
    <w:rsid w:val="00CC6DEB"/>
    <w:rPr>
      <w:rFonts w:ascii="Calibri" w:hAnsi="Calibri"/>
      <w:lang w:val="en-GB" w:eastAsia="en-US"/>
    </w:rPr>
  </w:style>
  <w:style w:type="character" w:styleId="CommentReference">
    <w:name w:val="annotation reference"/>
    <w:basedOn w:val="DefaultParagraphFont"/>
    <w:semiHidden/>
    <w:unhideWhenUsed/>
    <w:rsid w:val="00CC6DEB"/>
    <w:rPr>
      <w:sz w:val="16"/>
      <w:szCs w:val="16"/>
    </w:rPr>
  </w:style>
  <w:style w:type="paragraph" w:styleId="ListParagraph">
    <w:name w:val="List Paragraph"/>
    <w:basedOn w:val="Normal"/>
    <w:uiPriority w:val="34"/>
    <w:qFormat/>
    <w:rsid w:val="000124DD"/>
    <w:pPr>
      <w:ind w:left="720"/>
      <w:contextualSpacing/>
    </w:pPr>
  </w:style>
  <w:style w:type="paragraph" w:customStyle="1" w:styleId="Reasons">
    <w:name w:val="Reasons"/>
    <w:basedOn w:val="Normal"/>
    <w:qFormat/>
    <w:rsid w:val="00B370A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51833">
      <w:bodyDiv w:val="1"/>
      <w:marLeft w:val="0"/>
      <w:marRight w:val="0"/>
      <w:marTop w:val="0"/>
      <w:marBottom w:val="0"/>
      <w:divBdr>
        <w:top w:val="none" w:sz="0" w:space="0" w:color="auto"/>
        <w:left w:val="none" w:sz="0" w:space="0" w:color="auto"/>
        <w:bottom w:val="none" w:sz="0" w:space="0" w:color="auto"/>
        <w:right w:val="none" w:sz="0" w:space="0" w:color="auto"/>
      </w:divBdr>
    </w:div>
    <w:div w:id="965745336">
      <w:bodyDiv w:val="1"/>
      <w:marLeft w:val="0"/>
      <w:marRight w:val="0"/>
      <w:marTop w:val="0"/>
      <w:marBottom w:val="0"/>
      <w:divBdr>
        <w:top w:val="none" w:sz="0" w:space="0" w:color="auto"/>
        <w:left w:val="none" w:sz="0" w:space="0" w:color="auto"/>
        <w:bottom w:val="none" w:sz="0" w:space="0" w:color="auto"/>
        <w:right w:val="none" w:sz="0" w:space="0" w:color="auto"/>
      </w:divBdr>
    </w:div>
    <w:div w:id="1450591676">
      <w:bodyDiv w:val="1"/>
      <w:marLeft w:val="0"/>
      <w:marRight w:val="0"/>
      <w:marTop w:val="0"/>
      <w:marBottom w:val="0"/>
      <w:divBdr>
        <w:top w:val="none" w:sz="0" w:space="0" w:color="auto"/>
        <w:left w:val="none" w:sz="0" w:space="0" w:color="auto"/>
        <w:bottom w:val="none" w:sz="0" w:space="0" w:color="auto"/>
        <w:right w:val="none" w:sz="0" w:space="0" w:color="auto"/>
      </w:divBdr>
    </w:div>
    <w:div w:id="202312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5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5-CWGFHR20-C-0021/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5-CWGFHR20-C-0021/en" TargetMode="External"/><Relationship Id="rId5" Type="http://schemas.openxmlformats.org/officeDocument/2006/relationships/numbering" Target="numbering.xml"/><Relationship Id="rId15" Type="http://schemas.openxmlformats.org/officeDocument/2006/relationships/hyperlink" Target="https://www.itu.int/md/S24-CL-C-0101/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10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E29D90D0A47418A9359529C86D270" ma:contentTypeVersion="4" ma:contentTypeDescription="Create a new document." ma:contentTypeScope="" ma:versionID="4c21275f399f1194ae92021e68025f40">
  <xsd:schema xmlns:xsd="http://www.w3.org/2001/XMLSchema" xmlns:xs="http://www.w3.org/2001/XMLSchema" xmlns:p="http://schemas.microsoft.com/office/2006/metadata/properties" xmlns:ns2="e45b7ae2-cb1a-4b2c-90cf-448a26898801" targetNamespace="http://schemas.microsoft.com/office/2006/metadata/properties" ma:root="true" ma:fieldsID="a93352643ae3dc2af9f48258a6aec188" ns2:_="">
    <xsd:import namespace="e45b7ae2-cb1a-4b2c-90cf-448a268988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b7ae2-cb1a-4b2c-90cf-448a2689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13C56-C23D-433D-B7B4-0DC05DBBB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b7ae2-cb1a-4b2c-90cf-448a26898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D3D8F-D4BB-4493-AA26-BB82B1B03D3A}">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e45b7ae2-cb1a-4b2c-90cf-448a26898801"/>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56DC2B3B-CA39-4850-A5AD-DB7627E8D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2673</Characters>
  <Application>Microsoft Office Word</Application>
  <DocSecurity>4</DocSecurity>
  <Lines>68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2996</CharactersWithSpaces>
  <SharedDoc>false</SharedDoc>
  <HLinks>
    <vt:vector size="48" baseType="variant">
      <vt:variant>
        <vt:i4>3014756</vt:i4>
      </vt:variant>
      <vt:variant>
        <vt:i4>17</vt:i4>
      </vt:variant>
      <vt:variant>
        <vt:i4>0</vt:i4>
      </vt:variant>
      <vt:variant>
        <vt:i4>5</vt:i4>
      </vt:variant>
      <vt:variant>
        <vt:lpwstr>https://s24-cl-c-0101/</vt:lpwstr>
      </vt:variant>
      <vt:variant>
        <vt:lpwstr/>
      </vt:variant>
      <vt:variant>
        <vt:i4>3014756</vt:i4>
      </vt:variant>
      <vt:variant>
        <vt:i4>15</vt:i4>
      </vt:variant>
      <vt:variant>
        <vt:i4>0</vt:i4>
      </vt:variant>
      <vt:variant>
        <vt:i4>5</vt:i4>
      </vt:variant>
      <vt:variant>
        <vt:lpwstr>https://s24-cl-c-0101/</vt:lpwstr>
      </vt:variant>
      <vt:variant>
        <vt:lpwstr/>
      </vt:variant>
      <vt:variant>
        <vt:i4>7733308</vt:i4>
      </vt:variant>
      <vt:variant>
        <vt:i4>12</vt:i4>
      </vt:variant>
      <vt:variant>
        <vt:i4>0</vt:i4>
      </vt:variant>
      <vt:variant>
        <vt:i4>5</vt:i4>
      </vt:variant>
      <vt:variant>
        <vt:lpwstr>https://www.itu.int/md/S24-CL-C-0101/en</vt:lpwstr>
      </vt:variant>
      <vt:variant>
        <vt:lpwstr/>
      </vt:variant>
      <vt:variant>
        <vt:i4>1048598</vt:i4>
      </vt:variant>
      <vt:variant>
        <vt:i4>9</vt:i4>
      </vt:variant>
      <vt:variant>
        <vt:i4>0</vt:i4>
      </vt:variant>
      <vt:variant>
        <vt:i4>5</vt:i4>
      </vt:variant>
      <vt:variant>
        <vt:lpwstr>https://www.itu.int/md/S24-CL-C-0053/</vt:lpwstr>
      </vt:variant>
      <vt:variant>
        <vt:lpwstr/>
      </vt:variant>
      <vt:variant>
        <vt:i4>4915201</vt:i4>
      </vt:variant>
      <vt:variant>
        <vt:i4>6</vt:i4>
      </vt:variant>
      <vt:variant>
        <vt:i4>0</vt:i4>
      </vt:variant>
      <vt:variant>
        <vt:i4>5</vt:i4>
      </vt:variant>
      <vt:variant>
        <vt:lpwstr>https://www.itu.int/md/S25-CWGFHR20-C-0021/en</vt:lpwstr>
      </vt:variant>
      <vt:variant>
        <vt:lpwstr/>
      </vt:variant>
      <vt:variant>
        <vt:i4>4915201</vt:i4>
      </vt:variant>
      <vt:variant>
        <vt:i4>3</vt:i4>
      </vt:variant>
      <vt:variant>
        <vt:i4>0</vt:i4>
      </vt:variant>
      <vt:variant>
        <vt:i4>5</vt:i4>
      </vt:variant>
      <vt:variant>
        <vt:lpwstr>https://www.itu.int/md/S25-CWGFHR20-C-0021/en</vt:lpwstr>
      </vt:variant>
      <vt:variant>
        <vt:lpwstr/>
      </vt:variant>
      <vt:variant>
        <vt:i4>1048598</vt:i4>
      </vt:variant>
      <vt:variant>
        <vt:i4>0</vt:i4>
      </vt:variant>
      <vt:variant>
        <vt:i4>0</vt:i4>
      </vt:variant>
      <vt:variant>
        <vt:i4>5</vt:i4>
      </vt:variant>
      <vt:variant>
        <vt:lpwstr>https://www.itu.int/md/S24-CL-C-0053/</vt:lpwstr>
      </vt:variant>
      <vt:variant>
        <vt:lpwstr/>
      </vt:variant>
      <vt:variant>
        <vt:i4>8323115</vt:i4>
      </vt:variant>
      <vt:variant>
        <vt:i4>3</vt:i4>
      </vt:variant>
      <vt:variant>
        <vt:i4>0</vt:i4>
      </vt:variant>
      <vt:variant>
        <vt:i4>5</vt:i4>
      </vt:variant>
      <vt:variant>
        <vt:lpwstr>https://council.itu.int/working-groups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new website project</dc:title>
  <dc:subject>ITU Council Working Group on financial and human resources</dc:subject>
  <cp:keywords>CWG-FHR</cp:keywords>
  <dc:description/>
  <dcterms:created xsi:type="dcterms:W3CDTF">2025-02-11T12:20:00Z</dcterms:created>
  <dcterms:modified xsi:type="dcterms:W3CDTF">2025-02-11T12:20:00Z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0x0101009CCE29D90D0A47418A9359529C86D270</vt:lpwstr>
  </property>
</Properties>
</file>