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439D0" w14:paraId="5F1F81F2" w14:textId="77777777" w:rsidTr="00AD3606">
        <w:trPr>
          <w:cantSplit/>
          <w:trHeight w:val="23"/>
        </w:trPr>
        <w:tc>
          <w:tcPr>
            <w:tcW w:w="3969" w:type="dxa"/>
            <w:vMerge w:val="restart"/>
            <w:tcMar>
              <w:left w:w="0" w:type="dxa"/>
            </w:tcMar>
          </w:tcPr>
          <w:p w14:paraId="16DC1941" w14:textId="77777777" w:rsidR="00AD3606" w:rsidRPr="009439D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4AC1BF2F" w:rsidR="00AD3606" w:rsidRPr="009439D0" w:rsidRDefault="00AD3606" w:rsidP="00472BAD">
            <w:pPr>
              <w:tabs>
                <w:tab w:val="left" w:pos="851"/>
              </w:tabs>
              <w:spacing w:before="0" w:line="240" w:lineRule="atLeast"/>
              <w:jc w:val="right"/>
              <w:rPr>
                <w:b/>
              </w:rPr>
            </w:pPr>
            <w:r w:rsidRPr="009439D0">
              <w:rPr>
                <w:b/>
              </w:rPr>
              <w:t>Document C</w:t>
            </w:r>
            <w:r w:rsidR="00A52C84" w:rsidRPr="009439D0">
              <w:rPr>
                <w:b/>
              </w:rPr>
              <w:t>WG-</w:t>
            </w:r>
            <w:r w:rsidR="000F6AB8" w:rsidRPr="009439D0">
              <w:rPr>
                <w:b/>
              </w:rPr>
              <w:t>FHR</w:t>
            </w:r>
            <w:r w:rsidR="00A52C84" w:rsidRPr="009439D0">
              <w:rPr>
                <w:b/>
              </w:rPr>
              <w:t>-</w:t>
            </w:r>
            <w:r w:rsidR="0025570E" w:rsidRPr="009439D0">
              <w:rPr>
                <w:b/>
              </w:rPr>
              <w:t>2</w:t>
            </w:r>
            <w:r w:rsidR="000F6AB8" w:rsidRPr="009439D0">
              <w:rPr>
                <w:b/>
              </w:rPr>
              <w:t>0</w:t>
            </w:r>
            <w:r w:rsidR="00301AEE" w:rsidRPr="009439D0">
              <w:rPr>
                <w:b/>
              </w:rPr>
              <w:t>/</w:t>
            </w:r>
            <w:r w:rsidR="008A0CB5" w:rsidRPr="009439D0">
              <w:rPr>
                <w:b/>
              </w:rPr>
              <w:t>22</w:t>
            </w:r>
          </w:p>
        </w:tc>
      </w:tr>
      <w:tr w:rsidR="00AD3606" w:rsidRPr="009439D0" w14:paraId="6E85BAE5" w14:textId="77777777" w:rsidTr="00AD3606">
        <w:trPr>
          <w:cantSplit/>
        </w:trPr>
        <w:tc>
          <w:tcPr>
            <w:tcW w:w="3969" w:type="dxa"/>
            <w:vMerge/>
          </w:tcPr>
          <w:p w14:paraId="56C90872" w14:textId="77777777" w:rsidR="00AD3606" w:rsidRPr="009439D0" w:rsidRDefault="00AD3606" w:rsidP="00AD3606">
            <w:pPr>
              <w:tabs>
                <w:tab w:val="left" w:pos="851"/>
              </w:tabs>
              <w:spacing w:line="240" w:lineRule="atLeast"/>
              <w:rPr>
                <w:b/>
              </w:rPr>
            </w:pPr>
            <w:bookmarkStart w:id="6" w:name="ddate" w:colFirst="1" w:colLast="1"/>
            <w:bookmarkEnd w:id="0"/>
            <w:bookmarkEnd w:id="1"/>
          </w:p>
        </w:tc>
        <w:tc>
          <w:tcPr>
            <w:tcW w:w="5245" w:type="dxa"/>
          </w:tcPr>
          <w:p w14:paraId="7955E02B" w14:textId="03EE8674" w:rsidR="00AD3606" w:rsidRPr="009439D0" w:rsidRDefault="009439D0" w:rsidP="00AD3606">
            <w:pPr>
              <w:tabs>
                <w:tab w:val="left" w:pos="851"/>
              </w:tabs>
              <w:spacing w:before="0"/>
              <w:jc w:val="right"/>
              <w:rPr>
                <w:b/>
              </w:rPr>
            </w:pPr>
            <w:r w:rsidRPr="009439D0">
              <w:rPr>
                <w:b/>
              </w:rPr>
              <w:t>29 January 2025</w:t>
            </w:r>
          </w:p>
        </w:tc>
      </w:tr>
      <w:tr w:rsidR="00AD3606" w:rsidRPr="009439D0" w14:paraId="5CB1986F" w14:textId="77777777" w:rsidTr="00AD3606">
        <w:trPr>
          <w:cantSplit/>
          <w:trHeight w:val="23"/>
        </w:trPr>
        <w:tc>
          <w:tcPr>
            <w:tcW w:w="3969" w:type="dxa"/>
            <w:vMerge/>
          </w:tcPr>
          <w:p w14:paraId="1B5FC4FA" w14:textId="77777777" w:rsidR="00AD3606" w:rsidRPr="009439D0" w:rsidRDefault="00AD3606" w:rsidP="00AD3606">
            <w:pPr>
              <w:tabs>
                <w:tab w:val="left" w:pos="851"/>
              </w:tabs>
              <w:spacing w:line="240" w:lineRule="atLeast"/>
              <w:rPr>
                <w:b/>
              </w:rPr>
            </w:pPr>
            <w:bookmarkStart w:id="7" w:name="dorlang" w:colFirst="1" w:colLast="1"/>
            <w:bookmarkEnd w:id="6"/>
          </w:p>
        </w:tc>
        <w:tc>
          <w:tcPr>
            <w:tcW w:w="5245" w:type="dxa"/>
          </w:tcPr>
          <w:p w14:paraId="44145FF2" w14:textId="2B79B98A" w:rsidR="00AD3606" w:rsidRPr="009439D0" w:rsidRDefault="00891503" w:rsidP="00AD3606">
            <w:pPr>
              <w:tabs>
                <w:tab w:val="left" w:pos="851"/>
              </w:tabs>
              <w:spacing w:before="0" w:line="240" w:lineRule="atLeast"/>
              <w:jc w:val="right"/>
              <w:rPr>
                <w:b/>
              </w:rPr>
            </w:pPr>
            <w:r w:rsidRPr="009439D0">
              <w:rPr>
                <w:b/>
              </w:rPr>
              <w:t xml:space="preserve">English </w:t>
            </w:r>
            <w:r w:rsidR="009439D0" w:rsidRPr="009439D0">
              <w:rPr>
                <w:b/>
              </w:rPr>
              <w:t>(Russian provided by the author)</w:t>
            </w:r>
          </w:p>
        </w:tc>
      </w:tr>
      <w:tr w:rsidR="00472BAD" w:rsidRPr="009439D0" w14:paraId="083860DE" w14:textId="77777777" w:rsidTr="00AD3606">
        <w:trPr>
          <w:cantSplit/>
          <w:trHeight w:val="23"/>
        </w:trPr>
        <w:tc>
          <w:tcPr>
            <w:tcW w:w="3969" w:type="dxa"/>
          </w:tcPr>
          <w:p w14:paraId="2431CC24" w14:textId="77777777" w:rsidR="00472BAD" w:rsidRPr="009439D0" w:rsidRDefault="00472BAD" w:rsidP="00AD3606">
            <w:pPr>
              <w:tabs>
                <w:tab w:val="left" w:pos="851"/>
              </w:tabs>
              <w:spacing w:line="240" w:lineRule="atLeast"/>
              <w:rPr>
                <w:b/>
              </w:rPr>
            </w:pPr>
          </w:p>
        </w:tc>
        <w:tc>
          <w:tcPr>
            <w:tcW w:w="5245" w:type="dxa"/>
          </w:tcPr>
          <w:p w14:paraId="2571578C" w14:textId="77777777" w:rsidR="00472BAD" w:rsidRPr="009439D0" w:rsidRDefault="00472BAD" w:rsidP="00AD3606">
            <w:pPr>
              <w:tabs>
                <w:tab w:val="left" w:pos="851"/>
              </w:tabs>
              <w:spacing w:before="0" w:line="240" w:lineRule="atLeast"/>
              <w:jc w:val="right"/>
              <w:rPr>
                <w:b/>
              </w:rPr>
            </w:pPr>
          </w:p>
        </w:tc>
      </w:tr>
      <w:tr w:rsidR="00AD3606" w:rsidRPr="009439D0" w14:paraId="7FB28110" w14:textId="77777777" w:rsidTr="00AD3606">
        <w:trPr>
          <w:cantSplit/>
        </w:trPr>
        <w:tc>
          <w:tcPr>
            <w:tcW w:w="9214" w:type="dxa"/>
            <w:gridSpan w:val="2"/>
            <w:tcMar>
              <w:left w:w="0" w:type="dxa"/>
            </w:tcMar>
          </w:tcPr>
          <w:p w14:paraId="75E8D14E" w14:textId="4CA1D5BA" w:rsidR="00AD3606" w:rsidRPr="009439D0" w:rsidRDefault="009439D0" w:rsidP="00E4728B">
            <w:pPr>
              <w:pStyle w:val="Source"/>
              <w:framePr w:hSpace="0" w:wrap="auto" w:vAnchor="margin" w:hAnchor="text" w:xAlign="left" w:yAlign="inline"/>
            </w:pPr>
            <w:bookmarkStart w:id="8" w:name="dsource" w:colFirst="0" w:colLast="0"/>
            <w:bookmarkEnd w:id="7"/>
            <w:r w:rsidRPr="009439D0">
              <w:t>Contribution by the Russian Federation</w:t>
            </w:r>
          </w:p>
        </w:tc>
      </w:tr>
      <w:tr w:rsidR="00AD3606" w:rsidRPr="009439D0" w14:paraId="02D4D1B9" w14:textId="77777777" w:rsidTr="00AD3606">
        <w:trPr>
          <w:cantSplit/>
        </w:trPr>
        <w:tc>
          <w:tcPr>
            <w:tcW w:w="9214" w:type="dxa"/>
            <w:gridSpan w:val="2"/>
            <w:tcMar>
              <w:left w:w="0" w:type="dxa"/>
            </w:tcMar>
          </w:tcPr>
          <w:p w14:paraId="7E0E3A05" w14:textId="3E2DD5AA" w:rsidR="00AD3606" w:rsidRPr="009439D0" w:rsidRDefault="009439D0" w:rsidP="009439D0">
            <w:pPr>
              <w:pStyle w:val="Subtitle"/>
              <w:framePr w:hSpace="0" w:wrap="auto" w:xAlign="left" w:yAlign="inline"/>
            </w:pPr>
            <w:bookmarkStart w:id="9" w:name="dtitle1" w:colFirst="0" w:colLast="0"/>
            <w:bookmarkEnd w:id="8"/>
            <w:r w:rsidRPr="009439D0">
              <w:t>COMMENTS TO THE REPORT OF SECRETARY-GENERAL – UPDATE ON THE TRANSFORMATION PROCESS</w:t>
            </w:r>
          </w:p>
        </w:tc>
      </w:tr>
      <w:tr w:rsidR="00AD3606" w:rsidRPr="009439D0"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9439D0" w:rsidRDefault="00F16BAB" w:rsidP="00F16BAB">
            <w:pPr>
              <w:spacing w:before="160"/>
              <w:rPr>
                <w:b/>
                <w:bCs/>
                <w:sz w:val="26"/>
                <w:szCs w:val="26"/>
              </w:rPr>
            </w:pPr>
            <w:r w:rsidRPr="009439D0">
              <w:rPr>
                <w:b/>
                <w:bCs/>
                <w:sz w:val="26"/>
                <w:szCs w:val="26"/>
              </w:rPr>
              <w:t>Purpose</w:t>
            </w:r>
          </w:p>
          <w:p w14:paraId="3F9F5C1C" w14:textId="5FE1F5BC" w:rsidR="00AD3606" w:rsidRPr="009439D0" w:rsidRDefault="009439D0" w:rsidP="009439D0">
            <w:pPr>
              <w:spacing w:before="160"/>
              <w:jc w:val="both"/>
            </w:pPr>
            <w:r w:rsidRPr="009439D0">
              <w:t xml:space="preserve">This contribution provides comments and proposals on the Secretary-General's Report "Update on the transformation process" concerning </w:t>
            </w:r>
            <w:r w:rsidRPr="009439D0">
              <w:rPr>
                <w:b/>
                <w:bCs/>
              </w:rPr>
              <w:t xml:space="preserve"> </w:t>
            </w:r>
            <w:r w:rsidRPr="009439D0">
              <w:t>Websites</w:t>
            </w:r>
            <w:r w:rsidRPr="009439D0">
              <w:rPr>
                <w:b/>
                <w:bCs/>
              </w:rPr>
              <w:t>.</w:t>
            </w:r>
          </w:p>
          <w:p w14:paraId="5F9D7DC7" w14:textId="77777777" w:rsidR="00AD3606" w:rsidRPr="009439D0" w:rsidRDefault="00AD3606" w:rsidP="00F16BAB">
            <w:pPr>
              <w:spacing w:before="160"/>
              <w:rPr>
                <w:b/>
                <w:bCs/>
                <w:sz w:val="26"/>
                <w:szCs w:val="26"/>
              </w:rPr>
            </w:pPr>
            <w:r w:rsidRPr="009439D0">
              <w:rPr>
                <w:b/>
                <w:bCs/>
                <w:sz w:val="26"/>
                <w:szCs w:val="26"/>
              </w:rPr>
              <w:t>Action required</w:t>
            </w:r>
          </w:p>
          <w:p w14:paraId="6FB75578" w14:textId="77777777" w:rsidR="009439D0" w:rsidRPr="009439D0" w:rsidRDefault="009439D0" w:rsidP="009439D0">
            <w:pPr>
              <w:spacing w:before="160"/>
              <w:jc w:val="both"/>
            </w:pPr>
            <w:r w:rsidRPr="009439D0">
              <w:t xml:space="preserve">The Council Working Group on financial and human resources of the Union is invited to </w:t>
            </w:r>
            <w:r w:rsidRPr="009439D0">
              <w:rPr>
                <w:b/>
                <w:bCs/>
              </w:rPr>
              <w:t>consider</w:t>
            </w:r>
            <w:r w:rsidRPr="009439D0">
              <w:t xml:space="preserve"> this contribution and </w:t>
            </w:r>
            <w:r w:rsidRPr="009439D0">
              <w:rPr>
                <w:b/>
                <w:bCs/>
              </w:rPr>
              <w:t>take necessary actions</w:t>
            </w:r>
            <w:r w:rsidRPr="009439D0">
              <w:t>, if any.</w:t>
            </w:r>
          </w:p>
          <w:p w14:paraId="6E7CD7CF" w14:textId="77777777" w:rsidR="00AD3606" w:rsidRPr="009439D0" w:rsidRDefault="00CD3C91" w:rsidP="00CD3C91">
            <w:r w:rsidRPr="009439D0">
              <w:t>_______________</w:t>
            </w:r>
          </w:p>
          <w:p w14:paraId="46700B46" w14:textId="3CEB658F" w:rsidR="00AD3606" w:rsidRPr="009439D0" w:rsidRDefault="00AD3606" w:rsidP="00F16BAB">
            <w:pPr>
              <w:spacing w:before="160"/>
              <w:rPr>
                <w:b/>
                <w:bCs/>
                <w:sz w:val="26"/>
                <w:szCs w:val="26"/>
              </w:rPr>
            </w:pPr>
            <w:r w:rsidRPr="009439D0">
              <w:rPr>
                <w:b/>
                <w:bCs/>
                <w:sz w:val="26"/>
                <w:szCs w:val="26"/>
              </w:rPr>
              <w:t>References</w:t>
            </w:r>
            <w:r w:rsidR="00301AEE" w:rsidRPr="009439D0">
              <w:rPr>
                <w:b/>
                <w:bCs/>
                <w:sz w:val="26"/>
                <w:szCs w:val="26"/>
              </w:rPr>
              <w:t xml:space="preserve"> </w:t>
            </w:r>
          </w:p>
          <w:p w14:paraId="536D45A2" w14:textId="5F70ACA3" w:rsidR="00AD3606" w:rsidRPr="009439D0" w:rsidRDefault="009439D0" w:rsidP="00F16BAB">
            <w:pPr>
              <w:spacing w:after="160"/>
              <w:rPr>
                <w:i/>
                <w:iCs/>
                <w:sz w:val="22"/>
                <w:szCs w:val="22"/>
              </w:rPr>
            </w:pPr>
            <w:r w:rsidRPr="009439D0">
              <w:rPr>
                <w:i/>
                <w:iCs/>
                <w:sz w:val="22"/>
                <w:szCs w:val="22"/>
              </w:rPr>
              <w:t xml:space="preserve">PP Resolution </w:t>
            </w:r>
            <w:hyperlink r:id="rId8" w:history="1">
              <w:r w:rsidRPr="009439D0">
                <w:rPr>
                  <w:rStyle w:val="Hyperlink"/>
                  <w:rFonts w:eastAsiaTheme="majorEastAsia"/>
                  <w:i/>
                  <w:iCs/>
                  <w:sz w:val="22"/>
                  <w:szCs w:val="22"/>
                </w:rPr>
                <w:t>154 (Rev. Bucharest, 2022)</w:t>
              </w:r>
            </w:hyperlink>
            <w:r w:rsidRPr="009439D0">
              <w:rPr>
                <w:i/>
                <w:iCs/>
                <w:sz w:val="22"/>
                <w:szCs w:val="22"/>
              </w:rPr>
              <w:t xml:space="preserve">; </w:t>
            </w:r>
            <w:bookmarkStart w:id="10" w:name="_Hlk175293833"/>
            <w:r w:rsidRPr="009439D0">
              <w:rPr>
                <w:i/>
                <w:iCs/>
                <w:sz w:val="22"/>
                <w:szCs w:val="22"/>
              </w:rPr>
              <w:t xml:space="preserve">Council Resolution </w:t>
            </w:r>
            <w:hyperlink r:id="rId9" w:history="1">
              <w:r w:rsidRPr="009439D0">
                <w:rPr>
                  <w:rStyle w:val="Hyperlink"/>
                  <w:rFonts w:eastAsiaTheme="majorEastAsia"/>
                  <w:i/>
                  <w:iCs/>
                  <w:sz w:val="22"/>
                  <w:szCs w:val="22"/>
                </w:rPr>
                <w:t>1372 (Mod. 2024)</w:t>
              </w:r>
              <w:bookmarkEnd w:id="10"/>
            </w:hyperlink>
            <w:r w:rsidRPr="009439D0">
              <w:rPr>
                <w:i/>
                <w:iCs/>
                <w:sz w:val="22"/>
                <w:szCs w:val="22"/>
              </w:rPr>
              <w:t xml:space="preserve">; </w:t>
            </w:r>
            <w:bookmarkStart w:id="11" w:name="_Hlk175293853"/>
            <w:r w:rsidRPr="009439D0">
              <w:rPr>
                <w:i/>
                <w:iCs/>
                <w:sz w:val="22"/>
                <w:szCs w:val="22"/>
              </w:rPr>
              <w:br/>
            </w:r>
            <w:bookmarkEnd w:id="11"/>
            <w:r w:rsidRPr="009439D0">
              <w:rPr>
                <w:i/>
                <w:iCs/>
                <w:sz w:val="22"/>
                <w:szCs w:val="22"/>
              </w:rPr>
              <w:t xml:space="preserve">Documents </w:t>
            </w:r>
            <w:hyperlink r:id="rId10" w:history="1">
              <w:proofErr w:type="spellStart"/>
              <w:r w:rsidRPr="009439D0">
                <w:rPr>
                  <w:rStyle w:val="Hyperlink"/>
                  <w:rFonts w:eastAsiaTheme="majorEastAsia"/>
                  <w:i/>
                  <w:iCs/>
                  <w:sz w:val="22"/>
                  <w:szCs w:val="22"/>
                </w:rPr>
                <w:t>C22</w:t>
              </w:r>
              <w:proofErr w:type="spellEnd"/>
              <w:r w:rsidRPr="009439D0">
                <w:rPr>
                  <w:rStyle w:val="Hyperlink"/>
                  <w:rFonts w:eastAsiaTheme="majorEastAsia"/>
                  <w:i/>
                  <w:iCs/>
                  <w:sz w:val="22"/>
                  <w:szCs w:val="22"/>
                </w:rPr>
                <w:t>/INF/7</w:t>
              </w:r>
            </w:hyperlink>
            <w:r w:rsidRPr="009439D0">
              <w:rPr>
                <w:i/>
                <w:iCs/>
                <w:sz w:val="22"/>
                <w:szCs w:val="22"/>
              </w:rPr>
              <w:t xml:space="preserve">; </w:t>
            </w:r>
            <w:hyperlink r:id="rId11" w:history="1">
              <w:proofErr w:type="spellStart"/>
              <w:r w:rsidRPr="009439D0">
                <w:rPr>
                  <w:rStyle w:val="Hyperlink"/>
                  <w:rFonts w:asciiTheme="minorHAnsi" w:eastAsiaTheme="majorEastAsia" w:hAnsiTheme="minorHAnsi" w:cstheme="minorHAnsi"/>
                  <w:bCs/>
                  <w:i/>
                  <w:iCs/>
                  <w:sz w:val="22"/>
                  <w:szCs w:val="22"/>
                </w:rPr>
                <w:t>C24</w:t>
              </w:r>
              <w:proofErr w:type="spellEnd"/>
              <w:r w:rsidRPr="009439D0">
                <w:rPr>
                  <w:rStyle w:val="Hyperlink"/>
                  <w:rFonts w:asciiTheme="minorHAnsi" w:eastAsiaTheme="majorEastAsia" w:hAnsiTheme="minorHAnsi" w:cstheme="minorHAnsi"/>
                  <w:bCs/>
                  <w:i/>
                  <w:iCs/>
                  <w:sz w:val="22"/>
                  <w:szCs w:val="22"/>
                </w:rPr>
                <w:t>/101</w:t>
              </w:r>
            </w:hyperlink>
            <w:r w:rsidRPr="009439D0">
              <w:rPr>
                <w:rStyle w:val="Hyperlink"/>
                <w:rFonts w:asciiTheme="minorHAnsi" w:eastAsiaTheme="majorEastAsia" w:hAnsiTheme="minorHAnsi" w:cstheme="minorHAnsi"/>
                <w:bCs/>
                <w:i/>
                <w:iCs/>
                <w:sz w:val="22"/>
                <w:szCs w:val="22"/>
              </w:rPr>
              <w:t xml:space="preserve">; </w:t>
            </w:r>
            <w:r w:rsidRPr="009439D0">
              <w:rPr>
                <w:i/>
                <w:iCs/>
                <w:sz w:val="22"/>
                <w:szCs w:val="22"/>
              </w:rPr>
              <w:t xml:space="preserve"> Documents </w:t>
            </w:r>
            <w:proofErr w:type="spellStart"/>
            <w:r w:rsidRPr="009439D0">
              <w:rPr>
                <w:rStyle w:val="Hyperlink"/>
                <w:rFonts w:eastAsiaTheme="majorEastAsia"/>
                <w:i/>
                <w:iCs/>
                <w:sz w:val="22"/>
                <w:szCs w:val="22"/>
              </w:rPr>
              <w:t>C24</w:t>
            </w:r>
            <w:proofErr w:type="spellEnd"/>
            <w:r w:rsidRPr="009439D0">
              <w:rPr>
                <w:rStyle w:val="Hyperlink"/>
                <w:rFonts w:eastAsiaTheme="majorEastAsia"/>
                <w:i/>
                <w:iCs/>
                <w:sz w:val="22"/>
                <w:szCs w:val="22"/>
              </w:rPr>
              <w:t>/120</w:t>
            </w:r>
            <w:r w:rsidRPr="009439D0">
              <w:rPr>
                <w:rStyle w:val="Hyperlink"/>
                <w:rFonts w:asciiTheme="minorHAnsi" w:eastAsiaTheme="majorEastAsia" w:hAnsiTheme="minorHAnsi" w:cstheme="minorHAnsi"/>
                <w:bCs/>
                <w:i/>
                <w:iCs/>
                <w:sz w:val="22"/>
                <w:szCs w:val="22"/>
              </w:rPr>
              <w:t xml:space="preserve">; </w:t>
            </w:r>
            <w:r w:rsidRPr="009439D0">
              <w:rPr>
                <w:rFonts w:eastAsiaTheme="majorEastAsia"/>
                <w:i/>
                <w:iCs/>
                <w:color w:val="0563C1"/>
                <w:sz w:val="22"/>
                <w:szCs w:val="22"/>
                <w:u w:val="single"/>
              </w:rPr>
              <w:t xml:space="preserve"> </w:t>
            </w:r>
            <w:r w:rsidRPr="009439D0">
              <w:rPr>
                <w:rFonts w:asciiTheme="minorHAnsi" w:eastAsiaTheme="majorEastAsia" w:hAnsiTheme="minorHAnsi" w:cstheme="minorHAnsi"/>
                <w:bCs/>
                <w:i/>
                <w:iCs/>
                <w:color w:val="0563C1"/>
                <w:sz w:val="22"/>
                <w:szCs w:val="22"/>
                <w:u w:val="single"/>
              </w:rPr>
              <w:t>CWG-FHR-20/11</w:t>
            </w:r>
            <w:r w:rsidRPr="009439D0">
              <w:rPr>
                <w:rStyle w:val="HeaderChar"/>
                <w:rFonts w:eastAsiaTheme="majorEastAsia"/>
                <w:i/>
                <w:iCs/>
                <w:sz w:val="22"/>
                <w:szCs w:val="22"/>
              </w:rPr>
              <w:t xml:space="preserve"> </w:t>
            </w:r>
            <w:r w:rsidRPr="009439D0">
              <w:rPr>
                <w:rStyle w:val="Hyperlink"/>
                <w:rFonts w:eastAsiaTheme="majorEastAsia"/>
                <w:i/>
                <w:iCs/>
                <w:sz w:val="22"/>
                <w:szCs w:val="22"/>
              </w:rPr>
              <w:t>CWG-LANG-16/2</w:t>
            </w:r>
          </w:p>
        </w:tc>
      </w:tr>
    </w:tbl>
    <w:p w14:paraId="24C96653" w14:textId="77777777" w:rsidR="00E227F3" w:rsidRPr="009439D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9"/>
    </w:p>
    <w:bookmarkEnd w:id="3"/>
    <w:bookmarkEnd w:id="4"/>
    <w:p w14:paraId="5D6745EF" w14:textId="77777777" w:rsidR="0090147A" w:rsidRPr="009439D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439D0">
        <w:br w:type="page"/>
      </w:r>
    </w:p>
    <w:bookmarkEnd w:id="5"/>
    <w:bookmarkEnd w:id="12"/>
    <w:p w14:paraId="7FFC168A" w14:textId="0325B55F" w:rsidR="009439D0" w:rsidRPr="009439D0" w:rsidRDefault="009439D0" w:rsidP="009439D0">
      <w:pPr>
        <w:pStyle w:val="Heading1"/>
      </w:pPr>
      <w:r w:rsidRPr="009439D0">
        <w:lastRenderedPageBreak/>
        <w:t>I</w:t>
      </w:r>
      <w:r>
        <w:tab/>
      </w:r>
      <w:r w:rsidRPr="009439D0">
        <w:t>Introduction</w:t>
      </w:r>
    </w:p>
    <w:p w14:paraId="04F9ADEA" w14:textId="77777777" w:rsidR="009439D0" w:rsidRPr="009439D0" w:rsidRDefault="009439D0" w:rsidP="009439D0">
      <w:pPr>
        <w:tabs>
          <w:tab w:val="clear" w:pos="567"/>
          <w:tab w:val="clear" w:pos="1134"/>
          <w:tab w:val="clear" w:pos="1701"/>
          <w:tab w:val="clear" w:pos="2268"/>
          <w:tab w:val="clear" w:pos="2835"/>
        </w:tabs>
        <w:spacing w:after="120"/>
        <w:jc w:val="both"/>
        <w:rPr>
          <w:i/>
          <w:iCs/>
        </w:rPr>
      </w:pPr>
      <w:r w:rsidRPr="009439D0">
        <w:rPr>
          <w:rFonts w:asciiTheme="minorHAnsi" w:hAnsiTheme="minorHAnsi" w:cstheme="minorHAnsi"/>
          <w:szCs w:val="24"/>
        </w:rPr>
        <w:t xml:space="preserve">PP Resolution 154 (Rev. Bucharest, 2022) states in </w:t>
      </w:r>
      <w:r w:rsidRPr="009439D0">
        <w:rPr>
          <w:rFonts w:asciiTheme="minorHAnsi" w:hAnsiTheme="minorHAnsi" w:cstheme="minorHAnsi"/>
          <w:i/>
          <w:iCs/>
          <w:szCs w:val="24"/>
        </w:rPr>
        <w:t xml:space="preserve">recognizing </w:t>
      </w:r>
      <w:r w:rsidRPr="009439D0">
        <w:rPr>
          <w:i/>
          <w:iCs/>
        </w:rPr>
        <w:t>e)</w:t>
      </w:r>
      <w:r w:rsidRPr="009439D0">
        <w:t xml:space="preserve"> </w:t>
      </w:r>
      <w:r w:rsidRPr="009439D0">
        <w:rPr>
          <w:i/>
          <w:iCs/>
        </w:rPr>
        <w:t xml:space="preserve">that websites in the six official languages of ITU are important tools for the membership, the media, educational institutions, and the general public; and instructs the Secretary-General to intensify work on </w:t>
      </w:r>
      <w:r w:rsidRPr="009439D0">
        <w:rPr>
          <w:rFonts w:asciiTheme="minorHAnsi" w:hAnsiTheme="minorHAnsi" w:cstheme="minorHAnsi"/>
          <w:i/>
          <w:iCs/>
          <w:color w:val="0D0D0D"/>
          <w:szCs w:val="24"/>
          <w:shd w:val="clear" w:color="auto" w:fill="FFFFFF"/>
        </w:rPr>
        <w:t>harmonization</w:t>
      </w:r>
      <w:r w:rsidRPr="009439D0">
        <w:rPr>
          <w:i/>
          <w:iCs/>
        </w:rPr>
        <w:t xml:space="preserve"> of the websites of the ITU Sectors and the General Secretariat in all the official languages of the Union to ensure clarity and ease of navigation and to achieve the image of “One ITU”.</w:t>
      </w:r>
    </w:p>
    <w:p w14:paraId="79918E32" w14:textId="1875AFE0" w:rsidR="009439D0" w:rsidRPr="009439D0" w:rsidRDefault="009439D0" w:rsidP="009439D0">
      <w:pPr>
        <w:jc w:val="both"/>
      </w:pPr>
      <w:r w:rsidRPr="009439D0">
        <w:t>Council at its session in 2024, instructed CWG-FHR</w:t>
      </w:r>
      <w:r w:rsidR="00EE06F8">
        <w:t>:</w:t>
      </w:r>
    </w:p>
    <w:p w14:paraId="60090A19" w14:textId="69146C91" w:rsidR="009439D0" w:rsidRPr="00EE06F8" w:rsidRDefault="00EE06F8" w:rsidP="00EE06F8">
      <w:pPr>
        <w:pStyle w:val="enumlev1"/>
        <w:jc w:val="both"/>
        <w:rPr>
          <w:i/>
          <w:iCs/>
        </w:rPr>
      </w:pPr>
      <w:r>
        <w:tab/>
      </w:r>
      <w:r w:rsidR="009439D0" w:rsidRPr="00EE06F8">
        <w:rPr>
          <w:i/>
          <w:iCs/>
        </w:rPr>
        <w:t>to review the implementation of the roadmap to improving the ITU website with a view to supplementing it with the measures proposed in Document </w:t>
      </w:r>
      <w:proofErr w:type="spellStart"/>
      <w:r w:rsidR="009439D0" w:rsidRPr="00EE06F8">
        <w:rPr>
          <w:i/>
          <w:iCs/>
        </w:rPr>
        <w:fldChar w:fldCharType="begin"/>
      </w:r>
      <w:r w:rsidR="009439D0" w:rsidRPr="00EE06F8">
        <w:rPr>
          <w:i/>
          <w:iCs/>
        </w:rPr>
        <w:instrText>HYPERLINK "https://www.itu.int/md/S24-CL-C-0101/en"</w:instrText>
      </w:r>
      <w:r w:rsidR="009439D0" w:rsidRPr="00EE06F8">
        <w:rPr>
          <w:i/>
          <w:iCs/>
        </w:rPr>
      </w:r>
      <w:r w:rsidR="009439D0" w:rsidRPr="00EE06F8">
        <w:rPr>
          <w:i/>
          <w:iCs/>
        </w:rPr>
        <w:fldChar w:fldCharType="separate"/>
      </w:r>
      <w:r w:rsidR="009439D0" w:rsidRPr="00EE06F8">
        <w:rPr>
          <w:rStyle w:val="Hyperlink"/>
          <w:rFonts w:asciiTheme="minorHAnsi" w:eastAsiaTheme="majorEastAsia" w:hAnsiTheme="minorHAnsi" w:cstheme="minorHAnsi"/>
          <w:bCs/>
          <w:i/>
          <w:iCs/>
          <w:szCs w:val="24"/>
        </w:rPr>
        <w:t>C24</w:t>
      </w:r>
      <w:proofErr w:type="spellEnd"/>
      <w:r w:rsidR="009439D0" w:rsidRPr="00EE06F8">
        <w:rPr>
          <w:rStyle w:val="Hyperlink"/>
          <w:rFonts w:asciiTheme="minorHAnsi" w:eastAsiaTheme="majorEastAsia" w:hAnsiTheme="minorHAnsi" w:cstheme="minorHAnsi"/>
          <w:bCs/>
          <w:i/>
          <w:iCs/>
          <w:szCs w:val="24"/>
        </w:rPr>
        <w:t>/101</w:t>
      </w:r>
      <w:r w:rsidR="009439D0" w:rsidRPr="00EE06F8">
        <w:rPr>
          <w:rStyle w:val="Hyperlink"/>
          <w:rFonts w:asciiTheme="minorHAnsi" w:eastAsiaTheme="majorEastAsia" w:hAnsiTheme="minorHAnsi" w:cstheme="minorHAnsi"/>
          <w:bCs/>
          <w:i/>
          <w:iCs/>
          <w:szCs w:val="24"/>
        </w:rPr>
        <w:fldChar w:fldCharType="end"/>
      </w:r>
      <w:r w:rsidR="0009065A" w:rsidRPr="00EE06F8">
        <w:rPr>
          <w:i/>
          <w:iCs/>
        </w:rPr>
        <w:t xml:space="preserve"> </w:t>
      </w:r>
      <w:r w:rsidR="009439D0" w:rsidRPr="00EE06F8">
        <w:rPr>
          <w:i/>
          <w:iCs/>
        </w:rPr>
        <w:t>and to examine the milestones, timelines and financial details of the project.</w:t>
      </w:r>
    </w:p>
    <w:p w14:paraId="55D55DB0" w14:textId="3B1B4A9D" w:rsidR="009439D0" w:rsidRPr="009439D0" w:rsidRDefault="009439D0" w:rsidP="009439D0">
      <w:pPr>
        <w:jc w:val="both"/>
      </w:pPr>
      <w:r w:rsidRPr="009439D0">
        <w:t xml:space="preserve">In </w:t>
      </w:r>
      <w:r w:rsidR="00EE06F8" w:rsidRPr="009439D0">
        <w:t xml:space="preserve">Document </w:t>
      </w:r>
      <w:r w:rsidRPr="009439D0">
        <w:rPr>
          <w:rStyle w:val="Hyperlink"/>
          <w:rFonts w:asciiTheme="minorHAnsi" w:eastAsiaTheme="majorEastAsia" w:hAnsiTheme="minorHAnsi" w:cstheme="minorHAnsi"/>
          <w:bCs/>
          <w:szCs w:val="24"/>
        </w:rPr>
        <w:t>CWG-FHR-20/11</w:t>
      </w:r>
      <w:r w:rsidRPr="009439D0">
        <w:t xml:space="preserve">, submitted to the CWG-FHR, section </w:t>
      </w:r>
      <w:proofErr w:type="spellStart"/>
      <w:r w:rsidRPr="009439D0">
        <w:t>5a</w:t>
      </w:r>
      <w:proofErr w:type="spellEnd"/>
      <w:r w:rsidRPr="009439D0">
        <w:t>), only noted that</w:t>
      </w:r>
      <w:r w:rsidR="00EE06F8">
        <w:t>:</w:t>
      </w:r>
    </w:p>
    <w:p w14:paraId="75780565" w14:textId="46FEE97B" w:rsidR="009439D0" w:rsidRPr="00EE06F8" w:rsidRDefault="00EE06F8" w:rsidP="00EE06F8">
      <w:pPr>
        <w:pStyle w:val="enumlev1"/>
        <w:jc w:val="both"/>
        <w:rPr>
          <w:i/>
          <w:iCs/>
        </w:rPr>
      </w:pPr>
      <w:r>
        <w:tab/>
      </w:r>
      <w:r w:rsidR="009439D0" w:rsidRPr="00EE06F8">
        <w:rPr>
          <w:i/>
          <w:iCs/>
        </w:rPr>
        <w:t xml:space="preserve">the RFPs for Phase 1 Information Architecture, Taxonomy and website design has been launched. The feedback feature and questions on the </w:t>
      </w:r>
      <w:proofErr w:type="spellStart"/>
      <w:r w:rsidR="009439D0" w:rsidRPr="00EE06F8">
        <w:rPr>
          <w:i/>
          <w:iCs/>
        </w:rPr>
        <w:t>itu.int</w:t>
      </w:r>
      <w:proofErr w:type="spellEnd"/>
      <w:r w:rsidR="009439D0" w:rsidRPr="00EE06F8">
        <w:rPr>
          <w:i/>
          <w:iCs/>
        </w:rPr>
        <w:t xml:space="preserve"> have been improved following member states contributions. Additionally, the assessment of the current web content and infrastructure, development of the web governance framework will run in parallel, creating a data-based strategy towards cleaning</w:t>
      </w:r>
      <w:r w:rsidR="0009065A">
        <w:rPr>
          <w:i/>
          <w:iCs/>
        </w:rPr>
        <w:t xml:space="preserve"> </w:t>
      </w:r>
      <w:r w:rsidR="009439D0" w:rsidRPr="00EE06F8">
        <w:rPr>
          <w:i/>
          <w:iCs/>
        </w:rPr>
        <w:t>up and archiving outdated or redundant information to optimize media resources. Once we have outcomes of Phase 1, the implementation phase will start.</w:t>
      </w:r>
    </w:p>
    <w:p w14:paraId="1873F971" w14:textId="4DC9B42C" w:rsidR="009439D0" w:rsidRPr="009439D0" w:rsidRDefault="009439D0" w:rsidP="009439D0">
      <w:pPr>
        <w:jc w:val="both"/>
      </w:pPr>
      <w:r w:rsidRPr="009439D0">
        <w:t xml:space="preserve">In </w:t>
      </w:r>
      <w:r w:rsidR="00EE06F8" w:rsidRPr="009439D0">
        <w:t xml:space="preserve">Document </w:t>
      </w:r>
      <w:r w:rsidRPr="009439D0">
        <w:rPr>
          <w:rStyle w:val="Hyperlink"/>
          <w:rFonts w:asciiTheme="minorHAnsi" w:eastAsiaTheme="majorEastAsia" w:hAnsiTheme="minorHAnsi" w:cstheme="minorHAnsi"/>
          <w:bCs/>
          <w:szCs w:val="24"/>
        </w:rPr>
        <w:t>CWG-LANG-16/2</w:t>
      </w:r>
      <w:r w:rsidRPr="009439D0">
        <w:t>, section 3.6, also there is no new information on the implementation of the roadmap for improving the ITU website, but only mentioned the Council's instruction to the CWG-FHR.</w:t>
      </w:r>
    </w:p>
    <w:p w14:paraId="3435205E" w14:textId="312680E6" w:rsidR="009439D0" w:rsidRPr="009439D0" w:rsidRDefault="009439D0" w:rsidP="00EE06F8">
      <w:pPr>
        <w:jc w:val="both"/>
        <w:rPr>
          <w:rFonts w:asciiTheme="minorHAnsi" w:hAnsiTheme="minorHAnsi" w:cstheme="minorBidi"/>
        </w:rPr>
      </w:pPr>
      <w:r w:rsidRPr="009439D0">
        <w:rPr>
          <w:rFonts w:asciiTheme="minorHAnsi" w:hAnsiTheme="minorHAnsi" w:cstheme="minorBidi"/>
        </w:rPr>
        <w:t>According to the Roadmap</w:t>
      </w:r>
      <w:r w:rsidRPr="009439D0">
        <w:rPr>
          <w:i/>
          <w:iCs/>
        </w:rPr>
        <w:t xml:space="preserve"> </w:t>
      </w:r>
      <w:r w:rsidRPr="009439D0">
        <w:t>to improving the ITU website</w:t>
      </w:r>
      <w:r w:rsidRPr="009439D0">
        <w:rPr>
          <w:rFonts w:asciiTheme="minorHAnsi" w:hAnsiTheme="minorHAnsi" w:cstheme="minorBidi"/>
        </w:rPr>
        <w:t xml:space="preserve">, the </w:t>
      </w:r>
      <w:r w:rsidRPr="009439D0">
        <w:rPr>
          <w:i/>
          <w:iCs/>
        </w:rPr>
        <w:t xml:space="preserve">Phase 1 </w:t>
      </w:r>
      <w:r w:rsidRPr="009439D0">
        <w:t xml:space="preserve">had to be completed in 2024, which means that the </w:t>
      </w:r>
      <w:r w:rsidRPr="009439D0">
        <w:rPr>
          <w:i/>
          <w:iCs/>
        </w:rPr>
        <w:t xml:space="preserve">outcomes of Phase 1 </w:t>
      </w:r>
      <w:r w:rsidRPr="009439D0">
        <w:t>are already available and shall be presented to CWG-FHR and CWG-LANG for discussion before the Council 25 in accordance with the relevant PP and Council Resolutions.</w:t>
      </w:r>
      <w:r w:rsidRPr="009439D0">
        <w:rPr>
          <w:rFonts w:asciiTheme="minorHAnsi" w:hAnsiTheme="minorHAnsi" w:cstheme="minorBidi"/>
        </w:rPr>
        <w:t xml:space="preserve"> Unfortunately, members of CWG-FHR and CWG-LANG cannot view what has been achieved, what difficulties have been identified.</w:t>
      </w:r>
    </w:p>
    <w:p w14:paraId="0B107FF9" w14:textId="5855B04F" w:rsidR="009439D0" w:rsidRPr="009439D0" w:rsidRDefault="009439D0" w:rsidP="00EE06F8">
      <w:pPr>
        <w:pStyle w:val="Heading1"/>
      </w:pPr>
      <w:r w:rsidRPr="009439D0">
        <w:t>II</w:t>
      </w:r>
      <w:r w:rsidR="00EE06F8">
        <w:tab/>
      </w:r>
      <w:r w:rsidRPr="009439D0">
        <w:t>Proposals</w:t>
      </w:r>
    </w:p>
    <w:p w14:paraId="130A213E" w14:textId="77777777" w:rsidR="009439D0" w:rsidRPr="009439D0" w:rsidRDefault="009439D0" w:rsidP="00EE06F8">
      <w:r w:rsidRPr="009439D0">
        <w:t>To request the secretariat to:</w:t>
      </w:r>
    </w:p>
    <w:p w14:paraId="06A9FA54" w14:textId="24EDB125" w:rsidR="009439D0" w:rsidRPr="009439D0" w:rsidRDefault="009439D0" w:rsidP="00EE06F8">
      <w:pPr>
        <w:pStyle w:val="enumlev1"/>
        <w:jc w:val="both"/>
      </w:pPr>
      <w:r w:rsidRPr="009439D0">
        <w:t>2.1</w:t>
      </w:r>
      <w:r w:rsidR="00EE06F8">
        <w:tab/>
      </w:r>
      <w:r w:rsidRPr="009439D0">
        <w:t>provide CWG-FHR</w:t>
      </w:r>
      <w:r w:rsidR="00EE06F8">
        <w:t xml:space="preserve"> </w:t>
      </w:r>
      <w:r w:rsidRPr="009439D0">
        <w:t>with detailed information on the progress of the implementation of the roadmap to improving the ITU website in a timely manner;</w:t>
      </w:r>
    </w:p>
    <w:p w14:paraId="41F521D6" w14:textId="5D8E7215" w:rsidR="009439D0" w:rsidRDefault="009439D0" w:rsidP="00EE06F8">
      <w:pPr>
        <w:pStyle w:val="enumlev1"/>
        <w:jc w:val="both"/>
      </w:pPr>
      <w:r w:rsidRPr="009439D0">
        <w:t>2.2</w:t>
      </w:r>
      <w:r w:rsidR="00EE06F8">
        <w:tab/>
      </w:r>
      <w:r w:rsidRPr="009439D0">
        <w:t>include the review of the implementation of the roadmap to improving the ITU website as the permanent agenda’s item/sub</w:t>
      </w:r>
      <w:r w:rsidR="0009065A">
        <w:t>-</w:t>
      </w:r>
      <w:r w:rsidRPr="009439D0">
        <w:t>item of CWG-FHR for each CWG-FHR meeting before</w:t>
      </w:r>
      <w:r w:rsidR="00EE06F8">
        <w:t xml:space="preserve"> </w:t>
      </w:r>
      <w:r w:rsidRPr="009439D0">
        <w:t xml:space="preserve">PP-26. </w:t>
      </w:r>
    </w:p>
    <w:p w14:paraId="01367F51" w14:textId="77777777" w:rsidR="0009065A" w:rsidRDefault="0009065A" w:rsidP="00EE06F8">
      <w:pPr>
        <w:pStyle w:val="enumlev1"/>
        <w:jc w:val="both"/>
      </w:pPr>
    </w:p>
    <w:p w14:paraId="4EFCEE62" w14:textId="77777777" w:rsidR="0009065A" w:rsidRDefault="0009065A">
      <w:pPr>
        <w:jc w:val="center"/>
      </w:pPr>
      <w:r>
        <w:t>______________</w:t>
      </w:r>
    </w:p>
    <w:sectPr w:rsidR="0009065A"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251D8EC6"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0F6AB8">
            <w:rPr>
              <w:bCs/>
              <w:lang w:val="fr-CH"/>
            </w:rPr>
            <w:t>FHR</w:t>
          </w:r>
          <w:proofErr w:type="spellEnd"/>
          <w:r w:rsidR="00A52C84" w:rsidRPr="00BA3A51">
            <w:rPr>
              <w:bCs/>
              <w:lang w:val="fr-CH"/>
            </w:rPr>
            <w:t>-</w:t>
          </w:r>
          <w:r w:rsidR="0025570E">
            <w:rPr>
              <w:bCs/>
              <w:lang w:val="fr-CH"/>
            </w:rPr>
            <w:t>2</w:t>
          </w:r>
          <w:r w:rsidR="000F6AB8">
            <w:rPr>
              <w:bCs/>
              <w:lang w:val="fr-CH"/>
            </w:rPr>
            <w:t>0/</w:t>
          </w:r>
          <w:r w:rsidR="009439D0">
            <w:rPr>
              <w:bCs/>
              <w:lang w:val="fr-CH"/>
            </w:rPr>
            <w:t>22</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77777777" w:rsidR="00EE49E8" w:rsidRPr="00191EA3" w:rsidRDefault="0025570E" w:rsidP="00EE49E8">
          <w:pPr>
            <w:pStyle w:val="Header"/>
            <w:jc w:val="left"/>
            <w:rPr>
              <w:noProof/>
            </w:rPr>
          </w:pPr>
          <w:hyperlink r:id="rId1" w:history="1">
            <w:r w:rsidRPr="00191EA3">
              <w:rPr>
                <w:rStyle w:val="Hyperlink"/>
                <w:u w:val="none"/>
              </w:rPr>
              <w:t>https://</w:t>
            </w:r>
            <w:proofErr w:type="spellStart"/>
            <w:r w:rsidRPr="00191EA3">
              <w:rPr>
                <w:rStyle w:val="Hyperlink"/>
                <w:u w:val="none"/>
              </w:rPr>
              <w:t>council.itu.int</w:t>
            </w:r>
            <w:proofErr w:type="spellEnd"/>
            <w:r w:rsidRPr="00191EA3">
              <w:rPr>
                <w:rStyle w:val="Hyperlink"/>
                <w:u w:val="none"/>
              </w:rPr>
              <w:t>/working-groups</w:t>
            </w:r>
          </w:hyperlink>
        </w:p>
      </w:tc>
      <w:tc>
        <w:tcPr>
          <w:tcW w:w="6957" w:type="dxa"/>
        </w:tcPr>
        <w:p w14:paraId="3E34F891" w14:textId="241C567A"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proofErr w:type="spellStart"/>
          <w:r w:rsidRPr="000F6AB8">
            <w:rPr>
              <w:bCs/>
              <w:lang w:val="es-ES"/>
            </w:rPr>
            <w:t>C</w:t>
          </w:r>
          <w:r w:rsidR="00A52C84" w:rsidRPr="000F6AB8">
            <w:rPr>
              <w:bCs/>
              <w:lang w:val="es-ES"/>
            </w:rPr>
            <w:t>WG</w:t>
          </w:r>
          <w:proofErr w:type="spellEnd"/>
          <w:r w:rsidR="00A52C84" w:rsidRPr="000F6AB8">
            <w:rPr>
              <w:bCs/>
              <w:lang w:val="es-ES"/>
            </w:rPr>
            <w:t>-</w:t>
          </w:r>
          <w:proofErr w:type="spellStart"/>
          <w:r w:rsidR="000F6AB8" w:rsidRPr="000F6AB8">
            <w:rPr>
              <w:bCs/>
              <w:lang w:val="es-ES"/>
            </w:rPr>
            <w:t>FHR</w:t>
          </w:r>
          <w:proofErr w:type="spellEnd"/>
          <w:r w:rsidR="00A52C84" w:rsidRPr="000F6AB8">
            <w:rPr>
              <w:bCs/>
              <w:lang w:val="es-ES"/>
            </w:rPr>
            <w:t>-</w:t>
          </w:r>
          <w:r w:rsidR="0025570E" w:rsidRPr="000F6AB8">
            <w:rPr>
              <w:bCs/>
              <w:lang w:val="es-ES"/>
            </w:rPr>
            <w:t>2</w:t>
          </w:r>
          <w:r w:rsidR="000F6AB8">
            <w:rPr>
              <w:bCs/>
              <w:lang w:val="es-ES"/>
            </w:rPr>
            <w:t>0</w:t>
          </w:r>
          <w:r w:rsidRPr="000F6AB8">
            <w:rPr>
              <w:bCs/>
              <w:lang w:val="es-ES"/>
            </w:rPr>
            <w:t>/</w:t>
          </w:r>
          <w:r w:rsidR="009439D0">
            <w:rPr>
              <w:bCs/>
              <w:lang w:val="es-ES"/>
            </w:rPr>
            <w:t>22</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3"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45B3A"/>
    <w:rsid w:val="00063016"/>
    <w:rsid w:val="00066795"/>
    <w:rsid w:val="00076AF6"/>
    <w:rsid w:val="00085CF2"/>
    <w:rsid w:val="0009065A"/>
    <w:rsid w:val="000B1705"/>
    <w:rsid w:val="000D75B2"/>
    <w:rsid w:val="000F6AB8"/>
    <w:rsid w:val="001121F5"/>
    <w:rsid w:val="00130599"/>
    <w:rsid w:val="001400DC"/>
    <w:rsid w:val="00140CE1"/>
    <w:rsid w:val="00147C54"/>
    <w:rsid w:val="00163FB4"/>
    <w:rsid w:val="0017539C"/>
    <w:rsid w:val="00175AC2"/>
    <w:rsid w:val="0017609F"/>
    <w:rsid w:val="00191EA3"/>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E0AC3"/>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4F3819"/>
    <w:rsid w:val="0050223C"/>
    <w:rsid w:val="005243FF"/>
    <w:rsid w:val="005311D6"/>
    <w:rsid w:val="00536422"/>
    <w:rsid w:val="00564FBC"/>
    <w:rsid w:val="005800BC"/>
    <w:rsid w:val="00582442"/>
    <w:rsid w:val="005A335D"/>
    <w:rsid w:val="005C13D4"/>
    <w:rsid w:val="005E2BD5"/>
    <w:rsid w:val="005F3269"/>
    <w:rsid w:val="00613B55"/>
    <w:rsid w:val="00615961"/>
    <w:rsid w:val="00623AE3"/>
    <w:rsid w:val="006261F4"/>
    <w:rsid w:val="00631CAF"/>
    <w:rsid w:val="0064737F"/>
    <w:rsid w:val="006535F1"/>
    <w:rsid w:val="0065557D"/>
    <w:rsid w:val="00660D50"/>
    <w:rsid w:val="00662984"/>
    <w:rsid w:val="006716BB"/>
    <w:rsid w:val="006973C8"/>
    <w:rsid w:val="006B1859"/>
    <w:rsid w:val="006B6680"/>
    <w:rsid w:val="006B6DCC"/>
    <w:rsid w:val="00702DEF"/>
    <w:rsid w:val="00706861"/>
    <w:rsid w:val="00726B8C"/>
    <w:rsid w:val="0075051B"/>
    <w:rsid w:val="0077110E"/>
    <w:rsid w:val="00775655"/>
    <w:rsid w:val="00793188"/>
    <w:rsid w:val="00794D34"/>
    <w:rsid w:val="00806E3C"/>
    <w:rsid w:val="00813E5E"/>
    <w:rsid w:val="00816C2C"/>
    <w:rsid w:val="0083581B"/>
    <w:rsid w:val="00860EED"/>
    <w:rsid w:val="00863874"/>
    <w:rsid w:val="00864AFF"/>
    <w:rsid w:val="00865925"/>
    <w:rsid w:val="00891503"/>
    <w:rsid w:val="008A0CB5"/>
    <w:rsid w:val="008B4A6A"/>
    <w:rsid w:val="008C7E27"/>
    <w:rsid w:val="008F3822"/>
    <w:rsid w:val="008F7448"/>
    <w:rsid w:val="0090147A"/>
    <w:rsid w:val="0090389B"/>
    <w:rsid w:val="009173EF"/>
    <w:rsid w:val="00932906"/>
    <w:rsid w:val="009439D0"/>
    <w:rsid w:val="00961860"/>
    <w:rsid w:val="00961B0B"/>
    <w:rsid w:val="00962D33"/>
    <w:rsid w:val="009B38C3"/>
    <w:rsid w:val="009D6CA6"/>
    <w:rsid w:val="009E17BD"/>
    <w:rsid w:val="009E485A"/>
    <w:rsid w:val="00A04CEC"/>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3EFF"/>
    <w:rsid w:val="00E65B24"/>
    <w:rsid w:val="00E854E4"/>
    <w:rsid w:val="00E86DBF"/>
    <w:rsid w:val="00EB0D6F"/>
    <w:rsid w:val="00EB2232"/>
    <w:rsid w:val="00EC5337"/>
    <w:rsid w:val="00ED575C"/>
    <w:rsid w:val="00EE06F8"/>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Reasons">
    <w:name w:val="Reasons"/>
    <w:basedOn w:val="Normal"/>
    <w:qFormat/>
    <w:rsid w:val="0009065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0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2-CL-INF-0007/en" TargetMode="External"/><Relationship Id="rId4" Type="http://schemas.openxmlformats.org/officeDocument/2006/relationships/settings" Target="settings.xml"/><Relationship Id="rId9" Type="http://schemas.openxmlformats.org/officeDocument/2006/relationships/hyperlink" Target="https://www.itu.int/md/S24-CL-C-0138/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464</Words>
  <Characters>2984</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to the report of Secretary-General - Update on the transformation process</dc:title>
  <dc:subject>ITU Council Working Group on financial and human resources</dc:subject>
  <cp:keywords>CWG-FHR</cp:keywords>
  <dc:description/>
  <dcterms:created xsi:type="dcterms:W3CDTF">2025-01-29T09:43:00Z</dcterms:created>
  <dcterms:modified xsi:type="dcterms:W3CDTF">2025-01-29T09:57:00Z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85fe5feef3176379523dd99d667af6547f0a7c4e2bd2fb09e1678553f7b21c2a</vt:lpwstr>
  </property>
</Properties>
</file>