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5285" w14:paraId="06988536" w14:textId="77777777" w:rsidTr="15E2E4E9">
        <w:trPr>
          <w:cantSplit/>
          <w:trHeight w:val="23"/>
        </w:trPr>
        <w:tc>
          <w:tcPr>
            <w:tcW w:w="3969" w:type="dxa"/>
            <w:vMerge w:val="restart"/>
            <w:tcMar>
              <w:left w:w="0" w:type="dxa"/>
            </w:tcMar>
          </w:tcPr>
          <w:p w14:paraId="09139E8F" w14:textId="77777777" w:rsidR="00AD3606" w:rsidRPr="0063528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0CB61745" w:rsidR="00AD3606" w:rsidRPr="00635285" w:rsidRDefault="00AD3606" w:rsidP="00472BAD">
            <w:pPr>
              <w:tabs>
                <w:tab w:val="left" w:pos="851"/>
              </w:tabs>
              <w:spacing w:before="0" w:line="240" w:lineRule="atLeast"/>
              <w:jc w:val="right"/>
              <w:rPr>
                <w:b/>
              </w:rPr>
            </w:pPr>
            <w:r w:rsidRPr="00635285">
              <w:rPr>
                <w:b/>
              </w:rPr>
              <w:t>Document C</w:t>
            </w:r>
            <w:r w:rsidR="00A52C84" w:rsidRPr="00635285">
              <w:rPr>
                <w:b/>
              </w:rPr>
              <w:t>WG-</w:t>
            </w:r>
            <w:r w:rsidR="000F6AB8" w:rsidRPr="00635285">
              <w:rPr>
                <w:b/>
              </w:rPr>
              <w:t>FHR</w:t>
            </w:r>
            <w:r w:rsidR="00A52C84" w:rsidRPr="00635285">
              <w:rPr>
                <w:b/>
              </w:rPr>
              <w:t>-</w:t>
            </w:r>
            <w:r w:rsidR="0025570E" w:rsidRPr="00635285">
              <w:rPr>
                <w:b/>
              </w:rPr>
              <w:t>2</w:t>
            </w:r>
            <w:r w:rsidR="000F6AB8" w:rsidRPr="00635285">
              <w:rPr>
                <w:b/>
              </w:rPr>
              <w:t>0</w:t>
            </w:r>
            <w:r w:rsidR="00301AEE" w:rsidRPr="00635285">
              <w:rPr>
                <w:b/>
              </w:rPr>
              <w:t>/</w:t>
            </w:r>
            <w:r w:rsidR="001D1D2D" w:rsidRPr="00635285">
              <w:rPr>
                <w:b/>
              </w:rPr>
              <w:t>20</w:t>
            </w:r>
          </w:p>
        </w:tc>
      </w:tr>
      <w:tr w:rsidR="00AD3606" w:rsidRPr="00635285" w14:paraId="6F6AB1F4" w14:textId="77777777" w:rsidTr="15E2E4E9">
        <w:trPr>
          <w:cantSplit/>
        </w:trPr>
        <w:tc>
          <w:tcPr>
            <w:tcW w:w="3969" w:type="dxa"/>
            <w:vMerge/>
          </w:tcPr>
          <w:p w14:paraId="243B216A" w14:textId="77777777" w:rsidR="00AD3606" w:rsidRPr="00635285" w:rsidRDefault="00AD3606" w:rsidP="00AD3606">
            <w:pPr>
              <w:tabs>
                <w:tab w:val="left" w:pos="851"/>
              </w:tabs>
              <w:spacing w:line="240" w:lineRule="atLeast"/>
              <w:rPr>
                <w:b/>
              </w:rPr>
            </w:pPr>
            <w:bookmarkStart w:id="6" w:name="ddate" w:colFirst="1" w:colLast="1"/>
            <w:bookmarkEnd w:id="0"/>
            <w:bookmarkEnd w:id="1"/>
          </w:p>
        </w:tc>
        <w:tc>
          <w:tcPr>
            <w:tcW w:w="5245" w:type="dxa"/>
          </w:tcPr>
          <w:p w14:paraId="0B7DAD36" w14:textId="15A4901A" w:rsidR="00AD3606" w:rsidRPr="00635285" w:rsidRDefault="005B65BC" w:rsidP="00AD3606">
            <w:pPr>
              <w:tabs>
                <w:tab w:val="left" w:pos="851"/>
              </w:tabs>
              <w:spacing w:before="0"/>
              <w:jc w:val="right"/>
              <w:rPr>
                <w:b/>
              </w:rPr>
            </w:pPr>
            <w:r w:rsidRPr="00635285">
              <w:rPr>
                <w:b/>
              </w:rPr>
              <w:t>20</w:t>
            </w:r>
            <w:r w:rsidR="001D1D2D" w:rsidRPr="00635285">
              <w:rPr>
                <w:b/>
              </w:rPr>
              <w:t xml:space="preserve"> January 2025</w:t>
            </w:r>
          </w:p>
        </w:tc>
      </w:tr>
      <w:tr w:rsidR="00AD3606" w:rsidRPr="00635285" w14:paraId="15660587" w14:textId="77777777" w:rsidTr="15E2E4E9">
        <w:trPr>
          <w:cantSplit/>
          <w:trHeight w:val="23"/>
        </w:trPr>
        <w:tc>
          <w:tcPr>
            <w:tcW w:w="3969" w:type="dxa"/>
            <w:vMerge/>
          </w:tcPr>
          <w:p w14:paraId="6B39C677" w14:textId="77777777" w:rsidR="00AD3606" w:rsidRPr="00635285"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635285" w:rsidRDefault="00891503" w:rsidP="00AD3606">
            <w:pPr>
              <w:tabs>
                <w:tab w:val="left" w:pos="851"/>
              </w:tabs>
              <w:spacing w:before="0" w:line="240" w:lineRule="atLeast"/>
              <w:jc w:val="right"/>
              <w:rPr>
                <w:b/>
              </w:rPr>
            </w:pPr>
            <w:r w:rsidRPr="00635285">
              <w:rPr>
                <w:b/>
              </w:rPr>
              <w:t>English only</w:t>
            </w:r>
          </w:p>
        </w:tc>
      </w:tr>
      <w:tr w:rsidR="00472BAD" w:rsidRPr="00635285" w14:paraId="0EF492BD" w14:textId="77777777" w:rsidTr="15E2E4E9">
        <w:trPr>
          <w:cantSplit/>
          <w:trHeight w:val="23"/>
        </w:trPr>
        <w:tc>
          <w:tcPr>
            <w:tcW w:w="3969" w:type="dxa"/>
          </w:tcPr>
          <w:p w14:paraId="05EEDB52" w14:textId="77777777" w:rsidR="00472BAD" w:rsidRPr="00635285" w:rsidRDefault="00472BAD" w:rsidP="00AD3606">
            <w:pPr>
              <w:tabs>
                <w:tab w:val="left" w:pos="851"/>
              </w:tabs>
              <w:spacing w:line="240" w:lineRule="atLeast"/>
              <w:rPr>
                <w:b/>
              </w:rPr>
            </w:pPr>
          </w:p>
        </w:tc>
        <w:tc>
          <w:tcPr>
            <w:tcW w:w="5245" w:type="dxa"/>
          </w:tcPr>
          <w:p w14:paraId="37609302" w14:textId="77777777" w:rsidR="00472BAD" w:rsidRPr="00635285" w:rsidRDefault="00472BAD" w:rsidP="00AD3606">
            <w:pPr>
              <w:tabs>
                <w:tab w:val="left" w:pos="851"/>
              </w:tabs>
              <w:spacing w:before="0" w:line="240" w:lineRule="atLeast"/>
              <w:jc w:val="right"/>
              <w:rPr>
                <w:b/>
              </w:rPr>
            </w:pPr>
          </w:p>
        </w:tc>
      </w:tr>
      <w:tr w:rsidR="00AD3606" w:rsidRPr="00635285" w14:paraId="4D854B2D" w14:textId="77777777" w:rsidTr="15E2E4E9">
        <w:trPr>
          <w:cantSplit/>
        </w:trPr>
        <w:tc>
          <w:tcPr>
            <w:tcW w:w="9214" w:type="dxa"/>
            <w:gridSpan w:val="2"/>
            <w:tcMar>
              <w:left w:w="0" w:type="dxa"/>
            </w:tcMar>
          </w:tcPr>
          <w:p w14:paraId="57AE1C6C" w14:textId="5CE57145" w:rsidR="00AD3606" w:rsidRPr="00635285" w:rsidRDefault="000F6AB8" w:rsidP="00E4728B">
            <w:pPr>
              <w:pStyle w:val="Source"/>
              <w:framePr w:hSpace="0" w:wrap="auto" w:vAnchor="margin" w:hAnchor="text" w:xAlign="left" w:yAlign="inline"/>
            </w:pPr>
            <w:bookmarkStart w:id="8" w:name="dsource" w:colFirst="0" w:colLast="0"/>
            <w:bookmarkEnd w:id="7"/>
            <w:r w:rsidRPr="00635285">
              <w:t xml:space="preserve">Report by the </w:t>
            </w:r>
            <w:r w:rsidR="004D3B0A" w:rsidRPr="00635285">
              <w:t>Secretary-General</w:t>
            </w:r>
          </w:p>
        </w:tc>
      </w:tr>
      <w:tr w:rsidR="00AD3606" w:rsidRPr="00635285" w14:paraId="16EB458A" w14:textId="77777777" w:rsidTr="15E2E4E9">
        <w:trPr>
          <w:cantSplit/>
        </w:trPr>
        <w:tc>
          <w:tcPr>
            <w:tcW w:w="9214" w:type="dxa"/>
            <w:gridSpan w:val="2"/>
            <w:tcMar>
              <w:left w:w="0" w:type="dxa"/>
            </w:tcMar>
          </w:tcPr>
          <w:p w14:paraId="0DA1E56D" w14:textId="2E69C563" w:rsidR="00AD3606" w:rsidRPr="00635285" w:rsidRDefault="003C5DD2" w:rsidP="001D1D2D">
            <w:pPr>
              <w:pStyle w:val="Subtitle"/>
              <w:framePr w:hSpace="0" w:wrap="auto" w:xAlign="left" w:yAlign="inline"/>
            </w:pPr>
            <w:bookmarkStart w:id="9" w:name="_Hlk178258220"/>
            <w:bookmarkStart w:id="10" w:name="_Hlk188026565"/>
            <w:bookmarkStart w:id="11" w:name="dtitle1" w:colFirst="0" w:colLast="0"/>
            <w:bookmarkEnd w:id="8"/>
            <w:r w:rsidRPr="00635285">
              <w:t>LIAISON STATEMENT</w:t>
            </w:r>
            <w:bookmarkEnd w:id="9"/>
            <w:r w:rsidRPr="00635285">
              <w:t xml:space="preserve"> ON STRENGTHENING SECTOR MEMBER ENGAGEMENT AND REVENUES</w:t>
            </w:r>
            <w:bookmarkEnd w:id="10"/>
          </w:p>
        </w:tc>
      </w:tr>
      <w:tr w:rsidR="00AD3606" w:rsidRPr="00635285" w14:paraId="5E1AA971" w14:textId="77777777" w:rsidTr="15E2E4E9">
        <w:trPr>
          <w:cantSplit/>
        </w:trPr>
        <w:tc>
          <w:tcPr>
            <w:tcW w:w="9214" w:type="dxa"/>
            <w:gridSpan w:val="2"/>
            <w:tcBorders>
              <w:top w:val="single" w:sz="4" w:space="0" w:color="auto"/>
              <w:bottom w:val="single" w:sz="4" w:space="0" w:color="auto"/>
            </w:tcBorders>
            <w:tcMar>
              <w:left w:w="0" w:type="dxa"/>
            </w:tcMar>
          </w:tcPr>
          <w:p w14:paraId="5AD788C9" w14:textId="77777777" w:rsidR="00AD3606" w:rsidRPr="00635285" w:rsidRDefault="00F16BAB" w:rsidP="00F16BAB">
            <w:pPr>
              <w:spacing w:before="160"/>
              <w:rPr>
                <w:b/>
                <w:bCs/>
                <w:sz w:val="26"/>
                <w:szCs w:val="26"/>
              </w:rPr>
            </w:pPr>
            <w:r w:rsidRPr="00635285">
              <w:rPr>
                <w:b/>
                <w:bCs/>
                <w:sz w:val="26"/>
                <w:szCs w:val="26"/>
              </w:rPr>
              <w:t>Purpose</w:t>
            </w:r>
          </w:p>
          <w:p w14:paraId="611A6B7E" w14:textId="47DFA482" w:rsidR="001D1D2D" w:rsidRPr="00635285" w:rsidRDefault="001D1D2D" w:rsidP="001D1D2D">
            <w:pPr>
              <w:jc w:val="both"/>
            </w:pPr>
            <w:r w:rsidRPr="00635285">
              <w:t xml:space="preserve">This document presents a draft liaison statement from the </w:t>
            </w:r>
            <w:r w:rsidR="00E5575E" w:rsidRPr="00635285">
              <w:t xml:space="preserve">Council Working Group on financial and human resources </w:t>
            </w:r>
            <w:r w:rsidR="00E5575E" w:rsidRPr="00635285">
              <w:t>(</w:t>
            </w:r>
            <w:r w:rsidRPr="00635285">
              <w:t>CWG-FHR</w:t>
            </w:r>
            <w:r w:rsidR="00E5575E" w:rsidRPr="00635285">
              <w:t>)</w:t>
            </w:r>
            <w:r w:rsidRPr="00635285">
              <w:t xml:space="preserve"> to the Sector Advisory Groups requesting that they add an agenda item to their upcoming meetings in 2025 to consult Member States and Sector Members on ways to strengthen </w:t>
            </w:r>
            <w:r w:rsidR="00BF3F95" w:rsidRPr="00635285">
              <w:t xml:space="preserve">Sector Member </w:t>
            </w:r>
            <w:r w:rsidRPr="00635285">
              <w:t xml:space="preserve">engagement and revenues, in line with the resource mobilization strategy endorsed by Council 2024. </w:t>
            </w:r>
          </w:p>
          <w:p w14:paraId="19A77611" w14:textId="448DCFF6" w:rsidR="00AD3606" w:rsidRPr="00635285" w:rsidRDefault="001D1D2D" w:rsidP="001D1D2D">
            <w:pPr>
              <w:jc w:val="both"/>
            </w:pPr>
            <w:r w:rsidRPr="00635285">
              <w:t xml:space="preserve">These inputs from the Sector Advisory Groups would help inform potential recommendations for </w:t>
            </w:r>
            <w:r w:rsidR="003C5DD2" w:rsidRPr="00635285">
              <w:t xml:space="preserve">the </w:t>
            </w:r>
            <w:r w:rsidRPr="00635285">
              <w:t>Council.</w:t>
            </w:r>
          </w:p>
          <w:p w14:paraId="486924FF" w14:textId="77777777" w:rsidR="00AD3606" w:rsidRPr="00635285" w:rsidRDefault="00AD3606" w:rsidP="00F16BAB">
            <w:pPr>
              <w:spacing w:before="160"/>
              <w:rPr>
                <w:b/>
                <w:bCs/>
                <w:sz w:val="26"/>
                <w:szCs w:val="26"/>
              </w:rPr>
            </w:pPr>
            <w:r w:rsidRPr="00635285">
              <w:rPr>
                <w:b/>
                <w:bCs/>
                <w:sz w:val="26"/>
                <w:szCs w:val="26"/>
              </w:rPr>
              <w:t>Action required</w:t>
            </w:r>
          </w:p>
          <w:p w14:paraId="04BD14AB" w14:textId="4A55F4E3" w:rsidR="0025570E" w:rsidRPr="00635285" w:rsidRDefault="000F6AB8" w:rsidP="00635285">
            <w:pPr>
              <w:spacing w:before="160"/>
              <w:jc w:val="both"/>
            </w:pPr>
            <w:r w:rsidRPr="00635285">
              <w:t>The Council Working Group on financial and human resources is invited</w:t>
            </w:r>
            <w:r w:rsidR="001D1D2D" w:rsidRPr="00635285">
              <w:t xml:space="preserve"> to </w:t>
            </w:r>
            <w:r w:rsidR="001D1D2D" w:rsidRPr="00635285">
              <w:rPr>
                <w:b/>
                <w:bCs/>
              </w:rPr>
              <w:t>endorse</w:t>
            </w:r>
            <w:r w:rsidR="001D1D2D" w:rsidRPr="00635285">
              <w:t xml:space="preserve"> this document to be sent to the Sector Advisory Groups</w:t>
            </w:r>
            <w:r w:rsidR="3C14E33F" w:rsidRPr="00635285">
              <w:t xml:space="preserve"> and the Inter</w:t>
            </w:r>
            <w:r w:rsidR="00635285">
              <w:t>-</w:t>
            </w:r>
            <w:r w:rsidR="7D8570DA" w:rsidRPr="00635285">
              <w:t>S</w:t>
            </w:r>
            <w:r w:rsidR="3C14E33F" w:rsidRPr="00635285">
              <w:t xml:space="preserve">ector </w:t>
            </w:r>
            <w:r w:rsidR="7F3A782C" w:rsidRPr="00635285">
              <w:t xml:space="preserve">Coordination </w:t>
            </w:r>
            <w:r w:rsidR="151C23EC" w:rsidRPr="00635285">
              <w:t>Group</w:t>
            </w:r>
            <w:r w:rsidR="3683DB17" w:rsidRPr="00635285">
              <w:t xml:space="preserve"> (</w:t>
            </w:r>
            <w:proofErr w:type="spellStart"/>
            <w:r w:rsidR="3683DB17" w:rsidRPr="00635285">
              <w:t>ISCG</w:t>
            </w:r>
            <w:proofErr w:type="spellEnd"/>
            <w:r w:rsidR="3683DB17" w:rsidRPr="00635285">
              <w:t>)</w:t>
            </w:r>
            <w:r w:rsidR="001D1D2D" w:rsidRPr="00635285">
              <w:t>.</w:t>
            </w:r>
          </w:p>
          <w:p w14:paraId="64CEA947" w14:textId="77777777" w:rsidR="00AD3606" w:rsidRPr="00635285" w:rsidRDefault="00CD3C91" w:rsidP="00CD3C91">
            <w:r w:rsidRPr="00635285">
              <w:t>_______________</w:t>
            </w:r>
          </w:p>
          <w:p w14:paraId="6740FBBB" w14:textId="77777777" w:rsidR="00AD3606" w:rsidRPr="00635285" w:rsidRDefault="00AD3606" w:rsidP="00F16BAB">
            <w:pPr>
              <w:spacing w:before="160"/>
              <w:rPr>
                <w:b/>
                <w:bCs/>
                <w:sz w:val="26"/>
                <w:szCs w:val="26"/>
              </w:rPr>
            </w:pPr>
            <w:r w:rsidRPr="00635285">
              <w:rPr>
                <w:b/>
                <w:bCs/>
                <w:sz w:val="26"/>
                <w:szCs w:val="26"/>
              </w:rPr>
              <w:t>References</w:t>
            </w:r>
            <w:r w:rsidR="00301AEE" w:rsidRPr="00635285">
              <w:rPr>
                <w:b/>
                <w:bCs/>
                <w:sz w:val="26"/>
                <w:szCs w:val="26"/>
              </w:rPr>
              <w:t xml:space="preserve"> </w:t>
            </w:r>
          </w:p>
          <w:p w14:paraId="43062733" w14:textId="182C9B12" w:rsidR="00AD3606" w:rsidRPr="00635285" w:rsidRDefault="000F6AB8" w:rsidP="00F16BAB">
            <w:pPr>
              <w:spacing w:after="160"/>
              <w:rPr>
                <w:i/>
                <w:iCs/>
                <w:sz w:val="22"/>
                <w:szCs w:val="22"/>
              </w:rPr>
            </w:pPr>
            <w:hyperlink r:id="rId11" w:history="1">
              <w:r w:rsidRPr="00635285">
                <w:rPr>
                  <w:rStyle w:val="Hyperlink"/>
                  <w:i/>
                  <w:iCs/>
                  <w:sz w:val="22"/>
                  <w:szCs w:val="22"/>
                </w:rPr>
                <w:t>CWG-FHR website</w:t>
              </w:r>
            </w:hyperlink>
          </w:p>
        </w:tc>
      </w:tr>
    </w:tbl>
    <w:p w14:paraId="3FE32CB1" w14:textId="77777777" w:rsidR="00E227F3" w:rsidRPr="0063528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11"/>
    </w:p>
    <w:bookmarkEnd w:id="3"/>
    <w:bookmarkEnd w:id="4"/>
    <w:p w14:paraId="09365793" w14:textId="77777777" w:rsidR="0090147A" w:rsidRPr="0063528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35285">
        <w:br w:type="page"/>
      </w:r>
    </w:p>
    <w:bookmarkEnd w:id="5"/>
    <w:bookmarkEnd w:id="12"/>
    <w:p w14:paraId="40F1213F" w14:textId="77777777" w:rsidR="001D1D2D" w:rsidRPr="00635285" w:rsidRDefault="001D1D2D" w:rsidP="003C5DD2">
      <w:pPr>
        <w:pStyle w:val="Headingb"/>
      </w:pPr>
      <w:r w:rsidRPr="00635285">
        <w:lastRenderedPageBreak/>
        <w:t>Abstract</w:t>
      </w:r>
    </w:p>
    <w:p w14:paraId="7D954BC5" w14:textId="48C94B77" w:rsidR="001D1D2D" w:rsidRPr="00635285" w:rsidRDefault="001D1D2D" w:rsidP="003C5DD2">
      <w:pPr>
        <w:jc w:val="both"/>
      </w:pPr>
      <w:r w:rsidRPr="00635285">
        <w:t xml:space="preserve">This liaison statement is a request from the </w:t>
      </w:r>
      <w:r w:rsidR="00E5575E" w:rsidRPr="00635285">
        <w:t xml:space="preserve">Council Working Group on financial and human resources </w:t>
      </w:r>
      <w:r w:rsidR="00E5575E" w:rsidRPr="00635285">
        <w:t>(</w:t>
      </w:r>
      <w:r w:rsidRPr="00635285">
        <w:t>CWG-FHR</w:t>
      </w:r>
      <w:r w:rsidR="00E5575E" w:rsidRPr="00635285">
        <w:t>)</w:t>
      </w:r>
      <w:r w:rsidRPr="00635285">
        <w:t xml:space="preserve"> to the Sector Advisory Bodies to add an agenda item to their upcoming meetings in 2025 to consult Member States and Sector Members (including Associates and Academia) on ways to strengthen Sector Member engagement and revenues, in line with the resource mobilization strategy endorsed by Council 2024. These inputs from the Sector Advisory Groups would help inform potential recommendations for </w:t>
      </w:r>
      <w:r w:rsidR="003C5DD2" w:rsidRPr="00635285">
        <w:t xml:space="preserve">the </w:t>
      </w:r>
      <w:r w:rsidRPr="00635285">
        <w:t>Council.</w:t>
      </w:r>
    </w:p>
    <w:p w14:paraId="6388B542" w14:textId="77777777" w:rsidR="001D1D2D" w:rsidRPr="00635285" w:rsidRDefault="001D1D2D" w:rsidP="003C5DD2">
      <w:pPr>
        <w:pStyle w:val="Headingb"/>
      </w:pPr>
      <w:r w:rsidRPr="00635285">
        <w:t>Keywords</w:t>
      </w:r>
    </w:p>
    <w:p w14:paraId="0E9E8603" w14:textId="77777777" w:rsidR="001D1D2D" w:rsidRPr="00635285" w:rsidRDefault="001D1D2D" w:rsidP="003C5DD2">
      <w:pPr>
        <w:jc w:val="both"/>
      </w:pPr>
      <w:r w:rsidRPr="00635285">
        <w:t>Sector Membership, rights and benefits, revenues</w:t>
      </w:r>
    </w:p>
    <w:p w14:paraId="7287DD2E" w14:textId="2DFF12F3" w:rsidR="001D1D2D" w:rsidRPr="00635285" w:rsidRDefault="001D1D2D" w:rsidP="003C5DD2">
      <w:pPr>
        <w:jc w:val="both"/>
      </w:pPr>
      <w:r w:rsidRPr="00635285">
        <w:rPr>
          <w:b/>
          <w:bCs/>
        </w:rPr>
        <w:t>For action to:</w:t>
      </w:r>
      <w:r w:rsidRPr="00635285">
        <w:t xml:space="preserve"> RAG, TSAG, </w:t>
      </w:r>
      <w:proofErr w:type="spellStart"/>
      <w:r w:rsidRPr="00635285">
        <w:t>TDAG</w:t>
      </w:r>
      <w:proofErr w:type="spellEnd"/>
      <w:r w:rsidR="32526BBC" w:rsidRPr="00635285">
        <w:t xml:space="preserve">, </w:t>
      </w:r>
      <w:proofErr w:type="spellStart"/>
      <w:r w:rsidR="32526BBC" w:rsidRPr="00635285">
        <w:t>ISCG</w:t>
      </w:r>
      <w:proofErr w:type="spellEnd"/>
      <w:r w:rsidRPr="00635285">
        <w:t xml:space="preserve"> </w:t>
      </w:r>
    </w:p>
    <w:p w14:paraId="613D2179" w14:textId="1FA15F98" w:rsidR="001D1D2D" w:rsidRPr="00635285" w:rsidRDefault="001D1D2D" w:rsidP="003C5DD2">
      <w:pPr>
        <w:pStyle w:val="Headingb"/>
      </w:pPr>
      <w:r w:rsidRPr="00635285">
        <w:t xml:space="preserve">Strengthening Sector Member </w:t>
      </w:r>
      <w:r w:rsidR="00E5575E" w:rsidRPr="00635285">
        <w:t>engagement and revenues</w:t>
      </w:r>
    </w:p>
    <w:p w14:paraId="013A113A" w14:textId="4D15CEA1" w:rsidR="001D1D2D" w:rsidRPr="00635285" w:rsidRDefault="001D1D2D" w:rsidP="003C5DD2">
      <w:pPr>
        <w:jc w:val="both"/>
      </w:pPr>
      <w:r w:rsidRPr="00635285">
        <w:t>The Plenipotentiary Conference instructed the Secretary-General in Decision 5 (Rev.</w:t>
      </w:r>
      <w:r w:rsidR="00635285">
        <w:t> </w:t>
      </w:r>
      <w:r w:rsidRPr="00635285">
        <w:t xml:space="preserve">Bucharest, 2022) to develop an ITU-wide resource mobilization strategy to address the need for additional funding to meet organizational priorities and present it to </w:t>
      </w:r>
      <w:r w:rsidR="00E5575E" w:rsidRPr="00635285">
        <w:t xml:space="preserve">the </w:t>
      </w:r>
      <w:r w:rsidRPr="00635285">
        <w:t>ITU Council for review and guidance on its implementation. Following a series of consultations through the CWG FHR, the Secretary-General presented a draft strategy to Council 2024 (</w:t>
      </w:r>
      <w:r w:rsidR="00E5575E" w:rsidRPr="00635285">
        <w:t xml:space="preserve">Doc. </w:t>
      </w:r>
      <w:hyperlink r:id="rId12">
        <w:r w:rsidRPr="00635285">
          <w:rPr>
            <w:rStyle w:val="Hyperlink"/>
          </w:rPr>
          <w:t>C24/70</w:t>
        </w:r>
      </w:hyperlink>
      <w:r w:rsidRPr="00635285">
        <w:t xml:space="preserve">). This strategy was endorsed. </w:t>
      </w:r>
    </w:p>
    <w:p w14:paraId="2BB3919F" w14:textId="318683DF" w:rsidR="001D1D2D" w:rsidRPr="00635285" w:rsidRDefault="001D1D2D" w:rsidP="003C5DD2">
      <w:pPr>
        <w:jc w:val="both"/>
      </w:pPr>
      <w:r w:rsidRPr="00635285">
        <w:rPr>
          <w:rFonts w:asciiTheme="minorHAnsi" w:eastAsiaTheme="minorEastAsia" w:hAnsiTheme="minorHAnsi" w:cstheme="minorBidi"/>
        </w:rPr>
        <w:t>The resource mobilization strategy has three main pillars, including strengthening member engagement and revenues, leveraging events, products</w:t>
      </w:r>
      <w:r w:rsidR="00E5575E" w:rsidRPr="00635285">
        <w:rPr>
          <w:rFonts w:asciiTheme="minorHAnsi" w:eastAsiaTheme="minorEastAsia" w:hAnsiTheme="minorHAnsi" w:cstheme="minorBidi"/>
        </w:rPr>
        <w:t xml:space="preserve">, and services, and </w:t>
      </w:r>
      <w:r w:rsidRPr="00635285">
        <w:rPr>
          <w:rFonts w:asciiTheme="minorHAnsi" w:eastAsiaTheme="minorEastAsia" w:hAnsiTheme="minorHAnsi" w:cstheme="minorBidi"/>
        </w:rPr>
        <w:t xml:space="preserve">increasing voluntary contributions. To strengthen Sector Member engagement and revenues, the strategy calls for a </w:t>
      </w:r>
      <w:r w:rsidR="00E5575E" w:rsidRPr="00635285">
        <w:rPr>
          <w:rFonts w:asciiTheme="minorHAnsi" w:eastAsiaTheme="minorEastAsia" w:hAnsiTheme="minorHAnsi" w:cstheme="minorBidi"/>
        </w:rPr>
        <w:t>review</w:t>
      </w:r>
      <w:r w:rsidRPr="00635285">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04CA4AA5" w14:textId="487999ED" w:rsidR="00A514A4" w:rsidRPr="00635285" w:rsidRDefault="001D1D2D" w:rsidP="00635285">
      <w:pPr>
        <w:spacing w:after="360"/>
        <w:jc w:val="both"/>
      </w:pPr>
      <w:r w:rsidRPr="00635285">
        <w:t xml:space="preserve">In line with the strategy endorsed by </w:t>
      </w:r>
      <w:r w:rsidR="00E5575E" w:rsidRPr="00635285">
        <w:t xml:space="preserve">the </w:t>
      </w:r>
      <w:r w:rsidRPr="00635285">
        <w:t>Council, the CWG</w:t>
      </w:r>
      <w:r w:rsidR="00635285">
        <w:t>-</w:t>
      </w:r>
      <w:r w:rsidRPr="00635285">
        <w:t xml:space="preserve">FHR invites the Sector Advisory Groups to add an agenda item to their upcoming meetings in 2025 to consult </w:t>
      </w:r>
      <w:r w:rsidR="00635285" w:rsidRPr="00635285">
        <w:t xml:space="preserve">the </w:t>
      </w:r>
      <w:r w:rsidRPr="00635285">
        <w:t xml:space="preserve">Member States and Sector Members on ways to strengthen </w:t>
      </w:r>
      <w:r w:rsidR="00635285" w:rsidRPr="00635285">
        <w:t xml:space="preserve">Sector Member </w:t>
      </w:r>
      <w:r w:rsidRPr="00635285">
        <w:t>engagement and revenues and to report their findings back to the CWG-FHR.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5575E" w:rsidRPr="00635285" w14:paraId="451318C2" w14:textId="77777777" w:rsidTr="00E5575E">
        <w:tc>
          <w:tcPr>
            <w:tcW w:w="4530" w:type="dxa"/>
          </w:tcPr>
          <w:p w14:paraId="1373B6B0" w14:textId="18240CBF" w:rsidR="00E5575E" w:rsidRPr="00635285" w:rsidRDefault="00E5575E" w:rsidP="00635285">
            <w:pPr>
              <w:ind w:left="1134" w:hanging="1134"/>
              <w:jc w:val="both"/>
            </w:pPr>
            <w:r w:rsidRPr="00635285">
              <w:rPr>
                <w:b/>
                <w:bCs/>
              </w:rPr>
              <w:t>Contact:</w:t>
            </w:r>
            <w:r w:rsidRPr="00635285">
              <w:t xml:space="preserve"> </w:t>
            </w:r>
            <w:r w:rsidRPr="00635285">
              <w:tab/>
              <w:t>Ms Vernita Harris</w:t>
            </w:r>
            <w:r w:rsidRPr="00635285">
              <w:br/>
            </w:r>
            <w:r w:rsidR="00635285" w:rsidRPr="00635285">
              <w:t>Chair</w:t>
            </w:r>
            <w:r w:rsidR="00635285" w:rsidRPr="00635285">
              <w:t>,</w:t>
            </w:r>
            <w:r w:rsidR="00635285" w:rsidRPr="00635285">
              <w:t xml:space="preserve"> </w:t>
            </w:r>
            <w:r w:rsidRPr="00635285">
              <w:t xml:space="preserve">CWG-FHR </w:t>
            </w:r>
            <w:r w:rsidR="00635285" w:rsidRPr="00635285">
              <w:br/>
            </w:r>
            <w:r w:rsidRPr="00635285">
              <w:t>(United States)</w:t>
            </w:r>
          </w:p>
        </w:tc>
        <w:tc>
          <w:tcPr>
            <w:tcW w:w="4531" w:type="dxa"/>
          </w:tcPr>
          <w:p w14:paraId="5934439F" w14:textId="6B668404" w:rsidR="00E5575E" w:rsidRPr="00635285" w:rsidRDefault="00E5575E" w:rsidP="003C5DD2">
            <w:pPr>
              <w:jc w:val="both"/>
            </w:pPr>
            <w:r w:rsidRPr="00635285">
              <w:rPr>
                <w:b/>
                <w:bCs/>
              </w:rPr>
              <w:t>E-mail:</w:t>
            </w:r>
            <w:r w:rsidRPr="00635285">
              <w:tab/>
            </w:r>
            <w:hyperlink r:id="rId13" w:history="1">
              <w:proofErr w:type="spellStart"/>
              <w:r w:rsidRPr="00635285">
                <w:rPr>
                  <w:rStyle w:val="Hyperlink"/>
                </w:rPr>
                <w:t>membership@itu.int</w:t>
              </w:r>
              <w:proofErr w:type="spellEnd"/>
            </w:hyperlink>
          </w:p>
        </w:tc>
      </w:tr>
    </w:tbl>
    <w:p w14:paraId="2F62FAE3" w14:textId="522F03B3" w:rsidR="001D1D2D" w:rsidRPr="00635285" w:rsidRDefault="001D1D2D" w:rsidP="00E5575E"/>
    <w:p w14:paraId="5FF9A7FA" w14:textId="2A4B955E" w:rsidR="00E5575E" w:rsidRPr="00635285" w:rsidRDefault="00E5575E" w:rsidP="00E5575E">
      <w:pPr>
        <w:spacing w:before="600"/>
        <w:jc w:val="center"/>
      </w:pPr>
      <w:r w:rsidRPr="00635285">
        <w:t>______________</w:t>
      </w:r>
    </w:p>
    <w:sectPr w:rsidR="00E5575E" w:rsidRPr="00635285"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73C3" w14:textId="77777777" w:rsidR="005039C5" w:rsidRDefault="005039C5">
      <w:r>
        <w:separator/>
      </w:r>
    </w:p>
  </w:endnote>
  <w:endnote w:type="continuationSeparator" w:id="0">
    <w:p w14:paraId="1ADA1F64" w14:textId="77777777" w:rsidR="005039C5" w:rsidRDefault="005039C5">
      <w:r>
        <w:continuationSeparator/>
      </w:r>
    </w:p>
  </w:endnote>
  <w:endnote w:type="continuationNotice" w:id="1">
    <w:p w14:paraId="245EE83A" w14:textId="77777777" w:rsidR="00AE7D1D" w:rsidRDefault="00AE7D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BF3F95">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60A43803"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0F6AB8">
            <w:rPr>
              <w:bCs/>
              <w:lang w:val="fr-CH"/>
            </w:rPr>
            <w:t>FHR</w:t>
          </w:r>
          <w:proofErr w:type="spellEnd"/>
          <w:r w:rsidR="00A52C84" w:rsidRPr="00BA3A51">
            <w:rPr>
              <w:bCs/>
              <w:lang w:val="fr-CH"/>
            </w:rPr>
            <w:t>-</w:t>
          </w:r>
          <w:r w:rsidR="0025570E">
            <w:rPr>
              <w:bCs/>
              <w:lang w:val="fr-CH"/>
            </w:rPr>
            <w:t>2</w:t>
          </w:r>
          <w:r w:rsidR="000F6AB8">
            <w:rPr>
              <w:bCs/>
              <w:lang w:val="fr-CH"/>
            </w:rPr>
            <w:t>0/</w:t>
          </w:r>
          <w:r w:rsidR="001D1D2D">
            <w:rPr>
              <w:bCs/>
              <w:lang w:val="fr-CH"/>
            </w:rPr>
            <w:t>20</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w:t>
            </w:r>
            <w:proofErr w:type="spellStart"/>
            <w:r w:rsidRPr="00F56F10">
              <w:rPr>
                <w:rStyle w:val="Hyperlink"/>
                <w:u w:val="none"/>
              </w:rPr>
              <w:t>council.itu.int</w:t>
            </w:r>
            <w:proofErr w:type="spellEnd"/>
            <w:r w:rsidRPr="00F56F10">
              <w:rPr>
                <w:rStyle w:val="Hyperlink"/>
                <w:u w:val="none"/>
              </w:rPr>
              <w:t>/working-groups</w:t>
            </w:r>
          </w:hyperlink>
        </w:p>
      </w:tc>
      <w:tc>
        <w:tcPr>
          <w:tcW w:w="6957" w:type="dxa"/>
        </w:tcPr>
        <w:p w14:paraId="7CFADCBC" w14:textId="3D83245B"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proofErr w:type="spellStart"/>
          <w:r w:rsidRPr="000F6AB8">
            <w:rPr>
              <w:bCs/>
              <w:lang w:val="es-ES"/>
            </w:rPr>
            <w:t>C</w:t>
          </w:r>
          <w:r w:rsidR="00A52C84" w:rsidRPr="000F6AB8">
            <w:rPr>
              <w:bCs/>
              <w:lang w:val="es-ES"/>
            </w:rPr>
            <w:t>WG</w:t>
          </w:r>
          <w:proofErr w:type="spellEnd"/>
          <w:r w:rsidR="00A52C84" w:rsidRPr="000F6AB8">
            <w:rPr>
              <w:bCs/>
              <w:lang w:val="es-ES"/>
            </w:rPr>
            <w:t>-</w:t>
          </w:r>
          <w:proofErr w:type="spellStart"/>
          <w:r w:rsidR="000F6AB8" w:rsidRPr="000F6AB8">
            <w:rPr>
              <w:bCs/>
              <w:lang w:val="es-ES"/>
            </w:rPr>
            <w:t>FHR</w:t>
          </w:r>
          <w:proofErr w:type="spellEnd"/>
          <w:r w:rsidR="00A52C84" w:rsidRPr="000F6AB8">
            <w:rPr>
              <w:bCs/>
              <w:lang w:val="es-ES"/>
            </w:rPr>
            <w:t>-</w:t>
          </w:r>
          <w:r w:rsidR="0025570E" w:rsidRPr="000F6AB8">
            <w:rPr>
              <w:bCs/>
              <w:lang w:val="es-ES"/>
            </w:rPr>
            <w:t>2</w:t>
          </w:r>
          <w:r w:rsidR="000F6AB8">
            <w:rPr>
              <w:bCs/>
              <w:lang w:val="es-ES"/>
            </w:rPr>
            <w:t>0</w:t>
          </w:r>
          <w:r w:rsidRPr="000F6AB8">
            <w:rPr>
              <w:bCs/>
              <w:lang w:val="es-ES"/>
            </w:rPr>
            <w:t>/</w:t>
          </w:r>
          <w:r w:rsidR="001D1D2D">
            <w:rPr>
              <w:bCs/>
              <w:lang w:val="es-ES"/>
            </w:rPr>
            <w:t>20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F9EA" w14:textId="77777777" w:rsidR="005039C5" w:rsidRDefault="005039C5">
      <w:r>
        <w:t>____________________</w:t>
      </w:r>
    </w:p>
  </w:footnote>
  <w:footnote w:type="continuationSeparator" w:id="0">
    <w:p w14:paraId="59B6CBF1" w14:textId="77777777" w:rsidR="005039C5" w:rsidRDefault="005039C5">
      <w:r>
        <w:continuationSeparator/>
      </w:r>
    </w:p>
  </w:footnote>
  <w:footnote w:type="continuationNotice" w:id="1">
    <w:p w14:paraId="0532AF4E" w14:textId="77777777" w:rsidR="00AE7D1D" w:rsidRDefault="00AE7D1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287E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63016"/>
    <w:rsid w:val="00066795"/>
    <w:rsid w:val="00076AF6"/>
    <w:rsid w:val="00085CF2"/>
    <w:rsid w:val="000B1705"/>
    <w:rsid w:val="000D75B2"/>
    <w:rsid w:val="000F6AB8"/>
    <w:rsid w:val="001121F5"/>
    <w:rsid w:val="00130599"/>
    <w:rsid w:val="001400DC"/>
    <w:rsid w:val="00140CE1"/>
    <w:rsid w:val="00147C54"/>
    <w:rsid w:val="00172989"/>
    <w:rsid w:val="0017539C"/>
    <w:rsid w:val="00175AC2"/>
    <w:rsid w:val="0017609F"/>
    <w:rsid w:val="00196E06"/>
    <w:rsid w:val="001A7D1D"/>
    <w:rsid w:val="001B51DD"/>
    <w:rsid w:val="001C628E"/>
    <w:rsid w:val="001D1D2D"/>
    <w:rsid w:val="001E0F7B"/>
    <w:rsid w:val="001E0FBE"/>
    <w:rsid w:val="001E5FE7"/>
    <w:rsid w:val="002119FD"/>
    <w:rsid w:val="002130E0"/>
    <w:rsid w:val="00244F7F"/>
    <w:rsid w:val="0025570E"/>
    <w:rsid w:val="00264425"/>
    <w:rsid w:val="00265875"/>
    <w:rsid w:val="0027303B"/>
    <w:rsid w:val="0028109B"/>
    <w:rsid w:val="002A2188"/>
    <w:rsid w:val="002B1F58"/>
    <w:rsid w:val="002C1C7A"/>
    <w:rsid w:val="002C54E2"/>
    <w:rsid w:val="002E0AC3"/>
    <w:rsid w:val="002F01DC"/>
    <w:rsid w:val="0030160F"/>
    <w:rsid w:val="00301AEE"/>
    <w:rsid w:val="003145DF"/>
    <w:rsid w:val="00320223"/>
    <w:rsid w:val="00322D0D"/>
    <w:rsid w:val="00361465"/>
    <w:rsid w:val="003877F5"/>
    <w:rsid w:val="003942D4"/>
    <w:rsid w:val="0039514F"/>
    <w:rsid w:val="003958A8"/>
    <w:rsid w:val="003B29C2"/>
    <w:rsid w:val="003C20CA"/>
    <w:rsid w:val="003C2533"/>
    <w:rsid w:val="003C5DD2"/>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3B0A"/>
    <w:rsid w:val="004D599D"/>
    <w:rsid w:val="004E2EA5"/>
    <w:rsid w:val="004E3AEB"/>
    <w:rsid w:val="0050223C"/>
    <w:rsid w:val="005039C5"/>
    <w:rsid w:val="00514B13"/>
    <w:rsid w:val="005243FF"/>
    <w:rsid w:val="005311D6"/>
    <w:rsid w:val="00536422"/>
    <w:rsid w:val="00564FBC"/>
    <w:rsid w:val="005800BC"/>
    <w:rsid w:val="00582442"/>
    <w:rsid w:val="005A335D"/>
    <w:rsid w:val="005A4587"/>
    <w:rsid w:val="005B65BC"/>
    <w:rsid w:val="005C13D4"/>
    <w:rsid w:val="005C6F1C"/>
    <w:rsid w:val="005E2BD5"/>
    <w:rsid w:val="005F3269"/>
    <w:rsid w:val="00615961"/>
    <w:rsid w:val="00623AE3"/>
    <w:rsid w:val="006261F4"/>
    <w:rsid w:val="00635285"/>
    <w:rsid w:val="0064737F"/>
    <w:rsid w:val="006535F1"/>
    <w:rsid w:val="0065557D"/>
    <w:rsid w:val="00660D50"/>
    <w:rsid w:val="00662984"/>
    <w:rsid w:val="006716BB"/>
    <w:rsid w:val="006975FD"/>
    <w:rsid w:val="0069774E"/>
    <w:rsid w:val="006B1859"/>
    <w:rsid w:val="006B6680"/>
    <w:rsid w:val="006B6DCC"/>
    <w:rsid w:val="00701C70"/>
    <w:rsid w:val="00702DEF"/>
    <w:rsid w:val="00706861"/>
    <w:rsid w:val="00726B8C"/>
    <w:rsid w:val="007353C0"/>
    <w:rsid w:val="0075051B"/>
    <w:rsid w:val="007612D3"/>
    <w:rsid w:val="00775655"/>
    <w:rsid w:val="00793188"/>
    <w:rsid w:val="00794D34"/>
    <w:rsid w:val="007F36FC"/>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23034"/>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E7D1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975F9"/>
    <w:rsid w:val="00BA2733"/>
    <w:rsid w:val="00BA3A51"/>
    <w:rsid w:val="00BC1581"/>
    <w:rsid w:val="00BC251A"/>
    <w:rsid w:val="00BD032B"/>
    <w:rsid w:val="00BD0614"/>
    <w:rsid w:val="00BD094B"/>
    <w:rsid w:val="00BE2640"/>
    <w:rsid w:val="00BF3F95"/>
    <w:rsid w:val="00C01189"/>
    <w:rsid w:val="00C0614E"/>
    <w:rsid w:val="00C374DE"/>
    <w:rsid w:val="00C3796A"/>
    <w:rsid w:val="00C47AD4"/>
    <w:rsid w:val="00C52D81"/>
    <w:rsid w:val="00C55198"/>
    <w:rsid w:val="00C725C6"/>
    <w:rsid w:val="00C922C7"/>
    <w:rsid w:val="00CA6393"/>
    <w:rsid w:val="00CB18FF"/>
    <w:rsid w:val="00CB24AA"/>
    <w:rsid w:val="00CD0C08"/>
    <w:rsid w:val="00CD3C91"/>
    <w:rsid w:val="00CE03FB"/>
    <w:rsid w:val="00CE38C1"/>
    <w:rsid w:val="00CE433C"/>
    <w:rsid w:val="00CF0161"/>
    <w:rsid w:val="00CF33F3"/>
    <w:rsid w:val="00D06183"/>
    <w:rsid w:val="00D22C42"/>
    <w:rsid w:val="00D45669"/>
    <w:rsid w:val="00D464CC"/>
    <w:rsid w:val="00D522F6"/>
    <w:rsid w:val="00D65041"/>
    <w:rsid w:val="00DB00D5"/>
    <w:rsid w:val="00DB1936"/>
    <w:rsid w:val="00DB384B"/>
    <w:rsid w:val="00DF0189"/>
    <w:rsid w:val="00E06FD5"/>
    <w:rsid w:val="00E10E80"/>
    <w:rsid w:val="00E124F0"/>
    <w:rsid w:val="00E227F3"/>
    <w:rsid w:val="00E4728B"/>
    <w:rsid w:val="00E545C6"/>
    <w:rsid w:val="00E5575E"/>
    <w:rsid w:val="00E60F04"/>
    <w:rsid w:val="00E65B24"/>
    <w:rsid w:val="00E854E4"/>
    <w:rsid w:val="00E86DBF"/>
    <w:rsid w:val="00EB0D6F"/>
    <w:rsid w:val="00EB2232"/>
    <w:rsid w:val="00EC5337"/>
    <w:rsid w:val="00EE49E8"/>
    <w:rsid w:val="00F10B59"/>
    <w:rsid w:val="00F16BAB"/>
    <w:rsid w:val="00F2150A"/>
    <w:rsid w:val="00F231D8"/>
    <w:rsid w:val="00F308D2"/>
    <w:rsid w:val="00F44C00"/>
    <w:rsid w:val="00F45D2C"/>
    <w:rsid w:val="00F46C5F"/>
    <w:rsid w:val="00F56F10"/>
    <w:rsid w:val="00F632C0"/>
    <w:rsid w:val="00F74694"/>
    <w:rsid w:val="00F764EC"/>
    <w:rsid w:val="00F86596"/>
    <w:rsid w:val="00F93FD4"/>
    <w:rsid w:val="00F94A63"/>
    <w:rsid w:val="00FA1C28"/>
    <w:rsid w:val="00FB1279"/>
    <w:rsid w:val="00FB6B76"/>
    <w:rsid w:val="00FB7596"/>
    <w:rsid w:val="00FE4077"/>
    <w:rsid w:val="00FE500D"/>
    <w:rsid w:val="00FE77D2"/>
    <w:rsid w:val="0B0A2B08"/>
    <w:rsid w:val="151C23EC"/>
    <w:rsid w:val="15E2E4E9"/>
    <w:rsid w:val="32526BBC"/>
    <w:rsid w:val="3683DB17"/>
    <w:rsid w:val="3C14E33F"/>
    <w:rsid w:val="471C3C99"/>
    <w:rsid w:val="4C608E51"/>
    <w:rsid w:val="6A53DFEB"/>
    <w:rsid w:val="6A8CDECC"/>
    <w:rsid w:val="7D8570DA"/>
    <w:rsid w:val="7F3A7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480C9F9B-7986-4276-AB9C-6BDE5953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customStyle="1" w:styleId="Reasons">
    <w:name w:val="Reasons"/>
    <w:basedOn w:val="Normal"/>
    <w:qFormat/>
    <w:rsid w:val="00E5575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07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fhr/Pages/defaul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4CD28-1577-4744-81A1-4D9EC7FDC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D2979-A94C-4AEF-BC20-80E720EE7B84}">
  <ds:schemaRefs>
    <ds:schemaRef ds:uri="http://www.w3.org/XML/1998/namespace"/>
    <ds:schemaRef ds:uri="http://purl.org/dc/terms/"/>
    <ds:schemaRef ds:uri="a1cf676c-2816-4389-ad5d-0f2e7c7e67c4"/>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12BF267-E267-4C16-9935-92867C590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2862</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Liaison Statement: Strengthing Sector Member engagement and revenues</vt:lpstr>
    </vt:vector>
  </TitlesOfParts>
  <Manager/>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on strengthening Sector Member engagement and revenues</dc:title>
  <dc:subject>ITU Council Working Group on financial and human resources</dc:subject>
  <cp:keywords>CWG-FHR</cp:keywords>
  <dc:description/>
  <dcterms:created xsi:type="dcterms:W3CDTF">2025-01-20T14:54:00Z</dcterms:created>
  <dcterms:modified xsi:type="dcterms:W3CDTF">2025-01-20T15:03:00Z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f2f55c7e3ed0971805d3352d62fc13ef738d631c9199df2b206b773a9a938a2f</vt:lpwstr>
  </property>
</Properties>
</file>