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301AEE" w14:paraId="06988536" w14:textId="77777777" w:rsidTr="217AF1F7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9139E8F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50B68EFE" w14:textId="6854D711" w:rsidR="00AD3606" w:rsidRPr="00301AEE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301AEE">
              <w:rPr>
                <w:b/>
                <w:lang w:val="fr-FR"/>
              </w:rPr>
              <w:t xml:space="preserve">Document </w:t>
            </w:r>
            <w:proofErr w:type="spellStart"/>
            <w:r w:rsidRPr="00301AEE">
              <w:rPr>
                <w:b/>
                <w:lang w:val="fr-FR"/>
              </w:rPr>
              <w:t>C</w:t>
            </w:r>
            <w:r w:rsidR="00A52C84" w:rsidRPr="00301AEE">
              <w:rPr>
                <w:b/>
                <w:lang w:val="fr-FR"/>
              </w:rPr>
              <w:t>WG</w:t>
            </w:r>
            <w:proofErr w:type="spellEnd"/>
            <w:r w:rsidR="00A52C84" w:rsidRPr="00301AEE">
              <w:rPr>
                <w:b/>
                <w:lang w:val="fr-FR"/>
              </w:rPr>
              <w:t>-</w:t>
            </w:r>
            <w:proofErr w:type="spellStart"/>
            <w:r w:rsidR="000F6AB8">
              <w:rPr>
                <w:b/>
                <w:lang w:val="fr-FR"/>
              </w:rPr>
              <w:t>FHR</w:t>
            </w:r>
            <w:proofErr w:type="spellEnd"/>
            <w:r w:rsidR="00A52C84" w:rsidRPr="00301AEE">
              <w:rPr>
                <w:b/>
                <w:lang w:val="fr-FR"/>
              </w:rPr>
              <w:t>-</w:t>
            </w:r>
            <w:r w:rsidR="0025570E" w:rsidRPr="00301AEE">
              <w:rPr>
                <w:b/>
                <w:lang w:val="fr-FR"/>
              </w:rPr>
              <w:t>2</w:t>
            </w:r>
            <w:r w:rsidR="000F6AB8">
              <w:rPr>
                <w:b/>
                <w:lang w:val="fr-FR"/>
              </w:rPr>
              <w:t>0</w:t>
            </w:r>
            <w:r w:rsidR="00301AEE" w:rsidRPr="00301AEE">
              <w:rPr>
                <w:b/>
                <w:lang w:val="fr-FR"/>
              </w:rPr>
              <w:t>/</w:t>
            </w:r>
            <w:r w:rsidR="00021032">
              <w:rPr>
                <w:b/>
                <w:lang w:val="fr-FR"/>
              </w:rPr>
              <w:t>6</w:t>
            </w:r>
          </w:p>
        </w:tc>
      </w:tr>
      <w:tr w:rsidR="00AD3606" w:rsidRPr="00147C54" w14:paraId="6F6AB1F4" w14:textId="77777777" w:rsidTr="217AF1F7">
        <w:trPr>
          <w:cantSplit/>
        </w:trPr>
        <w:tc>
          <w:tcPr>
            <w:tcW w:w="3969" w:type="dxa"/>
            <w:vMerge/>
          </w:tcPr>
          <w:p w14:paraId="243B216A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B7DAD36" w14:textId="60B2643A" w:rsidR="00AD3606" w:rsidRPr="00147C54" w:rsidRDefault="0040346E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17</w:t>
            </w:r>
            <w:r w:rsidR="00B830AA">
              <w:rPr>
                <w:b/>
              </w:rPr>
              <w:t xml:space="preserve"> January 2025</w:t>
            </w:r>
          </w:p>
        </w:tc>
      </w:tr>
      <w:tr w:rsidR="00AD3606" w:rsidRPr="00147C54" w14:paraId="15660587" w14:textId="77777777" w:rsidTr="217AF1F7">
        <w:trPr>
          <w:cantSplit/>
          <w:trHeight w:val="23"/>
        </w:trPr>
        <w:tc>
          <w:tcPr>
            <w:tcW w:w="3969" w:type="dxa"/>
            <w:vMerge/>
          </w:tcPr>
          <w:p w14:paraId="6B39C677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27FA191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0EF492BD" w14:textId="77777777" w:rsidTr="217AF1F7">
        <w:trPr>
          <w:cantSplit/>
          <w:trHeight w:val="23"/>
        </w:trPr>
        <w:tc>
          <w:tcPr>
            <w:tcW w:w="3969" w:type="dxa"/>
          </w:tcPr>
          <w:p w14:paraId="05EEDB52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7609302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147C54" w14:paraId="4D854B2D" w14:textId="77777777" w:rsidTr="217AF1F7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7AE1C6C" w14:textId="4C144446" w:rsidR="00AD3606" w:rsidRPr="00147C54" w:rsidRDefault="000F6AB8" w:rsidP="00E4728B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>
              <w:t>Report</w:t>
            </w:r>
            <w:r w:rsidRPr="00676C7D">
              <w:t xml:space="preserve"> by the </w:t>
            </w:r>
            <w:r w:rsidR="00395CA5">
              <w:t>Chair of the Expert Group on Decision 482</w:t>
            </w:r>
          </w:p>
        </w:tc>
      </w:tr>
      <w:tr w:rsidR="00AD3606" w:rsidRPr="00147C54" w14:paraId="16EB458A" w14:textId="77777777" w:rsidTr="217AF1F7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DA1E56D" w14:textId="55D2A73F" w:rsidR="00AD3606" w:rsidRPr="00147C54" w:rsidRDefault="002173B1" w:rsidP="00E4728B">
            <w:pPr>
              <w:pStyle w:val="Subtitle"/>
              <w:framePr w:hSpace="0" w:wrap="auto" w:xAlign="left" w:yAlign="inline"/>
            </w:pPr>
            <w:bookmarkStart w:id="9" w:name="_Hlk187051444"/>
            <w:bookmarkStart w:id="10" w:name="dtitle1" w:colFirst="0" w:colLast="0"/>
            <w:bookmarkEnd w:id="8"/>
            <w:r w:rsidRPr="002173B1">
              <w:t>INTERIM REPORT FROM E</w:t>
            </w:r>
            <w:r>
              <w:t xml:space="preserve">XPERT </w:t>
            </w:r>
            <w:r w:rsidRPr="002173B1">
              <w:t>G</w:t>
            </w:r>
            <w:r>
              <w:t xml:space="preserve">ROUP ON </w:t>
            </w:r>
            <w:r w:rsidRPr="002173B1">
              <w:t>DEC</w:t>
            </w:r>
            <w:r>
              <w:t xml:space="preserve">ISION </w:t>
            </w:r>
            <w:r w:rsidRPr="002173B1">
              <w:t>482</w:t>
            </w:r>
            <w:bookmarkEnd w:id="9"/>
          </w:p>
        </w:tc>
      </w:tr>
      <w:tr w:rsidR="00AD3606" w:rsidRPr="000E2198" w14:paraId="5E1AA971" w14:textId="77777777" w:rsidTr="217AF1F7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AD788C9" w14:textId="77777777" w:rsidR="00AD3606" w:rsidRPr="00147C54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Purpose</w:t>
            </w:r>
          </w:p>
          <w:p w14:paraId="19A77611" w14:textId="4BDF3D38" w:rsidR="00AD3606" w:rsidRPr="001B7F67" w:rsidRDefault="001B7F67" w:rsidP="00F16BAB">
            <w:pPr>
              <w:rPr>
                <w:lang w:val="en-US"/>
              </w:rPr>
            </w:pPr>
            <w:r>
              <w:t xml:space="preserve">Following the request from </w:t>
            </w:r>
            <w:r w:rsidR="00F015EB">
              <w:t xml:space="preserve">the </w:t>
            </w:r>
            <w:r>
              <w:t>Council to provide an interim report to the first 2025 meetings of CWG</w:t>
            </w:r>
            <w:r w:rsidR="1BB5A40B">
              <w:t>-</w:t>
            </w:r>
            <w:r>
              <w:t xml:space="preserve">FHR and CWG-SFP, this document contains a summary of the two meetings of the Council Expert Group on Decision 482 that were held in 2024. </w:t>
            </w:r>
          </w:p>
          <w:p w14:paraId="486924FF" w14:textId="77777777" w:rsidR="00AD3606" w:rsidRPr="00147C54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Action required</w:t>
            </w:r>
          </w:p>
          <w:p w14:paraId="04BD14AB" w14:textId="2CEA410B" w:rsidR="0025570E" w:rsidRPr="004405AB" w:rsidRDefault="000F6AB8" w:rsidP="000F6AB8">
            <w:pPr>
              <w:spacing w:before="160"/>
            </w:pPr>
            <w:r>
              <w:t xml:space="preserve">The Council Working Group on financial and human resources is invited to </w:t>
            </w:r>
            <w:r w:rsidR="002173B1" w:rsidRPr="217AF1F7">
              <w:rPr>
                <w:b/>
                <w:bCs/>
              </w:rPr>
              <w:t xml:space="preserve">note </w:t>
            </w:r>
            <w:r w:rsidR="002173B1">
              <w:t>this interim report</w:t>
            </w:r>
            <w:r>
              <w:t>.</w:t>
            </w:r>
          </w:p>
          <w:p w14:paraId="64CEA947" w14:textId="77777777" w:rsidR="00AD3606" w:rsidRPr="00021032" w:rsidRDefault="00CD3C91" w:rsidP="00CD3C91">
            <w:r w:rsidRPr="00021032">
              <w:t>_______________</w:t>
            </w:r>
          </w:p>
          <w:p w14:paraId="6740FBBB" w14:textId="60BD70A4" w:rsidR="00AD3606" w:rsidRPr="00021032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021032">
              <w:rPr>
                <w:b/>
                <w:bCs/>
                <w:sz w:val="26"/>
                <w:szCs w:val="26"/>
              </w:rPr>
              <w:t>References</w:t>
            </w:r>
          </w:p>
          <w:p w14:paraId="43062733" w14:textId="54D70BEF" w:rsidR="00AD3606" w:rsidRPr="00F015EB" w:rsidRDefault="000F6AB8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11" w:history="1">
              <w:r w:rsidRPr="00F015EB">
                <w:rPr>
                  <w:rStyle w:val="Hyperlink"/>
                  <w:i/>
                  <w:iCs/>
                  <w:sz w:val="22"/>
                  <w:szCs w:val="22"/>
                </w:rPr>
                <w:t>CWG-FHR website</w:t>
              </w:r>
            </w:hyperlink>
            <w:r w:rsidRPr="00F015EB">
              <w:rPr>
                <w:i/>
                <w:iCs/>
                <w:sz w:val="22"/>
                <w:szCs w:val="22"/>
              </w:rPr>
              <w:t xml:space="preserve">; </w:t>
            </w:r>
            <w:r w:rsidR="001B7F67" w:rsidRPr="00F015EB">
              <w:rPr>
                <w:i/>
                <w:iCs/>
                <w:sz w:val="22"/>
                <w:szCs w:val="22"/>
              </w:rPr>
              <w:t>Document</w:t>
            </w:r>
            <w:r w:rsidR="000E2198" w:rsidRPr="00F015EB">
              <w:rPr>
                <w:i/>
                <w:iCs/>
                <w:sz w:val="22"/>
                <w:szCs w:val="22"/>
              </w:rPr>
              <w:t>s</w:t>
            </w:r>
            <w:r w:rsidR="001B7F67" w:rsidRPr="00F015EB">
              <w:rPr>
                <w:i/>
                <w:iCs/>
                <w:sz w:val="22"/>
                <w:szCs w:val="22"/>
              </w:rPr>
              <w:t xml:space="preserve"> </w:t>
            </w:r>
            <w:hyperlink r:id="rId12" w:history="1">
              <w:proofErr w:type="spellStart"/>
              <w:r w:rsidR="001B7F67" w:rsidRPr="00F015EB">
                <w:rPr>
                  <w:rStyle w:val="Hyperlink"/>
                  <w:i/>
                  <w:iCs/>
                  <w:sz w:val="22"/>
                  <w:szCs w:val="22"/>
                </w:rPr>
                <w:t>EG</w:t>
              </w:r>
              <w:proofErr w:type="spellEnd"/>
              <w:r w:rsidR="001B7F67" w:rsidRPr="00F015EB">
                <w:rPr>
                  <w:rStyle w:val="Hyperlink"/>
                  <w:i/>
                  <w:iCs/>
                  <w:sz w:val="22"/>
                  <w:szCs w:val="22"/>
                </w:rPr>
                <w:t>-</w:t>
              </w:r>
              <w:proofErr w:type="spellStart"/>
              <w:r w:rsidR="001B7F67" w:rsidRPr="00F015EB">
                <w:rPr>
                  <w:rStyle w:val="Hyperlink"/>
                  <w:i/>
                  <w:iCs/>
                  <w:sz w:val="22"/>
                  <w:szCs w:val="22"/>
                </w:rPr>
                <w:t>DEC482</w:t>
              </w:r>
              <w:proofErr w:type="spellEnd"/>
              <w:r w:rsidR="001B7F67" w:rsidRPr="00F015EB">
                <w:rPr>
                  <w:rStyle w:val="Hyperlink"/>
                  <w:i/>
                  <w:iCs/>
                  <w:sz w:val="22"/>
                  <w:szCs w:val="22"/>
                </w:rPr>
                <w:t>-1/4</w:t>
              </w:r>
            </w:hyperlink>
            <w:r w:rsidR="000E2198" w:rsidRPr="00F015EB">
              <w:rPr>
                <w:i/>
                <w:iCs/>
                <w:sz w:val="22"/>
                <w:szCs w:val="22"/>
              </w:rPr>
              <w:t>, and</w:t>
            </w:r>
            <w:r w:rsidR="001B7F67" w:rsidRPr="00F015EB">
              <w:rPr>
                <w:i/>
                <w:iCs/>
                <w:sz w:val="22"/>
                <w:szCs w:val="22"/>
              </w:rPr>
              <w:t xml:space="preserve"> </w:t>
            </w:r>
            <w:hyperlink r:id="rId13" w:history="1">
              <w:proofErr w:type="spellStart"/>
              <w:r w:rsidR="001B7F67" w:rsidRPr="00F015EB">
                <w:rPr>
                  <w:rStyle w:val="Hyperlink"/>
                  <w:i/>
                  <w:iCs/>
                  <w:sz w:val="22"/>
                  <w:szCs w:val="22"/>
                </w:rPr>
                <w:t>EG</w:t>
              </w:r>
              <w:proofErr w:type="spellEnd"/>
              <w:r w:rsidR="001B7F67" w:rsidRPr="00F015EB">
                <w:rPr>
                  <w:rStyle w:val="Hyperlink"/>
                  <w:i/>
                  <w:iCs/>
                  <w:sz w:val="22"/>
                  <w:szCs w:val="22"/>
                </w:rPr>
                <w:t>-</w:t>
              </w:r>
              <w:proofErr w:type="spellStart"/>
              <w:r w:rsidR="001B7F67" w:rsidRPr="00F015EB">
                <w:rPr>
                  <w:rStyle w:val="Hyperlink"/>
                  <w:i/>
                  <w:iCs/>
                  <w:sz w:val="22"/>
                  <w:szCs w:val="22"/>
                </w:rPr>
                <w:t>DEC482</w:t>
              </w:r>
              <w:proofErr w:type="spellEnd"/>
              <w:r w:rsidR="001B7F67" w:rsidRPr="00F015EB">
                <w:rPr>
                  <w:rStyle w:val="Hyperlink"/>
                  <w:i/>
                  <w:iCs/>
                  <w:sz w:val="22"/>
                  <w:szCs w:val="22"/>
                </w:rPr>
                <w:t>-2/4</w:t>
              </w:r>
            </w:hyperlink>
          </w:p>
        </w:tc>
      </w:tr>
    </w:tbl>
    <w:p w14:paraId="3FE32CB1" w14:textId="77777777" w:rsidR="00E227F3" w:rsidRPr="00021032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1" w:name="_Hlk133421428"/>
      <w:bookmarkEnd w:id="2"/>
      <w:bookmarkEnd w:id="10"/>
    </w:p>
    <w:bookmarkEnd w:id="3"/>
    <w:bookmarkEnd w:id="4"/>
    <w:p w14:paraId="09365793" w14:textId="77777777" w:rsidR="0090147A" w:rsidRPr="00021032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021032">
        <w:br w:type="page"/>
      </w:r>
    </w:p>
    <w:bookmarkEnd w:id="5"/>
    <w:bookmarkEnd w:id="11"/>
    <w:p w14:paraId="145C9EBE" w14:textId="215B0A5A" w:rsidR="000E22B0" w:rsidRDefault="002173B1" w:rsidP="000E22B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Theme="minorHAnsi" w:eastAsia="SimSun" w:hAnsiTheme="minorHAnsi" w:cstheme="minorHAnsi"/>
          <w:sz w:val="23"/>
          <w:szCs w:val="23"/>
          <w:lang w:val="en-US" w:eastAsia="zh-CN"/>
        </w:rPr>
      </w:pPr>
      <w:r w:rsidRPr="000E22B0">
        <w:rPr>
          <w:rFonts w:asciiTheme="minorHAnsi" w:eastAsia="SimSun" w:hAnsiTheme="minorHAnsi" w:cstheme="minorHAnsi"/>
          <w:sz w:val="23"/>
          <w:szCs w:val="23"/>
          <w:lang w:val="en-US" w:eastAsia="zh-CN"/>
        </w:rPr>
        <w:lastRenderedPageBreak/>
        <w:t xml:space="preserve">At its 2024 session, the Council </w:t>
      </w:r>
      <w:r w:rsidR="009409E4" w:rsidRPr="000E22B0">
        <w:rPr>
          <w:rFonts w:asciiTheme="minorHAnsi" w:eastAsia="SimSun" w:hAnsiTheme="minorHAnsi" w:cstheme="minorHAnsi"/>
          <w:sz w:val="23"/>
          <w:szCs w:val="23"/>
          <w:lang w:val="en-US" w:eastAsia="zh-CN"/>
        </w:rPr>
        <w:t>invited the Expert Group on Decision 482 to provide an interim report to the first 2025 meetings of CWG</w:t>
      </w:r>
      <w:r w:rsidR="00B830AA">
        <w:rPr>
          <w:rFonts w:asciiTheme="minorHAnsi" w:eastAsia="SimSun" w:hAnsiTheme="minorHAnsi" w:cstheme="minorHAnsi"/>
          <w:sz w:val="23"/>
          <w:szCs w:val="23"/>
          <w:lang w:val="en-US" w:eastAsia="zh-CN"/>
        </w:rPr>
        <w:t>-</w:t>
      </w:r>
      <w:r w:rsidR="009409E4" w:rsidRPr="000E22B0">
        <w:rPr>
          <w:rFonts w:asciiTheme="minorHAnsi" w:eastAsia="SimSun" w:hAnsiTheme="minorHAnsi" w:cstheme="minorHAnsi"/>
          <w:sz w:val="23"/>
          <w:szCs w:val="23"/>
          <w:lang w:val="en-US" w:eastAsia="zh-CN"/>
        </w:rPr>
        <w:t>FHR and CWG-SFP.</w:t>
      </w:r>
    </w:p>
    <w:p w14:paraId="5FBEC7FF" w14:textId="63D8EF2E" w:rsidR="000E22B0" w:rsidRPr="000E22B0" w:rsidRDefault="000E22B0" w:rsidP="000E22B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Theme="minorHAnsi" w:eastAsia="SimSun" w:hAnsiTheme="minorHAnsi" w:cstheme="minorHAnsi"/>
          <w:sz w:val="23"/>
          <w:szCs w:val="23"/>
          <w:lang w:val="en-US" w:eastAsia="zh-CN"/>
        </w:rPr>
      </w:pPr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>The first meeting of the Council Expert Group on Decision 482 was held on 22 and 23 January 2024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. </w:t>
      </w:r>
    </w:p>
    <w:p w14:paraId="350B764D" w14:textId="36D39BEB" w:rsidR="000E22B0" w:rsidRDefault="000E22B0" w:rsidP="000E22B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num" w:pos="720"/>
        </w:tabs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Theme="minorHAnsi" w:eastAsia="SimSun" w:hAnsiTheme="minorHAnsi" w:cstheme="minorHAnsi"/>
          <w:sz w:val="23"/>
          <w:szCs w:val="23"/>
          <w:lang w:val="en-US" w:eastAsia="zh-CN"/>
        </w:rPr>
      </w:pPr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During the first meeting, the Group agreed to focus on the discussion about the detailed statistics of information to be provided by the </w:t>
      </w:r>
      <w:r w:rsidR="00B830AA">
        <w:rPr>
          <w:rFonts w:asciiTheme="minorHAnsi" w:eastAsia="SimSun" w:hAnsiTheme="minorHAnsi" w:cstheme="minorHAnsi"/>
          <w:sz w:val="23"/>
          <w:szCs w:val="23"/>
          <w:lang w:val="en-US" w:eastAsia="zh-CN"/>
        </w:rPr>
        <w:t>Radiocommunication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 </w:t>
      </w:r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Bureau </w:t>
      </w:r>
      <w:proofErr w:type="gramStart"/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>in order to</w:t>
      </w:r>
      <w:proofErr w:type="gramEnd"/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 have further 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detailed </w:t>
      </w:r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>discussion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>s</w:t>
      </w:r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 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during </w:t>
      </w:r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the 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second </w:t>
      </w:r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>meeting.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 </w:t>
      </w:r>
    </w:p>
    <w:p w14:paraId="13C63AB2" w14:textId="586272E3" w:rsidR="000E22B0" w:rsidRDefault="000E22B0" w:rsidP="000E22B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num" w:pos="720"/>
        </w:tabs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Theme="minorHAnsi" w:eastAsia="SimSun" w:hAnsiTheme="minorHAnsi" w:cstheme="minorHAnsi"/>
          <w:sz w:val="23"/>
          <w:szCs w:val="23"/>
          <w:lang w:val="en-US" w:eastAsia="zh-CN"/>
        </w:rPr>
      </w:pPr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>The final report of the first meeting was published on the webpage of the Expert Group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 </w:t>
      </w:r>
      <w:r>
        <w:t xml:space="preserve">as </w:t>
      </w:r>
      <w:r w:rsidRPr="00B830AA">
        <w:t xml:space="preserve">Document </w:t>
      </w:r>
      <w:hyperlink r:id="rId14" w:history="1">
        <w:proofErr w:type="spellStart"/>
        <w:r w:rsidRPr="00B830AA">
          <w:rPr>
            <w:rStyle w:val="Hyperlink"/>
          </w:rPr>
          <w:t>EG</w:t>
        </w:r>
        <w:proofErr w:type="spellEnd"/>
        <w:r w:rsidRPr="00B830AA">
          <w:rPr>
            <w:rStyle w:val="Hyperlink"/>
          </w:rPr>
          <w:t>-</w:t>
        </w:r>
        <w:proofErr w:type="spellStart"/>
        <w:r w:rsidRPr="00B830AA">
          <w:rPr>
            <w:rStyle w:val="Hyperlink"/>
          </w:rPr>
          <w:t>DEC482</w:t>
        </w:r>
        <w:proofErr w:type="spellEnd"/>
        <w:r w:rsidRPr="00B830AA">
          <w:rPr>
            <w:rStyle w:val="Hyperlink"/>
          </w:rPr>
          <w:t>-1/4</w:t>
        </w:r>
      </w:hyperlink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>.</w:t>
      </w:r>
    </w:p>
    <w:p w14:paraId="664768F6" w14:textId="54C3E2FC" w:rsidR="000E22B0" w:rsidRDefault="000E22B0" w:rsidP="000E22B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num" w:pos="720"/>
        </w:tabs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Theme="minorHAnsi" w:eastAsia="SimSun" w:hAnsiTheme="minorHAnsi" w:cstheme="minorHAnsi"/>
          <w:sz w:val="23"/>
          <w:szCs w:val="23"/>
          <w:lang w:val="en-US" w:eastAsia="zh-CN"/>
        </w:rPr>
      </w:pP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>T</w:t>
      </w:r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>he second meeting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 took place on </w:t>
      </w:r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4 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and </w:t>
      </w:r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>5 November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 2024</w:t>
      </w:r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>.</w:t>
      </w:r>
    </w:p>
    <w:p w14:paraId="58DE5F6E" w14:textId="581E09D7" w:rsidR="000E22B0" w:rsidRDefault="000E22B0" w:rsidP="000E22B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num" w:pos="720"/>
        </w:tabs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eastAsia="SimSun"/>
          <w:lang w:eastAsia="zh-CN"/>
        </w:rPr>
      </w:pPr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During the 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>second</w:t>
      </w:r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 meeting, the Group 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acknowledged and reviewed the liaison statement from CWG-FHR </w:t>
      </w:r>
      <w:r>
        <w:rPr>
          <w:rFonts w:eastAsia="SimSun"/>
          <w:lang w:eastAsia="zh-CN"/>
        </w:rPr>
        <w:t xml:space="preserve">(see </w:t>
      </w:r>
      <w:r w:rsidRPr="00AB08F0">
        <w:rPr>
          <w:rFonts w:eastAsia="SimSun"/>
          <w:lang w:eastAsia="zh-CN"/>
        </w:rPr>
        <w:t xml:space="preserve">Document </w:t>
      </w:r>
      <w:hyperlink r:id="rId15" w:history="1">
        <w:proofErr w:type="spellStart"/>
        <w:r w:rsidRPr="00AB08F0">
          <w:rPr>
            <w:rStyle w:val="Hyperlink"/>
            <w:rFonts w:eastAsia="SimSun"/>
            <w:lang w:eastAsia="zh-CN"/>
          </w:rPr>
          <w:t>EG</w:t>
        </w:r>
        <w:proofErr w:type="spellEnd"/>
        <w:r w:rsidRPr="00AB08F0">
          <w:rPr>
            <w:rStyle w:val="Hyperlink"/>
            <w:rFonts w:eastAsia="SimSun"/>
            <w:lang w:eastAsia="zh-CN"/>
          </w:rPr>
          <w:t>-</w:t>
        </w:r>
        <w:proofErr w:type="spellStart"/>
        <w:r w:rsidRPr="00AB08F0">
          <w:rPr>
            <w:rStyle w:val="Hyperlink"/>
            <w:rFonts w:eastAsia="SimSun"/>
            <w:lang w:eastAsia="zh-CN"/>
          </w:rPr>
          <w:t>DEC482</w:t>
        </w:r>
        <w:proofErr w:type="spellEnd"/>
        <w:r w:rsidRPr="00AB08F0">
          <w:rPr>
            <w:rStyle w:val="Hyperlink"/>
            <w:rFonts w:eastAsia="SimSun"/>
            <w:lang w:eastAsia="zh-CN"/>
          </w:rPr>
          <w:t>-2/2</w:t>
        </w:r>
      </w:hyperlink>
      <w:r>
        <w:rPr>
          <w:rFonts w:eastAsia="SimSun"/>
          <w:lang w:eastAsia="zh-CN"/>
        </w:rPr>
        <w:t xml:space="preserve">) as well as </w:t>
      </w:r>
      <w:r w:rsidRPr="00AB08F0">
        <w:rPr>
          <w:rFonts w:eastAsia="SimSun"/>
          <w:lang w:eastAsia="zh-CN"/>
        </w:rPr>
        <w:t xml:space="preserve">Document </w:t>
      </w:r>
      <w:hyperlink r:id="rId16" w:history="1">
        <w:r w:rsidRPr="00AB08F0">
          <w:rPr>
            <w:rStyle w:val="Hyperlink"/>
            <w:rFonts w:eastAsia="SimSun"/>
            <w:lang w:eastAsia="zh-CN"/>
          </w:rPr>
          <w:t>CWG-FHR-19/8</w:t>
        </w:r>
      </w:hyperlink>
      <w:r w:rsidRPr="00AB08F0">
        <w:rPr>
          <w:rFonts w:eastAsia="SimSun"/>
          <w:lang w:eastAsia="zh-CN"/>
        </w:rPr>
        <w:t xml:space="preserve">, which outlines </w:t>
      </w:r>
      <w:r w:rsidR="000E2198" w:rsidRPr="00AB08F0">
        <w:rPr>
          <w:rFonts w:eastAsia="SimSun"/>
          <w:lang w:eastAsia="zh-CN"/>
        </w:rPr>
        <w:t xml:space="preserve">the </w:t>
      </w:r>
      <w:r w:rsidR="000E2198">
        <w:rPr>
          <w:rFonts w:eastAsia="SimSun"/>
          <w:lang w:eastAsia="zh-CN"/>
        </w:rPr>
        <w:t xml:space="preserve">ITU’s </w:t>
      </w:r>
      <w:r w:rsidR="000E2198" w:rsidRPr="00AB08F0">
        <w:rPr>
          <w:rFonts w:eastAsia="SimSun"/>
          <w:lang w:eastAsia="zh-CN"/>
        </w:rPr>
        <w:t>full costs</w:t>
      </w:r>
      <w:r w:rsidR="000E2198">
        <w:rPr>
          <w:rStyle w:val="FootnoteReference"/>
          <w:rFonts w:eastAsia="SimSun"/>
          <w:lang w:eastAsia="zh-CN"/>
        </w:rPr>
        <w:footnoteReference w:id="1"/>
      </w:r>
      <w:r w:rsidR="000E2198" w:rsidRPr="00AB08F0">
        <w:rPr>
          <w:rFonts w:eastAsia="SimSun"/>
          <w:lang w:eastAsia="zh-CN"/>
        </w:rPr>
        <w:t xml:space="preserve"> related </w:t>
      </w:r>
      <w:r w:rsidRPr="00AB08F0">
        <w:rPr>
          <w:rFonts w:eastAsia="SimSun"/>
          <w:lang w:eastAsia="zh-CN"/>
        </w:rPr>
        <w:t xml:space="preserve">to the processing of space notices. The group noted that the Finance Department would provide further details on the full costs at the next CWG-FHR meeting. The group </w:t>
      </w:r>
      <w:r>
        <w:rPr>
          <w:rFonts w:eastAsia="SimSun"/>
          <w:lang w:eastAsia="zh-CN"/>
        </w:rPr>
        <w:t xml:space="preserve">took </w:t>
      </w:r>
      <w:r w:rsidRPr="00AB08F0">
        <w:rPr>
          <w:rFonts w:eastAsia="SimSun"/>
          <w:lang w:eastAsia="zh-CN"/>
        </w:rPr>
        <w:t>note of this document.</w:t>
      </w:r>
    </w:p>
    <w:p w14:paraId="5DBE1E4E" w14:textId="2593D4EA" w:rsidR="000E22B0" w:rsidRPr="00194426" w:rsidRDefault="00194426" w:rsidP="001944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num" w:pos="720"/>
        </w:tabs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Theme="minorHAnsi" w:eastAsia="SimSun" w:hAnsiTheme="minorHAnsi" w:cstheme="minorHAnsi"/>
          <w:sz w:val="23"/>
          <w:szCs w:val="23"/>
          <w:lang w:eastAsia="zh-CN"/>
        </w:rPr>
      </w:pP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The Group also reviewed the </w:t>
      </w:r>
      <w:r w:rsidR="000E22B0"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information provided by the </w:t>
      </w:r>
      <w:r w:rsidR="00B830AA">
        <w:rPr>
          <w:rFonts w:asciiTheme="minorHAnsi" w:eastAsia="SimSun" w:hAnsiTheme="minorHAnsi" w:cstheme="minorHAnsi"/>
          <w:sz w:val="23"/>
          <w:szCs w:val="23"/>
          <w:lang w:val="en-US" w:eastAsia="zh-CN"/>
        </w:rPr>
        <w:t>Radiocommunication</w:t>
      </w:r>
      <w:r w:rsidR="000E22B0"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 </w:t>
      </w:r>
      <w:r w:rsidR="000E22B0"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Bureau 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>with respect to the 10 items of the terms of reference of the Expert Group</w:t>
      </w:r>
      <w:r w:rsidR="000E22B0"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>.</w:t>
      </w:r>
      <w:r w:rsidR="000E22B0"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 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>Depending on the item, t</w:t>
      </w:r>
      <w:r w:rsidRPr="00194426"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he Group requested 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additional information for the next meeting and a list of </w:t>
      </w:r>
      <w:r w:rsidRPr="00194426">
        <w:rPr>
          <w:rFonts w:asciiTheme="minorHAnsi" w:eastAsia="SimSun" w:hAnsiTheme="minorHAnsi" w:cstheme="minorHAnsi"/>
          <w:sz w:val="23"/>
          <w:szCs w:val="23"/>
          <w:lang w:val="en-US" w:eastAsia="zh-CN"/>
        </w:rPr>
        <w:t>possible amendments to Council Decision 482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>.</w:t>
      </w:r>
    </w:p>
    <w:p w14:paraId="544FA434" w14:textId="4A0E8F1E" w:rsidR="000E22B0" w:rsidRDefault="000E22B0" w:rsidP="000E22B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num" w:pos="720"/>
        </w:tabs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Theme="minorHAnsi" w:eastAsia="SimSun" w:hAnsiTheme="minorHAnsi" w:cstheme="minorHAnsi"/>
          <w:sz w:val="23"/>
          <w:szCs w:val="23"/>
          <w:lang w:val="en-US" w:eastAsia="zh-CN"/>
        </w:rPr>
      </w:pPr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The final report of the 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>second</w:t>
      </w:r>
      <w:r w:rsidRPr="00A67334"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 meeting was published on the webpage of the Expert Group</w:t>
      </w: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 xml:space="preserve"> </w:t>
      </w:r>
      <w:r>
        <w:t xml:space="preserve">as </w:t>
      </w:r>
      <w:r w:rsidRPr="00B830AA">
        <w:t xml:space="preserve">Document </w:t>
      </w:r>
      <w:hyperlink r:id="rId17" w:history="1">
        <w:proofErr w:type="spellStart"/>
        <w:r w:rsidRPr="00B830AA">
          <w:rPr>
            <w:rStyle w:val="Hyperlink"/>
          </w:rPr>
          <w:t>EG</w:t>
        </w:r>
        <w:proofErr w:type="spellEnd"/>
        <w:r w:rsidRPr="00B830AA">
          <w:rPr>
            <w:rStyle w:val="Hyperlink"/>
          </w:rPr>
          <w:t>-</w:t>
        </w:r>
        <w:proofErr w:type="spellStart"/>
        <w:r w:rsidRPr="00B830AA">
          <w:rPr>
            <w:rStyle w:val="Hyperlink"/>
          </w:rPr>
          <w:t>DEC482</w:t>
        </w:r>
        <w:proofErr w:type="spellEnd"/>
        <w:r w:rsidRPr="00B830AA">
          <w:rPr>
            <w:rStyle w:val="Hyperlink"/>
          </w:rPr>
          <w:t>-2/4</w:t>
        </w:r>
      </w:hyperlink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>.</w:t>
      </w:r>
    </w:p>
    <w:p w14:paraId="2B1503CB" w14:textId="2B84F13A" w:rsidR="000E22B0" w:rsidRDefault="000E22B0" w:rsidP="217AF1F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num" w:pos="720"/>
        </w:tabs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Theme="minorHAnsi" w:eastAsia="SimSun" w:hAnsiTheme="minorHAnsi" w:cstheme="minorBidi"/>
          <w:sz w:val="23"/>
          <w:szCs w:val="23"/>
          <w:lang w:val="en-US" w:eastAsia="zh-CN"/>
        </w:rPr>
      </w:pPr>
      <w:r w:rsidRPr="61F34EC8">
        <w:rPr>
          <w:rFonts w:asciiTheme="minorHAnsi" w:eastAsia="SimSun" w:hAnsiTheme="minorHAnsi" w:cstheme="minorBidi"/>
          <w:sz w:val="23"/>
          <w:szCs w:val="23"/>
          <w:lang w:val="en-US" w:eastAsia="zh-CN"/>
        </w:rPr>
        <w:t>The third meeting is scheduled on 10 and 11 February 2025.</w:t>
      </w:r>
      <w:r w:rsidR="05749A41" w:rsidRPr="61F34EC8">
        <w:rPr>
          <w:rFonts w:asciiTheme="minorHAnsi" w:eastAsia="SimSun" w:hAnsiTheme="minorHAnsi" w:cstheme="minorBidi"/>
          <w:sz w:val="23"/>
          <w:szCs w:val="23"/>
          <w:lang w:val="en-US" w:eastAsia="zh-CN"/>
        </w:rPr>
        <w:t xml:space="preserve"> The report of this meeting will be provided to the meetings of CWG-FHR, scheduled </w:t>
      </w:r>
      <w:r w:rsidR="2F0BFB2C" w:rsidRPr="61F34EC8">
        <w:rPr>
          <w:rFonts w:asciiTheme="minorHAnsi" w:eastAsia="SimSun" w:hAnsiTheme="minorHAnsi" w:cstheme="minorBidi"/>
          <w:sz w:val="23"/>
          <w:szCs w:val="23"/>
          <w:lang w:val="en-US" w:eastAsia="zh-CN"/>
        </w:rPr>
        <w:t>from 17 to 19 February 2025</w:t>
      </w:r>
      <w:r w:rsidR="05749A41" w:rsidRPr="61F34EC8">
        <w:rPr>
          <w:rFonts w:asciiTheme="minorHAnsi" w:eastAsia="SimSun" w:hAnsiTheme="minorHAnsi" w:cstheme="minorBidi"/>
          <w:sz w:val="23"/>
          <w:szCs w:val="23"/>
          <w:lang w:val="en-US" w:eastAsia="zh-CN"/>
        </w:rPr>
        <w:t>, and CWG-SFP, s</w:t>
      </w:r>
      <w:r w:rsidR="6A40B981" w:rsidRPr="61F34EC8">
        <w:rPr>
          <w:rFonts w:asciiTheme="minorHAnsi" w:eastAsia="SimSun" w:hAnsiTheme="minorHAnsi" w:cstheme="minorBidi"/>
          <w:sz w:val="23"/>
          <w:szCs w:val="23"/>
          <w:lang w:val="en-US" w:eastAsia="zh-CN"/>
        </w:rPr>
        <w:t xml:space="preserve">cheduled on </w:t>
      </w:r>
      <w:r w:rsidR="75538CD0" w:rsidRPr="61F34EC8">
        <w:rPr>
          <w:rFonts w:asciiTheme="minorHAnsi" w:eastAsia="SimSun" w:hAnsiTheme="minorHAnsi" w:cstheme="minorBidi"/>
          <w:sz w:val="23"/>
          <w:szCs w:val="23"/>
          <w:lang w:val="en-US" w:eastAsia="zh-CN"/>
        </w:rPr>
        <w:t>20 and 21 February 2025.</w:t>
      </w:r>
    </w:p>
    <w:p w14:paraId="3E437276" w14:textId="3B5812C6" w:rsidR="000E22B0" w:rsidRPr="000E22B0" w:rsidRDefault="000E22B0" w:rsidP="00B830A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num" w:pos="720"/>
        </w:tabs>
        <w:overflowPunct/>
        <w:autoSpaceDE/>
        <w:autoSpaceDN/>
        <w:adjustRightInd/>
        <w:snapToGrid w:val="0"/>
        <w:spacing w:before="720"/>
        <w:jc w:val="center"/>
        <w:textAlignment w:val="auto"/>
        <w:rPr>
          <w:rFonts w:asciiTheme="minorHAnsi" w:eastAsia="SimSun" w:hAnsiTheme="minorHAnsi" w:cstheme="minorHAnsi"/>
          <w:sz w:val="23"/>
          <w:szCs w:val="23"/>
          <w:lang w:val="en-US" w:eastAsia="zh-CN"/>
        </w:rPr>
      </w:pPr>
      <w:r>
        <w:rPr>
          <w:rFonts w:asciiTheme="minorHAnsi" w:eastAsia="SimSun" w:hAnsiTheme="minorHAnsi" w:cstheme="minorHAnsi"/>
          <w:sz w:val="23"/>
          <w:szCs w:val="23"/>
          <w:lang w:val="en-US" w:eastAsia="zh-CN"/>
        </w:rPr>
        <w:t>___________________</w:t>
      </w:r>
    </w:p>
    <w:sectPr w:rsidR="000E22B0" w:rsidRPr="000E22B0" w:rsidSect="00AD3606">
      <w:footerReference w:type="default" r:id="rId18"/>
      <w:headerReference w:type="first" r:id="rId19"/>
      <w:footerReference w:type="first" r:id="rId2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8EFB" w14:textId="77777777" w:rsidR="008169CD" w:rsidRDefault="008169CD">
      <w:r>
        <w:separator/>
      </w:r>
    </w:p>
  </w:endnote>
  <w:endnote w:type="continuationSeparator" w:id="0">
    <w:p w14:paraId="07FE911E" w14:textId="77777777" w:rsidR="008169CD" w:rsidRDefault="0081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B248BC" w14:paraId="7DF8D60D" w14:textId="77777777" w:rsidTr="0042469C">
      <w:trPr>
        <w:jc w:val="center"/>
      </w:trPr>
      <w:tc>
        <w:tcPr>
          <w:tcW w:w="1803" w:type="dxa"/>
          <w:vAlign w:val="center"/>
        </w:tcPr>
        <w:p w14:paraId="42F3407A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08FD7186" w14:textId="2A41060C" w:rsidR="00EE49E8" w:rsidRPr="00BA3A51" w:rsidRDefault="00EE49E8" w:rsidP="000F6AB8">
          <w:pPr>
            <w:pStyle w:val="Header"/>
            <w:tabs>
              <w:tab w:val="left" w:pos="630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5C13D4">
            <w:rPr>
              <w:bCs/>
              <w:lang w:val="fr-CH"/>
            </w:rPr>
            <w:tab/>
          </w:r>
          <w:proofErr w:type="spellStart"/>
          <w:r w:rsidR="00A52C84" w:rsidRPr="00BA3A51">
            <w:rPr>
              <w:bCs/>
              <w:lang w:val="fr-CH"/>
            </w:rPr>
            <w:t>CWG</w:t>
          </w:r>
          <w:proofErr w:type="spellEnd"/>
          <w:r w:rsidR="00A52C84" w:rsidRPr="00BA3A51">
            <w:rPr>
              <w:bCs/>
              <w:lang w:val="fr-CH"/>
            </w:rPr>
            <w:t>-</w:t>
          </w:r>
          <w:proofErr w:type="spellStart"/>
          <w:r w:rsidR="000F6AB8">
            <w:rPr>
              <w:bCs/>
              <w:lang w:val="fr-CH"/>
            </w:rPr>
            <w:t>FHR</w:t>
          </w:r>
          <w:proofErr w:type="spellEnd"/>
          <w:r w:rsidR="00A52C84" w:rsidRPr="00BA3A51">
            <w:rPr>
              <w:bCs/>
              <w:lang w:val="fr-CH"/>
            </w:rPr>
            <w:t>-</w:t>
          </w:r>
          <w:r w:rsidR="0025570E">
            <w:rPr>
              <w:bCs/>
              <w:lang w:val="fr-CH"/>
            </w:rPr>
            <w:t>2</w:t>
          </w:r>
          <w:r w:rsidR="000F6AB8">
            <w:rPr>
              <w:bCs/>
              <w:lang w:val="fr-CH"/>
            </w:rPr>
            <w:t>0/</w:t>
          </w:r>
          <w:r w:rsidR="00021032">
            <w:rPr>
              <w:bCs/>
              <w:lang w:val="fr-CH"/>
            </w:rPr>
            <w:t>6</w:t>
          </w:r>
          <w:r w:rsidR="00A52C84" w:rsidRPr="00BA3A51">
            <w:rPr>
              <w:bCs/>
              <w:lang w:val="fr-CH"/>
            </w:rPr>
            <w:t>-E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E38AFA7" w14:textId="77777777" w:rsidR="00EE49E8" w:rsidRPr="00BA3A51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3EF303D2" w14:textId="77777777" w:rsidTr="00A52C84">
      <w:trPr>
        <w:jc w:val="center"/>
      </w:trPr>
      <w:tc>
        <w:tcPr>
          <w:tcW w:w="3107" w:type="dxa"/>
          <w:vAlign w:val="center"/>
        </w:tcPr>
        <w:p w14:paraId="5F132838" w14:textId="77777777" w:rsidR="00EE49E8" w:rsidRPr="00F56F10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F56F10">
              <w:rPr>
                <w:rStyle w:val="Hyperlink"/>
                <w:u w:val="none"/>
              </w:rPr>
              <w:t>https://council.itu.int/working-groups</w:t>
            </w:r>
          </w:hyperlink>
        </w:p>
      </w:tc>
      <w:tc>
        <w:tcPr>
          <w:tcW w:w="6957" w:type="dxa"/>
        </w:tcPr>
        <w:p w14:paraId="7CFADCBC" w14:textId="6363991B" w:rsidR="00EE49E8" w:rsidRPr="000F6AB8" w:rsidRDefault="00EE49E8" w:rsidP="000F6AB8">
          <w:pPr>
            <w:pStyle w:val="Header"/>
            <w:tabs>
              <w:tab w:val="left" w:pos="500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proofErr w:type="spellStart"/>
          <w:r w:rsidRPr="000F6AB8">
            <w:rPr>
              <w:bCs/>
              <w:lang w:val="es-ES"/>
            </w:rPr>
            <w:t>C</w:t>
          </w:r>
          <w:r w:rsidR="00A52C84" w:rsidRPr="000F6AB8">
            <w:rPr>
              <w:bCs/>
              <w:lang w:val="es-ES"/>
            </w:rPr>
            <w:t>WG</w:t>
          </w:r>
          <w:proofErr w:type="spellEnd"/>
          <w:r w:rsidR="00A52C84" w:rsidRPr="000F6AB8">
            <w:rPr>
              <w:bCs/>
              <w:lang w:val="es-ES"/>
            </w:rPr>
            <w:t>-</w:t>
          </w:r>
          <w:proofErr w:type="spellStart"/>
          <w:r w:rsidR="000F6AB8" w:rsidRPr="000F6AB8">
            <w:rPr>
              <w:bCs/>
              <w:lang w:val="es-ES"/>
            </w:rPr>
            <w:t>FHR</w:t>
          </w:r>
          <w:proofErr w:type="spellEnd"/>
          <w:r w:rsidR="00A52C84" w:rsidRPr="000F6AB8">
            <w:rPr>
              <w:bCs/>
              <w:lang w:val="es-ES"/>
            </w:rPr>
            <w:t>-</w:t>
          </w:r>
          <w:r w:rsidR="0025570E" w:rsidRPr="000F6AB8">
            <w:rPr>
              <w:bCs/>
              <w:lang w:val="es-ES"/>
            </w:rPr>
            <w:t>2</w:t>
          </w:r>
          <w:r w:rsidR="000F6AB8">
            <w:rPr>
              <w:bCs/>
              <w:lang w:val="es-ES"/>
            </w:rPr>
            <w:t>0</w:t>
          </w:r>
          <w:r w:rsidRPr="000F6AB8">
            <w:rPr>
              <w:bCs/>
              <w:lang w:val="es-ES"/>
            </w:rPr>
            <w:t>/</w:t>
          </w:r>
          <w:r w:rsidR="00021032">
            <w:rPr>
              <w:bCs/>
              <w:lang w:val="es-ES"/>
            </w:rPr>
            <w:t>6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0BE65BF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60A1" w14:textId="77777777" w:rsidR="008169CD" w:rsidRDefault="008169CD">
      <w:r>
        <w:t>____________________</w:t>
      </w:r>
    </w:p>
  </w:footnote>
  <w:footnote w:type="continuationSeparator" w:id="0">
    <w:p w14:paraId="4D0578F7" w14:textId="77777777" w:rsidR="008169CD" w:rsidRDefault="008169CD">
      <w:r>
        <w:continuationSeparator/>
      </w:r>
    </w:p>
  </w:footnote>
  <w:footnote w:id="1">
    <w:p w14:paraId="136C651C" w14:textId="7FFAF7AD" w:rsidR="000E2198" w:rsidRPr="00664FCE" w:rsidRDefault="000E2198" w:rsidP="00F015EB">
      <w:pPr>
        <w:pStyle w:val="FootnoteText"/>
        <w:jc w:val="both"/>
        <w:rPr>
          <w:szCs w:val="24"/>
          <w:lang w:val="en-US"/>
        </w:rPr>
      </w:pPr>
      <w:r w:rsidRPr="00664FCE">
        <w:rPr>
          <w:rStyle w:val="FootnoteReference"/>
        </w:rPr>
        <w:footnoteRef/>
      </w:r>
      <w:r w:rsidRPr="00664FCE">
        <w:t xml:space="preserve"> </w:t>
      </w:r>
      <w:r w:rsidRPr="00664FCE">
        <w:tab/>
      </w:r>
      <w:r w:rsidRPr="00664FCE">
        <w:rPr>
          <w:szCs w:val="24"/>
          <w:lang w:val="en-US"/>
        </w:rPr>
        <w:t xml:space="preserve">The full costs of ITU services are determined by the cost-allocation methodology in </w:t>
      </w:r>
      <w:hyperlink r:id="rId1" w:history="1">
        <w:r w:rsidRPr="00664FCE">
          <w:rPr>
            <w:rStyle w:val="Hyperlink"/>
            <w:szCs w:val="24"/>
          </w:rPr>
          <w:t>Decision</w:t>
        </w:r>
        <w:r w:rsidR="00664FCE" w:rsidRPr="00664FCE">
          <w:rPr>
            <w:rStyle w:val="Hyperlink"/>
            <w:szCs w:val="24"/>
          </w:rPr>
          <w:t> </w:t>
        </w:r>
        <w:r w:rsidRPr="00664FCE">
          <w:rPr>
            <w:rStyle w:val="Hyperlink"/>
            <w:szCs w:val="24"/>
          </w:rPr>
          <w:t>535 (</w:t>
        </w:r>
        <w:proofErr w:type="spellStart"/>
        <w:r w:rsidRPr="00664FCE">
          <w:rPr>
            <w:rStyle w:val="Hyperlink"/>
            <w:szCs w:val="24"/>
          </w:rPr>
          <w:t>C05</w:t>
        </w:r>
        <w:proofErr w:type="spellEnd"/>
        <w:r w:rsidRPr="00664FCE">
          <w:rPr>
            <w:rStyle w:val="Hyperlink"/>
            <w:szCs w:val="24"/>
          </w:rPr>
          <w:t xml:space="preserve">, last amended </w:t>
        </w:r>
        <w:proofErr w:type="spellStart"/>
        <w:r w:rsidRPr="00664FCE">
          <w:rPr>
            <w:rStyle w:val="Hyperlink"/>
            <w:szCs w:val="24"/>
          </w:rPr>
          <w:t>C14</w:t>
        </w:r>
        <w:proofErr w:type="spellEnd"/>
        <w:r w:rsidRPr="00664FCE">
          <w:rPr>
            <w:rStyle w:val="Hyperlink"/>
            <w:szCs w:val="24"/>
          </w:rPr>
          <w:t>)</w:t>
        </w:r>
      </w:hyperlink>
      <w:r w:rsidRPr="00664FCE">
        <w:rPr>
          <w:rStyle w:val="Hyperlink"/>
          <w:color w:val="auto"/>
          <w:szCs w:val="24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114242FC" w14:textId="77777777" w:rsidTr="00F74694">
      <w:trPr>
        <w:trHeight w:val="1304"/>
        <w:jc w:val="center"/>
      </w:trPr>
      <w:tc>
        <w:tcPr>
          <w:tcW w:w="6546" w:type="dxa"/>
        </w:tcPr>
        <w:bookmarkStart w:id="12" w:name="_Hlk133422111"/>
        <w:p w14:paraId="6A22278E" w14:textId="77777777" w:rsidR="00AD3606" w:rsidRPr="009621F8" w:rsidRDefault="00F56F10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18AED90" wp14:editId="34251946">
                    <wp:simplePos x="0" y="0"/>
                    <wp:positionH relativeFrom="column">
                      <wp:posOffset>1433251</wp:posOffset>
                    </wp:positionH>
                    <wp:positionV relativeFrom="paragraph">
                      <wp:posOffset>5080</wp:posOffset>
                    </wp:positionV>
                    <wp:extent cx="4399153" cy="471170"/>
                    <wp:effectExtent l="0" t="0" r="1905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99153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B59D24" w14:textId="263DAB34" w:rsidR="00130599" w:rsidRDefault="00A43C03" w:rsidP="000120E4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financial and human resources</w:t>
                                </w:r>
                                <w:r>
                                  <w:br/>
                                </w:r>
                                <w:r w:rsidR="00CB24AA">
                                  <w:rPr>
                                    <w:sz w:val="20"/>
                                  </w:rPr>
                                  <w:t>Twentieth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meeting </w:t>
                                </w:r>
                                <w:r>
                                  <w:rPr>
                                    <w:sz w:val="20"/>
                                  </w:rPr>
                                  <w:t>– From 17 to 1</w:t>
                                </w:r>
                                <w:r w:rsidR="004D3B0A">
                                  <w:rPr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February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shapetype id="_x0000_t202" coordsize="21600,21600" o:spt="202" path="m,l,21600r21600,l21600,xe" w14:anchorId="018AED90">
                    <v:stroke joinstyle="miter"/>
                    <v:path gradientshapeok="t" o:connecttype="rect"/>
                  </v:shapetype>
                  <v:shape id="Text Box 2" style="position:absolute;margin-left:112.85pt;margin-top:.4pt;width:346.4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1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KuEQ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">
                    <v:textbox style="mso-fit-shape-to-text:t" inset="1mm">
                      <w:txbxContent>
                        <w:p w:rsidR="00130599" w:rsidP="000120E4" w:rsidRDefault="00A43C03" w14:paraId="53B59D24" w14:textId="263DAB34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  <w:t xml:space="preserve">on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financial and human resources</w:t>
                          </w:r>
                          <w:r>
                            <w:br/>
                          </w:r>
                          <w:r w:rsidR="00CB24AA">
                            <w:rPr>
                              <w:sz w:val="20"/>
                            </w:rPr>
                            <w:t>Twentieth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>
                            <w:rPr>
                              <w:sz w:val="20"/>
                            </w:rPr>
                            <w:t>– From 17 to 1</w:t>
                          </w:r>
                          <w:r w:rsidR="004D3B0A">
                            <w:rPr>
                              <w:sz w:val="20"/>
                            </w:rPr>
                            <w:t>9</w:t>
                          </w:r>
                          <w:r>
                            <w:rPr>
                              <w:sz w:val="20"/>
                            </w:rPr>
                            <w:t xml:space="preserve"> February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5FF8506" wp14:editId="569F0CBF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3B5458B7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DDC2E10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2DFDD86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2"/>
  <w:p w14:paraId="36108734" w14:textId="77777777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B8E5DC" wp14:editId="06570709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5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7287E9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C5"/>
    <w:rsid w:val="000120E4"/>
    <w:rsid w:val="00016CBB"/>
    <w:rsid w:val="00021032"/>
    <w:rsid w:val="000210D4"/>
    <w:rsid w:val="00063016"/>
    <w:rsid w:val="00066795"/>
    <w:rsid w:val="00076AF6"/>
    <w:rsid w:val="00085CF2"/>
    <w:rsid w:val="000B1705"/>
    <w:rsid w:val="000D75B2"/>
    <w:rsid w:val="000E2198"/>
    <w:rsid w:val="000E22B0"/>
    <w:rsid w:val="000F6AB8"/>
    <w:rsid w:val="00101A80"/>
    <w:rsid w:val="001121F5"/>
    <w:rsid w:val="00113F00"/>
    <w:rsid w:val="00130599"/>
    <w:rsid w:val="001400DC"/>
    <w:rsid w:val="00140CE1"/>
    <w:rsid w:val="00145802"/>
    <w:rsid w:val="00147C54"/>
    <w:rsid w:val="0017539C"/>
    <w:rsid w:val="00175AC2"/>
    <w:rsid w:val="0017609F"/>
    <w:rsid w:val="00194426"/>
    <w:rsid w:val="001A7D1D"/>
    <w:rsid w:val="001B51DD"/>
    <w:rsid w:val="001B7F67"/>
    <w:rsid w:val="001C628E"/>
    <w:rsid w:val="001E0F7B"/>
    <w:rsid w:val="001E0FBE"/>
    <w:rsid w:val="001E5FE7"/>
    <w:rsid w:val="002119FD"/>
    <w:rsid w:val="002130E0"/>
    <w:rsid w:val="002173B1"/>
    <w:rsid w:val="00244F7F"/>
    <w:rsid w:val="0025570E"/>
    <w:rsid w:val="00264425"/>
    <w:rsid w:val="00265875"/>
    <w:rsid w:val="0027303B"/>
    <w:rsid w:val="0028109B"/>
    <w:rsid w:val="002A2188"/>
    <w:rsid w:val="002B1F58"/>
    <w:rsid w:val="002C1C7A"/>
    <w:rsid w:val="002C54E2"/>
    <w:rsid w:val="002E0AC3"/>
    <w:rsid w:val="002F01DC"/>
    <w:rsid w:val="0030160F"/>
    <w:rsid w:val="00301AEE"/>
    <w:rsid w:val="003145DF"/>
    <w:rsid w:val="00320223"/>
    <w:rsid w:val="00322D0D"/>
    <w:rsid w:val="00361465"/>
    <w:rsid w:val="003877F5"/>
    <w:rsid w:val="003942D4"/>
    <w:rsid w:val="0039514F"/>
    <w:rsid w:val="003958A8"/>
    <w:rsid w:val="00395CA5"/>
    <w:rsid w:val="003B29C2"/>
    <w:rsid w:val="003C20CA"/>
    <w:rsid w:val="003C2533"/>
    <w:rsid w:val="003D5A7F"/>
    <w:rsid w:val="003D635C"/>
    <w:rsid w:val="003F4118"/>
    <w:rsid w:val="004016E2"/>
    <w:rsid w:val="0040346E"/>
    <w:rsid w:val="0040435A"/>
    <w:rsid w:val="00416A24"/>
    <w:rsid w:val="0042059E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3B0A"/>
    <w:rsid w:val="004D599D"/>
    <w:rsid w:val="004E2EA5"/>
    <w:rsid w:val="004E3AEB"/>
    <w:rsid w:val="0050223C"/>
    <w:rsid w:val="005039C5"/>
    <w:rsid w:val="005243FF"/>
    <w:rsid w:val="005311D6"/>
    <w:rsid w:val="00536422"/>
    <w:rsid w:val="00564FBC"/>
    <w:rsid w:val="005800BC"/>
    <w:rsid w:val="00582442"/>
    <w:rsid w:val="005A335D"/>
    <w:rsid w:val="005C13D4"/>
    <w:rsid w:val="005C6F1C"/>
    <w:rsid w:val="005E2BD5"/>
    <w:rsid w:val="005F3269"/>
    <w:rsid w:val="00615961"/>
    <w:rsid w:val="00615AAC"/>
    <w:rsid w:val="00623AE3"/>
    <w:rsid w:val="006261F4"/>
    <w:rsid w:val="0064737F"/>
    <w:rsid w:val="006535F1"/>
    <w:rsid w:val="0065557D"/>
    <w:rsid w:val="00660D50"/>
    <w:rsid w:val="00662984"/>
    <w:rsid w:val="00664FCE"/>
    <w:rsid w:val="006716BB"/>
    <w:rsid w:val="0069774E"/>
    <w:rsid w:val="006B1859"/>
    <w:rsid w:val="006B3657"/>
    <w:rsid w:val="006B6680"/>
    <w:rsid w:val="006B6DCC"/>
    <w:rsid w:val="00701C70"/>
    <w:rsid w:val="00702DEF"/>
    <w:rsid w:val="00706861"/>
    <w:rsid w:val="00726B8C"/>
    <w:rsid w:val="007353C0"/>
    <w:rsid w:val="007366B9"/>
    <w:rsid w:val="0075051B"/>
    <w:rsid w:val="00775655"/>
    <w:rsid w:val="00793188"/>
    <w:rsid w:val="00794D34"/>
    <w:rsid w:val="00806E3C"/>
    <w:rsid w:val="00813E5E"/>
    <w:rsid w:val="008169CD"/>
    <w:rsid w:val="00816C2C"/>
    <w:rsid w:val="0083581B"/>
    <w:rsid w:val="00860EED"/>
    <w:rsid w:val="00863874"/>
    <w:rsid w:val="00864AFF"/>
    <w:rsid w:val="00865925"/>
    <w:rsid w:val="00891503"/>
    <w:rsid w:val="008B4A6A"/>
    <w:rsid w:val="008C7E27"/>
    <w:rsid w:val="008F3822"/>
    <w:rsid w:val="008F7448"/>
    <w:rsid w:val="0090147A"/>
    <w:rsid w:val="0090389B"/>
    <w:rsid w:val="009173EF"/>
    <w:rsid w:val="00932906"/>
    <w:rsid w:val="009409E4"/>
    <w:rsid w:val="00961860"/>
    <w:rsid w:val="00961B0B"/>
    <w:rsid w:val="00962D33"/>
    <w:rsid w:val="009B38C3"/>
    <w:rsid w:val="009E17BD"/>
    <w:rsid w:val="009E4161"/>
    <w:rsid w:val="009E485A"/>
    <w:rsid w:val="00A04CEC"/>
    <w:rsid w:val="00A25323"/>
    <w:rsid w:val="00A27F92"/>
    <w:rsid w:val="00A32257"/>
    <w:rsid w:val="00A3403C"/>
    <w:rsid w:val="00A36D20"/>
    <w:rsid w:val="00A43C03"/>
    <w:rsid w:val="00A46CD0"/>
    <w:rsid w:val="00A514A4"/>
    <w:rsid w:val="00A52C84"/>
    <w:rsid w:val="00A55622"/>
    <w:rsid w:val="00A5719D"/>
    <w:rsid w:val="00A83502"/>
    <w:rsid w:val="00A87483"/>
    <w:rsid w:val="00AA2831"/>
    <w:rsid w:val="00AD15B3"/>
    <w:rsid w:val="00AD3606"/>
    <w:rsid w:val="00AD4A3D"/>
    <w:rsid w:val="00AF6E49"/>
    <w:rsid w:val="00B04A67"/>
    <w:rsid w:val="00B0583C"/>
    <w:rsid w:val="00B248BC"/>
    <w:rsid w:val="00B358B2"/>
    <w:rsid w:val="00B40A81"/>
    <w:rsid w:val="00B44910"/>
    <w:rsid w:val="00B51534"/>
    <w:rsid w:val="00B72267"/>
    <w:rsid w:val="00B73DD1"/>
    <w:rsid w:val="00B76EB6"/>
    <w:rsid w:val="00B7737B"/>
    <w:rsid w:val="00B824C8"/>
    <w:rsid w:val="00B830AA"/>
    <w:rsid w:val="00B849D3"/>
    <w:rsid w:val="00B84B9D"/>
    <w:rsid w:val="00B975F9"/>
    <w:rsid w:val="00BA3A51"/>
    <w:rsid w:val="00BC251A"/>
    <w:rsid w:val="00BD032B"/>
    <w:rsid w:val="00BD0614"/>
    <w:rsid w:val="00BD094B"/>
    <w:rsid w:val="00BE2640"/>
    <w:rsid w:val="00C01189"/>
    <w:rsid w:val="00C0614E"/>
    <w:rsid w:val="00C374DE"/>
    <w:rsid w:val="00C3796A"/>
    <w:rsid w:val="00C47AD4"/>
    <w:rsid w:val="00C52D81"/>
    <w:rsid w:val="00C55198"/>
    <w:rsid w:val="00C725C6"/>
    <w:rsid w:val="00C922C7"/>
    <w:rsid w:val="00CA6393"/>
    <w:rsid w:val="00CB18FF"/>
    <w:rsid w:val="00CB24AA"/>
    <w:rsid w:val="00CD0C08"/>
    <w:rsid w:val="00CD3C91"/>
    <w:rsid w:val="00CE03FB"/>
    <w:rsid w:val="00CE38C1"/>
    <w:rsid w:val="00CE433C"/>
    <w:rsid w:val="00CF0161"/>
    <w:rsid w:val="00CF33F3"/>
    <w:rsid w:val="00D06183"/>
    <w:rsid w:val="00D22C42"/>
    <w:rsid w:val="00D45669"/>
    <w:rsid w:val="00D464CC"/>
    <w:rsid w:val="00D522F6"/>
    <w:rsid w:val="00D65041"/>
    <w:rsid w:val="00DB00D5"/>
    <w:rsid w:val="00DB1936"/>
    <w:rsid w:val="00DB384B"/>
    <w:rsid w:val="00DF0189"/>
    <w:rsid w:val="00E06FD5"/>
    <w:rsid w:val="00E10E80"/>
    <w:rsid w:val="00E124F0"/>
    <w:rsid w:val="00E227F3"/>
    <w:rsid w:val="00E4728B"/>
    <w:rsid w:val="00E545C6"/>
    <w:rsid w:val="00E60F04"/>
    <w:rsid w:val="00E65B24"/>
    <w:rsid w:val="00E854E4"/>
    <w:rsid w:val="00E86DBF"/>
    <w:rsid w:val="00EB0D6F"/>
    <w:rsid w:val="00EB2232"/>
    <w:rsid w:val="00EC5337"/>
    <w:rsid w:val="00EE49E8"/>
    <w:rsid w:val="00F015EB"/>
    <w:rsid w:val="00F10B59"/>
    <w:rsid w:val="00F16BAB"/>
    <w:rsid w:val="00F17284"/>
    <w:rsid w:val="00F2150A"/>
    <w:rsid w:val="00F231D8"/>
    <w:rsid w:val="00F44C00"/>
    <w:rsid w:val="00F45D2C"/>
    <w:rsid w:val="00F46C5F"/>
    <w:rsid w:val="00F56F10"/>
    <w:rsid w:val="00F632C0"/>
    <w:rsid w:val="00F74694"/>
    <w:rsid w:val="00F86596"/>
    <w:rsid w:val="00F93FD4"/>
    <w:rsid w:val="00F94A63"/>
    <w:rsid w:val="00FA1C28"/>
    <w:rsid w:val="00FA3EBC"/>
    <w:rsid w:val="00FB1279"/>
    <w:rsid w:val="00FB6B76"/>
    <w:rsid w:val="00FB7596"/>
    <w:rsid w:val="00FE4077"/>
    <w:rsid w:val="00FE500D"/>
    <w:rsid w:val="00FE77D2"/>
    <w:rsid w:val="05749A41"/>
    <w:rsid w:val="1BB5A40B"/>
    <w:rsid w:val="217AF1F7"/>
    <w:rsid w:val="2F0BFB2C"/>
    <w:rsid w:val="32FEBD18"/>
    <w:rsid w:val="493824AB"/>
    <w:rsid w:val="568A44DA"/>
    <w:rsid w:val="61F34EC8"/>
    <w:rsid w:val="63B23E86"/>
    <w:rsid w:val="6A40B981"/>
    <w:rsid w:val="75538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4427D12"/>
  <w15:docId w15:val="{83AE87BC-DE25-4F6F-9375-28C99189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C6F1C"/>
    <w:rPr>
      <w:color w:val="666666"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4-EG2DEC482-C-0004/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4-EG1DEC482-C-0004/en" TargetMode="External"/><Relationship Id="rId17" Type="http://schemas.openxmlformats.org/officeDocument/2006/relationships/hyperlink" Target="https://www.itu.int/md/S24-EG2DEC482-C-0004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4-CWGFHR19-C-0008/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cwg-fhr/Pages/default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4-EG2DEC482-C-0002/en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4-EG1DEC482-C-0004/e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md/S14-CL-C-0102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CC4DF5F10149B2E37F08EDC3AC3A" ma:contentTypeVersion="4" ma:contentTypeDescription="Create a new document." ma:contentTypeScope="" ma:versionID="307ecc74a8eb51dfea6b750f0799606c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80c3ec948e348096898dbd7aed4bed44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E6E7D-0C9A-4775-903B-1C41B5105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FB55A-3510-4D8F-852C-46EE4A49D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2EC16B-49FE-4AAF-8203-31853A2C98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2334</Characters>
  <Application>Microsoft Office Word</Application>
  <DocSecurity>0</DocSecurity>
  <Lines>55</Lines>
  <Paragraphs>31</Paragraphs>
  <ScaleCrop>false</ScaleCrop>
  <Manager/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report from Expert Group on Decision 482</dc:title>
  <dc:subject>ITU Council Working Group on financial and human resources</dc:subject>
  <cp:keywords>CWG-FHR</cp:keywords>
  <dc:description/>
  <dcterms:created xsi:type="dcterms:W3CDTF">2025-01-06T09:25:00Z</dcterms:created>
  <dcterms:modified xsi:type="dcterms:W3CDTF">2025-01-17T16:02:00Z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0x01010096B2CC4DF5F10149B2E37F08EDC3AC3A</vt:lpwstr>
  </property>
</Properties>
</file>