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F13D2" w14:paraId="06988536" w14:textId="77777777" w:rsidTr="00AD3606">
        <w:trPr>
          <w:cantSplit/>
          <w:trHeight w:val="23"/>
        </w:trPr>
        <w:tc>
          <w:tcPr>
            <w:tcW w:w="3969" w:type="dxa"/>
            <w:vMerge w:val="restart"/>
            <w:tcMar>
              <w:left w:w="0" w:type="dxa"/>
            </w:tcMar>
          </w:tcPr>
          <w:p w14:paraId="09139E8F" w14:textId="77777777" w:rsidR="00AD3606" w:rsidRPr="002F13D2"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65B2A9DF" w:rsidR="00AD3606" w:rsidRPr="002F13D2" w:rsidRDefault="00AD3606" w:rsidP="00472BAD">
            <w:pPr>
              <w:tabs>
                <w:tab w:val="left" w:pos="851"/>
              </w:tabs>
              <w:spacing w:before="0" w:line="240" w:lineRule="atLeast"/>
              <w:jc w:val="right"/>
              <w:rPr>
                <w:b/>
              </w:rPr>
            </w:pPr>
            <w:r w:rsidRPr="002F13D2">
              <w:rPr>
                <w:b/>
              </w:rPr>
              <w:t>Document C</w:t>
            </w:r>
            <w:r w:rsidR="00A52C84" w:rsidRPr="002F13D2">
              <w:rPr>
                <w:b/>
              </w:rPr>
              <w:t>WG-</w:t>
            </w:r>
            <w:r w:rsidR="000F6AB8" w:rsidRPr="002F13D2">
              <w:rPr>
                <w:b/>
              </w:rPr>
              <w:t>FHR</w:t>
            </w:r>
            <w:r w:rsidR="00A52C84" w:rsidRPr="002F13D2">
              <w:rPr>
                <w:b/>
              </w:rPr>
              <w:t>-</w:t>
            </w:r>
            <w:r w:rsidR="0025570E" w:rsidRPr="002F13D2">
              <w:rPr>
                <w:b/>
              </w:rPr>
              <w:t>2</w:t>
            </w:r>
            <w:r w:rsidR="000F6AB8" w:rsidRPr="002F13D2">
              <w:rPr>
                <w:b/>
              </w:rPr>
              <w:t>0</w:t>
            </w:r>
            <w:r w:rsidR="00301AEE" w:rsidRPr="002F13D2">
              <w:rPr>
                <w:b/>
              </w:rPr>
              <w:t>/</w:t>
            </w:r>
            <w:r w:rsidR="00324387" w:rsidRPr="002F13D2">
              <w:rPr>
                <w:b/>
              </w:rPr>
              <w:t>4</w:t>
            </w:r>
          </w:p>
        </w:tc>
      </w:tr>
      <w:tr w:rsidR="00AD3606" w:rsidRPr="002F13D2" w14:paraId="6F6AB1F4" w14:textId="77777777" w:rsidTr="00AD3606">
        <w:trPr>
          <w:cantSplit/>
        </w:trPr>
        <w:tc>
          <w:tcPr>
            <w:tcW w:w="3969" w:type="dxa"/>
            <w:vMerge/>
          </w:tcPr>
          <w:p w14:paraId="243B216A" w14:textId="77777777" w:rsidR="00AD3606" w:rsidRPr="002F13D2" w:rsidRDefault="00AD3606" w:rsidP="00AD3606">
            <w:pPr>
              <w:tabs>
                <w:tab w:val="left" w:pos="851"/>
              </w:tabs>
              <w:spacing w:line="240" w:lineRule="atLeast"/>
              <w:rPr>
                <w:b/>
              </w:rPr>
            </w:pPr>
            <w:bookmarkStart w:id="6" w:name="ddate" w:colFirst="1" w:colLast="1"/>
            <w:bookmarkEnd w:id="0"/>
            <w:bookmarkEnd w:id="1"/>
          </w:p>
        </w:tc>
        <w:tc>
          <w:tcPr>
            <w:tcW w:w="5245" w:type="dxa"/>
          </w:tcPr>
          <w:p w14:paraId="0B7DAD36" w14:textId="04A7FA37" w:rsidR="00AD3606" w:rsidRPr="002F13D2" w:rsidRDefault="00324387" w:rsidP="00AD3606">
            <w:pPr>
              <w:tabs>
                <w:tab w:val="left" w:pos="851"/>
              </w:tabs>
              <w:spacing w:before="0"/>
              <w:jc w:val="right"/>
              <w:rPr>
                <w:b/>
              </w:rPr>
            </w:pPr>
            <w:r w:rsidRPr="002F13D2">
              <w:rPr>
                <w:b/>
              </w:rPr>
              <w:t>20 January 2025</w:t>
            </w:r>
          </w:p>
        </w:tc>
      </w:tr>
      <w:tr w:rsidR="00AD3606" w:rsidRPr="002F13D2" w14:paraId="15660587" w14:textId="77777777" w:rsidTr="00AD3606">
        <w:trPr>
          <w:cantSplit/>
          <w:trHeight w:val="23"/>
        </w:trPr>
        <w:tc>
          <w:tcPr>
            <w:tcW w:w="3969" w:type="dxa"/>
            <w:vMerge/>
          </w:tcPr>
          <w:p w14:paraId="6B39C677" w14:textId="77777777" w:rsidR="00AD3606" w:rsidRPr="002F13D2"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2F13D2" w:rsidRDefault="00891503" w:rsidP="00AD3606">
            <w:pPr>
              <w:tabs>
                <w:tab w:val="left" w:pos="851"/>
              </w:tabs>
              <w:spacing w:before="0" w:line="240" w:lineRule="atLeast"/>
              <w:jc w:val="right"/>
              <w:rPr>
                <w:b/>
              </w:rPr>
            </w:pPr>
            <w:r w:rsidRPr="002F13D2">
              <w:rPr>
                <w:b/>
              </w:rPr>
              <w:t>English only</w:t>
            </w:r>
          </w:p>
        </w:tc>
      </w:tr>
      <w:tr w:rsidR="00472BAD" w:rsidRPr="002F13D2" w14:paraId="0EF492BD" w14:textId="77777777" w:rsidTr="00AD3606">
        <w:trPr>
          <w:cantSplit/>
          <w:trHeight w:val="23"/>
        </w:trPr>
        <w:tc>
          <w:tcPr>
            <w:tcW w:w="3969" w:type="dxa"/>
          </w:tcPr>
          <w:p w14:paraId="05EEDB52" w14:textId="77777777" w:rsidR="00472BAD" w:rsidRPr="002F13D2" w:rsidRDefault="00472BAD" w:rsidP="00AD3606">
            <w:pPr>
              <w:tabs>
                <w:tab w:val="left" w:pos="851"/>
              </w:tabs>
              <w:spacing w:line="240" w:lineRule="atLeast"/>
              <w:rPr>
                <w:b/>
              </w:rPr>
            </w:pPr>
          </w:p>
        </w:tc>
        <w:tc>
          <w:tcPr>
            <w:tcW w:w="5245" w:type="dxa"/>
          </w:tcPr>
          <w:p w14:paraId="37609302" w14:textId="77777777" w:rsidR="00472BAD" w:rsidRPr="002F13D2" w:rsidRDefault="00472BAD" w:rsidP="00AD3606">
            <w:pPr>
              <w:tabs>
                <w:tab w:val="left" w:pos="851"/>
              </w:tabs>
              <w:spacing w:before="0" w:line="240" w:lineRule="atLeast"/>
              <w:jc w:val="right"/>
              <w:rPr>
                <w:b/>
              </w:rPr>
            </w:pPr>
          </w:p>
        </w:tc>
      </w:tr>
      <w:tr w:rsidR="00AD3606" w:rsidRPr="002F13D2" w14:paraId="4D854B2D" w14:textId="77777777" w:rsidTr="00AD3606">
        <w:trPr>
          <w:cantSplit/>
        </w:trPr>
        <w:tc>
          <w:tcPr>
            <w:tcW w:w="9214" w:type="dxa"/>
            <w:gridSpan w:val="2"/>
            <w:tcMar>
              <w:left w:w="0" w:type="dxa"/>
            </w:tcMar>
          </w:tcPr>
          <w:p w14:paraId="57AE1C6C" w14:textId="5CE57145" w:rsidR="00AD3606" w:rsidRPr="002F13D2" w:rsidRDefault="000F6AB8" w:rsidP="00E4728B">
            <w:pPr>
              <w:pStyle w:val="Source"/>
              <w:framePr w:hSpace="0" w:wrap="auto" w:vAnchor="margin" w:hAnchor="text" w:xAlign="left" w:yAlign="inline"/>
            </w:pPr>
            <w:bookmarkStart w:id="8" w:name="dsource" w:colFirst="0" w:colLast="0"/>
            <w:bookmarkEnd w:id="7"/>
            <w:r w:rsidRPr="002F13D2">
              <w:t xml:space="preserve">Report by the </w:t>
            </w:r>
            <w:r w:rsidR="004D3B0A" w:rsidRPr="002F13D2">
              <w:t>Secretary-General</w:t>
            </w:r>
          </w:p>
        </w:tc>
      </w:tr>
      <w:tr w:rsidR="00AD3606" w:rsidRPr="002F13D2" w14:paraId="16EB458A" w14:textId="77777777" w:rsidTr="00AD3606">
        <w:trPr>
          <w:cantSplit/>
        </w:trPr>
        <w:tc>
          <w:tcPr>
            <w:tcW w:w="9214" w:type="dxa"/>
            <w:gridSpan w:val="2"/>
            <w:tcMar>
              <w:left w:w="0" w:type="dxa"/>
            </w:tcMar>
          </w:tcPr>
          <w:p w14:paraId="0DA1E56D" w14:textId="293B4A66" w:rsidR="00AD3606" w:rsidRPr="002F13D2" w:rsidRDefault="00324387" w:rsidP="00E4728B">
            <w:pPr>
              <w:pStyle w:val="Subtitle"/>
              <w:framePr w:hSpace="0" w:wrap="auto" w:xAlign="left" w:yAlign="inline"/>
            </w:pPr>
            <w:bookmarkStart w:id="9" w:name="dtitle1" w:colFirst="0" w:colLast="0"/>
            <w:bookmarkEnd w:id="8"/>
            <w:r w:rsidRPr="002F13D2">
              <w:t>METHODOLOGY FOR PROVISION OF ESTIMATES OF THE FINANCIAL IMPLICATIONS OF PROPOSED DECISIONS AND RESOLUTIONS AT ITU CONFERENCES AND ASSEMBLIES</w:t>
            </w:r>
          </w:p>
        </w:tc>
      </w:tr>
      <w:tr w:rsidR="00AD3606" w:rsidRPr="002F13D2" w14:paraId="5E1AA971" w14:textId="77777777" w:rsidTr="00AD3606">
        <w:trPr>
          <w:cantSplit/>
        </w:trPr>
        <w:tc>
          <w:tcPr>
            <w:tcW w:w="9214" w:type="dxa"/>
            <w:gridSpan w:val="2"/>
            <w:tcBorders>
              <w:top w:val="single" w:sz="4" w:space="0" w:color="auto"/>
              <w:bottom w:val="single" w:sz="4" w:space="0" w:color="auto"/>
            </w:tcBorders>
            <w:tcMar>
              <w:left w:w="0" w:type="dxa"/>
            </w:tcMar>
          </w:tcPr>
          <w:p w14:paraId="5AD788C9" w14:textId="77777777" w:rsidR="00AD3606" w:rsidRPr="002F13D2" w:rsidRDefault="00F16BAB" w:rsidP="00F16BAB">
            <w:pPr>
              <w:spacing w:before="160"/>
              <w:rPr>
                <w:b/>
                <w:bCs/>
                <w:sz w:val="26"/>
                <w:szCs w:val="26"/>
              </w:rPr>
            </w:pPr>
            <w:r w:rsidRPr="002F13D2">
              <w:rPr>
                <w:b/>
                <w:bCs/>
                <w:sz w:val="26"/>
                <w:szCs w:val="26"/>
              </w:rPr>
              <w:t>Purpose</w:t>
            </w:r>
          </w:p>
          <w:p w14:paraId="19A77611" w14:textId="3CB94801" w:rsidR="00AD3606" w:rsidRPr="002F13D2" w:rsidRDefault="00324387" w:rsidP="00324387">
            <w:r w:rsidRPr="002F13D2">
              <w:t xml:space="preserve">In response to a request from </w:t>
            </w:r>
            <w:r w:rsidR="002F13D2">
              <w:t xml:space="preserve">the </w:t>
            </w:r>
            <w:r w:rsidRPr="002F13D2">
              <w:t xml:space="preserve">Council and discussions in Committee 2 of the WTSA, the purpose of this document is to provide information regarding the methodology used to calculate </w:t>
            </w:r>
            <w:r w:rsidR="002F13D2">
              <w:t xml:space="preserve">the </w:t>
            </w:r>
            <w:r w:rsidRPr="002F13D2">
              <w:t xml:space="preserve">financial implications of decisions and resolutions made at conferences and assemblies and to propose changes to the process to enable </w:t>
            </w:r>
            <w:r w:rsidR="002F13D2">
              <w:t xml:space="preserve">the </w:t>
            </w:r>
            <w:r w:rsidRPr="002F13D2">
              <w:t>availability of relevant financial implications prior to the relevant conference or assembly.</w:t>
            </w:r>
          </w:p>
          <w:p w14:paraId="486924FF" w14:textId="77777777" w:rsidR="00AD3606" w:rsidRPr="002F13D2" w:rsidRDefault="00AD3606" w:rsidP="00F16BAB">
            <w:pPr>
              <w:spacing w:before="160"/>
              <w:rPr>
                <w:b/>
                <w:bCs/>
                <w:sz w:val="26"/>
                <w:szCs w:val="26"/>
              </w:rPr>
            </w:pPr>
            <w:r w:rsidRPr="002F13D2">
              <w:rPr>
                <w:b/>
                <w:bCs/>
                <w:sz w:val="26"/>
                <w:szCs w:val="26"/>
              </w:rPr>
              <w:t>Action required</w:t>
            </w:r>
          </w:p>
          <w:p w14:paraId="3299E121" w14:textId="77777777" w:rsidR="00324387" w:rsidRPr="002F13D2" w:rsidRDefault="00324387" w:rsidP="00CD3C91">
            <w:r w:rsidRPr="002F13D2">
              <w:t>The Council Working Group on financial and human resources is invited to</w:t>
            </w:r>
            <w:r w:rsidRPr="002F13D2">
              <w:rPr>
                <w:b/>
                <w:bCs/>
              </w:rPr>
              <w:t xml:space="preserve"> note </w:t>
            </w:r>
            <w:r w:rsidRPr="002F13D2">
              <w:t>the information provided in this document and to</w:t>
            </w:r>
            <w:r w:rsidRPr="002F13D2">
              <w:rPr>
                <w:b/>
                <w:bCs/>
              </w:rPr>
              <w:t xml:space="preserve"> consider</w:t>
            </w:r>
            <w:r w:rsidRPr="002F13D2">
              <w:t xml:space="preserve"> the proposals for future conferences and assemblies.</w:t>
            </w:r>
          </w:p>
          <w:p w14:paraId="64CEA947" w14:textId="48B3BE57" w:rsidR="00AD3606" w:rsidRPr="002F13D2" w:rsidRDefault="00CD3C91" w:rsidP="00CD3C91">
            <w:r w:rsidRPr="002F13D2">
              <w:t>_______________</w:t>
            </w:r>
          </w:p>
          <w:p w14:paraId="6740FBBB" w14:textId="77777777" w:rsidR="00AD3606" w:rsidRPr="002F13D2" w:rsidRDefault="00AD3606" w:rsidP="00F16BAB">
            <w:pPr>
              <w:spacing w:before="160"/>
              <w:rPr>
                <w:b/>
                <w:bCs/>
                <w:sz w:val="26"/>
                <w:szCs w:val="26"/>
              </w:rPr>
            </w:pPr>
            <w:r w:rsidRPr="002F13D2">
              <w:rPr>
                <w:b/>
                <w:bCs/>
                <w:sz w:val="26"/>
                <w:szCs w:val="26"/>
              </w:rPr>
              <w:t>References</w:t>
            </w:r>
            <w:r w:rsidR="00301AEE" w:rsidRPr="002F13D2">
              <w:rPr>
                <w:b/>
                <w:bCs/>
                <w:sz w:val="26"/>
                <w:szCs w:val="26"/>
              </w:rPr>
              <w:t xml:space="preserve"> </w:t>
            </w:r>
          </w:p>
          <w:p w14:paraId="43062733" w14:textId="766DC8ED" w:rsidR="00AD3606" w:rsidRPr="002F13D2" w:rsidRDefault="000F6AB8" w:rsidP="00F16BAB">
            <w:pPr>
              <w:spacing w:after="160"/>
              <w:rPr>
                <w:i/>
                <w:iCs/>
                <w:sz w:val="22"/>
                <w:szCs w:val="22"/>
              </w:rPr>
            </w:pPr>
            <w:hyperlink r:id="rId8" w:history="1">
              <w:r w:rsidRPr="002F13D2">
                <w:rPr>
                  <w:rStyle w:val="Hyperlink"/>
                  <w:i/>
                  <w:iCs/>
                  <w:sz w:val="22"/>
                  <w:szCs w:val="22"/>
                </w:rPr>
                <w:t>CWG-FHR website</w:t>
              </w:r>
            </w:hyperlink>
          </w:p>
        </w:tc>
      </w:tr>
    </w:tbl>
    <w:p w14:paraId="3FE32CB1" w14:textId="77777777" w:rsidR="00E227F3" w:rsidRPr="002F13D2"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9365793" w14:textId="77777777" w:rsidR="0090147A" w:rsidRPr="002F13D2"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F13D2">
        <w:br w:type="page"/>
      </w:r>
    </w:p>
    <w:bookmarkEnd w:id="5"/>
    <w:bookmarkEnd w:id="10"/>
    <w:p w14:paraId="10D4099C" w14:textId="77777777" w:rsidR="00324387" w:rsidRPr="002F13D2" w:rsidRDefault="00324387" w:rsidP="00330227">
      <w:pPr>
        <w:pStyle w:val="Headingb"/>
      </w:pPr>
      <w:r w:rsidRPr="002F13D2">
        <w:lastRenderedPageBreak/>
        <w:t>Introduction</w:t>
      </w:r>
    </w:p>
    <w:p w14:paraId="31816BF5" w14:textId="77777777" w:rsidR="00324387" w:rsidRPr="002F13D2" w:rsidRDefault="00324387" w:rsidP="00330227">
      <w:pPr>
        <w:jc w:val="both"/>
      </w:pPr>
      <w:r w:rsidRPr="002F13D2">
        <w:t>1</w:t>
      </w:r>
      <w:r w:rsidRPr="002F13D2">
        <w:tab/>
        <w:t>This document provides a proposal for a methodology to assist membership to estimate the financial consequences of decisions/resolutions approved by conferences and assemblies.</w:t>
      </w:r>
    </w:p>
    <w:p w14:paraId="4D175804" w14:textId="77777777" w:rsidR="00324387" w:rsidRPr="002F13D2" w:rsidRDefault="00324387" w:rsidP="00330227">
      <w:pPr>
        <w:pStyle w:val="Headingb"/>
      </w:pPr>
      <w:r w:rsidRPr="002F13D2">
        <w:t>Current process for estimating financial implications</w:t>
      </w:r>
    </w:p>
    <w:p w14:paraId="13986C45" w14:textId="77777777" w:rsidR="00324387" w:rsidRPr="002F13D2" w:rsidRDefault="00324387" w:rsidP="00330227">
      <w:pPr>
        <w:jc w:val="both"/>
      </w:pPr>
      <w:r w:rsidRPr="002F13D2">
        <w:t>2</w:t>
      </w:r>
      <w:r w:rsidRPr="002F13D2">
        <w:tab/>
        <w:t xml:space="preserve">During world conferences and assemblies, the work to assess and discuss the financial consequences of decisions and resolutions is conducted by the secretariat in support of the Budget Committee. When a decision or resolution is made by the conference or assembly, an exercise is undertaken to identify the </w:t>
      </w:r>
      <w:r w:rsidRPr="002F13D2">
        <w:rPr>
          <w:b/>
          <w:bCs/>
          <w:color w:val="002060"/>
        </w:rPr>
        <w:t>level and type</w:t>
      </w:r>
      <w:r w:rsidRPr="002F13D2">
        <w:rPr>
          <w:color w:val="002060"/>
        </w:rPr>
        <w:t xml:space="preserve"> </w:t>
      </w:r>
      <w:r w:rsidRPr="002F13D2">
        <w:t xml:space="preserve">of resources required to implement a decision/resolution. This exercise is undertaken by the relevant staff at the Conference within the Bureau or General Secretariat department responsible for the implementation of the decisions/resolutions, in collaboration with the secretary of the committee concerned, supported by the secretariat of the Budget Control Committee. This includes consideration of activities that are no longer necessary or obsolete because of the decision or resolution. Once the level of resources is determined, the cost of those resources is estimated by the secretariat to the Budget Control Committee and the financial implications are presented to the  Plenary of the Conference or Assembly </w:t>
      </w:r>
    </w:p>
    <w:p w14:paraId="597E4C3C" w14:textId="77777777" w:rsidR="00324387" w:rsidRPr="002F13D2" w:rsidRDefault="00324387" w:rsidP="00330227">
      <w:pPr>
        <w:jc w:val="both"/>
      </w:pPr>
      <w:r w:rsidRPr="002F13D2">
        <w:t>3</w:t>
      </w:r>
      <w:r w:rsidRPr="002F13D2">
        <w:tab/>
        <w:t>As the deliberations progress, the secretariat reviews proposals, assesses the resource requirements, and provides the relevant substantive committee with inputs on the financial consequences. Currently, the financial implications are known to the full conference or meetings only after the decision is made by the substantive committee. In recent years, conferences and assemblies have developed new resolutions and decisions which result in financial consequences which must urgently be addressed by ITU but cannot be accommodated within existing budgetary provisions. This can result in challenges for ITU in achieving its mandate as it can impact the full achievement of ITU’s existing workstreams, in favour of partial efforts in new areas.</w:t>
      </w:r>
    </w:p>
    <w:p w14:paraId="5D3F8A56" w14:textId="77777777" w:rsidR="00324387" w:rsidRPr="002F13D2" w:rsidRDefault="00324387" w:rsidP="00330227">
      <w:pPr>
        <w:pStyle w:val="Headingb"/>
      </w:pPr>
      <w:r w:rsidRPr="002F13D2">
        <w:t>Proposed process for pre-conference assessment of financial implications</w:t>
      </w:r>
    </w:p>
    <w:p w14:paraId="69AAFEB3" w14:textId="77777777" w:rsidR="00324387" w:rsidRPr="002F13D2" w:rsidRDefault="00324387" w:rsidP="00330227">
      <w:pPr>
        <w:jc w:val="both"/>
      </w:pPr>
      <w:r w:rsidRPr="002F13D2">
        <w:t>4</w:t>
      </w:r>
      <w:r w:rsidRPr="002F13D2">
        <w:tab/>
        <w:t>To alleviate this challenge, the Secretariat proposes the implementation of a process whereby possible financial and resource implications of proposals presented to world conferences and assemblies are known to delegates to the conference or assembly before the decision is made. With this information, delegates would be able to assess the decision or resolution in the context of the resources required for implementation and address any impact the decision or resolution may have.</w:t>
      </w:r>
    </w:p>
    <w:p w14:paraId="5FFA03B9" w14:textId="77777777" w:rsidR="00324387" w:rsidRPr="002F13D2" w:rsidRDefault="00324387" w:rsidP="00330227">
      <w:pPr>
        <w:jc w:val="both"/>
      </w:pPr>
      <w:r w:rsidRPr="002F13D2">
        <w:t>5</w:t>
      </w:r>
      <w:r w:rsidRPr="002F13D2">
        <w:tab/>
        <w:t>In this regard, it is proposed that upon receipt of proposals to conferences or assemblies that have been submitted on behalf of a recognized ITU regional group, the secretariat to the conference or assembly will, upon request by the relevant regional group, prepare an estimate of the financial implications of the proposal. These implications will be submitted to the first meeting of the Budget Control Committee of the conference or assembly as an information document. The preparation of the estimate shall be prepared following the process set out in the remaining sections of this document.</w:t>
      </w:r>
    </w:p>
    <w:p w14:paraId="156DC33A" w14:textId="77777777" w:rsidR="00324387" w:rsidRPr="002F13D2" w:rsidRDefault="00324387" w:rsidP="00324387">
      <w:pPr>
        <w:pStyle w:val="ListParagraph"/>
        <w:keepNext/>
        <w:keepLines/>
        <w:tabs>
          <w:tab w:val="clear" w:pos="567"/>
          <w:tab w:val="clear" w:pos="1134"/>
          <w:tab w:val="clear" w:pos="1701"/>
          <w:tab w:val="clear" w:pos="2268"/>
          <w:tab w:val="clear" w:pos="2835"/>
        </w:tabs>
        <w:overflowPunct/>
        <w:autoSpaceDE/>
        <w:autoSpaceDN/>
        <w:adjustRightInd/>
        <w:spacing w:after="120"/>
        <w:ind w:left="0"/>
        <w:contextualSpacing w:val="0"/>
        <w:textAlignment w:val="auto"/>
        <w:rPr>
          <w:b/>
          <w:bCs/>
        </w:rPr>
      </w:pPr>
      <w:r w:rsidRPr="002F13D2">
        <w:rPr>
          <w:b/>
          <w:bCs/>
        </w:rPr>
        <w:lastRenderedPageBreak/>
        <w:t>Criteria for estimation of financial consequences</w:t>
      </w:r>
    </w:p>
    <w:p w14:paraId="2EE73494" w14:textId="1909814C" w:rsidR="00324387" w:rsidRPr="002F13D2" w:rsidRDefault="00324387" w:rsidP="007467DA">
      <w:pPr>
        <w:keepLines/>
        <w:jc w:val="both"/>
      </w:pPr>
      <w:r w:rsidRPr="002F13D2">
        <w:t>6</w:t>
      </w:r>
      <w:r w:rsidRPr="002F13D2">
        <w:tab/>
        <w:t xml:space="preserve">The financial consequences of a decision or resolution are determined by identifying the expenses for the new activities </w:t>
      </w:r>
      <w:r w:rsidR="002F13D2">
        <w:t>that</w:t>
      </w:r>
      <w:r w:rsidRPr="002F13D2">
        <w:t xml:space="preserve"> will need to be carried out, less any savings that can be achieved due to the cessation of any activities that may have been made obsolete due to the relevant decision or resolution. The process for estimating these financial consequences by the process set out below.</w:t>
      </w:r>
    </w:p>
    <w:p w14:paraId="76D8E78E" w14:textId="021F93FE" w:rsidR="00324387" w:rsidRPr="002F13D2" w:rsidRDefault="00324387" w:rsidP="00330227">
      <w:pPr>
        <w:jc w:val="both"/>
      </w:pPr>
      <w:r w:rsidRPr="002F13D2">
        <w:t>7</w:t>
      </w:r>
      <w:r w:rsidRPr="002F13D2">
        <w:tab/>
        <w:t xml:space="preserve">An exercise is undertaken to identify the </w:t>
      </w:r>
      <w:r w:rsidRPr="00F703DA">
        <w:rPr>
          <w:b/>
          <w:bCs/>
        </w:rPr>
        <w:t>level and type</w:t>
      </w:r>
      <w:r w:rsidRPr="00F703DA">
        <w:t xml:space="preserve"> </w:t>
      </w:r>
      <w:r w:rsidRPr="002F13D2">
        <w:t xml:space="preserve">of resources required to implement a decision/resolution, in relation to the categories in paragraph 8 below. This includes </w:t>
      </w:r>
      <w:r w:rsidR="002F13D2">
        <w:t xml:space="preserve">the </w:t>
      </w:r>
      <w:r w:rsidRPr="002F13D2">
        <w:t>identification of activities that are no longer necessary or obsolete as a result of the decision or resolution. This exercise is undertaken by the relevant staff within the Bureau or General Secretariat department that would be responsible for the implementation of the decision/resolution. Once the level and type of resources ha</w:t>
      </w:r>
      <w:r w:rsidR="00C2798C">
        <w:t>ve</w:t>
      </w:r>
      <w:r w:rsidRPr="002F13D2">
        <w:t xml:space="preserve"> been determined, the cost for </w:t>
      </w:r>
      <w:r w:rsidR="00C2798C">
        <w:t>the provision of these resources is determined by the responsible Bureau or department</w:t>
      </w:r>
      <w:r w:rsidRPr="002F13D2">
        <w:t xml:space="preserve"> in collaboration with the secretariat of the Budget Committee and the Financial Resources Management Department of ITU.</w:t>
      </w:r>
    </w:p>
    <w:p w14:paraId="7A3831F6" w14:textId="77777777" w:rsidR="00324387" w:rsidRPr="002F13D2" w:rsidRDefault="00324387" w:rsidP="00330227">
      <w:pPr>
        <w:jc w:val="both"/>
      </w:pPr>
      <w:r w:rsidRPr="002F13D2">
        <w:t>8</w:t>
      </w:r>
      <w:r w:rsidRPr="002F13D2">
        <w:tab/>
        <w:t>Expenses for ITU activities occur generally in relation to one or more of the following categories:</w:t>
      </w:r>
    </w:p>
    <w:p w14:paraId="58E1A27A" w14:textId="6725D45C" w:rsidR="00324387" w:rsidRPr="002F13D2" w:rsidRDefault="00330227" w:rsidP="00330227">
      <w:pPr>
        <w:pStyle w:val="enumlev1"/>
      </w:pPr>
      <w:r w:rsidRPr="002F13D2">
        <w:t>–</w:t>
      </w:r>
      <w:r w:rsidRPr="002F13D2">
        <w:tab/>
        <w:t xml:space="preserve">staff </w:t>
      </w:r>
      <w:r w:rsidR="00324387" w:rsidRPr="002F13D2">
        <w:t>costs and consultancy services</w:t>
      </w:r>
    </w:p>
    <w:p w14:paraId="632302C0" w14:textId="09C760B3" w:rsidR="00324387" w:rsidRPr="002F13D2" w:rsidRDefault="00330227" w:rsidP="00330227">
      <w:pPr>
        <w:pStyle w:val="enumlev1"/>
      </w:pPr>
      <w:r w:rsidRPr="002F13D2">
        <w:t>–</w:t>
      </w:r>
      <w:r w:rsidRPr="002F13D2">
        <w:tab/>
      </w:r>
      <w:r w:rsidRPr="002F13D2">
        <w:t xml:space="preserve">conduct </w:t>
      </w:r>
      <w:r w:rsidR="00324387" w:rsidRPr="002F13D2">
        <w:t>of meetings and events</w:t>
      </w:r>
    </w:p>
    <w:p w14:paraId="512D772F" w14:textId="4095DD99" w:rsidR="00324387" w:rsidRPr="002F13D2" w:rsidRDefault="00330227" w:rsidP="00330227">
      <w:pPr>
        <w:pStyle w:val="enumlev1"/>
      </w:pPr>
      <w:r w:rsidRPr="002F13D2">
        <w:t>–</w:t>
      </w:r>
      <w:r w:rsidRPr="002F13D2">
        <w:tab/>
      </w:r>
      <w:r w:rsidRPr="002F13D2">
        <w:t>fellowships</w:t>
      </w:r>
    </w:p>
    <w:p w14:paraId="58423471" w14:textId="4EE262A8" w:rsidR="00324387" w:rsidRPr="002F13D2" w:rsidRDefault="00330227" w:rsidP="00330227">
      <w:pPr>
        <w:pStyle w:val="enumlev1"/>
      </w:pPr>
      <w:r w:rsidRPr="002F13D2">
        <w:t>–</w:t>
      </w:r>
      <w:r w:rsidRPr="002F13D2">
        <w:tab/>
      </w:r>
      <w:r w:rsidRPr="002F13D2">
        <w:t xml:space="preserve">documentation </w:t>
      </w:r>
      <w:r w:rsidR="00324387" w:rsidRPr="002F13D2">
        <w:t>(translation/typing/reprography)</w:t>
      </w:r>
    </w:p>
    <w:p w14:paraId="7EE2C23E" w14:textId="5DFD321D" w:rsidR="00324387" w:rsidRPr="002F13D2" w:rsidRDefault="00330227" w:rsidP="00330227">
      <w:pPr>
        <w:pStyle w:val="enumlev1"/>
      </w:pPr>
      <w:r w:rsidRPr="002F13D2">
        <w:t>–</w:t>
      </w:r>
      <w:r w:rsidRPr="002F13D2">
        <w:tab/>
      </w:r>
      <w:r w:rsidRPr="002F13D2">
        <w:t xml:space="preserve">other </w:t>
      </w:r>
      <w:r w:rsidR="00324387" w:rsidRPr="002F13D2">
        <w:t>operational expenses (including IT equipment software and services, travel expenses, rental expenses, etc.)</w:t>
      </w:r>
    </w:p>
    <w:p w14:paraId="5C42B3A4" w14:textId="49B5E576" w:rsidR="00324387" w:rsidRPr="002F13D2" w:rsidRDefault="00330227" w:rsidP="00330227">
      <w:pPr>
        <w:pStyle w:val="enumlev1"/>
      </w:pPr>
      <w:r w:rsidRPr="002F13D2">
        <w:t>–</w:t>
      </w:r>
      <w:r w:rsidRPr="002F13D2">
        <w:tab/>
      </w:r>
      <w:r w:rsidR="00C2798C" w:rsidRPr="002F13D2">
        <w:t>overhead</w:t>
      </w:r>
      <w:r w:rsidRPr="002F13D2">
        <w:t>.</w:t>
      </w:r>
    </w:p>
    <w:p w14:paraId="05F282CF" w14:textId="77777777" w:rsidR="00324387" w:rsidRPr="002F13D2" w:rsidRDefault="00324387" w:rsidP="00330227">
      <w:pPr>
        <w:jc w:val="both"/>
      </w:pPr>
      <w:r w:rsidRPr="002F13D2">
        <w:t>9</w:t>
      </w:r>
      <w:r w:rsidRPr="002F13D2">
        <w:tab/>
        <w:t>The costs of activities are calculated in accordance with the following guidelines:</w:t>
      </w:r>
    </w:p>
    <w:p w14:paraId="4390E5B6" w14:textId="77777777" w:rsidR="00324387" w:rsidRPr="002F13D2" w:rsidRDefault="00324387" w:rsidP="002955BD">
      <w:pPr>
        <w:pStyle w:val="Headingi"/>
      </w:pPr>
      <w:r w:rsidRPr="002F13D2">
        <w:t>Staff costs and consultancy services</w:t>
      </w:r>
    </w:p>
    <w:p w14:paraId="28C95EE5" w14:textId="2A42F76E" w:rsidR="00324387" w:rsidRPr="002F13D2" w:rsidRDefault="00324387" w:rsidP="00330227">
      <w:pPr>
        <w:jc w:val="both"/>
      </w:pPr>
      <w:r w:rsidRPr="002F13D2">
        <w:t xml:space="preserve">The level and volume of the staff costs and consultancy services required </w:t>
      </w:r>
      <w:r w:rsidR="00C2798C">
        <w:t>are estimated based on the additional effort, complexity,</w:t>
      </w:r>
      <w:r w:rsidRPr="002F13D2">
        <w:t xml:space="preserve"> and workload inherent to the decision/resolution.</w:t>
      </w:r>
    </w:p>
    <w:p w14:paraId="504A409F" w14:textId="56FDEB52" w:rsidR="00324387" w:rsidRPr="002F13D2" w:rsidRDefault="00324387" w:rsidP="00330227">
      <w:pPr>
        <w:jc w:val="both"/>
      </w:pPr>
      <w:r w:rsidRPr="002F13D2">
        <w:t xml:space="preserve">For ITU human resources, the average budgeted rates per grade are used to calculate the amount of additional resources needed. The same methodology is used for short-term resources or special service agreements (SSAs) for consultant services, using rates in force at the time the calculations are made. It should be noted that additional human resource requirements may be implemented by </w:t>
      </w:r>
      <w:r w:rsidR="00F703DA">
        <w:t xml:space="preserve">the </w:t>
      </w:r>
      <w:r w:rsidRPr="002F13D2">
        <w:t xml:space="preserve">recruitment of new resources or the full or partial reassignment of existing resources from other activities. Where a resource is expected to be </w:t>
      </w:r>
      <w:r w:rsidR="00F703DA">
        <w:t>utilized</w:t>
      </w:r>
      <w:r w:rsidRPr="002F13D2">
        <w:t xml:space="preserve"> on a partial basis, the cost is pro-rated for the specific activity.</w:t>
      </w:r>
    </w:p>
    <w:p w14:paraId="4B9DEDE6" w14:textId="77777777" w:rsidR="00324387" w:rsidRPr="002F13D2" w:rsidRDefault="00324387" w:rsidP="00330227">
      <w:pPr>
        <w:jc w:val="both"/>
      </w:pPr>
      <w:r w:rsidRPr="002F13D2">
        <w:t>As an example, the following table provides the 2024-2025 average standard budget rates per grade:</w:t>
      </w:r>
    </w:p>
    <w:tbl>
      <w:tblPr>
        <w:tblW w:w="5220" w:type="dxa"/>
        <w:tblInd w:w="1985" w:type="dxa"/>
        <w:tblLook w:val="04A0" w:firstRow="1" w:lastRow="0" w:firstColumn="1" w:lastColumn="0" w:noHBand="0" w:noVBand="1"/>
      </w:tblPr>
      <w:tblGrid>
        <w:gridCol w:w="2502"/>
        <w:gridCol w:w="2718"/>
      </w:tblGrid>
      <w:tr w:rsidR="002955BD" w:rsidRPr="002F13D2" w14:paraId="4E3E745A" w14:textId="77777777" w:rsidTr="000440AB">
        <w:trPr>
          <w:trHeight w:val="1046"/>
        </w:trPr>
        <w:tc>
          <w:tcPr>
            <w:tcW w:w="5220" w:type="dxa"/>
            <w:gridSpan w:val="2"/>
            <w:tcBorders>
              <w:top w:val="nil"/>
              <w:left w:val="nil"/>
              <w:right w:val="nil"/>
            </w:tcBorders>
            <w:shd w:val="clear" w:color="auto" w:fill="auto"/>
            <w:noWrap/>
            <w:vAlign w:val="bottom"/>
            <w:hideMark/>
          </w:tcPr>
          <w:p w14:paraId="04BC7E1B" w14:textId="4DDDE12B" w:rsidR="002955BD" w:rsidRPr="002F13D2" w:rsidRDefault="002955BD" w:rsidP="002955BD">
            <w:pPr>
              <w:pStyle w:val="Tabletitle"/>
              <w:rPr>
                <w:lang w:eastAsia="en-GB"/>
              </w:rPr>
            </w:pPr>
            <w:r w:rsidRPr="002F13D2">
              <w:rPr>
                <w:lang w:eastAsia="en-GB"/>
              </w:rPr>
              <w:lastRenderedPageBreak/>
              <w:t>Average standard costs per grade</w:t>
            </w:r>
            <w:r w:rsidRPr="002F13D2">
              <w:rPr>
                <w:lang w:eastAsia="en-GB"/>
              </w:rPr>
              <w:br/>
            </w:r>
            <w:r w:rsidRPr="002F13D2">
              <w:rPr>
                <w:lang w:eastAsia="en-GB"/>
              </w:rPr>
              <w:t>Budget 2024-2025 rates</w:t>
            </w:r>
            <w:r w:rsidRPr="002F13D2">
              <w:rPr>
                <w:lang w:eastAsia="en-GB"/>
              </w:rPr>
              <w:br/>
            </w:r>
            <w:r w:rsidRPr="002F13D2">
              <w:rPr>
                <w:b w:val="0"/>
                <w:bCs/>
                <w:lang w:eastAsia="en-GB"/>
              </w:rPr>
              <w:t>(</w:t>
            </w:r>
            <w:r w:rsidRPr="002F13D2">
              <w:rPr>
                <w:b w:val="0"/>
                <w:bCs/>
                <w:lang w:eastAsia="en-GB"/>
              </w:rPr>
              <w:t>Monthly costs</w:t>
            </w:r>
            <w:r w:rsidRPr="002F13D2">
              <w:rPr>
                <w:b w:val="0"/>
                <w:bCs/>
                <w:lang w:eastAsia="en-GB"/>
              </w:rPr>
              <w:t>)</w:t>
            </w:r>
          </w:p>
        </w:tc>
      </w:tr>
      <w:tr w:rsidR="007467DA" w:rsidRPr="002F13D2" w14:paraId="287A5AFF" w14:textId="77777777" w:rsidTr="00CF6AD6">
        <w:trPr>
          <w:trHeight w:val="320"/>
        </w:trPr>
        <w:tc>
          <w:tcPr>
            <w:tcW w:w="2502" w:type="dxa"/>
            <w:tcBorders>
              <w:top w:val="nil"/>
              <w:left w:val="single" w:sz="4" w:space="0" w:color="auto"/>
              <w:bottom w:val="single" w:sz="4" w:space="0" w:color="auto"/>
              <w:right w:val="nil"/>
            </w:tcBorders>
            <w:shd w:val="clear" w:color="000000" w:fill="104861"/>
            <w:noWrap/>
            <w:vAlign w:val="bottom"/>
            <w:hideMark/>
          </w:tcPr>
          <w:p w14:paraId="6D7BA478" w14:textId="77777777" w:rsidR="00324387" w:rsidRPr="002F13D2" w:rsidRDefault="00324387" w:rsidP="007467DA">
            <w:pPr>
              <w:pStyle w:val="Tablehead"/>
              <w:keepNext/>
              <w:keepLines/>
              <w:rPr>
                <w:color w:val="FFFFFF" w:themeColor="background1"/>
                <w:lang w:eastAsia="en-GB"/>
              </w:rPr>
            </w:pPr>
            <w:r w:rsidRPr="002F13D2">
              <w:rPr>
                <w:color w:val="FFFFFF" w:themeColor="background1"/>
                <w:lang w:eastAsia="en-GB"/>
              </w:rPr>
              <w:t>Grade</w:t>
            </w:r>
          </w:p>
        </w:tc>
        <w:tc>
          <w:tcPr>
            <w:tcW w:w="2718" w:type="dxa"/>
            <w:tcBorders>
              <w:top w:val="nil"/>
              <w:left w:val="nil"/>
              <w:bottom w:val="single" w:sz="4" w:space="0" w:color="auto"/>
              <w:right w:val="single" w:sz="4" w:space="0" w:color="auto"/>
            </w:tcBorders>
            <w:shd w:val="clear" w:color="000000" w:fill="7E350E"/>
            <w:noWrap/>
            <w:vAlign w:val="bottom"/>
            <w:hideMark/>
          </w:tcPr>
          <w:p w14:paraId="3B618D66" w14:textId="77777777" w:rsidR="00324387" w:rsidRPr="002F13D2" w:rsidRDefault="00324387" w:rsidP="007467DA">
            <w:pPr>
              <w:pStyle w:val="Tablehead"/>
              <w:keepNext/>
              <w:keepLines/>
              <w:rPr>
                <w:color w:val="FFFFFF" w:themeColor="background1"/>
                <w:lang w:eastAsia="en-GB"/>
              </w:rPr>
            </w:pPr>
            <w:r w:rsidRPr="002F13D2">
              <w:rPr>
                <w:color w:val="FFFFFF" w:themeColor="background1"/>
                <w:lang w:eastAsia="en-GB"/>
              </w:rPr>
              <w:t>CHF</w:t>
            </w:r>
          </w:p>
        </w:tc>
      </w:tr>
      <w:tr w:rsidR="00324387" w:rsidRPr="002F13D2" w14:paraId="0A872CB8"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7901B369" w14:textId="77777777" w:rsidR="00324387" w:rsidRPr="002F13D2" w:rsidRDefault="00324387" w:rsidP="007467DA">
            <w:pPr>
              <w:pStyle w:val="Tabletext"/>
              <w:jc w:val="center"/>
            </w:pPr>
            <w:r w:rsidRPr="002F13D2">
              <w:t>D2</w:t>
            </w:r>
          </w:p>
        </w:tc>
        <w:tc>
          <w:tcPr>
            <w:tcW w:w="2718" w:type="dxa"/>
            <w:tcBorders>
              <w:top w:val="nil"/>
              <w:left w:val="nil"/>
              <w:bottom w:val="nil"/>
              <w:right w:val="single" w:sz="4" w:space="0" w:color="auto"/>
            </w:tcBorders>
            <w:shd w:val="clear" w:color="000000" w:fill="FBE2D5"/>
            <w:noWrap/>
            <w:vAlign w:val="bottom"/>
            <w:hideMark/>
          </w:tcPr>
          <w:p w14:paraId="514CCDFC" w14:textId="7066B105" w:rsidR="00324387" w:rsidRPr="002F13D2" w:rsidRDefault="00324387" w:rsidP="007467DA">
            <w:pPr>
              <w:pStyle w:val="Tabletext"/>
              <w:jc w:val="center"/>
            </w:pPr>
            <w:r w:rsidRPr="002F13D2">
              <w:t>24</w:t>
            </w:r>
            <w:r w:rsidR="007467DA" w:rsidRPr="002F13D2">
              <w:t> </w:t>
            </w:r>
            <w:r w:rsidRPr="002F13D2">
              <w:t>718</w:t>
            </w:r>
          </w:p>
        </w:tc>
      </w:tr>
      <w:tr w:rsidR="00324387" w:rsidRPr="002F13D2" w14:paraId="02BC600A"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7ECB3F18" w14:textId="77777777" w:rsidR="00324387" w:rsidRPr="002F13D2" w:rsidRDefault="00324387" w:rsidP="007467DA">
            <w:pPr>
              <w:pStyle w:val="Tabletext"/>
              <w:jc w:val="center"/>
            </w:pPr>
            <w:r w:rsidRPr="002F13D2">
              <w:t>D1</w:t>
            </w:r>
          </w:p>
        </w:tc>
        <w:tc>
          <w:tcPr>
            <w:tcW w:w="2718" w:type="dxa"/>
            <w:tcBorders>
              <w:top w:val="nil"/>
              <w:left w:val="nil"/>
              <w:bottom w:val="nil"/>
              <w:right w:val="single" w:sz="4" w:space="0" w:color="auto"/>
            </w:tcBorders>
            <w:shd w:val="clear" w:color="000000" w:fill="FBE2D5"/>
            <w:noWrap/>
            <w:vAlign w:val="bottom"/>
            <w:hideMark/>
          </w:tcPr>
          <w:p w14:paraId="56407B05" w14:textId="178FE4F3" w:rsidR="00324387" w:rsidRPr="002F13D2" w:rsidRDefault="00324387" w:rsidP="007467DA">
            <w:pPr>
              <w:pStyle w:val="Tabletext"/>
              <w:jc w:val="center"/>
            </w:pPr>
            <w:r w:rsidRPr="002F13D2">
              <w:t>23</w:t>
            </w:r>
            <w:r w:rsidR="007467DA" w:rsidRPr="002F13D2">
              <w:t> </w:t>
            </w:r>
            <w:r w:rsidRPr="002F13D2">
              <w:t>609</w:t>
            </w:r>
          </w:p>
        </w:tc>
      </w:tr>
      <w:tr w:rsidR="00324387" w:rsidRPr="002F13D2" w14:paraId="4417BD26"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0FBCFE5B" w14:textId="77777777" w:rsidR="00324387" w:rsidRPr="002F13D2" w:rsidRDefault="00324387" w:rsidP="007467DA">
            <w:pPr>
              <w:pStyle w:val="Tabletext"/>
              <w:jc w:val="center"/>
            </w:pPr>
            <w:r w:rsidRPr="002F13D2">
              <w:t>P5</w:t>
            </w:r>
          </w:p>
        </w:tc>
        <w:tc>
          <w:tcPr>
            <w:tcW w:w="2718" w:type="dxa"/>
            <w:tcBorders>
              <w:top w:val="nil"/>
              <w:left w:val="nil"/>
              <w:bottom w:val="nil"/>
              <w:right w:val="single" w:sz="4" w:space="0" w:color="auto"/>
            </w:tcBorders>
            <w:shd w:val="clear" w:color="000000" w:fill="FBE2D5"/>
            <w:noWrap/>
            <w:vAlign w:val="bottom"/>
            <w:hideMark/>
          </w:tcPr>
          <w:p w14:paraId="6076AEAB" w14:textId="1E18E53A" w:rsidR="00324387" w:rsidRPr="002F13D2" w:rsidRDefault="00324387" w:rsidP="007467DA">
            <w:pPr>
              <w:pStyle w:val="Tabletext"/>
              <w:jc w:val="center"/>
            </w:pPr>
            <w:r w:rsidRPr="002F13D2">
              <w:t>20</w:t>
            </w:r>
            <w:r w:rsidR="007467DA" w:rsidRPr="002F13D2">
              <w:t> </w:t>
            </w:r>
            <w:r w:rsidRPr="002F13D2">
              <w:t>262</w:t>
            </w:r>
          </w:p>
        </w:tc>
      </w:tr>
      <w:tr w:rsidR="00324387" w:rsidRPr="002F13D2" w14:paraId="0054FF19"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5DC02B47" w14:textId="77777777" w:rsidR="00324387" w:rsidRPr="002F13D2" w:rsidRDefault="00324387" w:rsidP="007467DA">
            <w:pPr>
              <w:pStyle w:val="Tabletext"/>
              <w:jc w:val="center"/>
            </w:pPr>
            <w:r w:rsidRPr="002F13D2">
              <w:t>P4</w:t>
            </w:r>
          </w:p>
        </w:tc>
        <w:tc>
          <w:tcPr>
            <w:tcW w:w="2718" w:type="dxa"/>
            <w:tcBorders>
              <w:top w:val="nil"/>
              <w:left w:val="nil"/>
              <w:bottom w:val="nil"/>
              <w:right w:val="single" w:sz="4" w:space="0" w:color="auto"/>
            </w:tcBorders>
            <w:shd w:val="clear" w:color="000000" w:fill="FBE2D5"/>
            <w:noWrap/>
            <w:vAlign w:val="bottom"/>
            <w:hideMark/>
          </w:tcPr>
          <w:p w14:paraId="30491FC8" w14:textId="7E7B3516" w:rsidR="00324387" w:rsidRPr="002F13D2" w:rsidRDefault="00324387" w:rsidP="007467DA">
            <w:pPr>
              <w:pStyle w:val="Tabletext"/>
              <w:jc w:val="center"/>
            </w:pPr>
            <w:r w:rsidRPr="002F13D2">
              <w:t>17</w:t>
            </w:r>
            <w:r w:rsidR="007467DA" w:rsidRPr="002F13D2">
              <w:t> </w:t>
            </w:r>
            <w:r w:rsidRPr="002F13D2">
              <w:t>385</w:t>
            </w:r>
          </w:p>
        </w:tc>
      </w:tr>
      <w:tr w:rsidR="00324387" w:rsidRPr="002F13D2" w14:paraId="222D40D8"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57CB017A" w14:textId="77777777" w:rsidR="00324387" w:rsidRPr="002F13D2" w:rsidRDefault="00324387" w:rsidP="007467DA">
            <w:pPr>
              <w:pStyle w:val="Tabletext"/>
              <w:jc w:val="center"/>
            </w:pPr>
            <w:r w:rsidRPr="002F13D2">
              <w:t>P3</w:t>
            </w:r>
          </w:p>
        </w:tc>
        <w:tc>
          <w:tcPr>
            <w:tcW w:w="2718" w:type="dxa"/>
            <w:tcBorders>
              <w:top w:val="nil"/>
              <w:left w:val="nil"/>
              <w:bottom w:val="nil"/>
              <w:right w:val="single" w:sz="4" w:space="0" w:color="auto"/>
            </w:tcBorders>
            <w:shd w:val="clear" w:color="000000" w:fill="FBE2D5"/>
            <w:noWrap/>
            <w:vAlign w:val="bottom"/>
            <w:hideMark/>
          </w:tcPr>
          <w:p w14:paraId="22048349" w14:textId="2956BDCF" w:rsidR="00324387" w:rsidRPr="002F13D2" w:rsidRDefault="00324387" w:rsidP="007467DA">
            <w:pPr>
              <w:pStyle w:val="Tabletext"/>
              <w:jc w:val="center"/>
            </w:pPr>
            <w:r w:rsidRPr="002F13D2">
              <w:t>14</w:t>
            </w:r>
            <w:r w:rsidR="007467DA" w:rsidRPr="002F13D2">
              <w:t> </w:t>
            </w:r>
            <w:r w:rsidRPr="002F13D2">
              <w:t>607</w:t>
            </w:r>
          </w:p>
        </w:tc>
      </w:tr>
      <w:tr w:rsidR="00324387" w:rsidRPr="002F13D2" w14:paraId="6C940A65"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3D1D5039" w14:textId="77777777" w:rsidR="00324387" w:rsidRPr="002F13D2" w:rsidRDefault="00324387" w:rsidP="007467DA">
            <w:pPr>
              <w:pStyle w:val="Tabletext"/>
              <w:jc w:val="center"/>
            </w:pPr>
            <w:r w:rsidRPr="002F13D2">
              <w:t>P2</w:t>
            </w:r>
          </w:p>
        </w:tc>
        <w:tc>
          <w:tcPr>
            <w:tcW w:w="2718" w:type="dxa"/>
            <w:tcBorders>
              <w:top w:val="nil"/>
              <w:left w:val="nil"/>
              <w:bottom w:val="nil"/>
              <w:right w:val="single" w:sz="4" w:space="0" w:color="auto"/>
            </w:tcBorders>
            <w:shd w:val="clear" w:color="000000" w:fill="FBE2D5"/>
            <w:noWrap/>
            <w:vAlign w:val="bottom"/>
            <w:hideMark/>
          </w:tcPr>
          <w:p w14:paraId="289B6590" w14:textId="7CB370B6" w:rsidR="00324387" w:rsidRPr="002F13D2" w:rsidRDefault="00324387" w:rsidP="007467DA">
            <w:pPr>
              <w:pStyle w:val="Tabletext"/>
              <w:jc w:val="center"/>
            </w:pPr>
            <w:r w:rsidRPr="002F13D2">
              <w:t>11</w:t>
            </w:r>
            <w:r w:rsidR="007467DA" w:rsidRPr="002F13D2">
              <w:t> </w:t>
            </w:r>
            <w:r w:rsidRPr="002F13D2">
              <w:t>642</w:t>
            </w:r>
          </w:p>
        </w:tc>
      </w:tr>
      <w:tr w:rsidR="00324387" w:rsidRPr="002F13D2" w14:paraId="1CFD6712"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065FB0AB" w14:textId="77777777" w:rsidR="00324387" w:rsidRPr="002F13D2" w:rsidRDefault="00324387" w:rsidP="007467DA">
            <w:pPr>
              <w:pStyle w:val="Tabletext"/>
              <w:jc w:val="center"/>
            </w:pPr>
            <w:r w:rsidRPr="002F13D2">
              <w:t>P1</w:t>
            </w:r>
          </w:p>
        </w:tc>
        <w:tc>
          <w:tcPr>
            <w:tcW w:w="2718" w:type="dxa"/>
            <w:tcBorders>
              <w:top w:val="nil"/>
              <w:left w:val="nil"/>
              <w:bottom w:val="nil"/>
              <w:right w:val="single" w:sz="4" w:space="0" w:color="auto"/>
            </w:tcBorders>
            <w:shd w:val="clear" w:color="000000" w:fill="FBE2D5"/>
            <w:noWrap/>
            <w:vAlign w:val="bottom"/>
            <w:hideMark/>
          </w:tcPr>
          <w:p w14:paraId="200939DC" w14:textId="626FDF0A" w:rsidR="00324387" w:rsidRPr="002F13D2" w:rsidRDefault="00324387" w:rsidP="007467DA">
            <w:pPr>
              <w:pStyle w:val="Tabletext"/>
              <w:jc w:val="center"/>
            </w:pPr>
            <w:r w:rsidRPr="002F13D2">
              <w:t>10</w:t>
            </w:r>
            <w:r w:rsidR="007467DA" w:rsidRPr="002F13D2">
              <w:t> </w:t>
            </w:r>
            <w:r w:rsidRPr="002F13D2">
              <w:t>584</w:t>
            </w:r>
          </w:p>
        </w:tc>
      </w:tr>
      <w:tr w:rsidR="00324387" w:rsidRPr="002F13D2" w14:paraId="3C09AFA4"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4067CF38" w14:textId="77777777" w:rsidR="00324387" w:rsidRPr="002F13D2" w:rsidRDefault="00324387" w:rsidP="007467DA">
            <w:pPr>
              <w:pStyle w:val="Tabletext"/>
              <w:jc w:val="center"/>
            </w:pPr>
            <w:r w:rsidRPr="002F13D2">
              <w:t>G7</w:t>
            </w:r>
          </w:p>
        </w:tc>
        <w:tc>
          <w:tcPr>
            <w:tcW w:w="2718" w:type="dxa"/>
            <w:tcBorders>
              <w:top w:val="nil"/>
              <w:left w:val="nil"/>
              <w:bottom w:val="nil"/>
              <w:right w:val="single" w:sz="4" w:space="0" w:color="auto"/>
            </w:tcBorders>
            <w:shd w:val="clear" w:color="000000" w:fill="FBE2D5"/>
            <w:noWrap/>
            <w:vAlign w:val="bottom"/>
            <w:hideMark/>
          </w:tcPr>
          <w:p w14:paraId="69855B3A" w14:textId="54DEAA4A" w:rsidR="00324387" w:rsidRPr="002F13D2" w:rsidRDefault="00324387" w:rsidP="007467DA">
            <w:pPr>
              <w:pStyle w:val="Tabletext"/>
              <w:jc w:val="center"/>
            </w:pPr>
            <w:r w:rsidRPr="002F13D2">
              <w:t>14</w:t>
            </w:r>
            <w:r w:rsidR="007467DA" w:rsidRPr="002F13D2">
              <w:t> </w:t>
            </w:r>
            <w:r w:rsidRPr="002F13D2">
              <w:t>413</w:t>
            </w:r>
          </w:p>
        </w:tc>
      </w:tr>
      <w:tr w:rsidR="00324387" w:rsidRPr="002F13D2" w14:paraId="06191FF5"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5AA3EBD0" w14:textId="77777777" w:rsidR="00324387" w:rsidRPr="002F13D2" w:rsidRDefault="00324387" w:rsidP="007467DA">
            <w:pPr>
              <w:pStyle w:val="Tabletext"/>
              <w:jc w:val="center"/>
            </w:pPr>
            <w:r w:rsidRPr="002F13D2">
              <w:t>G6</w:t>
            </w:r>
          </w:p>
        </w:tc>
        <w:tc>
          <w:tcPr>
            <w:tcW w:w="2718" w:type="dxa"/>
            <w:tcBorders>
              <w:top w:val="nil"/>
              <w:left w:val="nil"/>
              <w:bottom w:val="nil"/>
              <w:right w:val="single" w:sz="4" w:space="0" w:color="auto"/>
            </w:tcBorders>
            <w:shd w:val="clear" w:color="000000" w:fill="FBE2D5"/>
            <w:noWrap/>
            <w:vAlign w:val="bottom"/>
            <w:hideMark/>
          </w:tcPr>
          <w:p w14:paraId="5D9A5E1B" w14:textId="5E57234A" w:rsidR="00324387" w:rsidRPr="002F13D2" w:rsidRDefault="00324387" w:rsidP="007467DA">
            <w:pPr>
              <w:pStyle w:val="Tabletext"/>
              <w:jc w:val="center"/>
            </w:pPr>
            <w:r w:rsidRPr="002F13D2">
              <w:t>12</w:t>
            </w:r>
            <w:r w:rsidR="007467DA" w:rsidRPr="002F13D2">
              <w:t> </w:t>
            </w:r>
            <w:r w:rsidRPr="002F13D2">
              <w:t>588</w:t>
            </w:r>
          </w:p>
        </w:tc>
      </w:tr>
      <w:tr w:rsidR="00324387" w:rsidRPr="002F13D2" w14:paraId="655F0CCA"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0CEBADEF" w14:textId="77777777" w:rsidR="00324387" w:rsidRPr="002F13D2" w:rsidRDefault="00324387" w:rsidP="007467DA">
            <w:pPr>
              <w:pStyle w:val="Tabletext"/>
              <w:jc w:val="center"/>
            </w:pPr>
            <w:r w:rsidRPr="002F13D2">
              <w:t>G5</w:t>
            </w:r>
          </w:p>
        </w:tc>
        <w:tc>
          <w:tcPr>
            <w:tcW w:w="2718" w:type="dxa"/>
            <w:tcBorders>
              <w:top w:val="nil"/>
              <w:left w:val="nil"/>
              <w:bottom w:val="nil"/>
              <w:right w:val="single" w:sz="4" w:space="0" w:color="auto"/>
            </w:tcBorders>
            <w:shd w:val="clear" w:color="000000" w:fill="FBE2D5"/>
            <w:noWrap/>
            <w:vAlign w:val="bottom"/>
            <w:hideMark/>
          </w:tcPr>
          <w:p w14:paraId="487C5894" w14:textId="06EF9C89" w:rsidR="00324387" w:rsidRPr="002F13D2" w:rsidRDefault="00324387" w:rsidP="007467DA">
            <w:pPr>
              <w:pStyle w:val="Tabletext"/>
              <w:jc w:val="center"/>
            </w:pPr>
            <w:r w:rsidRPr="002F13D2">
              <w:t>11</w:t>
            </w:r>
            <w:r w:rsidR="007467DA" w:rsidRPr="002F13D2">
              <w:t> </w:t>
            </w:r>
            <w:r w:rsidRPr="002F13D2">
              <w:t>314</w:t>
            </w:r>
          </w:p>
        </w:tc>
      </w:tr>
      <w:tr w:rsidR="00324387" w:rsidRPr="002F13D2" w14:paraId="3DF17551" w14:textId="77777777" w:rsidTr="00CF6AD6">
        <w:trPr>
          <w:trHeight w:val="320"/>
        </w:trPr>
        <w:tc>
          <w:tcPr>
            <w:tcW w:w="2502" w:type="dxa"/>
            <w:tcBorders>
              <w:top w:val="nil"/>
              <w:left w:val="single" w:sz="4" w:space="0" w:color="auto"/>
              <w:bottom w:val="nil"/>
              <w:right w:val="nil"/>
            </w:tcBorders>
            <w:shd w:val="clear" w:color="000000" w:fill="DAE9F8"/>
            <w:noWrap/>
            <w:vAlign w:val="bottom"/>
            <w:hideMark/>
          </w:tcPr>
          <w:p w14:paraId="0A7A9839" w14:textId="77777777" w:rsidR="00324387" w:rsidRPr="002F13D2" w:rsidRDefault="00324387" w:rsidP="007467DA">
            <w:pPr>
              <w:pStyle w:val="Tabletext"/>
              <w:jc w:val="center"/>
            </w:pPr>
            <w:r w:rsidRPr="002F13D2">
              <w:t>G4</w:t>
            </w:r>
          </w:p>
        </w:tc>
        <w:tc>
          <w:tcPr>
            <w:tcW w:w="2718" w:type="dxa"/>
            <w:tcBorders>
              <w:top w:val="nil"/>
              <w:left w:val="nil"/>
              <w:bottom w:val="nil"/>
              <w:right w:val="single" w:sz="4" w:space="0" w:color="auto"/>
            </w:tcBorders>
            <w:shd w:val="clear" w:color="000000" w:fill="FBE2D5"/>
            <w:noWrap/>
            <w:vAlign w:val="bottom"/>
            <w:hideMark/>
          </w:tcPr>
          <w:p w14:paraId="1C2E7955" w14:textId="20D671F5" w:rsidR="00324387" w:rsidRPr="002F13D2" w:rsidRDefault="00324387" w:rsidP="007467DA">
            <w:pPr>
              <w:pStyle w:val="Tabletext"/>
              <w:jc w:val="center"/>
            </w:pPr>
            <w:r w:rsidRPr="002F13D2">
              <w:t>10</w:t>
            </w:r>
            <w:r w:rsidR="007467DA" w:rsidRPr="002F13D2">
              <w:t> </w:t>
            </w:r>
            <w:r w:rsidRPr="002F13D2">
              <w:t>152</w:t>
            </w:r>
          </w:p>
        </w:tc>
      </w:tr>
      <w:tr w:rsidR="00324387" w:rsidRPr="002F13D2" w14:paraId="2F9309B8" w14:textId="77777777" w:rsidTr="00CF6AD6">
        <w:trPr>
          <w:trHeight w:val="320"/>
        </w:trPr>
        <w:tc>
          <w:tcPr>
            <w:tcW w:w="2502" w:type="dxa"/>
            <w:tcBorders>
              <w:top w:val="nil"/>
              <w:left w:val="single" w:sz="4" w:space="0" w:color="auto"/>
              <w:bottom w:val="single" w:sz="4" w:space="0" w:color="auto"/>
              <w:right w:val="nil"/>
            </w:tcBorders>
            <w:shd w:val="clear" w:color="000000" w:fill="DAE9F8"/>
            <w:noWrap/>
            <w:vAlign w:val="bottom"/>
            <w:hideMark/>
          </w:tcPr>
          <w:p w14:paraId="732E6A2E" w14:textId="77777777" w:rsidR="00324387" w:rsidRPr="002F13D2" w:rsidRDefault="00324387" w:rsidP="007467DA">
            <w:pPr>
              <w:pStyle w:val="Tabletext"/>
              <w:jc w:val="center"/>
            </w:pPr>
            <w:r w:rsidRPr="002F13D2">
              <w:t>G3</w:t>
            </w:r>
          </w:p>
        </w:tc>
        <w:tc>
          <w:tcPr>
            <w:tcW w:w="2718" w:type="dxa"/>
            <w:tcBorders>
              <w:top w:val="nil"/>
              <w:left w:val="nil"/>
              <w:bottom w:val="single" w:sz="4" w:space="0" w:color="auto"/>
              <w:right w:val="single" w:sz="4" w:space="0" w:color="auto"/>
            </w:tcBorders>
            <w:shd w:val="clear" w:color="000000" w:fill="FBE2D5"/>
            <w:noWrap/>
            <w:vAlign w:val="bottom"/>
            <w:hideMark/>
          </w:tcPr>
          <w:p w14:paraId="56AC6B09" w14:textId="3E4950F0" w:rsidR="00324387" w:rsidRPr="002F13D2" w:rsidRDefault="00324387" w:rsidP="007467DA">
            <w:pPr>
              <w:pStyle w:val="Tabletext"/>
              <w:jc w:val="center"/>
            </w:pPr>
            <w:r w:rsidRPr="002F13D2">
              <w:t>9</w:t>
            </w:r>
            <w:r w:rsidR="007467DA" w:rsidRPr="002F13D2">
              <w:t> </w:t>
            </w:r>
            <w:r w:rsidRPr="002F13D2">
              <w:t>844</w:t>
            </w:r>
          </w:p>
        </w:tc>
      </w:tr>
    </w:tbl>
    <w:p w14:paraId="36E89C54" w14:textId="77777777" w:rsidR="00324387" w:rsidRPr="002F13D2" w:rsidRDefault="00324387" w:rsidP="00C36F24">
      <w:pPr>
        <w:pStyle w:val="Tablefin"/>
      </w:pPr>
    </w:p>
    <w:p w14:paraId="14C21D1B" w14:textId="77777777" w:rsidR="00324387" w:rsidRPr="002F13D2" w:rsidRDefault="00324387" w:rsidP="002955BD">
      <w:pPr>
        <w:pStyle w:val="Headingi"/>
      </w:pPr>
      <w:r w:rsidRPr="002F13D2">
        <w:t>Events and meetings</w:t>
      </w:r>
    </w:p>
    <w:p w14:paraId="75E35F6F" w14:textId="77777777" w:rsidR="00324387" w:rsidRPr="002F13D2" w:rsidRDefault="00324387" w:rsidP="00330227">
      <w:pPr>
        <w:jc w:val="both"/>
      </w:pPr>
      <w:r w:rsidRPr="002F13D2">
        <w:t>Where implementation of a decision or resolution requires ITU to host one or more meetings, the following parameters are included in the cost estimate:</w:t>
      </w:r>
    </w:p>
    <w:p w14:paraId="2ED1223B" w14:textId="37794586" w:rsidR="00324387" w:rsidRPr="002F13D2" w:rsidRDefault="00C36F24" w:rsidP="00C36F24">
      <w:pPr>
        <w:pStyle w:val="enumlev1"/>
        <w:jc w:val="both"/>
      </w:pPr>
      <w:r w:rsidRPr="002F13D2">
        <w:rPr>
          <w:rFonts w:cs="Calibri"/>
        </w:rPr>
        <w:t>–</w:t>
      </w:r>
      <w:r w:rsidR="00324387" w:rsidRPr="002F13D2">
        <w:rPr>
          <w:rFonts w:cs="Calibri"/>
        </w:rPr>
        <w:tab/>
      </w:r>
      <w:r w:rsidR="00324387" w:rsidRPr="002F13D2">
        <w:t xml:space="preserve">Number and duration of meetings – The number and duration </w:t>
      </w:r>
      <w:r w:rsidR="00C2798C">
        <w:t>of meetings estimated to implement the decision or resolution will be used to assess the quantum of the total costs on a per-meeting</w:t>
      </w:r>
      <w:r w:rsidR="00324387" w:rsidRPr="002F13D2">
        <w:t xml:space="preserve"> basis.</w:t>
      </w:r>
    </w:p>
    <w:p w14:paraId="281B037B" w14:textId="32F914B6" w:rsidR="00324387" w:rsidRPr="002F13D2" w:rsidRDefault="00C36F24" w:rsidP="00C36F24">
      <w:pPr>
        <w:pStyle w:val="enumlev1"/>
        <w:jc w:val="both"/>
      </w:pPr>
      <w:r w:rsidRPr="002F13D2">
        <w:rPr>
          <w:rFonts w:cs="Calibri"/>
        </w:rPr>
        <w:t>–</w:t>
      </w:r>
      <w:r w:rsidR="00324387" w:rsidRPr="002F13D2">
        <w:rPr>
          <w:rFonts w:cs="Calibri"/>
        </w:rPr>
        <w:tab/>
      </w:r>
      <w:r w:rsidR="00324387" w:rsidRPr="002F13D2">
        <w:t>Interpretation languages – Interpretation costs will be assessed based on the Table of Interpretation Costs provided below.</w:t>
      </w:r>
    </w:p>
    <w:p w14:paraId="2F615B8E" w14:textId="6860A573" w:rsidR="00324387" w:rsidRPr="002F13D2" w:rsidRDefault="00C36F24" w:rsidP="00C36F24">
      <w:pPr>
        <w:pStyle w:val="enumlev1"/>
        <w:jc w:val="both"/>
      </w:pPr>
      <w:r w:rsidRPr="002F13D2">
        <w:rPr>
          <w:rFonts w:cs="Calibri"/>
        </w:rPr>
        <w:t>–</w:t>
      </w:r>
      <w:r w:rsidR="00324387" w:rsidRPr="002F13D2">
        <w:rPr>
          <w:rFonts w:cs="Calibri"/>
        </w:rPr>
        <w:tab/>
      </w:r>
      <w:r w:rsidR="00324387" w:rsidRPr="002F13D2">
        <w:t>Staff and expert travel costs – These costs are estimated on the number of staff and experts expected to travel to each meeting or event, based on ITU prevailing rates of DSA and estimated flight/transportation costs.</w:t>
      </w:r>
    </w:p>
    <w:p w14:paraId="45021035" w14:textId="55DCC1D1" w:rsidR="00324387" w:rsidRPr="002F13D2" w:rsidRDefault="00C36F24" w:rsidP="00C36F24">
      <w:pPr>
        <w:pStyle w:val="enumlev1"/>
        <w:jc w:val="both"/>
      </w:pPr>
      <w:r w:rsidRPr="002F13D2">
        <w:rPr>
          <w:rFonts w:cs="Calibri"/>
        </w:rPr>
        <w:t>–</w:t>
      </w:r>
      <w:r w:rsidR="00324387" w:rsidRPr="002F13D2">
        <w:rPr>
          <w:rFonts w:cs="Calibri"/>
        </w:rPr>
        <w:tab/>
      </w:r>
      <w:r w:rsidR="00324387" w:rsidRPr="002F13D2">
        <w:t>Captioning – Costs for captioning, where included, are based on ITU's rates payable to its captioning service provider.</w:t>
      </w:r>
    </w:p>
    <w:p w14:paraId="7B348EE0" w14:textId="77777777" w:rsidR="00324387" w:rsidRPr="002F13D2" w:rsidRDefault="00324387" w:rsidP="00324387">
      <w:pPr>
        <w:tabs>
          <w:tab w:val="clear" w:pos="567"/>
          <w:tab w:val="clear" w:pos="1134"/>
          <w:tab w:val="clear" w:pos="1701"/>
          <w:tab w:val="clear" w:pos="2268"/>
          <w:tab w:val="clear" w:pos="2835"/>
        </w:tabs>
        <w:overflowPunct/>
        <w:autoSpaceDE/>
        <w:autoSpaceDN/>
        <w:adjustRightInd/>
        <w:spacing w:before="0"/>
        <w:textAlignment w:val="auto"/>
      </w:pPr>
      <w:r w:rsidRPr="002F13D2">
        <w:br w:type="page"/>
      </w:r>
    </w:p>
    <w:p w14:paraId="2A5A2E79" w14:textId="25E28DF7" w:rsidR="00324387" w:rsidRPr="002F13D2" w:rsidRDefault="00324387" w:rsidP="00330227">
      <w:pPr>
        <w:jc w:val="both"/>
      </w:pPr>
      <w:r w:rsidRPr="002F13D2">
        <w:lastRenderedPageBreak/>
        <w:t xml:space="preserve">The following table provides the interpretation budgeted rates for </w:t>
      </w:r>
      <w:r w:rsidR="002F13D2" w:rsidRPr="002F13D2">
        <w:t xml:space="preserve">a </w:t>
      </w:r>
      <w:r w:rsidR="00C36F24" w:rsidRPr="002F13D2">
        <w:t>one-week</w:t>
      </w:r>
      <w:r w:rsidRPr="002F13D2">
        <w:t xml:space="preserve"> meeting for the languages indicated:</w:t>
      </w:r>
    </w:p>
    <w:p w14:paraId="60B59E9D" w14:textId="77777777" w:rsidR="00324387" w:rsidRPr="002F13D2" w:rsidRDefault="00324387" w:rsidP="00C36F24"/>
    <w:tbl>
      <w:tblPr>
        <w:tblW w:w="4511" w:type="dxa"/>
        <w:tblInd w:w="2410" w:type="dxa"/>
        <w:tblLook w:val="04A0" w:firstRow="1" w:lastRow="0" w:firstColumn="1" w:lastColumn="0" w:noHBand="0" w:noVBand="1"/>
      </w:tblPr>
      <w:tblGrid>
        <w:gridCol w:w="2462"/>
        <w:gridCol w:w="2049"/>
      </w:tblGrid>
      <w:tr w:rsidR="00C36F24" w:rsidRPr="002F13D2" w14:paraId="458ADE09" w14:textId="77777777" w:rsidTr="00C2798C">
        <w:trPr>
          <w:trHeight w:val="1173"/>
        </w:trPr>
        <w:tc>
          <w:tcPr>
            <w:tcW w:w="4511" w:type="dxa"/>
            <w:gridSpan w:val="2"/>
            <w:tcBorders>
              <w:top w:val="nil"/>
              <w:left w:val="nil"/>
              <w:right w:val="nil"/>
            </w:tcBorders>
            <w:shd w:val="clear" w:color="auto" w:fill="auto"/>
            <w:noWrap/>
            <w:vAlign w:val="bottom"/>
            <w:hideMark/>
          </w:tcPr>
          <w:p w14:paraId="3292D1E4" w14:textId="0E110A11" w:rsidR="00C36F24" w:rsidRPr="002F13D2" w:rsidRDefault="00C36F24" w:rsidP="00C36F24">
            <w:pPr>
              <w:pStyle w:val="Tabletitle"/>
              <w:rPr>
                <w:color w:val="000000"/>
                <w:lang w:eastAsia="en-GB"/>
              </w:rPr>
            </w:pPr>
            <w:r w:rsidRPr="002F13D2">
              <w:rPr>
                <w:lang w:eastAsia="en-GB"/>
              </w:rPr>
              <w:t xml:space="preserve">Interpretation </w:t>
            </w:r>
            <w:r w:rsidRPr="002F13D2">
              <w:rPr>
                <w:lang w:eastAsia="en-GB"/>
              </w:rPr>
              <w:br/>
            </w:r>
            <w:r w:rsidRPr="002F13D2">
              <w:rPr>
                <w:color w:val="000000"/>
                <w:szCs w:val="24"/>
                <w:lang w:eastAsia="en-GB"/>
              </w:rPr>
              <w:t>Budget 2024-2025 rates</w:t>
            </w:r>
            <w:r w:rsidRPr="002F13D2">
              <w:rPr>
                <w:color w:val="000000"/>
                <w:szCs w:val="24"/>
                <w:lang w:eastAsia="en-GB"/>
              </w:rPr>
              <w:br/>
            </w:r>
            <w:r w:rsidRPr="002F13D2">
              <w:rPr>
                <w:b w:val="0"/>
                <w:bCs/>
                <w:lang w:eastAsia="en-GB"/>
              </w:rPr>
              <w:t>(</w:t>
            </w:r>
            <w:r w:rsidR="00C2798C" w:rsidRPr="002F13D2">
              <w:rPr>
                <w:b w:val="0"/>
                <w:bCs/>
                <w:lang w:eastAsia="en-GB"/>
              </w:rPr>
              <w:t xml:space="preserve">One </w:t>
            </w:r>
            <w:r w:rsidRPr="002F13D2">
              <w:rPr>
                <w:b w:val="0"/>
                <w:bCs/>
                <w:lang w:eastAsia="en-GB"/>
              </w:rPr>
              <w:t xml:space="preserve">week </w:t>
            </w:r>
            <w:r w:rsidR="00C2798C">
              <w:rPr>
                <w:b w:val="0"/>
                <w:bCs/>
                <w:lang w:eastAsia="en-GB"/>
              </w:rPr>
              <w:t>–</w:t>
            </w:r>
            <w:r w:rsidRPr="002F13D2">
              <w:rPr>
                <w:b w:val="0"/>
                <w:bCs/>
                <w:lang w:eastAsia="en-GB"/>
              </w:rPr>
              <w:t xml:space="preserve"> 5 days meeting)</w:t>
            </w:r>
          </w:p>
        </w:tc>
      </w:tr>
      <w:tr w:rsidR="00324387" w:rsidRPr="002F13D2" w14:paraId="5BFFA2F3" w14:textId="77777777" w:rsidTr="00C2798C">
        <w:trPr>
          <w:trHeight w:val="320"/>
        </w:trPr>
        <w:tc>
          <w:tcPr>
            <w:tcW w:w="2462" w:type="dxa"/>
            <w:tcBorders>
              <w:top w:val="nil"/>
              <w:left w:val="single" w:sz="4" w:space="0" w:color="auto"/>
              <w:bottom w:val="single" w:sz="4" w:space="0" w:color="auto"/>
              <w:right w:val="nil"/>
            </w:tcBorders>
            <w:shd w:val="clear" w:color="auto" w:fill="8ED973"/>
            <w:noWrap/>
            <w:vAlign w:val="bottom"/>
            <w:hideMark/>
          </w:tcPr>
          <w:p w14:paraId="4B4F34B7" w14:textId="77777777" w:rsidR="00324387" w:rsidRPr="002F13D2" w:rsidRDefault="00324387" w:rsidP="00C36F24">
            <w:pPr>
              <w:pStyle w:val="Tablehead"/>
              <w:rPr>
                <w:lang w:eastAsia="en-GB"/>
              </w:rPr>
            </w:pPr>
            <w:r w:rsidRPr="002F13D2">
              <w:rPr>
                <w:lang w:eastAsia="en-GB"/>
              </w:rPr>
              <w:t>Languages</w:t>
            </w:r>
          </w:p>
        </w:tc>
        <w:tc>
          <w:tcPr>
            <w:tcW w:w="2049" w:type="dxa"/>
            <w:tcBorders>
              <w:top w:val="nil"/>
              <w:left w:val="nil"/>
              <w:bottom w:val="single" w:sz="4" w:space="0" w:color="auto"/>
              <w:right w:val="single" w:sz="4" w:space="0" w:color="auto"/>
            </w:tcBorders>
            <w:shd w:val="clear" w:color="auto" w:fill="44B3E1"/>
            <w:noWrap/>
            <w:vAlign w:val="bottom"/>
            <w:hideMark/>
          </w:tcPr>
          <w:p w14:paraId="38A639AE" w14:textId="77777777" w:rsidR="00324387" w:rsidRPr="002F13D2" w:rsidRDefault="00324387" w:rsidP="00C36F24">
            <w:pPr>
              <w:pStyle w:val="Tablehead"/>
              <w:rPr>
                <w:lang w:eastAsia="en-GB"/>
              </w:rPr>
            </w:pPr>
            <w:r w:rsidRPr="002F13D2">
              <w:rPr>
                <w:lang w:eastAsia="en-GB"/>
              </w:rPr>
              <w:t>CHF</w:t>
            </w:r>
          </w:p>
        </w:tc>
      </w:tr>
      <w:tr w:rsidR="00324387" w:rsidRPr="002F13D2" w14:paraId="2D10505D" w14:textId="77777777" w:rsidTr="00C2798C">
        <w:trPr>
          <w:trHeight w:val="320"/>
        </w:trPr>
        <w:tc>
          <w:tcPr>
            <w:tcW w:w="2462" w:type="dxa"/>
            <w:tcBorders>
              <w:top w:val="nil"/>
              <w:left w:val="single" w:sz="4" w:space="0" w:color="auto"/>
              <w:bottom w:val="nil"/>
              <w:right w:val="nil"/>
            </w:tcBorders>
            <w:shd w:val="clear" w:color="auto" w:fill="DAF2D0"/>
            <w:noWrap/>
            <w:vAlign w:val="bottom"/>
            <w:hideMark/>
          </w:tcPr>
          <w:p w14:paraId="791B1CD7" w14:textId="77777777" w:rsidR="00324387" w:rsidRPr="002F13D2" w:rsidRDefault="00324387" w:rsidP="00C36F24">
            <w:pPr>
              <w:pStyle w:val="Tabletext"/>
              <w:rPr>
                <w:color w:val="000000"/>
                <w:lang w:eastAsia="en-GB"/>
              </w:rPr>
            </w:pPr>
            <w:r w:rsidRPr="002F13D2">
              <w:rPr>
                <w:lang w:eastAsia="en-GB"/>
              </w:rPr>
              <w:t>2 languages</w:t>
            </w:r>
          </w:p>
        </w:tc>
        <w:tc>
          <w:tcPr>
            <w:tcW w:w="2049" w:type="dxa"/>
            <w:tcBorders>
              <w:top w:val="nil"/>
              <w:left w:val="nil"/>
              <w:bottom w:val="nil"/>
              <w:right w:val="single" w:sz="4" w:space="0" w:color="auto"/>
            </w:tcBorders>
            <w:shd w:val="clear" w:color="auto" w:fill="C0E6F5"/>
            <w:noWrap/>
            <w:vAlign w:val="bottom"/>
            <w:hideMark/>
          </w:tcPr>
          <w:p w14:paraId="202E58C5" w14:textId="4B73AFDD" w:rsidR="00324387" w:rsidRPr="002F13D2" w:rsidRDefault="00324387" w:rsidP="00C36F24">
            <w:pPr>
              <w:pStyle w:val="Tabletext"/>
              <w:jc w:val="center"/>
              <w:rPr>
                <w:color w:val="000000"/>
                <w:szCs w:val="24"/>
                <w:lang w:eastAsia="en-GB"/>
              </w:rPr>
            </w:pPr>
            <w:r w:rsidRPr="002F13D2">
              <w:rPr>
                <w:color w:val="000000"/>
                <w:szCs w:val="24"/>
                <w:lang w:eastAsia="en-GB"/>
              </w:rPr>
              <w:t>18</w:t>
            </w:r>
            <w:r w:rsidR="00C36F24" w:rsidRPr="002F13D2">
              <w:rPr>
                <w:color w:val="000000"/>
                <w:szCs w:val="24"/>
                <w:lang w:eastAsia="en-GB"/>
              </w:rPr>
              <w:t> </w:t>
            </w:r>
            <w:r w:rsidRPr="002F13D2">
              <w:rPr>
                <w:color w:val="000000"/>
                <w:szCs w:val="24"/>
                <w:lang w:eastAsia="en-GB"/>
              </w:rPr>
              <w:t>502</w:t>
            </w:r>
          </w:p>
        </w:tc>
      </w:tr>
      <w:tr w:rsidR="00324387" w:rsidRPr="002F13D2" w14:paraId="307ABD93" w14:textId="77777777" w:rsidTr="00C2798C">
        <w:trPr>
          <w:trHeight w:val="320"/>
        </w:trPr>
        <w:tc>
          <w:tcPr>
            <w:tcW w:w="2462" w:type="dxa"/>
            <w:tcBorders>
              <w:top w:val="nil"/>
              <w:left w:val="single" w:sz="4" w:space="0" w:color="auto"/>
              <w:bottom w:val="nil"/>
              <w:right w:val="nil"/>
            </w:tcBorders>
            <w:shd w:val="clear" w:color="auto" w:fill="DAF2D0"/>
            <w:noWrap/>
            <w:vAlign w:val="bottom"/>
            <w:hideMark/>
          </w:tcPr>
          <w:p w14:paraId="65E7CE9C" w14:textId="77777777" w:rsidR="00324387" w:rsidRPr="002F13D2" w:rsidRDefault="00324387" w:rsidP="00C36F24">
            <w:pPr>
              <w:pStyle w:val="Tabletext"/>
              <w:rPr>
                <w:color w:val="000000"/>
                <w:lang w:eastAsia="en-GB"/>
              </w:rPr>
            </w:pPr>
            <w:r w:rsidRPr="002F13D2">
              <w:rPr>
                <w:lang w:eastAsia="en-GB"/>
              </w:rPr>
              <w:t>3 languages</w:t>
            </w:r>
          </w:p>
        </w:tc>
        <w:tc>
          <w:tcPr>
            <w:tcW w:w="2049" w:type="dxa"/>
            <w:tcBorders>
              <w:top w:val="nil"/>
              <w:left w:val="nil"/>
              <w:bottom w:val="nil"/>
              <w:right w:val="single" w:sz="4" w:space="0" w:color="auto"/>
            </w:tcBorders>
            <w:shd w:val="clear" w:color="auto" w:fill="C0E6F5"/>
            <w:noWrap/>
            <w:vAlign w:val="bottom"/>
            <w:hideMark/>
          </w:tcPr>
          <w:p w14:paraId="08EE13D0" w14:textId="02CD6820" w:rsidR="00324387" w:rsidRPr="002F13D2" w:rsidRDefault="00324387" w:rsidP="00C36F24">
            <w:pPr>
              <w:pStyle w:val="Tabletext"/>
              <w:jc w:val="center"/>
              <w:rPr>
                <w:color w:val="000000"/>
                <w:szCs w:val="24"/>
                <w:lang w:eastAsia="en-GB"/>
              </w:rPr>
            </w:pPr>
            <w:r w:rsidRPr="002F13D2">
              <w:rPr>
                <w:color w:val="000000"/>
                <w:szCs w:val="24"/>
                <w:lang w:eastAsia="en-GB"/>
              </w:rPr>
              <w:t>29</w:t>
            </w:r>
            <w:r w:rsidR="00C36F24" w:rsidRPr="002F13D2">
              <w:rPr>
                <w:color w:val="000000"/>
                <w:szCs w:val="24"/>
                <w:lang w:eastAsia="en-GB"/>
              </w:rPr>
              <w:t> </w:t>
            </w:r>
            <w:r w:rsidRPr="002F13D2">
              <w:rPr>
                <w:color w:val="000000"/>
                <w:szCs w:val="24"/>
                <w:lang w:eastAsia="en-GB"/>
              </w:rPr>
              <w:t>603</w:t>
            </w:r>
          </w:p>
        </w:tc>
      </w:tr>
      <w:tr w:rsidR="00324387" w:rsidRPr="002F13D2" w14:paraId="70D982E1" w14:textId="77777777" w:rsidTr="00C2798C">
        <w:trPr>
          <w:trHeight w:val="320"/>
        </w:trPr>
        <w:tc>
          <w:tcPr>
            <w:tcW w:w="2462" w:type="dxa"/>
            <w:tcBorders>
              <w:top w:val="nil"/>
              <w:left w:val="single" w:sz="4" w:space="0" w:color="auto"/>
              <w:bottom w:val="nil"/>
              <w:right w:val="nil"/>
            </w:tcBorders>
            <w:shd w:val="clear" w:color="auto" w:fill="DAF2D0"/>
            <w:noWrap/>
            <w:vAlign w:val="bottom"/>
            <w:hideMark/>
          </w:tcPr>
          <w:p w14:paraId="6FC76DEA" w14:textId="77777777" w:rsidR="00324387" w:rsidRPr="002F13D2" w:rsidRDefault="00324387" w:rsidP="00C36F24">
            <w:pPr>
              <w:pStyle w:val="Tabletext"/>
              <w:rPr>
                <w:color w:val="000000"/>
                <w:lang w:eastAsia="en-GB"/>
              </w:rPr>
            </w:pPr>
            <w:r w:rsidRPr="002F13D2">
              <w:rPr>
                <w:lang w:eastAsia="en-GB"/>
              </w:rPr>
              <w:t>4 languages</w:t>
            </w:r>
          </w:p>
        </w:tc>
        <w:tc>
          <w:tcPr>
            <w:tcW w:w="2049" w:type="dxa"/>
            <w:tcBorders>
              <w:top w:val="nil"/>
              <w:left w:val="nil"/>
              <w:bottom w:val="nil"/>
              <w:right w:val="single" w:sz="4" w:space="0" w:color="auto"/>
            </w:tcBorders>
            <w:shd w:val="clear" w:color="auto" w:fill="C0E6F5"/>
            <w:noWrap/>
            <w:vAlign w:val="bottom"/>
            <w:hideMark/>
          </w:tcPr>
          <w:p w14:paraId="50D0AF14" w14:textId="7A997F03" w:rsidR="00324387" w:rsidRPr="002F13D2" w:rsidRDefault="00324387" w:rsidP="00C36F24">
            <w:pPr>
              <w:pStyle w:val="Tabletext"/>
              <w:jc w:val="center"/>
              <w:rPr>
                <w:color w:val="000000"/>
                <w:szCs w:val="24"/>
                <w:lang w:eastAsia="en-GB"/>
              </w:rPr>
            </w:pPr>
            <w:r w:rsidRPr="002F13D2">
              <w:rPr>
                <w:color w:val="000000"/>
                <w:szCs w:val="24"/>
                <w:lang w:eastAsia="en-GB"/>
              </w:rPr>
              <w:t>37</w:t>
            </w:r>
            <w:r w:rsidR="00C36F24" w:rsidRPr="002F13D2">
              <w:rPr>
                <w:color w:val="000000"/>
                <w:szCs w:val="24"/>
                <w:lang w:eastAsia="en-GB"/>
              </w:rPr>
              <w:t> </w:t>
            </w:r>
            <w:r w:rsidRPr="002F13D2">
              <w:rPr>
                <w:color w:val="000000"/>
                <w:szCs w:val="24"/>
                <w:lang w:eastAsia="en-GB"/>
              </w:rPr>
              <w:t>003</w:t>
            </w:r>
          </w:p>
        </w:tc>
      </w:tr>
      <w:tr w:rsidR="00324387" w:rsidRPr="002F13D2" w14:paraId="2FC76D83" w14:textId="77777777" w:rsidTr="00C2798C">
        <w:trPr>
          <w:trHeight w:val="320"/>
        </w:trPr>
        <w:tc>
          <w:tcPr>
            <w:tcW w:w="2462" w:type="dxa"/>
            <w:tcBorders>
              <w:top w:val="nil"/>
              <w:left w:val="single" w:sz="4" w:space="0" w:color="auto"/>
              <w:bottom w:val="nil"/>
              <w:right w:val="nil"/>
            </w:tcBorders>
            <w:shd w:val="clear" w:color="auto" w:fill="DAF2D0"/>
            <w:noWrap/>
            <w:vAlign w:val="bottom"/>
            <w:hideMark/>
          </w:tcPr>
          <w:p w14:paraId="637EF22A" w14:textId="77777777" w:rsidR="00324387" w:rsidRPr="002F13D2" w:rsidRDefault="00324387" w:rsidP="00C36F24">
            <w:pPr>
              <w:pStyle w:val="Tabletext"/>
              <w:rPr>
                <w:color w:val="000000"/>
                <w:lang w:eastAsia="en-GB"/>
              </w:rPr>
            </w:pPr>
            <w:r w:rsidRPr="002F13D2">
              <w:rPr>
                <w:lang w:eastAsia="en-GB"/>
              </w:rPr>
              <w:t>5 languages</w:t>
            </w:r>
          </w:p>
        </w:tc>
        <w:tc>
          <w:tcPr>
            <w:tcW w:w="2049" w:type="dxa"/>
            <w:tcBorders>
              <w:top w:val="nil"/>
              <w:left w:val="nil"/>
              <w:bottom w:val="nil"/>
              <w:right w:val="single" w:sz="4" w:space="0" w:color="auto"/>
            </w:tcBorders>
            <w:shd w:val="clear" w:color="auto" w:fill="C0E6F5"/>
            <w:noWrap/>
            <w:vAlign w:val="bottom"/>
            <w:hideMark/>
          </w:tcPr>
          <w:p w14:paraId="181D1BFD" w14:textId="4462EC45" w:rsidR="00324387" w:rsidRPr="002F13D2" w:rsidRDefault="00324387" w:rsidP="00C36F24">
            <w:pPr>
              <w:pStyle w:val="Tabletext"/>
              <w:jc w:val="center"/>
              <w:rPr>
                <w:color w:val="000000"/>
                <w:szCs w:val="24"/>
                <w:lang w:eastAsia="en-GB"/>
              </w:rPr>
            </w:pPr>
            <w:r w:rsidRPr="002F13D2">
              <w:rPr>
                <w:color w:val="000000"/>
                <w:szCs w:val="24"/>
                <w:lang w:eastAsia="en-GB"/>
              </w:rPr>
              <w:t>51</w:t>
            </w:r>
            <w:r w:rsidR="00C36F24" w:rsidRPr="002F13D2">
              <w:rPr>
                <w:color w:val="000000"/>
                <w:szCs w:val="24"/>
                <w:lang w:eastAsia="en-GB"/>
              </w:rPr>
              <w:t> </w:t>
            </w:r>
            <w:r w:rsidRPr="002F13D2">
              <w:rPr>
                <w:color w:val="000000"/>
                <w:szCs w:val="24"/>
                <w:lang w:eastAsia="en-GB"/>
              </w:rPr>
              <w:t>805</w:t>
            </w:r>
          </w:p>
        </w:tc>
      </w:tr>
      <w:tr w:rsidR="00324387" w:rsidRPr="002F13D2" w14:paraId="3CD16493" w14:textId="77777777" w:rsidTr="00C2798C">
        <w:trPr>
          <w:trHeight w:val="320"/>
        </w:trPr>
        <w:tc>
          <w:tcPr>
            <w:tcW w:w="2462" w:type="dxa"/>
            <w:tcBorders>
              <w:top w:val="nil"/>
              <w:left w:val="single" w:sz="4" w:space="0" w:color="auto"/>
              <w:bottom w:val="single" w:sz="4" w:space="0" w:color="auto"/>
              <w:right w:val="nil"/>
            </w:tcBorders>
            <w:shd w:val="clear" w:color="auto" w:fill="DAF2D0"/>
            <w:noWrap/>
            <w:vAlign w:val="bottom"/>
            <w:hideMark/>
          </w:tcPr>
          <w:p w14:paraId="10C101B3" w14:textId="77777777" w:rsidR="00324387" w:rsidRPr="002F13D2" w:rsidRDefault="00324387" w:rsidP="00C36F24">
            <w:pPr>
              <w:pStyle w:val="Tabletext"/>
              <w:rPr>
                <w:color w:val="000000"/>
                <w:lang w:eastAsia="en-GB"/>
              </w:rPr>
            </w:pPr>
            <w:r w:rsidRPr="002F13D2">
              <w:rPr>
                <w:lang w:eastAsia="en-GB"/>
              </w:rPr>
              <w:t>6 languages</w:t>
            </w:r>
          </w:p>
        </w:tc>
        <w:tc>
          <w:tcPr>
            <w:tcW w:w="2049" w:type="dxa"/>
            <w:tcBorders>
              <w:top w:val="nil"/>
              <w:left w:val="nil"/>
              <w:bottom w:val="single" w:sz="4" w:space="0" w:color="auto"/>
              <w:right w:val="single" w:sz="4" w:space="0" w:color="auto"/>
            </w:tcBorders>
            <w:shd w:val="clear" w:color="auto" w:fill="C0E6F5"/>
            <w:noWrap/>
            <w:vAlign w:val="bottom"/>
            <w:hideMark/>
          </w:tcPr>
          <w:p w14:paraId="576AF1F7" w14:textId="343E33F3" w:rsidR="00324387" w:rsidRPr="002F13D2" w:rsidRDefault="00324387" w:rsidP="00C36F24">
            <w:pPr>
              <w:pStyle w:val="Tabletext"/>
              <w:jc w:val="center"/>
              <w:rPr>
                <w:color w:val="000000"/>
                <w:szCs w:val="24"/>
                <w:lang w:eastAsia="en-GB"/>
              </w:rPr>
            </w:pPr>
            <w:r w:rsidRPr="002F13D2">
              <w:rPr>
                <w:color w:val="000000"/>
                <w:szCs w:val="24"/>
                <w:lang w:eastAsia="en-GB"/>
              </w:rPr>
              <w:t>73</w:t>
            </w:r>
            <w:r w:rsidR="00C36F24" w:rsidRPr="002F13D2">
              <w:rPr>
                <w:color w:val="000000"/>
                <w:szCs w:val="24"/>
                <w:lang w:eastAsia="en-GB"/>
              </w:rPr>
              <w:t> </w:t>
            </w:r>
            <w:r w:rsidRPr="002F13D2">
              <w:rPr>
                <w:color w:val="000000"/>
                <w:szCs w:val="24"/>
                <w:lang w:eastAsia="en-GB"/>
              </w:rPr>
              <w:t>203</w:t>
            </w:r>
          </w:p>
        </w:tc>
      </w:tr>
    </w:tbl>
    <w:p w14:paraId="480C3F0F" w14:textId="77777777" w:rsidR="00324387" w:rsidRPr="002F13D2" w:rsidRDefault="00324387" w:rsidP="00C36F24">
      <w:pPr>
        <w:pStyle w:val="Tablefin"/>
      </w:pPr>
    </w:p>
    <w:p w14:paraId="18DBEC42" w14:textId="77777777" w:rsidR="00324387" w:rsidRPr="002F13D2" w:rsidRDefault="00324387" w:rsidP="002955BD">
      <w:pPr>
        <w:pStyle w:val="Headingi"/>
      </w:pPr>
      <w:r w:rsidRPr="002F13D2">
        <w:t>Fellowships</w:t>
      </w:r>
    </w:p>
    <w:p w14:paraId="4803503B" w14:textId="77777777" w:rsidR="00324387" w:rsidRPr="002F13D2" w:rsidRDefault="00324387" w:rsidP="00330227">
      <w:pPr>
        <w:jc w:val="both"/>
      </w:pPr>
      <w:r w:rsidRPr="002F13D2">
        <w:t>Where membership decides that fellowships should be offered for an activity, estimates are based on the following criteria:</w:t>
      </w:r>
    </w:p>
    <w:p w14:paraId="4229C060" w14:textId="430F289F" w:rsidR="00324387" w:rsidRPr="002F13D2" w:rsidRDefault="00C36F24" w:rsidP="00C36F24">
      <w:pPr>
        <w:pStyle w:val="enumlev1"/>
        <w:jc w:val="both"/>
      </w:pPr>
      <w:r w:rsidRPr="002F13D2">
        <w:rPr>
          <w:rFonts w:cs="Calibri"/>
        </w:rPr>
        <w:t>–</w:t>
      </w:r>
      <w:r w:rsidR="00324387" w:rsidRPr="002F13D2">
        <w:rPr>
          <w:rFonts w:cs="Calibri"/>
        </w:rPr>
        <w:tab/>
      </w:r>
      <w:r w:rsidR="00C2798C" w:rsidRPr="002F13D2">
        <w:t>meeting</w:t>
      </w:r>
      <w:r w:rsidR="00324387" w:rsidRPr="002F13D2">
        <w:t>/event location for travel costs and per diem estimates</w:t>
      </w:r>
    </w:p>
    <w:p w14:paraId="56C5EDA7" w14:textId="73AE0B7F" w:rsidR="00324387" w:rsidRPr="002F13D2" w:rsidRDefault="00C36F24" w:rsidP="00C36F24">
      <w:pPr>
        <w:pStyle w:val="enumlev1"/>
        <w:jc w:val="both"/>
      </w:pPr>
      <w:r w:rsidRPr="002F13D2">
        <w:rPr>
          <w:rFonts w:cs="Calibri"/>
        </w:rPr>
        <w:t>–</w:t>
      </w:r>
      <w:r w:rsidR="00324387" w:rsidRPr="002F13D2">
        <w:rPr>
          <w:rFonts w:cs="Calibri"/>
        </w:rPr>
        <w:tab/>
      </w:r>
      <w:r w:rsidR="00C2798C" w:rsidRPr="002F13D2">
        <w:t xml:space="preserve">type </w:t>
      </w:r>
      <w:r w:rsidR="00324387" w:rsidRPr="002F13D2">
        <w:t>of fellowships (partial, i.e. travel or per diem) or full fellowships</w:t>
      </w:r>
    </w:p>
    <w:p w14:paraId="023B0427" w14:textId="20A6884D" w:rsidR="00324387" w:rsidRPr="002F13D2" w:rsidRDefault="00C36F24" w:rsidP="00C36F24">
      <w:pPr>
        <w:pStyle w:val="enumlev1"/>
        <w:jc w:val="both"/>
      </w:pPr>
      <w:r w:rsidRPr="002F13D2">
        <w:rPr>
          <w:rFonts w:cs="Calibri"/>
        </w:rPr>
        <w:t>–</w:t>
      </w:r>
      <w:r w:rsidR="00324387" w:rsidRPr="002F13D2">
        <w:rPr>
          <w:rFonts w:cs="Calibri"/>
        </w:rPr>
        <w:tab/>
      </w:r>
      <w:r w:rsidR="00C2798C" w:rsidRPr="002F13D2">
        <w:t xml:space="preserve">meeting </w:t>
      </w:r>
      <w:r w:rsidR="00324387" w:rsidRPr="002F13D2">
        <w:t>duration</w:t>
      </w:r>
    </w:p>
    <w:p w14:paraId="2D1AEF89" w14:textId="697D1CAB" w:rsidR="00324387" w:rsidRPr="002F13D2" w:rsidRDefault="00C36F24" w:rsidP="00C36F24">
      <w:pPr>
        <w:pStyle w:val="enumlev1"/>
        <w:jc w:val="both"/>
      </w:pPr>
      <w:r w:rsidRPr="002F13D2">
        <w:rPr>
          <w:rFonts w:cs="Calibri"/>
        </w:rPr>
        <w:t>–</w:t>
      </w:r>
      <w:r w:rsidR="00324387" w:rsidRPr="002F13D2">
        <w:rPr>
          <w:rFonts w:cs="Calibri"/>
        </w:rPr>
        <w:tab/>
      </w:r>
      <w:r w:rsidR="00C2798C" w:rsidRPr="002F13D2">
        <w:t xml:space="preserve">number </w:t>
      </w:r>
      <w:r w:rsidR="00324387" w:rsidRPr="002F13D2">
        <w:t>of fellowships anticipated or to be offered (this is based on whether the meeting or event is regional or global which will impact the number of eligible countries)</w:t>
      </w:r>
      <w:r w:rsidR="00C2798C">
        <w:t>.</w:t>
      </w:r>
    </w:p>
    <w:p w14:paraId="7D642A6B" w14:textId="77777777" w:rsidR="00324387" w:rsidRPr="002F13D2" w:rsidRDefault="00324387" w:rsidP="002955BD">
      <w:pPr>
        <w:pStyle w:val="Headingi"/>
      </w:pPr>
      <w:r w:rsidRPr="002F13D2">
        <w:t>Documentation</w:t>
      </w:r>
    </w:p>
    <w:p w14:paraId="06BC3EF0" w14:textId="77777777" w:rsidR="00324387" w:rsidRPr="002F13D2" w:rsidRDefault="00324387" w:rsidP="00330227">
      <w:pPr>
        <w:jc w:val="both"/>
      </w:pPr>
      <w:r w:rsidRPr="002F13D2">
        <w:t>Costs are calculated based on the number of pages and languages required. The table below provides the budgeted rates per language for translation and typing (2024-2025 budget rates).</w:t>
      </w:r>
    </w:p>
    <w:tbl>
      <w:tblPr>
        <w:tblW w:w="5220" w:type="dxa"/>
        <w:tblInd w:w="1843" w:type="dxa"/>
        <w:tblLook w:val="04A0" w:firstRow="1" w:lastRow="0" w:firstColumn="1" w:lastColumn="0" w:noHBand="0" w:noVBand="1"/>
      </w:tblPr>
      <w:tblGrid>
        <w:gridCol w:w="4268"/>
        <w:gridCol w:w="952"/>
      </w:tblGrid>
      <w:tr w:rsidR="00C36F24" w:rsidRPr="002F13D2" w14:paraId="3CB96360" w14:textId="77777777" w:rsidTr="00C36F24">
        <w:trPr>
          <w:cantSplit/>
          <w:trHeight w:val="973"/>
          <w:tblHeader/>
        </w:trPr>
        <w:tc>
          <w:tcPr>
            <w:tcW w:w="5220" w:type="dxa"/>
            <w:gridSpan w:val="2"/>
            <w:tcBorders>
              <w:top w:val="nil"/>
              <w:left w:val="nil"/>
              <w:right w:val="nil"/>
            </w:tcBorders>
            <w:shd w:val="clear" w:color="auto" w:fill="auto"/>
            <w:noWrap/>
            <w:vAlign w:val="bottom"/>
            <w:hideMark/>
          </w:tcPr>
          <w:p w14:paraId="7EC73E99" w14:textId="09052D85" w:rsidR="00C36F24" w:rsidRPr="002F13D2" w:rsidRDefault="00C36F24" w:rsidP="00C36F24">
            <w:pPr>
              <w:pStyle w:val="Tabletitle"/>
              <w:rPr>
                <w:color w:val="000000"/>
                <w:lang w:eastAsia="en-GB"/>
              </w:rPr>
            </w:pPr>
            <w:r w:rsidRPr="002F13D2">
              <w:rPr>
                <w:lang w:eastAsia="en-GB"/>
              </w:rPr>
              <w:t>Documentation costs</w:t>
            </w:r>
            <w:r w:rsidRPr="002F13D2">
              <w:rPr>
                <w:lang w:eastAsia="en-GB"/>
              </w:rPr>
              <w:br/>
            </w:r>
            <w:r w:rsidRPr="002F13D2">
              <w:rPr>
                <w:lang w:eastAsia="en-GB"/>
              </w:rPr>
              <w:t>Budget 2024-2025 rates</w:t>
            </w:r>
          </w:p>
        </w:tc>
      </w:tr>
      <w:tr w:rsidR="00324387" w:rsidRPr="002F13D2" w14:paraId="12368594" w14:textId="77777777" w:rsidTr="00C36F24">
        <w:trPr>
          <w:cantSplit/>
          <w:trHeight w:val="320"/>
          <w:tblHeader/>
        </w:trPr>
        <w:tc>
          <w:tcPr>
            <w:tcW w:w="4268" w:type="dxa"/>
            <w:tcBorders>
              <w:top w:val="single" w:sz="4" w:space="0" w:color="auto"/>
              <w:left w:val="single" w:sz="4" w:space="0" w:color="auto"/>
              <w:bottom w:val="nil"/>
              <w:right w:val="nil"/>
            </w:tcBorders>
            <w:shd w:val="clear" w:color="auto" w:fill="auto"/>
            <w:noWrap/>
            <w:vAlign w:val="bottom"/>
            <w:hideMark/>
          </w:tcPr>
          <w:p w14:paraId="70A3EA1E" w14:textId="7A5C0C32" w:rsidR="00324387" w:rsidRPr="002F13D2" w:rsidRDefault="00324387" w:rsidP="00C36F24">
            <w:pPr>
              <w:pStyle w:val="Tablehead"/>
              <w:rPr>
                <w:lang w:eastAsia="en-GB"/>
              </w:rPr>
            </w:pPr>
          </w:p>
        </w:tc>
        <w:tc>
          <w:tcPr>
            <w:tcW w:w="952" w:type="dxa"/>
            <w:tcBorders>
              <w:top w:val="single" w:sz="4" w:space="0" w:color="auto"/>
              <w:left w:val="nil"/>
              <w:bottom w:val="nil"/>
              <w:right w:val="single" w:sz="4" w:space="0" w:color="auto"/>
            </w:tcBorders>
            <w:shd w:val="clear" w:color="auto" w:fill="auto"/>
            <w:noWrap/>
            <w:vAlign w:val="bottom"/>
            <w:hideMark/>
          </w:tcPr>
          <w:p w14:paraId="5B5976FC" w14:textId="77777777" w:rsidR="00324387" w:rsidRPr="002F13D2" w:rsidRDefault="00324387" w:rsidP="00C36F24">
            <w:pPr>
              <w:pStyle w:val="Tablehead"/>
              <w:rPr>
                <w:bCs/>
                <w:lang w:eastAsia="en-GB"/>
              </w:rPr>
            </w:pPr>
            <w:r w:rsidRPr="002F13D2">
              <w:rPr>
                <w:bCs/>
                <w:lang w:eastAsia="en-GB"/>
              </w:rPr>
              <w:t>CHF</w:t>
            </w:r>
          </w:p>
        </w:tc>
      </w:tr>
      <w:tr w:rsidR="00324387" w:rsidRPr="002F13D2" w14:paraId="58C6981C" w14:textId="77777777" w:rsidTr="00CF6AD6">
        <w:trPr>
          <w:cantSplit/>
          <w:trHeight w:val="320"/>
        </w:trPr>
        <w:tc>
          <w:tcPr>
            <w:tcW w:w="4268" w:type="dxa"/>
            <w:tcBorders>
              <w:top w:val="single" w:sz="4" w:space="0" w:color="auto"/>
              <w:left w:val="single" w:sz="4" w:space="0" w:color="auto"/>
              <w:bottom w:val="nil"/>
              <w:right w:val="nil"/>
            </w:tcBorders>
            <w:shd w:val="clear" w:color="auto" w:fill="DAF2D0"/>
            <w:noWrap/>
            <w:vAlign w:val="bottom"/>
            <w:hideMark/>
          </w:tcPr>
          <w:p w14:paraId="50AF450C" w14:textId="77777777" w:rsidR="00324387" w:rsidRPr="002F13D2" w:rsidRDefault="00324387" w:rsidP="00C36F24">
            <w:pPr>
              <w:pStyle w:val="Tabletext"/>
              <w:rPr>
                <w:b/>
                <w:bCs/>
                <w:lang w:eastAsia="en-GB"/>
              </w:rPr>
            </w:pPr>
            <w:r w:rsidRPr="002F13D2">
              <w:rPr>
                <w:b/>
                <w:bCs/>
                <w:lang w:eastAsia="en-GB"/>
              </w:rPr>
              <w:t>Text processing (per page)</w:t>
            </w:r>
          </w:p>
        </w:tc>
        <w:tc>
          <w:tcPr>
            <w:tcW w:w="952" w:type="dxa"/>
            <w:tcBorders>
              <w:top w:val="single" w:sz="4" w:space="0" w:color="auto"/>
              <w:left w:val="nil"/>
              <w:bottom w:val="nil"/>
              <w:right w:val="single" w:sz="4" w:space="0" w:color="auto"/>
            </w:tcBorders>
            <w:shd w:val="clear" w:color="auto" w:fill="DAF2D0"/>
            <w:noWrap/>
            <w:vAlign w:val="bottom"/>
            <w:hideMark/>
          </w:tcPr>
          <w:p w14:paraId="6EF8C5BB" w14:textId="3573AEA5" w:rsidR="00324387" w:rsidRPr="002F13D2" w:rsidRDefault="00324387" w:rsidP="00C36F24">
            <w:pPr>
              <w:pStyle w:val="Tabletext"/>
              <w:jc w:val="center"/>
              <w:rPr>
                <w:lang w:eastAsia="en-GB"/>
              </w:rPr>
            </w:pPr>
          </w:p>
        </w:tc>
      </w:tr>
      <w:tr w:rsidR="00324387" w:rsidRPr="002F13D2" w14:paraId="18DA99EC" w14:textId="77777777" w:rsidTr="00CF6AD6">
        <w:trPr>
          <w:cantSplit/>
          <w:trHeight w:val="320"/>
        </w:trPr>
        <w:tc>
          <w:tcPr>
            <w:tcW w:w="4268" w:type="dxa"/>
            <w:tcBorders>
              <w:top w:val="nil"/>
              <w:left w:val="single" w:sz="4" w:space="0" w:color="auto"/>
              <w:bottom w:val="nil"/>
              <w:right w:val="nil"/>
            </w:tcBorders>
            <w:shd w:val="clear" w:color="auto" w:fill="DAF2D0"/>
            <w:noWrap/>
            <w:vAlign w:val="bottom"/>
            <w:hideMark/>
          </w:tcPr>
          <w:p w14:paraId="55C649B4" w14:textId="40E4FFF3" w:rsidR="00324387" w:rsidRPr="002F13D2" w:rsidRDefault="00C36F24" w:rsidP="00C36F24">
            <w:pPr>
              <w:pStyle w:val="Tabletext"/>
              <w:rPr>
                <w:lang w:eastAsia="en-GB"/>
              </w:rPr>
            </w:pPr>
            <w:r w:rsidRPr="002F13D2">
              <w:rPr>
                <w:lang w:eastAsia="en-GB"/>
              </w:rPr>
              <w:t>Arabic text processing</w:t>
            </w:r>
          </w:p>
        </w:tc>
        <w:tc>
          <w:tcPr>
            <w:tcW w:w="952" w:type="dxa"/>
            <w:tcBorders>
              <w:top w:val="nil"/>
              <w:left w:val="nil"/>
              <w:bottom w:val="nil"/>
              <w:right w:val="single" w:sz="4" w:space="0" w:color="auto"/>
            </w:tcBorders>
            <w:shd w:val="clear" w:color="auto" w:fill="DAF2D0"/>
            <w:noWrap/>
            <w:vAlign w:val="bottom"/>
            <w:hideMark/>
          </w:tcPr>
          <w:p w14:paraId="33066EEF" w14:textId="77777777" w:rsidR="00324387" w:rsidRPr="002F13D2" w:rsidRDefault="00324387" w:rsidP="00C36F24">
            <w:pPr>
              <w:pStyle w:val="Tabletext"/>
              <w:jc w:val="center"/>
              <w:rPr>
                <w:lang w:eastAsia="en-GB"/>
              </w:rPr>
            </w:pPr>
            <w:r w:rsidRPr="002F13D2">
              <w:rPr>
                <w:lang w:eastAsia="en-GB"/>
              </w:rPr>
              <w:t>57.28</w:t>
            </w:r>
          </w:p>
        </w:tc>
      </w:tr>
      <w:tr w:rsidR="00324387" w:rsidRPr="002F13D2" w14:paraId="5B40FCAC" w14:textId="77777777" w:rsidTr="00CF6AD6">
        <w:trPr>
          <w:cantSplit/>
          <w:trHeight w:val="320"/>
        </w:trPr>
        <w:tc>
          <w:tcPr>
            <w:tcW w:w="4268" w:type="dxa"/>
            <w:tcBorders>
              <w:top w:val="nil"/>
              <w:left w:val="single" w:sz="4" w:space="0" w:color="auto"/>
              <w:bottom w:val="nil"/>
              <w:right w:val="nil"/>
            </w:tcBorders>
            <w:shd w:val="clear" w:color="auto" w:fill="DAF2D0"/>
            <w:noWrap/>
            <w:vAlign w:val="bottom"/>
            <w:hideMark/>
          </w:tcPr>
          <w:p w14:paraId="154FB712" w14:textId="0FDC4A0F" w:rsidR="00324387" w:rsidRPr="002F13D2" w:rsidRDefault="00C36F24" w:rsidP="00C36F24">
            <w:pPr>
              <w:pStyle w:val="Tabletext"/>
              <w:rPr>
                <w:lang w:eastAsia="en-GB"/>
              </w:rPr>
            </w:pPr>
            <w:r w:rsidRPr="002F13D2">
              <w:rPr>
                <w:lang w:eastAsia="en-GB"/>
              </w:rPr>
              <w:t>Chinese text processing</w:t>
            </w:r>
          </w:p>
        </w:tc>
        <w:tc>
          <w:tcPr>
            <w:tcW w:w="952" w:type="dxa"/>
            <w:tcBorders>
              <w:top w:val="nil"/>
              <w:left w:val="nil"/>
              <w:bottom w:val="nil"/>
              <w:right w:val="single" w:sz="4" w:space="0" w:color="auto"/>
            </w:tcBorders>
            <w:shd w:val="clear" w:color="auto" w:fill="DAF2D0"/>
            <w:noWrap/>
            <w:vAlign w:val="bottom"/>
            <w:hideMark/>
          </w:tcPr>
          <w:p w14:paraId="2E2EFA31" w14:textId="77777777" w:rsidR="00324387" w:rsidRPr="002F13D2" w:rsidRDefault="00324387" w:rsidP="00C36F24">
            <w:pPr>
              <w:pStyle w:val="Tabletext"/>
              <w:jc w:val="center"/>
              <w:rPr>
                <w:lang w:eastAsia="en-GB"/>
              </w:rPr>
            </w:pPr>
            <w:r w:rsidRPr="002F13D2">
              <w:rPr>
                <w:lang w:eastAsia="en-GB"/>
              </w:rPr>
              <w:t>55.74</w:t>
            </w:r>
          </w:p>
        </w:tc>
      </w:tr>
      <w:tr w:rsidR="00324387" w:rsidRPr="002F13D2" w14:paraId="66BD4AF2" w14:textId="77777777" w:rsidTr="00CF6AD6">
        <w:trPr>
          <w:cantSplit/>
          <w:trHeight w:val="320"/>
        </w:trPr>
        <w:tc>
          <w:tcPr>
            <w:tcW w:w="4268" w:type="dxa"/>
            <w:tcBorders>
              <w:top w:val="nil"/>
              <w:left w:val="single" w:sz="4" w:space="0" w:color="auto"/>
              <w:bottom w:val="nil"/>
              <w:right w:val="nil"/>
            </w:tcBorders>
            <w:shd w:val="clear" w:color="auto" w:fill="DAF2D0"/>
            <w:noWrap/>
            <w:vAlign w:val="bottom"/>
            <w:hideMark/>
          </w:tcPr>
          <w:p w14:paraId="672A2846" w14:textId="743F1879" w:rsidR="00324387" w:rsidRPr="002F13D2" w:rsidRDefault="00C36F24" w:rsidP="00C36F24">
            <w:pPr>
              <w:pStyle w:val="Tabletext"/>
              <w:rPr>
                <w:lang w:eastAsia="en-GB"/>
              </w:rPr>
            </w:pPr>
            <w:r w:rsidRPr="002F13D2">
              <w:rPr>
                <w:lang w:eastAsia="en-GB"/>
              </w:rPr>
              <w:t>English text processing</w:t>
            </w:r>
          </w:p>
        </w:tc>
        <w:tc>
          <w:tcPr>
            <w:tcW w:w="952" w:type="dxa"/>
            <w:tcBorders>
              <w:top w:val="nil"/>
              <w:left w:val="nil"/>
              <w:bottom w:val="nil"/>
              <w:right w:val="single" w:sz="4" w:space="0" w:color="auto"/>
            </w:tcBorders>
            <w:shd w:val="clear" w:color="auto" w:fill="DAF2D0"/>
            <w:noWrap/>
            <w:vAlign w:val="bottom"/>
            <w:hideMark/>
          </w:tcPr>
          <w:p w14:paraId="575804CF" w14:textId="77777777" w:rsidR="00324387" w:rsidRPr="002F13D2" w:rsidRDefault="00324387" w:rsidP="00C36F24">
            <w:pPr>
              <w:pStyle w:val="Tabletext"/>
              <w:jc w:val="center"/>
              <w:rPr>
                <w:lang w:eastAsia="en-GB"/>
              </w:rPr>
            </w:pPr>
            <w:r w:rsidRPr="002F13D2">
              <w:rPr>
                <w:lang w:eastAsia="en-GB"/>
              </w:rPr>
              <w:t>95.76</w:t>
            </w:r>
          </w:p>
        </w:tc>
      </w:tr>
      <w:tr w:rsidR="00324387" w:rsidRPr="002F13D2" w14:paraId="45CBD4E6" w14:textId="77777777" w:rsidTr="00CF6AD6">
        <w:trPr>
          <w:cantSplit/>
          <w:trHeight w:val="320"/>
        </w:trPr>
        <w:tc>
          <w:tcPr>
            <w:tcW w:w="4268" w:type="dxa"/>
            <w:tcBorders>
              <w:top w:val="nil"/>
              <w:left w:val="single" w:sz="4" w:space="0" w:color="auto"/>
              <w:bottom w:val="nil"/>
              <w:right w:val="nil"/>
            </w:tcBorders>
            <w:shd w:val="clear" w:color="auto" w:fill="DAF2D0"/>
            <w:noWrap/>
            <w:vAlign w:val="bottom"/>
            <w:hideMark/>
          </w:tcPr>
          <w:p w14:paraId="06F10647" w14:textId="5631AE55" w:rsidR="00324387" w:rsidRPr="002F13D2" w:rsidRDefault="00C36F24" w:rsidP="00C36F24">
            <w:pPr>
              <w:pStyle w:val="Tabletext"/>
              <w:rPr>
                <w:lang w:eastAsia="en-GB"/>
              </w:rPr>
            </w:pPr>
            <w:r w:rsidRPr="002F13D2">
              <w:rPr>
                <w:lang w:eastAsia="en-GB"/>
              </w:rPr>
              <w:t>French text processing</w:t>
            </w:r>
          </w:p>
        </w:tc>
        <w:tc>
          <w:tcPr>
            <w:tcW w:w="952" w:type="dxa"/>
            <w:tcBorders>
              <w:top w:val="nil"/>
              <w:left w:val="nil"/>
              <w:bottom w:val="nil"/>
              <w:right w:val="single" w:sz="4" w:space="0" w:color="auto"/>
            </w:tcBorders>
            <w:shd w:val="clear" w:color="auto" w:fill="DAF2D0"/>
            <w:noWrap/>
            <w:vAlign w:val="bottom"/>
            <w:hideMark/>
          </w:tcPr>
          <w:p w14:paraId="678A7588" w14:textId="77777777" w:rsidR="00324387" w:rsidRPr="002F13D2" w:rsidRDefault="00324387" w:rsidP="00C36F24">
            <w:pPr>
              <w:pStyle w:val="Tabletext"/>
              <w:jc w:val="center"/>
              <w:rPr>
                <w:lang w:eastAsia="en-GB"/>
              </w:rPr>
            </w:pPr>
            <w:r w:rsidRPr="002F13D2">
              <w:rPr>
                <w:lang w:eastAsia="en-GB"/>
              </w:rPr>
              <w:t>57.29</w:t>
            </w:r>
          </w:p>
        </w:tc>
      </w:tr>
      <w:tr w:rsidR="00324387" w:rsidRPr="002F13D2" w14:paraId="3739338B" w14:textId="77777777" w:rsidTr="00CF6AD6">
        <w:trPr>
          <w:cantSplit/>
          <w:trHeight w:val="320"/>
        </w:trPr>
        <w:tc>
          <w:tcPr>
            <w:tcW w:w="4268" w:type="dxa"/>
            <w:tcBorders>
              <w:top w:val="nil"/>
              <w:left w:val="single" w:sz="4" w:space="0" w:color="auto"/>
              <w:bottom w:val="nil"/>
              <w:right w:val="nil"/>
            </w:tcBorders>
            <w:shd w:val="clear" w:color="auto" w:fill="DAF2D0"/>
            <w:noWrap/>
            <w:vAlign w:val="bottom"/>
            <w:hideMark/>
          </w:tcPr>
          <w:p w14:paraId="37B34403" w14:textId="6B97275E" w:rsidR="00324387" w:rsidRPr="002F13D2" w:rsidRDefault="00C36F24" w:rsidP="00C36F24">
            <w:pPr>
              <w:pStyle w:val="Tabletext"/>
              <w:rPr>
                <w:lang w:eastAsia="en-GB"/>
              </w:rPr>
            </w:pPr>
            <w:r w:rsidRPr="002F13D2">
              <w:rPr>
                <w:lang w:eastAsia="en-GB"/>
              </w:rPr>
              <w:t>Russian text processing</w:t>
            </w:r>
          </w:p>
        </w:tc>
        <w:tc>
          <w:tcPr>
            <w:tcW w:w="952" w:type="dxa"/>
            <w:tcBorders>
              <w:top w:val="nil"/>
              <w:left w:val="nil"/>
              <w:bottom w:val="nil"/>
              <w:right w:val="single" w:sz="4" w:space="0" w:color="auto"/>
            </w:tcBorders>
            <w:shd w:val="clear" w:color="auto" w:fill="DAF2D0"/>
            <w:noWrap/>
            <w:vAlign w:val="bottom"/>
            <w:hideMark/>
          </w:tcPr>
          <w:p w14:paraId="7344F35D" w14:textId="77777777" w:rsidR="00324387" w:rsidRPr="002F13D2" w:rsidRDefault="00324387" w:rsidP="00C36F24">
            <w:pPr>
              <w:pStyle w:val="Tabletext"/>
              <w:jc w:val="center"/>
              <w:rPr>
                <w:lang w:eastAsia="en-GB"/>
              </w:rPr>
            </w:pPr>
            <w:r w:rsidRPr="002F13D2">
              <w:rPr>
                <w:lang w:eastAsia="en-GB"/>
              </w:rPr>
              <w:t>57.28</w:t>
            </w:r>
          </w:p>
        </w:tc>
      </w:tr>
      <w:tr w:rsidR="00324387" w:rsidRPr="002F13D2" w14:paraId="2257F71B" w14:textId="77777777" w:rsidTr="00CF6AD6">
        <w:trPr>
          <w:cantSplit/>
          <w:trHeight w:val="320"/>
        </w:trPr>
        <w:tc>
          <w:tcPr>
            <w:tcW w:w="4268" w:type="dxa"/>
            <w:tcBorders>
              <w:top w:val="nil"/>
              <w:left w:val="single" w:sz="4" w:space="0" w:color="auto"/>
              <w:bottom w:val="single" w:sz="4" w:space="0" w:color="auto"/>
              <w:right w:val="nil"/>
            </w:tcBorders>
            <w:shd w:val="clear" w:color="auto" w:fill="DAF2D0"/>
            <w:noWrap/>
            <w:vAlign w:val="bottom"/>
            <w:hideMark/>
          </w:tcPr>
          <w:p w14:paraId="287B1F9C" w14:textId="21D96073" w:rsidR="00324387" w:rsidRPr="002F13D2" w:rsidRDefault="00C36F24" w:rsidP="00C36F24">
            <w:pPr>
              <w:pStyle w:val="Tabletext"/>
              <w:rPr>
                <w:lang w:eastAsia="en-GB"/>
              </w:rPr>
            </w:pPr>
            <w:r w:rsidRPr="002F13D2">
              <w:rPr>
                <w:lang w:eastAsia="en-GB"/>
              </w:rPr>
              <w:t>Spanish text processing</w:t>
            </w:r>
          </w:p>
        </w:tc>
        <w:tc>
          <w:tcPr>
            <w:tcW w:w="952" w:type="dxa"/>
            <w:tcBorders>
              <w:top w:val="nil"/>
              <w:left w:val="nil"/>
              <w:bottom w:val="single" w:sz="4" w:space="0" w:color="auto"/>
              <w:right w:val="single" w:sz="4" w:space="0" w:color="auto"/>
            </w:tcBorders>
            <w:shd w:val="clear" w:color="auto" w:fill="DAF2D0"/>
            <w:noWrap/>
            <w:vAlign w:val="bottom"/>
            <w:hideMark/>
          </w:tcPr>
          <w:p w14:paraId="16785B6C" w14:textId="77777777" w:rsidR="00324387" w:rsidRPr="002F13D2" w:rsidRDefault="00324387" w:rsidP="00C36F24">
            <w:pPr>
              <w:pStyle w:val="Tabletext"/>
              <w:jc w:val="center"/>
              <w:rPr>
                <w:lang w:eastAsia="en-GB"/>
              </w:rPr>
            </w:pPr>
            <w:r w:rsidRPr="002F13D2">
              <w:rPr>
                <w:lang w:eastAsia="en-GB"/>
              </w:rPr>
              <w:t>53.77</w:t>
            </w:r>
          </w:p>
        </w:tc>
      </w:tr>
      <w:tr w:rsidR="00324387" w:rsidRPr="002F13D2" w14:paraId="6533B2C1" w14:textId="77777777" w:rsidTr="00CF6AD6">
        <w:trPr>
          <w:cantSplit/>
          <w:trHeight w:val="320"/>
        </w:trPr>
        <w:tc>
          <w:tcPr>
            <w:tcW w:w="4268" w:type="dxa"/>
            <w:tcBorders>
              <w:top w:val="nil"/>
              <w:left w:val="single" w:sz="4" w:space="0" w:color="auto"/>
              <w:bottom w:val="nil"/>
              <w:right w:val="nil"/>
            </w:tcBorders>
            <w:shd w:val="clear" w:color="auto" w:fill="CAEDFB"/>
            <w:noWrap/>
            <w:vAlign w:val="bottom"/>
            <w:hideMark/>
          </w:tcPr>
          <w:p w14:paraId="23AF9B7B" w14:textId="77777777" w:rsidR="00324387" w:rsidRPr="002F13D2" w:rsidRDefault="00324387" w:rsidP="00C36F24">
            <w:pPr>
              <w:pStyle w:val="Tabletext"/>
              <w:keepNext/>
              <w:keepLines/>
              <w:rPr>
                <w:b/>
                <w:bCs/>
                <w:lang w:eastAsia="en-GB"/>
              </w:rPr>
            </w:pPr>
            <w:r w:rsidRPr="002F13D2">
              <w:rPr>
                <w:b/>
                <w:bCs/>
                <w:lang w:eastAsia="en-GB"/>
              </w:rPr>
              <w:lastRenderedPageBreak/>
              <w:t>Translation (per page)</w:t>
            </w:r>
          </w:p>
        </w:tc>
        <w:tc>
          <w:tcPr>
            <w:tcW w:w="952" w:type="dxa"/>
            <w:tcBorders>
              <w:top w:val="nil"/>
              <w:left w:val="nil"/>
              <w:bottom w:val="nil"/>
              <w:right w:val="single" w:sz="4" w:space="0" w:color="auto"/>
            </w:tcBorders>
            <w:shd w:val="clear" w:color="auto" w:fill="CAEDFB"/>
            <w:noWrap/>
            <w:vAlign w:val="bottom"/>
            <w:hideMark/>
          </w:tcPr>
          <w:p w14:paraId="22EC7AE7" w14:textId="77777777" w:rsidR="00324387" w:rsidRPr="002F13D2" w:rsidRDefault="00324387" w:rsidP="00C36F24">
            <w:pPr>
              <w:pStyle w:val="Tabletext"/>
              <w:keepNext/>
              <w:keepLines/>
              <w:rPr>
                <w:lang w:eastAsia="en-GB"/>
              </w:rPr>
            </w:pPr>
            <w:r w:rsidRPr="002F13D2">
              <w:rPr>
                <w:lang w:eastAsia="en-GB"/>
              </w:rPr>
              <w:t> </w:t>
            </w:r>
          </w:p>
        </w:tc>
      </w:tr>
      <w:tr w:rsidR="00324387" w:rsidRPr="002F13D2" w14:paraId="34318E24" w14:textId="77777777" w:rsidTr="00CF6AD6">
        <w:trPr>
          <w:cantSplit/>
          <w:trHeight w:val="320"/>
        </w:trPr>
        <w:tc>
          <w:tcPr>
            <w:tcW w:w="4268" w:type="dxa"/>
            <w:tcBorders>
              <w:top w:val="nil"/>
              <w:left w:val="single" w:sz="4" w:space="0" w:color="auto"/>
              <w:bottom w:val="nil"/>
              <w:right w:val="nil"/>
            </w:tcBorders>
            <w:shd w:val="clear" w:color="auto" w:fill="CAEDFB"/>
            <w:noWrap/>
            <w:vAlign w:val="bottom"/>
            <w:hideMark/>
          </w:tcPr>
          <w:p w14:paraId="0B5D70DB" w14:textId="77777777" w:rsidR="00324387" w:rsidRPr="002F13D2" w:rsidRDefault="00324387" w:rsidP="00C36F24">
            <w:pPr>
              <w:pStyle w:val="Tabletext"/>
              <w:keepNext/>
              <w:keepLines/>
              <w:rPr>
                <w:lang w:eastAsia="en-GB"/>
              </w:rPr>
            </w:pPr>
            <w:r w:rsidRPr="002F13D2">
              <w:rPr>
                <w:lang w:eastAsia="en-GB"/>
              </w:rPr>
              <w:t>Arabic translation</w:t>
            </w:r>
          </w:p>
        </w:tc>
        <w:tc>
          <w:tcPr>
            <w:tcW w:w="952" w:type="dxa"/>
            <w:tcBorders>
              <w:top w:val="nil"/>
              <w:left w:val="nil"/>
              <w:bottom w:val="nil"/>
              <w:right w:val="single" w:sz="4" w:space="0" w:color="auto"/>
            </w:tcBorders>
            <w:shd w:val="clear" w:color="auto" w:fill="CAEDFB"/>
            <w:noWrap/>
            <w:vAlign w:val="bottom"/>
            <w:hideMark/>
          </w:tcPr>
          <w:p w14:paraId="1ABF33C3" w14:textId="77777777" w:rsidR="00324387" w:rsidRPr="002F13D2" w:rsidRDefault="00324387" w:rsidP="00C36F24">
            <w:pPr>
              <w:pStyle w:val="Tabletext"/>
              <w:keepNext/>
              <w:keepLines/>
              <w:rPr>
                <w:lang w:eastAsia="en-GB"/>
              </w:rPr>
            </w:pPr>
            <w:r w:rsidRPr="002F13D2">
              <w:rPr>
                <w:lang w:eastAsia="en-GB"/>
              </w:rPr>
              <w:t>142.16</w:t>
            </w:r>
          </w:p>
        </w:tc>
      </w:tr>
      <w:tr w:rsidR="00324387" w:rsidRPr="002F13D2" w14:paraId="71B6ECD8" w14:textId="77777777" w:rsidTr="00CF6AD6">
        <w:trPr>
          <w:cantSplit/>
          <w:trHeight w:val="320"/>
        </w:trPr>
        <w:tc>
          <w:tcPr>
            <w:tcW w:w="4268" w:type="dxa"/>
            <w:tcBorders>
              <w:top w:val="nil"/>
              <w:left w:val="single" w:sz="4" w:space="0" w:color="auto"/>
              <w:bottom w:val="nil"/>
              <w:right w:val="nil"/>
            </w:tcBorders>
            <w:shd w:val="clear" w:color="auto" w:fill="CAEDFB"/>
            <w:noWrap/>
            <w:vAlign w:val="bottom"/>
            <w:hideMark/>
          </w:tcPr>
          <w:p w14:paraId="6C26CDCC" w14:textId="77777777" w:rsidR="00324387" w:rsidRPr="002F13D2" w:rsidRDefault="00324387" w:rsidP="00C36F24">
            <w:pPr>
              <w:pStyle w:val="Tabletext"/>
              <w:keepNext/>
              <w:keepLines/>
              <w:rPr>
                <w:lang w:eastAsia="en-GB"/>
              </w:rPr>
            </w:pPr>
            <w:r w:rsidRPr="002F13D2">
              <w:rPr>
                <w:lang w:eastAsia="en-GB"/>
              </w:rPr>
              <w:t>Chinese translation</w:t>
            </w:r>
          </w:p>
        </w:tc>
        <w:tc>
          <w:tcPr>
            <w:tcW w:w="952" w:type="dxa"/>
            <w:tcBorders>
              <w:top w:val="nil"/>
              <w:left w:val="nil"/>
              <w:bottom w:val="nil"/>
              <w:right w:val="single" w:sz="4" w:space="0" w:color="auto"/>
            </w:tcBorders>
            <w:shd w:val="clear" w:color="auto" w:fill="CAEDFB"/>
            <w:noWrap/>
            <w:vAlign w:val="bottom"/>
            <w:hideMark/>
          </w:tcPr>
          <w:p w14:paraId="27B1F955" w14:textId="77777777" w:rsidR="00324387" w:rsidRPr="002F13D2" w:rsidRDefault="00324387" w:rsidP="00C36F24">
            <w:pPr>
              <w:pStyle w:val="Tabletext"/>
              <w:keepNext/>
              <w:keepLines/>
              <w:rPr>
                <w:lang w:eastAsia="en-GB"/>
              </w:rPr>
            </w:pPr>
            <w:r w:rsidRPr="002F13D2">
              <w:rPr>
                <w:lang w:eastAsia="en-GB"/>
              </w:rPr>
              <w:t>153.54</w:t>
            </w:r>
          </w:p>
        </w:tc>
      </w:tr>
      <w:tr w:rsidR="00324387" w:rsidRPr="002F13D2" w14:paraId="09C4E266" w14:textId="77777777" w:rsidTr="00CF6AD6">
        <w:trPr>
          <w:cantSplit/>
          <w:trHeight w:val="320"/>
        </w:trPr>
        <w:tc>
          <w:tcPr>
            <w:tcW w:w="4268" w:type="dxa"/>
            <w:tcBorders>
              <w:top w:val="nil"/>
              <w:left w:val="single" w:sz="4" w:space="0" w:color="auto"/>
              <w:bottom w:val="nil"/>
              <w:right w:val="nil"/>
            </w:tcBorders>
            <w:shd w:val="clear" w:color="auto" w:fill="CAEDFB"/>
            <w:noWrap/>
            <w:vAlign w:val="bottom"/>
            <w:hideMark/>
          </w:tcPr>
          <w:p w14:paraId="11A918CD" w14:textId="77777777" w:rsidR="00324387" w:rsidRPr="002F13D2" w:rsidRDefault="00324387" w:rsidP="00C36F24">
            <w:pPr>
              <w:pStyle w:val="Tabletext"/>
              <w:rPr>
                <w:lang w:eastAsia="en-GB"/>
              </w:rPr>
            </w:pPr>
            <w:r w:rsidRPr="002F13D2">
              <w:rPr>
                <w:lang w:eastAsia="en-GB"/>
              </w:rPr>
              <w:t>English translation</w:t>
            </w:r>
          </w:p>
        </w:tc>
        <w:tc>
          <w:tcPr>
            <w:tcW w:w="952" w:type="dxa"/>
            <w:tcBorders>
              <w:top w:val="nil"/>
              <w:left w:val="nil"/>
              <w:bottom w:val="nil"/>
              <w:right w:val="single" w:sz="4" w:space="0" w:color="auto"/>
            </w:tcBorders>
            <w:shd w:val="clear" w:color="auto" w:fill="CAEDFB"/>
            <w:noWrap/>
            <w:vAlign w:val="bottom"/>
            <w:hideMark/>
          </w:tcPr>
          <w:p w14:paraId="1F292D8B" w14:textId="77777777" w:rsidR="00324387" w:rsidRPr="002F13D2" w:rsidRDefault="00324387" w:rsidP="00C36F24">
            <w:pPr>
              <w:pStyle w:val="Tabletext"/>
              <w:rPr>
                <w:lang w:eastAsia="en-GB"/>
              </w:rPr>
            </w:pPr>
            <w:r w:rsidRPr="002F13D2">
              <w:rPr>
                <w:lang w:eastAsia="en-GB"/>
              </w:rPr>
              <w:t>328.53</w:t>
            </w:r>
          </w:p>
        </w:tc>
      </w:tr>
      <w:tr w:rsidR="00324387" w:rsidRPr="002F13D2" w14:paraId="2EAD1C51" w14:textId="77777777" w:rsidTr="00CF6AD6">
        <w:trPr>
          <w:cantSplit/>
          <w:trHeight w:val="320"/>
        </w:trPr>
        <w:tc>
          <w:tcPr>
            <w:tcW w:w="4268" w:type="dxa"/>
            <w:tcBorders>
              <w:top w:val="nil"/>
              <w:left w:val="single" w:sz="4" w:space="0" w:color="auto"/>
              <w:bottom w:val="nil"/>
              <w:right w:val="nil"/>
            </w:tcBorders>
            <w:shd w:val="clear" w:color="auto" w:fill="CAEDFB"/>
            <w:noWrap/>
            <w:vAlign w:val="bottom"/>
            <w:hideMark/>
          </w:tcPr>
          <w:p w14:paraId="612E1FAC" w14:textId="77777777" w:rsidR="00324387" w:rsidRPr="002F13D2" w:rsidRDefault="00324387" w:rsidP="00C36F24">
            <w:pPr>
              <w:pStyle w:val="Tabletext"/>
              <w:rPr>
                <w:lang w:eastAsia="en-GB"/>
              </w:rPr>
            </w:pPr>
            <w:r w:rsidRPr="002F13D2">
              <w:rPr>
                <w:lang w:eastAsia="en-GB"/>
              </w:rPr>
              <w:t>French translation</w:t>
            </w:r>
          </w:p>
        </w:tc>
        <w:tc>
          <w:tcPr>
            <w:tcW w:w="952" w:type="dxa"/>
            <w:tcBorders>
              <w:top w:val="nil"/>
              <w:left w:val="nil"/>
              <w:bottom w:val="nil"/>
              <w:right w:val="single" w:sz="4" w:space="0" w:color="auto"/>
            </w:tcBorders>
            <w:shd w:val="clear" w:color="auto" w:fill="CAEDFB"/>
            <w:noWrap/>
            <w:vAlign w:val="bottom"/>
            <w:hideMark/>
          </w:tcPr>
          <w:p w14:paraId="4181E14D" w14:textId="77777777" w:rsidR="00324387" w:rsidRPr="002F13D2" w:rsidRDefault="00324387" w:rsidP="00C36F24">
            <w:pPr>
              <w:pStyle w:val="Tabletext"/>
              <w:rPr>
                <w:lang w:eastAsia="en-GB"/>
              </w:rPr>
            </w:pPr>
            <w:r w:rsidRPr="002F13D2">
              <w:rPr>
                <w:lang w:eastAsia="en-GB"/>
              </w:rPr>
              <w:t>148.19</w:t>
            </w:r>
          </w:p>
        </w:tc>
      </w:tr>
      <w:tr w:rsidR="00324387" w:rsidRPr="002F13D2" w14:paraId="06BE9380" w14:textId="77777777" w:rsidTr="00CF6AD6">
        <w:trPr>
          <w:cantSplit/>
          <w:trHeight w:val="320"/>
        </w:trPr>
        <w:tc>
          <w:tcPr>
            <w:tcW w:w="4268" w:type="dxa"/>
            <w:tcBorders>
              <w:top w:val="nil"/>
              <w:left w:val="single" w:sz="4" w:space="0" w:color="auto"/>
              <w:bottom w:val="nil"/>
              <w:right w:val="nil"/>
            </w:tcBorders>
            <w:shd w:val="clear" w:color="auto" w:fill="CAEDFB"/>
            <w:noWrap/>
            <w:vAlign w:val="bottom"/>
            <w:hideMark/>
          </w:tcPr>
          <w:p w14:paraId="422424FE" w14:textId="77777777" w:rsidR="00324387" w:rsidRPr="002F13D2" w:rsidRDefault="00324387" w:rsidP="00C36F24">
            <w:pPr>
              <w:pStyle w:val="Tabletext"/>
              <w:rPr>
                <w:lang w:eastAsia="en-GB"/>
              </w:rPr>
            </w:pPr>
            <w:r w:rsidRPr="002F13D2">
              <w:rPr>
                <w:lang w:eastAsia="en-GB"/>
              </w:rPr>
              <w:t>Russian translation</w:t>
            </w:r>
          </w:p>
        </w:tc>
        <w:tc>
          <w:tcPr>
            <w:tcW w:w="952" w:type="dxa"/>
            <w:tcBorders>
              <w:top w:val="nil"/>
              <w:left w:val="nil"/>
              <w:bottom w:val="nil"/>
              <w:right w:val="single" w:sz="4" w:space="0" w:color="auto"/>
            </w:tcBorders>
            <w:shd w:val="clear" w:color="auto" w:fill="CAEDFB"/>
            <w:noWrap/>
            <w:vAlign w:val="bottom"/>
            <w:hideMark/>
          </w:tcPr>
          <w:p w14:paraId="7FAC0EBE" w14:textId="77777777" w:rsidR="00324387" w:rsidRPr="002F13D2" w:rsidRDefault="00324387" w:rsidP="00C36F24">
            <w:pPr>
              <w:pStyle w:val="Tabletext"/>
              <w:rPr>
                <w:lang w:eastAsia="en-GB"/>
              </w:rPr>
            </w:pPr>
            <w:r w:rsidRPr="002F13D2">
              <w:rPr>
                <w:lang w:eastAsia="en-GB"/>
              </w:rPr>
              <w:t>149.51</w:t>
            </w:r>
          </w:p>
        </w:tc>
      </w:tr>
      <w:tr w:rsidR="00324387" w:rsidRPr="002F13D2" w14:paraId="5897334A" w14:textId="77777777" w:rsidTr="00CF6AD6">
        <w:trPr>
          <w:cantSplit/>
          <w:trHeight w:val="320"/>
        </w:trPr>
        <w:tc>
          <w:tcPr>
            <w:tcW w:w="4268" w:type="dxa"/>
            <w:tcBorders>
              <w:top w:val="nil"/>
              <w:left w:val="single" w:sz="4" w:space="0" w:color="auto"/>
              <w:bottom w:val="single" w:sz="4" w:space="0" w:color="auto"/>
              <w:right w:val="nil"/>
            </w:tcBorders>
            <w:shd w:val="clear" w:color="auto" w:fill="CAEDFB"/>
            <w:noWrap/>
            <w:vAlign w:val="bottom"/>
            <w:hideMark/>
          </w:tcPr>
          <w:p w14:paraId="582D4E5F" w14:textId="77777777" w:rsidR="00324387" w:rsidRPr="002F13D2" w:rsidRDefault="00324387" w:rsidP="00C36F24">
            <w:pPr>
              <w:pStyle w:val="Tabletext"/>
              <w:rPr>
                <w:lang w:eastAsia="en-GB"/>
              </w:rPr>
            </w:pPr>
            <w:r w:rsidRPr="002F13D2">
              <w:rPr>
                <w:lang w:eastAsia="en-GB"/>
              </w:rPr>
              <w:t>Spanish translation</w:t>
            </w:r>
          </w:p>
        </w:tc>
        <w:tc>
          <w:tcPr>
            <w:tcW w:w="952" w:type="dxa"/>
            <w:tcBorders>
              <w:top w:val="nil"/>
              <w:left w:val="nil"/>
              <w:bottom w:val="single" w:sz="4" w:space="0" w:color="auto"/>
              <w:right w:val="single" w:sz="4" w:space="0" w:color="auto"/>
            </w:tcBorders>
            <w:shd w:val="clear" w:color="auto" w:fill="CAEDFB"/>
            <w:noWrap/>
            <w:vAlign w:val="bottom"/>
            <w:hideMark/>
          </w:tcPr>
          <w:p w14:paraId="5D24672E" w14:textId="77777777" w:rsidR="00324387" w:rsidRPr="002F13D2" w:rsidRDefault="00324387" w:rsidP="00C36F24">
            <w:pPr>
              <w:pStyle w:val="Tabletext"/>
              <w:rPr>
                <w:lang w:eastAsia="en-GB"/>
              </w:rPr>
            </w:pPr>
            <w:r w:rsidRPr="002F13D2">
              <w:rPr>
                <w:lang w:eastAsia="en-GB"/>
              </w:rPr>
              <w:t>149.07</w:t>
            </w:r>
          </w:p>
        </w:tc>
      </w:tr>
      <w:tr w:rsidR="00324387" w:rsidRPr="002F13D2" w14:paraId="318EEDB7" w14:textId="77777777" w:rsidTr="00CF6AD6">
        <w:trPr>
          <w:cantSplit/>
          <w:trHeight w:val="320"/>
        </w:trPr>
        <w:tc>
          <w:tcPr>
            <w:tcW w:w="4268" w:type="dxa"/>
            <w:tcBorders>
              <w:top w:val="nil"/>
              <w:left w:val="single" w:sz="4" w:space="0" w:color="auto"/>
              <w:bottom w:val="single" w:sz="4" w:space="0" w:color="auto"/>
              <w:right w:val="nil"/>
            </w:tcBorders>
            <w:shd w:val="clear" w:color="auto" w:fill="FBE2D5"/>
            <w:noWrap/>
            <w:vAlign w:val="bottom"/>
            <w:hideMark/>
          </w:tcPr>
          <w:p w14:paraId="3B978715" w14:textId="2B55E25D" w:rsidR="00324387" w:rsidRPr="002F13D2" w:rsidRDefault="00324387" w:rsidP="00C36F24">
            <w:pPr>
              <w:pStyle w:val="Tabletext"/>
              <w:rPr>
                <w:b/>
                <w:bCs/>
                <w:lang w:eastAsia="en-GB"/>
              </w:rPr>
            </w:pPr>
            <w:r w:rsidRPr="002F13D2">
              <w:rPr>
                <w:b/>
                <w:bCs/>
                <w:lang w:eastAsia="en-GB"/>
              </w:rPr>
              <w:t>Reprography (for 1</w:t>
            </w:r>
            <w:r w:rsidR="00C36F24" w:rsidRPr="002F13D2">
              <w:rPr>
                <w:b/>
                <w:bCs/>
                <w:lang w:eastAsia="en-GB"/>
              </w:rPr>
              <w:t> </w:t>
            </w:r>
            <w:r w:rsidRPr="002F13D2">
              <w:rPr>
                <w:b/>
                <w:bCs/>
                <w:lang w:eastAsia="en-GB"/>
              </w:rPr>
              <w:t xml:space="preserve">000 pages) </w:t>
            </w:r>
          </w:p>
        </w:tc>
        <w:tc>
          <w:tcPr>
            <w:tcW w:w="952" w:type="dxa"/>
            <w:tcBorders>
              <w:top w:val="nil"/>
              <w:left w:val="nil"/>
              <w:bottom w:val="single" w:sz="4" w:space="0" w:color="auto"/>
              <w:right w:val="single" w:sz="4" w:space="0" w:color="auto"/>
            </w:tcBorders>
            <w:shd w:val="clear" w:color="auto" w:fill="FBE2D5"/>
            <w:noWrap/>
            <w:vAlign w:val="bottom"/>
            <w:hideMark/>
          </w:tcPr>
          <w:p w14:paraId="3F260B5E" w14:textId="77777777" w:rsidR="00324387" w:rsidRPr="002F13D2" w:rsidRDefault="00324387" w:rsidP="00C36F24">
            <w:pPr>
              <w:pStyle w:val="Tabletext"/>
              <w:rPr>
                <w:lang w:eastAsia="en-GB"/>
              </w:rPr>
            </w:pPr>
            <w:r w:rsidRPr="002F13D2">
              <w:rPr>
                <w:lang w:eastAsia="en-GB"/>
              </w:rPr>
              <w:t>417.32</w:t>
            </w:r>
          </w:p>
        </w:tc>
      </w:tr>
    </w:tbl>
    <w:p w14:paraId="534253C8" w14:textId="77777777" w:rsidR="00324387" w:rsidRPr="002F13D2" w:rsidRDefault="00324387" w:rsidP="00C36F24">
      <w:pPr>
        <w:pStyle w:val="Tablefin"/>
      </w:pPr>
    </w:p>
    <w:p w14:paraId="3294F261" w14:textId="77777777" w:rsidR="00324387" w:rsidRPr="002F13D2" w:rsidRDefault="00324387" w:rsidP="002955BD">
      <w:pPr>
        <w:pStyle w:val="Headingi"/>
      </w:pPr>
      <w:r w:rsidRPr="002F13D2">
        <w:t>Other operational expenses</w:t>
      </w:r>
    </w:p>
    <w:p w14:paraId="17233B19" w14:textId="77777777" w:rsidR="00324387" w:rsidRPr="002F13D2" w:rsidRDefault="00324387" w:rsidP="00330227">
      <w:pPr>
        <w:jc w:val="both"/>
      </w:pPr>
      <w:r w:rsidRPr="002F13D2">
        <w:t>Specific other operational expenses are included where anticipated and are estimated based on detailed requirements based on the input from the responsible Bureau or General Secretariat department.</w:t>
      </w:r>
    </w:p>
    <w:p w14:paraId="04CA4AA5" w14:textId="04CF51E8" w:rsidR="00A514A4" w:rsidRPr="002F13D2" w:rsidRDefault="00A47394" w:rsidP="00A47394">
      <w:pPr>
        <w:spacing w:before="600"/>
        <w:jc w:val="center"/>
      </w:pPr>
      <w:r w:rsidRPr="002F13D2">
        <w:t>______________</w:t>
      </w:r>
    </w:p>
    <w:sectPr w:rsidR="00A514A4" w:rsidRPr="002F13D2"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A40C" w14:textId="77777777" w:rsidR="005039C5" w:rsidRDefault="005039C5">
      <w:r>
        <w:separator/>
      </w:r>
    </w:p>
  </w:endnote>
  <w:endnote w:type="continuationSeparator" w:id="0">
    <w:p w14:paraId="7D8DD91F" w14:textId="77777777" w:rsidR="005039C5" w:rsidRDefault="005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42469C">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2AE733EF"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330227">
            <w:rPr>
              <w:bCs/>
              <w:lang w:val="fr-CH"/>
            </w:rPr>
            <w:t>4</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7777777" w:rsidR="00EE49E8" w:rsidRPr="00F56F10" w:rsidRDefault="0025570E" w:rsidP="00EE49E8">
          <w:pPr>
            <w:pStyle w:val="Header"/>
            <w:jc w:val="left"/>
            <w:rPr>
              <w:noProof/>
            </w:rPr>
          </w:pPr>
          <w:hyperlink r:id="rId1" w:history="1">
            <w:r w:rsidRPr="00F56F10">
              <w:rPr>
                <w:rStyle w:val="Hyperlink"/>
                <w:u w:val="none"/>
              </w:rPr>
              <w:t>https://council.itu.int/working-groups</w:t>
            </w:r>
          </w:hyperlink>
        </w:p>
      </w:tc>
      <w:tc>
        <w:tcPr>
          <w:tcW w:w="6957" w:type="dxa"/>
        </w:tcPr>
        <w:p w14:paraId="7CFADCBC" w14:textId="09D83A62"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330227">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0BEF" w14:textId="77777777" w:rsidR="005039C5" w:rsidRDefault="005039C5">
      <w:r>
        <w:t>____________________</w:t>
      </w:r>
    </w:p>
  </w:footnote>
  <w:footnote w:type="continuationSeparator" w:id="0">
    <w:p w14:paraId="5473C10A" w14:textId="77777777" w:rsidR="005039C5" w:rsidRDefault="0050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7E93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6CBB"/>
    <w:rsid w:val="000210D4"/>
    <w:rsid w:val="00063016"/>
    <w:rsid w:val="00066795"/>
    <w:rsid w:val="00076AF6"/>
    <w:rsid w:val="00085CF2"/>
    <w:rsid w:val="000B1705"/>
    <w:rsid w:val="000D75B2"/>
    <w:rsid w:val="000F6AB8"/>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44F7F"/>
    <w:rsid w:val="0025570E"/>
    <w:rsid w:val="00264425"/>
    <w:rsid w:val="00265875"/>
    <w:rsid w:val="0027303B"/>
    <w:rsid w:val="0028109B"/>
    <w:rsid w:val="002955BD"/>
    <w:rsid w:val="002A2188"/>
    <w:rsid w:val="002B1F58"/>
    <w:rsid w:val="002C1C7A"/>
    <w:rsid w:val="002C54E2"/>
    <w:rsid w:val="002E0AC3"/>
    <w:rsid w:val="002F01DC"/>
    <w:rsid w:val="002F13D2"/>
    <w:rsid w:val="0030160F"/>
    <w:rsid w:val="00301AEE"/>
    <w:rsid w:val="003145DF"/>
    <w:rsid w:val="00320223"/>
    <w:rsid w:val="00322D0D"/>
    <w:rsid w:val="00324387"/>
    <w:rsid w:val="00330227"/>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3B0A"/>
    <w:rsid w:val="004D599D"/>
    <w:rsid w:val="004E2EA5"/>
    <w:rsid w:val="004E3AEB"/>
    <w:rsid w:val="0050223C"/>
    <w:rsid w:val="005039C5"/>
    <w:rsid w:val="005243FF"/>
    <w:rsid w:val="005311D6"/>
    <w:rsid w:val="00536422"/>
    <w:rsid w:val="00564FBC"/>
    <w:rsid w:val="005800BC"/>
    <w:rsid w:val="00582442"/>
    <w:rsid w:val="005A335D"/>
    <w:rsid w:val="005C13D4"/>
    <w:rsid w:val="005C6F1C"/>
    <w:rsid w:val="005E2BD5"/>
    <w:rsid w:val="005F3269"/>
    <w:rsid w:val="00615961"/>
    <w:rsid w:val="00623AE3"/>
    <w:rsid w:val="006261F4"/>
    <w:rsid w:val="0064737F"/>
    <w:rsid w:val="006535F1"/>
    <w:rsid w:val="0065557D"/>
    <w:rsid w:val="00660D50"/>
    <w:rsid w:val="00662984"/>
    <w:rsid w:val="006716BB"/>
    <w:rsid w:val="0069774E"/>
    <w:rsid w:val="006B1859"/>
    <w:rsid w:val="006B6680"/>
    <w:rsid w:val="006B6DCC"/>
    <w:rsid w:val="00701C70"/>
    <w:rsid w:val="00702DEF"/>
    <w:rsid w:val="00706861"/>
    <w:rsid w:val="00726B8C"/>
    <w:rsid w:val="007353C0"/>
    <w:rsid w:val="007467DA"/>
    <w:rsid w:val="0075051B"/>
    <w:rsid w:val="00775655"/>
    <w:rsid w:val="00793188"/>
    <w:rsid w:val="00794D34"/>
    <w:rsid w:val="00806E3C"/>
    <w:rsid w:val="00813E5E"/>
    <w:rsid w:val="00816C2C"/>
    <w:rsid w:val="0083581B"/>
    <w:rsid w:val="00860EED"/>
    <w:rsid w:val="00863874"/>
    <w:rsid w:val="00864AFF"/>
    <w:rsid w:val="00865925"/>
    <w:rsid w:val="00891503"/>
    <w:rsid w:val="008B4A6A"/>
    <w:rsid w:val="008C7E27"/>
    <w:rsid w:val="008F3822"/>
    <w:rsid w:val="008F7448"/>
    <w:rsid w:val="0090147A"/>
    <w:rsid w:val="0090389B"/>
    <w:rsid w:val="009173EF"/>
    <w:rsid w:val="00923034"/>
    <w:rsid w:val="00932906"/>
    <w:rsid w:val="00961860"/>
    <w:rsid w:val="00961B0B"/>
    <w:rsid w:val="00962D33"/>
    <w:rsid w:val="009B38C3"/>
    <w:rsid w:val="009E17BD"/>
    <w:rsid w:val="009E485A"/>
    <w:rsid w:val="00A04CEC"/>
    <w:rsid w:val="00A27F92"/>
    <w:rsid w:val="00A32257"/>
    <w:rsid w:val="00A36D20"/>
    <w:rsid w:val="00A43C03"/>
    <w:rsid w:val="00A46CD0"/>
    <w:rsid w:val="00A47394"/>
    <w:rsid w:val="00A514A4"/>
    <w:rsid w:val="00A52C84"/>
    <w:rsid w:val="00A55622"/>
    <w:rsid w:val="00A83502"/>
    <w:rsid w:val="00AD15B3"/>
    <w:rsid w:val="00AD3606"/>
    <w:rsid w:val="00AD4A3D"/>
    <w:rsid w:val="00AF6E49"/>
    <w:rsid w:val="00B04A67"/>
    <w:rsid w:val="00B0583C"/>
    <w:rsid w:val="00B248BC"/>
    <w:rsid w:val="00B358B2"/>
    <w:rsid w:val="00B3793A"/>
    <w:rsid w:val="00B40A81"/>
    <w:rsid w:val="00B44910"/>
    <w:rsid w:val="00B72267"/>
    <w:rsid w:val="00B73DD1"/>
    <w:rsid w:val="00B76EB6"/>
    <w:rsid w:val="00B7737B"/>
    <w:rsid w:val="00B824C8"/>
    <w:rsid w:val="00B849D3"/>
    <w:rsid w:val="00B84B9D"/>
    <w:rsid w:val="00B975F9"/>
    <w:rsid w:val="00BA3A51"/>
    <w:rsid w:val="00BC251A"/>
    <w:rsid w:val="00BD032B"/>
    <w:rsid w:val="00BD0614"/>
    <w:rsid w:val="00BD094B"/>
    <w:rsid w:val="00BE2640"/>
    <w:rsid w:val="00C01189"/>
    <w:rsid w:val="00C0614E"/>
    <w:rsid w:val="00C2798C"/>
    <w:rsid w:val="00C36F24"/>
    <w:rsid w:val="00C374DE"/>
    <w:rsid w:val="00C3796A"/>
    <w:rsid w:val="00C47AD4"/>
    <w:rsid w:val="00C52D81"/>
    <w:rsid w:val="00C55198"/>
    <w:rsid w:val="00C725C6"/>
    <w:rsid w:val="00C922C7"/>
    <w:rsid w:val="00CA6393"/>
    <w:rsid w:val="00CB18FF"/>
    <w:rsid w:val="00CB24AA"/>
    <w:rsid w:val="00CD0C08"/>
    <w:rsid w:val="00CD3C91"/>
    <w:rsid w:val="00CE03FB"/>
    <w:rsid w:val="00CE38C1"/>
    <w:rsid w:val="00CE433C"/>
    <w:rsid w:val="00CF0161"/>
    <w:rsid w:val="00CF33F3"/>
    <w:rsid w:val="00D06183"/>
    <w:rsid w:val="00D22C42"/>
    <w:rsid w:val="00D45669"/>
    <w:rsid w:val="00D464CC"/>
    <w:rsid w:val="00D522F6"/>
    <w:rsid w:val="00D65041"/>
    <w:rsid w:val="00DB00D5"/>
    <w:rsid w:val="00DB1936"/>
    <w:rsid w:val="00DB384B"/>
    <w:rsid w:val="00DF0189"/>
    <w:rsid w:val="00E06FD5"/>
    <w:rsid w:val="00E10E80"/>
    <w:rsid w:val="00E124F0"/>
    <w:rsid w:val="00E227F3"/>
    <w:rsid w:val="00E4728B"/>
    <w:rsid w:val="00E545C6"/>
    <w:rsid w:val="00E60F04"/>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56F10"/>
    <w:rsid w:val="00F632C0"/>
    <w:rsid w:val="00F703DA"/>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83AE87BC-DE25-4F6F-9375-28C99189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styleId="ListParagraph">
    <w:name w:val="List Paragraph"/>
    <w:basedOn w:val="Normal"/>
    <w:uiPriority w:val="34"/>
    <w:qFormat/>
    <w:rsid w:val="00324387"/>
    <w:pPr>
      <w:ind w:left="720"/>
      <w:contextualSpacing/>
    </w:pPr>
  </w:style>
  <w:style w:type="paragraph" w:customStyle="1" w:styleId="Tablefin">
    <w:name w:val="Table_fin"/>
    <w:basedOn w:val="Tabletext"/>
    <w:rsid w:val="00C36F24"/>
    <w:pPr>
      <w:spacing w:before="0" w:after="0"/>
    </w:pPr>
  </w:style>
  <w:style w:type="paragraph" w:customStyle="1" w:styleId="Reasons">
    <w:name w:val="Reasons"/>
    <w:basedOn w:val="Normal"/>
    <w:qFormat/>
    <w:rsid w:val="00A47394"/>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fhr/Page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1408</Words>
  <Characters>8130</Characters>
  <Application>Microsoft Office Word</Application>
  <DocSecurity>0</DocSecurity>
  <Lines>225</Lines>
  <Paragraphs>146</Paragraphs>
  <ScaleCrop>false</ScaleCrop>
  <HeadingPairs>
    <vt:vector size="2" baseType="variant">
      <vt:variant>
        <vt:lpstr>Title</vt:lpstr>
      </vt:variant>
      <vt:variant>
        <vt:i4>1</vt:i4>
      </vt:variant>
    </vt:vector>
  </HeadingPairs>
  <TitlesOfParts>
    <vt:vector size="1" baseType="lpstr">
      <vt:lpstr>Methodology for provision of estimates of the financial implications of proposed decisions and resolutions at ITU conferences and assemblies</vt:lpstr>
    </vt:vector>
  </TitlesOfParts>
  <Manager/>
  <Company/>
  <LinksUpToDate>false</LinksUpToDate>
  <CharactersWithSpaces>9392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for provision of estimates of the financial implications of proposed decisions and resolutions at ITU conferences and assemblies</dc:title>
  <dc:subject>ITU Council Working Group on financial and human resources</dc:subject>
  <cp:keywords>CWG-FHR</cp:keywords>
  <dc:description/>
  <dcterms:created xsi:type="dcterms:W3CDTF">2025-01-20T15:53:00Z</dcterms:created>
  <dcterms:modified xsi:type="dcterms:W3CDTF">2025-01-20T16:08:00Z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6f4ba43f36493777ea654b9fc726a6621c880706332192eb3d001ab7a154f03f</vt:lpwstr>
  </property>
</Properties>
</file>