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66078" w14:paraId="6CA78DD7" w14:textId="77777777" w:rsidTr="00AD3606">
        <w:trPr>
          <w:cantSplit/>
          <w:trHeight w:val="23"/>
        </w:trPr>
        <w:tc>
          <w:tcPr>
            <w:tcW w:w="3969" w:type="dxa"/>
            <w:vMerge w:val="restart"/>
            <w:tcMar>
              <w:left w:w="0" w:type="dxa"/>
            </w:tcMar>
          </w:tcPr>
          <w:p w14:paraId="7F08FA4A"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676F527" w14:textId="147436C5"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Pr="00301AEE">
              <w:rPr>
                <w:b/>
                <w:lang w:val="fr-FR"/>
              </w:rPr>
              <w:t>C</w:t>
            </w:r>
            <w:r w:rsidR="00A52C84" w:rsidRPr="00301AEE">
              <w:rPr>
                <w:b/>
                <w:lang w:val="fr-FR"/>
              </w:rPr>
              <w:t>WG</w:t>
            </w:r>
            <w:proofErr w:type="spellEnd"/>
            <w:r w:rsidR="00A52C84" w:rsidRPr="00301AEE">
              <w:rPr>
                <w:b/>
                <w:lang w:val="fr-FR"/>
              </w:rPr>
              <w:t>-</w:t>
            </w:r>
            <w:proofErr w:type="spellStart"/>
            <w:r w:rsidR="0025570E" w:rsidRPr="00301AEE">
              <w:rPr>
                <w:b/>
                <w:lang w:val="fr-FR"/>
              </w:rPr>
              <w:t>COP</w:t>
            </w:r>
            <w:r w:rsidR="00A52C84" w:rsidRPr="00301AEE">
              <w:rPr>
                <w:b/>
                <w:lang w:val="fr-FR"/>
              </w:rPr>
              <w:t>-</w:t>
            </w:r>
            <w:r w:rsidR="0023131E">
              <w:rPr>
                <w:b/>
                <w:lang w:val="fr-FR"/>
              </w:rPr>
              <w:t>23</w:t>
            </w:r>
            <w:proofErr w:type="spellEnd"/>
            <w:r w:rsidRPr="00301AEE">
              <w:rPr>
                <w:b/>
                <w:lang w:val="fr-FR"/>
              </w:rPr>
              <w:t>/</w:t>
            </w:r>
            <w:proofErr w:type="spellStart"/>
            <w:r w:rsidR="00301AEE" w:rsidRPr="00301AEE">
              <w:rPr>
                <w:b/>
                <w:lang w:val="fr-FR"/>
              </w:rPr>
              <w:t>INF</w:t>
            </w:r>
            <w:proofErr w:type="spellEnd"/>
            <w:r w:rsidR="00301AEE" w:rsidRPr="00301AEE">
              <w:rPr>
                <w:b/>
                <w:lang w:val="fr-FR"/>
              </w:rPr>
              <w:t>/</w:t>
            </w:r>
            <w:r w:rsidR="00216B49">
              <w:rPr>
                <w:b/>
                <w:lang w:val="fr-FR"/>
              </w:rPr>
              <w:t>1</w:t>
            </w:r>
          </w:p>
        </w:tc>
      </w:tr>
      <w:tr w:rsidR="00AD3606" w:rsidRPr="00147C54" w14:paraId="381DA5E2" w14:textId="77777777" w:rsidTr="00AD3606">
        <w:trPr>
          <w:cantSplit/>
        </w:trPr>
        <w:tc>
          <w:tcPr>
            <w:tcW w:w="3969" w:type="dxa"/>
            <w:vMerge/>
          </w:tcPr>
          <w:p w14:paraId="72F9658B"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64B969D3" w14:textId="5CA35A19" w:rsidR="00AD3606" w:rsidRPr="00147C54" w:rsidRDefault="00287EB7" w:rsidP="00AD3606">
            <w:pPr>
              <w:tabs>
                <w:tab w:val="left" w:pos="851"/>
              </w:tabs>
              <w:spacing w:before="0"/>
              <w:jc w:val="right"/>
              <w:rPr>
                <w:b/>
              </w:rPr>
            </w:pPr>
            <w:r>
              <w:rPr>
                <w:b/>
              </w:rPr>
              <w:t>8 August</w:t>
            </w:r>
            <w:r w:rsidR="00216B49">
              <w:rPr>
                <w:b/>
              </w:rPr>
              <w:t xml:space="preserve"> 2025</w:t>
            </w:r>
          </w:p>
        </w:tc>
      </w:tr>
      <w:tr w:rsidR="00AD3606" w:rsidRPr="00147C54" w14:paraId="3A08D5C6" w14:textId="77777777" w:rsidTr="00AD3606">
        <w:trPr>
          <w:cantSplit/>
          <w:trHeight w:val="23"/>
        </w:trPr>
        <w:tc>
          <w:tcPr>
            <w:tcW w:w="3969" w:type="dxa"/>
            <w:vMerge/>
          </w:tcPr>
          <w:p w14:paraId="6471ADF5"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782B8E8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A37DB00" w14:textId="77777777" w:rsidTr="00AD3606">
        <w:trPr>
          <w:cantSplit/>
          <w:trHeight w:val="23"/>
        </w:trPr>
        <w:tc>
          <w:tcPr>
            <w:tcW w:w="3969" w:type="dxa"/>
          </w:tcPr>
          <w:p w14:paraId="7FFDCDE4" w14:textId="77777777" w:rsidR="00472BAD" w:rsidRPr="00147C54" w:rsidRDefault="00472BAD" w:rsidP="00AD3606">
            <w:pPr>
              <w:tabs>
                <w:tab w:val="left" w:pos="851"/>
              </w:tabs>
              <w:spacing w:line="240" w:lineRule="atLeast"/>
              <w:rPr>
                <w:b/>
              </w:rPr>
            </w:pPr>
          </w:p>
        </w:tc>
        <w:tc>
          <w:tcPr>
            <w:tcW w:w="5245" w:type="dxa"/>
          </w:tcPr>
          <w:p w14:paraId="46D0902D" w14:textId="77777777" w:rsidR="00472BAD" w:rsidRPr="00147C54" w:rsidRDefault="00472BAD" w:rsidP="00AD3606">
            <w:pPr>
              <w:tabs>
                <w:tab w:val="left" w:pos="851"/>
              </w:tabs>
              <w:spacing w:before="0" w:line="240" w:lineRule="atLeast"/>
              <w:jc w:val="right"/>
              <w:rPr>
                <w:b/>
              </w:rPr>
            </w:pPr>
          </w:p>
        </w:tc>
      </w:tr>
      <w:tr w:rsidR="00AD3606" w:rsidRPr="00147C54" w14:paraId="3D8C7DCE" w14:textId="77777777" w:rsidTr="00AD3606">
        <w:trPr>
          <w:cantSplit/>
        </w:trPr>
        <w:tc>
          <w:tcPr>
            <w:tcW w:w="9214" w:type="dxa"/>
            <w:gridSpan w:val="2"/>
            <w:tcMar>
              <w:left w:w="0" w:type="dxa"/>
            </w:tcMar>
          </w:tcPr>
          <w:p w14:paraId="5BD961DF" w14:textId="5704A7E1" w:rsidR="00AD3606" w:rsidRPr="00147C54" w:rsidRDefault="00216B49" w:rsidP="00E4728B">
            <w:pPr>
              <w:pStyle w:val="Source"/>
              <w:framePr w:hSpace="0" w:wrap="auto" w:vAnchor="margin" w:hAnchor="text" w:xAlign="left" w:yAlign="inline"/>
            </w:pPr>
            <w:bookmarkStart w:id="8" w:name="dsource" w:colFirst="0" w:colLast="0"/>
            <w:bookmarkEnd w:id="7"/>
            <w:r w:rsidRPr="00216B49">
              <w:t>Chair, Council Working Group on Child Online Protection</w:t>
            </w:r>
          </w:p>
        </w:tc>
      </w:tr>
      <w:tr w:rsidR="00AD3606" w:rsidRPr="00147C54" w14:paraId="45D01CF1" w14:textId="77777777" w:rsidTr="00AD3606">
        <w:trPr>
          <w:cantSplit/>
        </w:trPr>
        <w:tc>
          <w:tcPr>
            <w:tcW w:w="9214" w:type="dxa"/>
            <w:gridSpan w:val="2"/>
            <w:tcMar>
              <w:left w:w="0" w:type="dxa"/>
            </w:tcMar>
          </w:tcPr>
          <w:p w14:paraId="51C320DA" w14:textId="6C7C14A8" w:rsidR="00AD3606" w:rsidRPr="00147C54" w:rsidRDefault="00287EB7" w:rsidP="00E4728B">
            <w:pPr>
              <w:pStyle w:val="Subtitle"/>
              <w:framePr w:hSpace="0" w:wrap="auto" w:xAlign="left" w:yAlign="inline"/>
            </w:pPr>
            <w:bookmarkStart w:id="9" w:name="dtitle1" w:colFirst="0" w:colLast="0"/>
            <w:bookmarkEnd w:id="8"/>
            <w:r w:rsidRPr="00216B49">
              <w:t>LIAISON STATEMENT FROM ITU COUNCIL WORKING GROUP ON COP TO ITU-D STUDY GROUP 2 - QUESTION 3/2 ON CHILD ONLINE PROTECTION</w:t>
            </w:r>
          </w:p>
        </w:tc>
      </w:tr>
      <w:bookmarkEnd w:id="2"/>
      <w:bookmarkEnd w:id="9"/>
      <w:bookmarkEnd w:id="3"/>
      <w:bookmarkEnd w:id="4"/>
      <w:bookmarkEnd w:id="5"/>
    </w:tbl>
    <w:p w14:paraId="6A08132C" w14:textId="330EBBEE" w:rsidR="00E66078" w:rsidRPr="00123DDD" w:rsidRDefault="00E66078" w:rsidP="000B7924">
      <w:pPr>
        <w:rPr>
          <w:lang w:val="en-US" w:eastAsia="zh-CN"/>
        </w:rPr>
      </w:pPr>
    </w:p>
    <w:p w14:paraId="52D473B9" w14:textId="217CD747" w:rsidR="00E66078" w:rsidRDefault="00E66078" w:rsidP="000B7924">
      <w:pPr>
        <w:jc w:val="both"/>
        <w:rPr>
          <w:lang w:val="en-US" w:eastAsia="zh-CN"/>
        </w:rPr>
      </w:pPr>
      <w:r w:rsidRPr="007F433E">
        <w:rPr>
          <w:szCs w:val="24"/>
          <w:lang w:val="en-AU" w:eastAsia="zh-CN"/>
        </w:rPr>
        <w:t>Following the 21</w:t>
      </w:r>
      <w:r w:rsidRPr="007F433E">
        <w:rPr>
          <w:szCs w:val="24"/>
          <w:vertAlign w:val="superscript"/>
          <w:lang w:val="en-AU" w:eastAsia="zh-CN"/>
        </w:rPr>
        <w:t>st</w:t>
      </w:r>
      <w:r w:rsidRPr="007F433E">
        <w:rPr>
          <w:szCs w:val="24"/>
          <w:lang w:val="en-AU" w:eastAsia="zh-CN"/>
        </w:rPr>
        <w:t xml:space="preserve"> and 22</w:t>
      </w:r>
      <w:r w:rsidRPr="007F433E">
        <w:rPr>
          <w:szCs w:val="24"/>
          <w:vertAlign w:val="superscript"/>
          <w:lang w:val="en-AU" w:eastAsia="zh-CN"/>
        </w:rPr>
        <w:t>nd</w:t>
      </w:r>
      <w:r w:rsidRPr="007F433E">
        <w:rPr>
          <w:szCs w:val="24"/>
          <w:lang w:val="en-AU" w:eastAsia="zh-CN"/>
        </w:rPr>
        <w:t xml:space="preserve"> meetings of the CWG</w:t>
      </w:r>
      <w:r w:rsidR="000B7924" w:rsidRPr="007F433E">
        <w:rPr>
          <w:szCs w:val="24"/>
          <w:lang w:val="en-AU" w:eastAsia="zh-CN"/>
        </w:rPr>
        <w:t>-</w:t>
      </w:r>
      <w:r w:rsidRPr="007F433E">
        <w:rPr>
          <w:szCs w:val="24"/>
          <w:lang w:val="en-AU" w:eastAsia="zh-CN"/>
        </w:rPr>
        <w:t>COP, the group sends this outcome report to</w:t>
      </w:r>
      <w:r w:rsidRPr="00123DDD">
        <w:rPr>
          <w:lang w:val="en-AU" w:eastAsia="zh-CN"/>
        </w:rPr>
        <w:t xml:space="preserve"> ITU-D Study Group 2 Question 3/2 on child online protection for information.</w:t>
      </w:r>
    </w:p>
    <w:p w14:paraId="5D232BF1" w14:textId="68A624A0" w:rsidR="00216B49" w:rsidRDefault="00E66078" w:rsidP="000B7924">
      <w:pPr>
        <w:jc w:val="both"/>
        <w:rPr>
          <w:rFonts w:cs="Calibri"/>
          <w:szCs w:val="24"/>
          <w:lang w:val="en-US" w:eastAsia="zh-CN"/>
        </w:rPr>
      </w:pPr>
      <w:r w:rsidRPr="00123DDD">
        <w:rPr>
          <w:lang w:val="en-AU" w:eastAsia="zh-CN"/>
        </w:rPr>
        <w:t xml:space="preserve">CWG-COP is looking forward to hearing from ITU-D SG2 </w:t>
      </w:r>
      <w:proofErr w:type="spellStart"/>
      <w:r w:rsidRPr="00123DDD">
        <w:rPr>
          <w:lang w:val="en-AU" w:eastAsia="zh-CN"/>
        </w:rPr>
        <w:t>Q3</w:t>
      </w:r>
      <w:proofErr w:type="spellEnd"/>
      <w:r w:rsidRPr="00123DDD">
        <w:rPr>
          <w:lang w:val="en-AU" w:eastAsia="zh-CN"/>
        </w:rPr>
        <w:t>/2 and to further collaboration.</w:t>
      </w:r>
    </w:p>
    <w:p w14:paraId="7F3B6E41" w14:textId="77777777" w:rsidR="00042536" w:rsidRDefault="00042536">
      <w:pPr>
        <w:tabs>
          <w:tab w:val="clear" w:pos="567"/>
          <w:tab w:val="clear" w:pos="1134"/>
          <w:tab w:val="clear" w:pos="1701"/>
          <w:tab w:val="clear" w:pos="2268"/>
          <w:tab w:val="clear" w:pos="2835"/>
        </w:tabs>
        <w:overflowPunct/>
        <w:autoSpaceDE/>
        <w:autoSpaceDN/>
        <w:adjustRightInd/>
        <w:spacing w:before="0"/>
        <w:textAlignment w:val="auto"/>
        <w:rPr>
          <w:rFonts w:cs="Calibri"/>
          <w:b/>
          <w:bCs/>
          <w:sz w:val="28"/>
          <w:szCs w:val="28"/>
          <w:lang w:val="en-AU" w:eastAsia="zh-CN"/>
        </w:rPr>
      </w:pPr>
      <w:r>
        <w:rPr>
          <w:rFonts w:cs="Calibri"/>
          <w:b/>
          <w:bCs/>
          <w:sz w:val="28"/>
          <w:szCs w:val="28"/>
          <w:lang w:val="en-AU" w:eastAsia="zh-CN"/>
        </w:rPr>
        <w:br w:type="page"/>
      </w:r>
    </w:p>
    <w:p w14:paraId="13A54884" w14:textId="2BFD4921" w:rsidR="00E66078" w:rsidRDefault="00042536" w:rsidP="00042536">
      <w:pPr>
        <w:pStyle w:val="Annextitle"/>
        <w:rPr>
          <w:lang w:val="en-AU" w:eastAsia="zh-CN"/>
        </w:rPr>
      </w:pPr>
      <w:r w:rsidRPr="00123DDD">
        <w:rPr>
          <w:lang w:val="en-AU" w:eastAsia="zh-CN"/>
        </w:rPr>
        <w:lastRenderedPageBreak/>
        <w:t>Liaison statement from CWG-COP to ITU-D Study Group 2</w:t>
      </w:r>
      <w:r w:rsidRPr="00123DDD">
        <w:rPr>
          <w:lang w:val="en-US" w:eastAsia="zh-CN"/>
        </w:rPr>
        <w:br/>
      </w:r>
      <w:r w:rsidRPr="00123DDD">
        <w:rPr>
          <w:lang w:val="en-AU" w:eastAsia="zh-CN"/>
        </w:rPr>
        <w:t>Question 3/2 on child online protection</w:t>
      </w:r>
    </w:p>
    <w:p w14:paraId="76FEF7C1" w14:textId="3B07138C" w:rsidR="00E66078" w:rsidRDefault="00E66078" w:rsidP="00042536">
      <w:pPr>
        <w:pStyle w:val="Questiontitle"/>
        <w:rPr>
          <w:lang w:val="en-US" w:eastAsia="zh-CN"/>
        </w:rPr>
      </w:pPr>
      <w:r w:rsidRPr="00123DDD">
        <w:rPr>
          <w:rFonts w:cs="Calibri"/>
          <w:bCs/>
          <w:szCs w:val="24"/>
          <w:lang w:val="en-AU" w:eastAsia="zh-CN"/>
        </w:rPr>
        <w:t>ITU-D Study Group 2 Question 3/2</w:t>
      </w:r>
      <w:r w:rsidR="00042536">
        <w:rPr>
          <w:rFonts w:cs="Calibri"/>
          <w:bCs/>
          <w:szCs w:val="24"/>
          <w:lang w:val="en-AU" w:eastAsia="zh-CN"/>
        </w:rPr>
        <w:br/>
      </w:r>
      <w:r w:rsidR="00042536">
        <w:rPr>
          <w:rFonts w:cs="Calibri"/>
          <w:bCs/>
          <w:szCs w:val="24"/>
          <w:lang w:val="en-AU" w:eastAsia="zh-CN"/>
        </w:rPr>
        <w:br/>
      </w:r>
      <w:r w:rsidRPr="00123DDD">
        <w:rPr>
          <w:lang w:val="en-AU" w:eastAsia="zh-CN"/>
        </w:rPr>
        <w:t>Securing information and communication networks:</w:t>
      </w:r>
      <w:r w:rsidRPr="00123DDD">
        <w:rPr>
          <w:lang w:val="en-US" w:eastAsia="zh-CN"/>
        </w:rPr>
        <w:br/>
      </w:r>
      <w:r w:rsidRPr="00123DDD">
        <w:rPr>
          <w:lang w:val="en-AU" w:eastAsia="zh-CN"/>
        </w:rPr>
        <w:t>Best practices for developing a culture of cybersecurity</w:t>
      </w:r>
    </w:p>
    <w:p w14:paraId="2440131C" w14:textId="77777777" w:rsidR="00E66078" w:rsidRPr="00123DDD" w:rsidRDefault="00E66078" w:rsidP="00042536">
      <w:pPr>
        <w:rPr>
          <w:lang w:val="en-US" w:eastAsia="zh-CN"/>
        </w:rPr>
      </w:pP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1"/>
        <w:gridCol w:w="7359"/>
      </w:tblGrid>
      <w:tr w:rsidR="00E66078" w:rsidRPr="00123DDD" w14:paraId="04A2EBC0" w14:textId="77777777" w:rsidTr="1B44B9E8">
        <w:trPr>
          <w:trHeight w:val="15"/>
        </w:trPr>
        <w:tc>
          <w:tcPr>
            <w:tcW w:w="1701" w:type="dxa"/>
            <w:tcBorders>
              <w:top w:val="nil"/>
              <w:left w:val="nil"/>
              <w:bottom w:val="nil"/>
              <w:right w:val="nil"/>
            </w:tcBorders>
            <w:shd w:val="clear" w:color="auto" w:fill="auto"/>
            <w:hideMark/>
          </w:tcPr>
          <w:p w14:paraId="6817BA60" w14:textId="1985BD20" w:rsidR="00E66078" w:rsidRPr="000B7924" w:rsidRDefault="00E66078" w:rsidP="000B7924">
            <w:pPr>
              <w:rPr>
                <w:rFonts w:ascii="Times New Roman" w:hAnsi="Times New Roman"/>
                <w:b/>
                <w:bCs/>
                <w:lang w:val="en-US" w:eastAsia="zh-CN"/>
              </w:rPr>
            </w:pPr>
            <w:r w:rsidRPr="000B7924">
              <w:rPr>
                <w:b/>
                <w:bCs/>
                <w:lang w:val="en-AU" w:eastAsia="zh-CN"/>
              </w:rPr>
              <w:t>To:</w:t>
            </w:r>
          </w:p>
        </w:tc>
        <w:tc>
          <w:tcPr>
            <w:tcW w:w="7359" w:type="dxa"/>
            <w:tcBorders>
              <w:top w:val="nil"/>
              <w:left w:val="nil"/>
              <w:bottom w:val="nil"/>
              <w:right w:val="nil"/>
            </w:tcBorders>
            <w:shd w:val="clear" w:color="auto" w:fill="auto"/>
            <w:hideMark/>
          </w:tcPr>
          <w:p w14:paraId="7155D395" w14:textId="09F18D45" w:rsidR="00E66078" w:rsidRPr="00123DDD" w:rsidRDefault="00E66078" w:rsidP="000B7924">
            <w:pPr>
              <w:rPr>
                <w:rFonts w:ascii="Times New Roman" w:hAnsi="Times New Roman"/>
                <w:lang w:val="en-US" w:eastAsia="zh-CN"/>
              </w:rPr>
            </w:pPr>
            <w:r w:rsidRPr="00123DDD">
              <w:rPr>
                <w:lang w:val="en-AU" w:eastAsia="zh-CN"/>
              </w:rPr>
              <w:t>ITU-D Study Group 2 (SG2), Question 3/2</w:t>
            </w:r>
          </w:p>
        </w:tc>
      </w:tr>
      <w:tr w:rsidR="00E66078" w:rsidRPr="00123DDD" w14:paraId="250ACC21" w14:textId="77777777" w:rsidTr="1B44B9E8">
        <w:trPr>
          <w:trHeight w:val="15"/>
        </w:trPr>
        <w:tc>
          <w:tcPr>
            <w:tcW w:w="1701" w:type="dxa"/>
            <w:tcBorders>
              <w:top w:val="nil"/>
              <w:left w:val="nil"/>
              <w:bottom w:val="nil"/>
              <w:right w:val="nil"/>
            </w:tcBorders>
            <w:shd w:val="clear" w:color="auto" w:fill="auto"/>
            <w:hideMark/>
          </w:tcPr>
          <w:p w14:paraId="793AD886" w14:textId="3AB5313E" w:rsidR="00E66078" w:rsidRPr="000B7924" w:rsidRDefault="00E66078" w:rsidP="000B7924">
            <w:pPr>
              <w:rPr>
                <w:rFonts w:ascii="Times New Roman" w:hAnsi="Times New Roman"/>
                <w:b/>
                <w:bCs/>
                <w:lang w:val="en-US" w:eastAsia="zh-CN"/>
              </w:rPr>
            </w:pPr>
            <w:r w:rsidRPr="000B7924">
              <w:rPr>
                <w:b/>
                <w:bCs/>
                <w:lang w:val="en-AU" w:eastAsia="zh-CN"/>
              </w:rPr>
              <w:t>From:</w:t>
            </w:r>
          </w:p>
        </w:tc>
        <w:tc>
          <w:tcPr>
            <w:tcW w:w="7359" w:type="dxa"/>
            <w:tcBorders>
              <w:top w:val="nil"/>
              <w:left w:val="nil"/>
              <w:bottom w:val="nil"/>
              <w:right w:val="nil"/>
            </w:tcBorders>
            <w:shd w:val="clear" w:color="auto" w:fill="auto"/>
            <w:hideMark/>
          </w:tcPr>
          <w:p w14:paraId="61917A39" w14:textId="52F1DDDC" w:rsidR="00E66078" w:rsidRPr="00123DDD" w:rsidRDefault="00E66078" w:rsidP="000B7924">
            <w:pPr>
              <w:rPr>
                <w:rFonts w:ascii="Times New Roman" w:hAnsi="Times New Roman"/>
                <w:lang w:val="en-US" w:eastAsia="zh-CN"/>
              </w:rPr>
            </w:pPr>
            <w:r w:rsidRPr="00123DDD">
              <w:rPr>
                <w:lang w:val="en-AU" w:eastAsia="zh-CN"/>
              </w:rPr>
              <w:t>CWG</w:t>
            </w:r>
            <w:r w:rsidR="000B7924">
              <w:rPr>
                <w:lang w:val="en-AU" w:eastAsia="zh-CN"/>
              </w:rPr>
              <w:t>-</w:t>
            </w:r>
            <w:r w:rsidRPr="00123DDD">
              <w:rPr>
                <w:lang w:val="en-AU" w:eastAsia="zh-CN"/>
              </w:rPr>
              <w:t>COP</w:t>
            </w:r>
          </w:p>
        </w:tc>
      </w:tr>
      <w:tr w:rsidR="00E66078" w:rsidRPr="00123DDD" w14:paraId="293E66BC" w14:textId="77777777" w:rsidTr="1B44B9E8">
        <w:trPr>
          <w:trHeight w:val="15"/>
        </w:trPr>
        <w:tc>
          <w:tcPr>
            <w:tcW w:w="1701" w:type="dxa"/>
            <w:tcBorders>
              <w:top w:val="nil"/>
              <w:left w:val="nil"/>
              <w:bottom w:val="nil"/>
              <w:right w:val="nil"/>
            </w:tcBorders>
            <w:shd w:val="clear" w:color="auto" w:fill="auto"/>
            <w:hideMark/>
          </w:tcPr>
          <w:p w14:paraId="2A45C549" w14:textId="542EEF57" w:rsidR="00E66078" w:rsidRPr="000B7924" w:rsidRDefault="00E66078" w:rsidP="000B7924">
            <w:pPr>
              <w:rPr>
                <w:rFonts w:ascii="Times New Roman" w:hAnsi="Times New Roman"/>
                <w:b/>
                <w:bCs/>
                <w:lang w:val="en-US" w:eastAsia="zh-CN"/>
              </w:rPr>
            </w:pPr>
            <w:r w:rsidRPr="000B7924">
              <w:rPr>
                <w:b/>
                <w:bCs/>
                <w:lang w:val="en-AU" w:eastAsia="zh-CN"/>
              </w:rPr>
              <w:t>For:</w:t>
            </w:r>
          </w:p>
        </w:tc>
        <w:tc>
          <w:tcPr>
            <w:tcW w:w="7359" w:type="dxa"/>
            <w:tcBorders>
              <w:top w:val="nil"/>
              <w:left w:val="nil"/>
              <w:bottom w:val="nil"/>
              <w:right w:val="nil"/>
            </w:tcBorders>
            <w:shd w:val="clear" w:color="auto" w:fill="auto"/>
            <w:hideMark/>
          </w:tcPr>
          <w:p w14:paraId="51AE5D4E" w14:textId="23D926FA" w:rsidR="00E66078" w:rsidRPr="00123DDD" w:rsidRDefault="00E66078" w:rsidP="000B7924">
            <w:pPr>
              <w:rPr>
                <w:rFonts w:ascii="Times New Roman" w:hAnsi="Times New Roman"/>
                <w:lang w:val="en-US" w:eastAsia="zh-CN"/>
              </w:rPr>
            </w:pPr>
            <w:r w:rsidRPr="00123DDD">
              <w:rPr>
                <w:lang w:val="en-AU" w:eastAsia="zh-CN"/>
              </w:rPr>
              <w:t>Information</w:t>
            </w:r>
          </w:p>
        </w:tc>
      </w:tr>
      <w:tr w:rsidR="00E66078" w:rsidRPr="00123DDD" w14:paraId="5C44C866" w14:textId="77777777" w:rsidTr="1B44B9E8">
        <w:trPr>
          <w:trHeight w:val="15"/>
        </w:trPr>
        <w:tc>
          <w:tcPr>
            <w:tcW w:w="1701" w:type="dxa"/>
            <w:tcBorders>
              <w:top w:val="nil"/>
              <w:left w:val="nil"/>
              <w:bottom w:val="nil"/>
              <w:right w:val="nil"/>
            </w:tcBorders>
            <w:shd w:val="clear" w:color="auto" w:fill="auto"/>
            <w:hideMark/>
          </w:tcPr>
          <w:p w14:paraId="59F7F544" w14:textId="27A0B1F3" w:rsidR="00E66078" w:rsidRPr="000B7924" w:rsidRDefault="00E66078" w:rsidP="000B7924">
            <w:pPr>
              <w:rPr>
                <w:rFonts w:ascii="Times New Roman" w:hAnsi="Times New Roman"/>
                <w:b/>
                <w:bCs/>
                <w:lang w:val="en-US" w:eastAsia="zh-CN"/>
              </w:rPr>
            </w:pPr>
            <w:r w:rsidRPr="000B7924">
              <w:rPr>
                <w:b/>
                <w:bCs/>
                <w:lang w:val="en-AU" w:eastAsia="zh-CN"/>
              </w:rPr>
              <w:t>Approval:</w:t>
            </w:r>
          </w:p>
        </w:tc>
        <w:tc>
          <w:tcPr>
            <w:tcW w:w="7359" w:type="dxa"/>
            <w:tcBorders>
              <w:top w:val="nil"/>
              <w:left w:val="nil"/>
              <w:bottom w:val="nil"/>
              <w:right w:val="nil"/>
            </w:tcBorders>
            <w:shd w:val="clear" w:color="auto" w:fill="auto"/>
            <w:hideMark/>
          </w:tcPr>
          <w:p w14:paraId="188909AC" w14:textId="0948C646" w:rsidR="00E66078" w:rsidRPr="00123DDD" w:rsidRDefault="00E66078" w:rsidP="000B7924">
            <w:pPr>
              <w:rPr>
                <w:rFonts w:ascii="Times New Roman" w:hAnsi="Times New Roman"/>
                <w:lang w:val="en-US" w:eastAsia="zh-CN"/>
              </w:rPr>
            </w:pPr>
            <w:r w:rsidRPr="1B44B9E8">
              <w:rPr>
                <w:lang w:val="en-AU" w:eastAsia="zh-CN"/>
              </w:rPr>
              <w:t>CWG</w:t>
            </w:r>
            <w:r w:rsidR="000B7924" w:rsidRPr="1B44B9E8">
              <w:rPr>
                <w:lang w:val="en-AU" w:eastAsia="zh-CN"/>
              </w:rPr>
              <w:t>-</w:t>
            </w:r>
            <w:r w:rsidRPr="1B44B9E8">
              <w:rPr>
                <w:lang w:val="en-AU" w:eastAsia="zh-CN"/>
              </w:rPr>
              <w:t xml:space="preserve">COP on </w:t>
            </w:r>
            <w:r w:rsidR="699C2ED5" w:rsidRPr="1B44B9E8">
              <w:rPr>
                <w:lang w:val="en-AU" w:eastAsia="zh-CN"/>
              </w:rPr>
              <w:t>16</w:t>
            </w:r>
            <w:r w:rsidRPr="1B44B9E8">
              <w:rPr>
                <w:lang w:val="en-AU" w:eastAsia="zh-CN"/>
              </w:rPr>
              <w:t xml:space="preserve"> September 2025</w:t>
            </w:r>
          </w:p>
        </w:tc>
      </w:tr>
      <w:tr w:rsidR="00E66078" w:rsidRPr="00123DDD" w14:paraId="5BB621BB" w14:textId="77777777" w:rsidTr="1B44B9E8">
        <w:trPr>
          <w:trHeight w:val="15"/>
        </w:trPr>
        <w:tc>
          <w:tcPr>
            <w:tcW w:w="1701" w:type="dxa"/>
            <w:tcBorders>
              <w:top w:val="nil"/>
              <w:left w:val="nil"/>
              <w:bottom w:val="nil"/>
              <w:right w:val="nil"/>
            </w:tcBorders>
            <w:shd w:val="clear" w:color="auto" w:fill="auto"/>
            <w:hideMark/>
          </w:tcPr>
          <w:p w14:paraId="55C8E4BE" w14:textId="46B33A9C" w:rsidR="00E66078" w:rsidRPr="000B7924" w:rsidRDefault="00E66078" w:rsidP="000B7924">
            <w:pPr>
              <w:rPr>
                <w:rFonts w:ascii="Times New Roman" w:hAnsi="Times New Roman"/>
                <w:b/>
                <w:bCs/>
                <w:lang w:val="en-US" w:eastAsia="zh-CN"/>
              </w:rPr>
            </w:pPr>
            <w:r w:rsidRPr="000B7924">
              <w:rPr>
                <w:b/>
                <w:bCs/>
                <w:lang w:val="en-AU" w:eastAsia="zh-CN"/>
              </w:rPr>
              <w:t>Contact:</w:t>
            </w:r>
          </w:p>
        </w:tc>
        <w:tc>
          <w:tcPr>
            <w:tcW w:w="7359" w:type="dxa"/>
            <w:tcBorders>
              <w:top w:val="nil"/>
              <w:left w:val="nil"/>
              <w:bottom w:val="nil"/>
              <w:right w:val="nil"/>
            </w:tcBorders>
            <w:shd w:val="clear" w:color="auto" w:fill="auto"/>
            <w:hideMark/>
          </w:tcPr>
          <w:p w14:paraId="28C654F6" w14:textId="18BE03CD" w:rsidR="00E66078" w:rsidRPr="00123DDD" w:rsidRDefault="00E66078" w:rsidP="00B7543F">
            <w:pPr>
              <w:rPr>
                <w:rFonts w:ascii="Times New Roman" w:hAnsi="Times New Roman"/>
                <w:lang w:val="en-US" w:eastAsia="zh-CN"/>
              </w:rPr>
            </w:pPr>
            <w:r w:rsidRPr="00123DDD">
              <w:rPr>
                <w:lang w:val="en-AU" w:eastAsia="zh-CN"/>
              </w:rPr>
              <w:t>Mr Abdelaziz Al Zarooni</w:t>
            </w:r>
            <w:r w:rsidR="00B7543F">
              <w:rPr>
                <w:lang w:val="en-AU" w:eastAsia="zh-CN"/>
              </w:rPr>
              <w:br/>
            </w:r>
            <w:r w:rsidRPr="00123DDD">
              <w:rPr>
                <w:lang w:val="en-AU" w:eastAsia="zh-CN"/>
              </w:rPr>
              <w:t>United Arab Emirates</w:t>
            </w:r>
            <w:r w:rsidRPr="00123DDD">
              <w:rPr>
                <w:lang w:val="en-US" w:eastAsia="zh-CN"/>
              </w:rPr>
              <w:br/>
            </w:r>
            <w:r w:rsidRPr="00123DDD">
              <w:rPr>
                <w:lang w:val="en-AU" w:eastAsia="zh-CN"/>
              </w:rPr>
              <w:t>Tel.: +971 4 777 4363</w:t>
            </w:r>
            <w:r w:rsidR="00B7543F">
              <w:rPr>
                <w:lang w:val="en-AU" w:eastAsia="zh-CN"/>
              </w:rPr>
              <w:br/>
            </w:r>
            <w:r w:rsidRPr="00123DDD">
              <w:rPr>
                <w:lang w:val="en-AU" w:eastAsia="zh-CN"/>
              </w:rPr>
              <w:t xml:space="preserve">E-mail: </w:t>
            </w:r>
            <w:hyperlink r:id="rId11" w:history="1">
              <w:proofErr w:type="spellStart"/>
              <w:r w:rsidR="000B7924" w:rsidRPr="00D759DD">
                <w:rPr>
                  <w:rStyle w:val="Hyperlink"/>
                  <w:rFonts w:cs="Calibri"/>
                  <w:szCs w:val="24"/>
                  <w:lang w:val="en-AU" w:eastAsia="zh-CN"/>
                </w:rPr>
                <w:t>abdelaziz.alzarooni@aecert.ae</w:t>
              </w:r>
              <w:proofErr w:type="spellEnd"/>
            </w:hyperlink>
          </w:p>
        </w:tc>
      </w:tr>
      <w:tr w:rsidR="00E66078" w:rsidRPr="00123DDD" w14:paraId="665246C5" w14:textId="77777777" w:rsidTr="1B44B9E8">
        <w:trPr>
          <w:trHeight w:val="15"/>
        </w:trPr>
        <w:tc>
          <w:tcPr>
            <w:tcW w:w="1701" w:type="dxa"/>
            <w:tcBorders>
              <w:top w:val="nil"/>
              <w:left w:val="nil"/>
              <w:bottom w:val="nil"/>
              <w:right w:val="nil"/>
            </w:tcBorders>
            <w:shd w:val="clear" w:color="auto" w:fill="auto"/>
            <w:hideMark/>
          </w:tcPr>
          <w:p w14:paraId="7538DDE5" w14:textId="1A4324F2" w:rsidR="00E66078" w:rsidRPr="000B7924" w:rsidRDefault="00E66078" w:rsidP="000B7924">
            <w:pPr>
              <w:rPr>
                <w:rFonts w:ascii="Times New Roman" w:hAnsi="Times New Roman"/>
                <w:b/>
                <w:bCs/>
                <w:lang w:val="en-US" w:eastAsia="zh-CN"/>
              </w:rPr>
            </w:pPr>
            <w:r w:rsidRPr="000B7924">
              <w:rPr>
                <w:b/>
                <w:bCs/>
                <w:lang w:val="en-AU" w:eastAsia="zh-CN"/>
              </w:rPr>
              <w:t>BDT Focal Point:</w:t>
            </w:r>
          </w:p>
        </w:tc>
        <w:tc>
          <w:tcPr>
            <w:tcW w:w="7359" w:type="dxa"/>
            <w:tcBorders>
              <w:top w:val="nil"/>
              <w:left w:val="nil"/>
              <w:bottom w:val="nil"/>
              <w:right w:val="nil"/>
            </w:tcBorders>
            <w:shd w:val="clear" w:color="auto" w:fill="auto"/>
            <w:hideMark/>
          </w:tcPr>
          <w:p w14:paraId="21A587AA" w14:textId="5F9FA108" w:rsidR="00E66078" w:rsidRPr="00123DDD" w:rsidRDefault="00E66078" w:rsidP="000B7924">
            <w:pPr>
              <w:rPr>
                <w:rFonts w:ascii="Times New Roman" w:hAnsi="Times New Roman"/>
                <w:lang w:val="en-US" w:eastAsia="zh-CN"/>
              </w:rPr>
            </w:pPr>
            <w:r w:rsidRPr="00123DDD">
              <w:rPr>
                <w:lang w:eastAsia="zh-CN"/>
              </w:rPr>
              <w:t>Mrs Fanny Rotino</w:t>
            </w:r>
            <w:r w:rsidRPr="00123DDD">
              <w:rPr>
                <w:lang w:val="en-US" w:eastAsia="zh-CN"/>
              </w:rPr>
              <w:br/>
            </w:r>
            <w:r w:rsidRPr="00123DDD">
              <w:rPr>
                <w:lang w:eastAsia="zh-CN"/>
              </w:rPr>
              <w:t>Tel.: +41 22 730 6123</w:t>
            </w:r>
            <w:r w:rsidRPr="00123DDD">
              <w:rPr>
                <w:lang w:val="en-US" w:eastAsia="zh-CN"/>
              </w:rPr>
              <w:br/>
            </w:r>
            <w:r w:rsidRPr="00123DDD">
              <w:rPr>
                <w:lang w:eastAsia="zh-CN"/>
              </w:rPr>
              <w:t xml:space="preserve">E-mail: </w:t>
            </w:r>
            <w:hyperlink r:id="rId12" w:tgtFrame="_blank" w:history="1">
              <w:proofErr w:type="spellStart"/>
              <w:r w:rsidRPr="00123DDD">
                <w:rPr>
                  <w:color w:val="0563C1"/>
                  <w:u w:val="single"/>
                  <w:lang w:eastAsia="zh-CN"/>
                </w:rPr>
                <w:t>fanny.rotino@itu.int</w:t>
              </w:r>
              <w:proofErr w:type="spellEnd"/>
            </w:hyperlink>
          </w:p>
        </w:tc>
      </w:tr>
    </w:tbl>
    <w:p w14:paraId="097A7124" w14:textId="768D13A8" w:rsidR="00E66078" w:rsidRDefault="00E66078" w:rsidP="000B7924">
      <w:pPr>
        <w:pStyle w:val="Normalaftertitle"/>
        <w:jc w:val="both"/>
        <w:rPr>
          <w:rFonts w:cs="Calibri"/>
          <w:szCs w:val="24"/>
          <w:lang w:val="en-US" w:eastAsia="zh-CN"/>
        </w:rPr>
      </w:pPr>
      <w:r w:rsidRPr="007F433E">
        <w:rPr>
          <w:rFonts w:cs="Calibri"/>
          <w:szCs w:val="24"/>
          <w:lang w:val="en-AU" w:eastAsia="zh-CN"/>
        </w:rPr>
        <w:t xml:space="preserve">Following the </w:t>
      </w:r>
      <w:hyperlink r:id="rId13" w:tgtFrame="_blank" w:history="1">
        <w:r w:rsidRPr="007F433E">
          <w:rPr>
            <w:rFonts w:cs="Calibri"/>
            <w:color w:val="0563C1"/>
            <w:szCs w:val="24"/>
            <w:u w:val="single"/>
            <w:lang w:val="en-AU" w:eastAsia="zh-CN"/>
          </w:rPr>
          <w:t>21</w:t>
        </w:r>
        <w:r w:rsidRPr="007F433E">
          <w:rPr>
            <w:rFonts w:cs="Calibri"/>
            <w:color w:val="0563C1"/>
            <w:szCs w:val="24"/>
            <w:u w:val="single"/>
            <w:vertAlign w:val="superscript"/>
            <w:lang w:val="en-AU" w:eastAsia="zh-CN"/>
          </w:rPr>
          <w:t>st</w:t>
        </w:r>
      </w:hyperlink>
      <w:r w:rsidRPr="007F433E">
        <w:rPr>
          <w:rFonts w:cs="Calibri"/>
          <w:szCs w:val="24"/>
          <w:lang w:val="en-AU" w:eastAsia="zh-CN"/>
        </w:rPr>
        <w:t xml:space="preserve"> and </w:t>
      </w:r>
      <w:hyperlink r:id="rId14" w:tgtFrame="_blank" w:history="1">
        <w:r w:rsidRPr="007F433E">
          <w:rPr>
            <w:rFonts w:cs="Calibri"/>
            <w:color w:val="0563C1"/>
            <w:szCs w:val="24"/>
            <w:u w:val="single"/>
            <w:lang w:val="en-AU" w:eastAsia="zh-CN"/>
          </w:rPr>
          <w:t>22</w:t>
        </w:r>
        <w:r w:rsidRPr="007F433E">
          <w:rPr>
            <w:rFonts w:cs="Calibri"/>
            <w:color w:val="0563C1"/>
            <w:szCs w:val="24"/>
            <w:u w:val="single"/>
            <w:vertAlign w:val="superscript"/>
            <w:lang w:val="en-AU" w:eastAsia="zh-CN"/>
          </w:rPr>
          <w:t>nd</w:t>
        </w:r>
      </w:hyperlink>
      <w:r w:rsidRPr="007F433E">
        <w:rPr>
          <w:rFonts w:cs="Calibri"/>
          <w:szCs w:val="24"/>
          <w:lang w:val="en-AU" w:eastAsia="zh-CN"/>
        </w:rPr>
        <w:t xml:space="preserve"> meetings of the CWG-COP, the group sends this outcome reports</w:t>
      </w:r>
      <w:r w:rsidRPr="00123DDD">
        <w:rPr>
          <w:rFonts w:cs="Calibri"/>
          <w:szCs w:val="24"/>
          <w:lang w:val="en-AU" w:eastAsia="zh-CN"/>
        </w:rPr>
        <w:t xml:space="preserve"> to ITU-D Study Group 2 Question 3/2 on child online protection for information.</w:t>
      </w:r>
    </w:p>
    <w:p w14:paraId="47BD3446" w14:textId="39E8C922" w:rsidR="00E66078" w:rsidRPr="00123DDD" w:rsidRDefault="00E66078" w:rsidP="000B7924">
      <w:pPr>
        <w:pStyle w:val="Headingb"/>
        <w:jc w:val="both"/>
        <w:rPr>
          <w:rFonts w:ascii="Segoe UI" w:hAnsi="Segoe UI" w:cs="Segoe UI"/>
          <w:sz w:val="18"/>
          <w:szCs w:val="18"/>
        </w:rPr>
      </w:pPr>
      <w:r w:rsidRPr="00123DDD">
        <w:t>The outcomes of the twenty-first meeting</w:t>
      </w:r>
      <w:r w:rsidR="000B7924">
        <w:t>,</w:t>
      </w:r>
      <w:r w:rsidRPr="00123DDD">
        <w:t xml:space="preserve"> which was held on 30 September (p.m.) to Tuesday, 1 October 2024 in Geneva, Switzerland</w:t>
      </w:r>
      <w:r w:rsidR="000B7924">
        <w:t>,</w:t>
      </w:r>
      <w:r w:rsidRPr="00123DDD">
        <w:t xml:space="preserve"> were:</w:t>
      </w:r>
    </w:p>
    <w:p w14:paraId="408B30C7" w14:textId="6D3FB890" w:rsidR="00E66078" w:rsidRDefault="00E66078" w:rsidP="000B7924">
      <w:pPr>
        <w:pStyle w:val="enumlev1"/>
        <w:jc w:val="both"/>
        <w:rPr>
          <w:lang w:eastAsia="zh-CN"/>
        </w:rPr>
      </w:pPr>
      <w:r w:rsidRPr="00123DDD">
        <w:rPr>
          <w:lang w:eastAsia="zh-CN"/>
        </w:rPr>
        <w:t>–</w:t>
      </w:r>
      <w:r w:rsidRPr="00123DDD">
        <w:rPr>
          <w:lang w:val="en-US" w:eastAsia="zh-CN"/>
        </w:rPr>
        <w:tab/>
      </w:r>
      <w:r w:rsidRPr="00123DDD">
        <w:rPr>
          <w:lang w:eastAsia="zh-CN"/>
        </w:rPr>
        <w:t>The Chair welcomed youth input into ITU's child online protection work and praised the Secretariat for engaging children. He invited the Secretariat to share children's feedback on helplines with relevant parent organizations and the expert group of the Global Cybersecurity Index (GCI) for inclusion in child online protection questions. He also encouraged members to consider children’s inputs in related programs.</w:t>
      </w:r>
    </w:p>
    <w:p w14:paraId="36DB29D8" w14:textId="2DC80369" w:rsidR="00E66078" w:rsidRDefault="00E66078" w:rsidP="000B7924">
      <w:pPr>
        <w:pStyle w:val="enumlev1"/>
        <w:jc w:val="both"/>
        <w:rPr>
          <w:lang w:eastAsia="zh-CN"/>
        </w:rPr>
      </w:pPr>
      <w:r w:rsidRPr="00123DDD">
        <w:rPr>
          <w:lang w:eastAsia="zh-CN"/>
        </w:rPr>
        <w:t>–</w:t>
      </w:r>
      <w:r w:rsidRPr="00123DDD">
        <w:rPr>
          <w:lang w:val="en-US" w:eastAsia="zh-CN"/>
        </w:rPr>
        <w:tab/>
      </w:r>
      <w:r w:rsidRPr="00123DDD">
        <w:rPr>
          <w:lang w:eastAsia="zh-CN"/>
        </w:rPr>
        <w:t>The meeting agreed that ICT industry dialogues will shift to a less formal setting led by BDT, with ICT sector roundtables for enhanced engagement. The Secretariat presented a proposal at the next meeting.</w:t>
      </w:r>
    </w:p>
    <w:p w14:paraId="10E11E5C" w14:textId="327FF926" w:rsidR="00E66078" w:rsidRDefault="00E66078" w:rsidP="000B7924">
      <w:pPr>
        <w:pStyle w:val="enumlev1"/>
        <w:jc w:val="both"/>
        <w:rPr>
          <w:lang w:eastAsia="zh-CN"/>
        </w:rPr>
      </w:pPr>
      <w:r w:rsidRPr="00123DDD">
        <w:rPr>
          <w:lang w:eastAsia="zh-CN"/>
        </w:rPr>
        <w:t>–</w:t>
      </w:r>
      <w:r w:rsidRPr="00123DDD">
        <w:rPr>
          <w:lang w:val="en-US" w:eastAsia="zh-CN"/>
        </w:rPr>
        <w:tab/>
      </w:r>
      <w:r w:rsidRPr="00123DDD">
        <w:rPr>
          <w:lang w:eastAsia="zh-CN"/>
        </w:rPr>
        <w:t>It was further agreed to maintain a comprehensive record of all contributions and information documents shared by members on the ITU COP website, accessible without a password.</w:t>
      </w:r>
    </w:p>
    <w:p w14:paraId="27566F90" w14:textId="1E333166" w:rsidR="00E66078" w:rsidRDefault="00E66078" w:rsidP="000B7924">
      <w:pPr>
        <w:pStyle w:val="enumlev1"/>
        <w:jc w:val="both"/>
        <w:rPr>
          <w:lang w:val="en-US" w:eastAsia="zh-CN"/>
        </w:rPr>
      </w:pPr>
      <w:r w:rsidRPr="00123DDD">
        <w:rPr>
          <w:lang w:eastAsia="zh-CN"/>
        </w:rPr>
        <w:t>–</w:t>
      </w:r>
      <w:r w:rsidRPr="00123DDD">
        <w:rPr>
          <w:lang w:val="en-US" w:eastAsia="zh-CN"/>
        </w:rPr>
        <w:tab/>
      </w:r>
      <w:r w:rsidRPr="00123DDD">
        <w:rPr>
          <w:lang w:eastAsia="zh-CN"/>
        </w:rPr>
        <w:t>The meeting agreed that the outcomes of this meeting and the January 2025 CWG-COP meeting would be sent to ITU-D Study Group 2 Question 3/2 for consideration.</w:t>
      </w:r>
    </w:p>
    <w:p w14:paraId="13C1E8FC" w14:textId="30A888DE" w:rsidR="00E66078" w:rsidRPr="00B7543F" w:rsidRDefault="00E66078" w:rsidP="00B7543F">
      <w:pPr>
        <w:pStyle w:val="Headingb"/>
        <w:jc w:val="both"/>
      </w:pPr>
      <w:r w:rsidRPr="00B7543F">
        <w:t>The outcomes of the twenty-second meeting, which was held on Wednesday, 12 (p.m.) to Thursday, 13 February 2025 in Geneva, Switzerland</w:t>
      </w:r>
      <w:r w:rsidR="00B7543F">
        <w:t>,</w:t>
      </w:r>
      <w:r w:rsidRPr="00B7543F">
        <w:t xml:space="preserve"> were:</w:t>
      </w:r>
    </w:p>
    <w:p w14:paraId="1113CC5D" w14:textId="58642079" w:rsidR="00E66078" w:rsidRDefault="00E66078" w:rsidP="00B7543F">
      <w:pPr>
        <w:pStyle w:val="enumlev1"/>
        <w:jc w:val="both"/>
        <w:rPr>
          <w:lang w:val="en-US" w:eastAsia="zh-CN"/>
        </w:rPr>
      </w:pPr>
      <w:r w:rsidRPr="00123DDD">
        <w:rPr>
          <w:lang w:eastAsia="zh-CN"/>
        </w:rPr>
        <w:t>–</w:t>
      </w:r>
      <w:r w:rsidRPr="00123DDD">
        <w:rPr>
          <w:lang w:val="en-US" w:eastAsia="zh-CN"/>
        </w:rPr>
        <w:tab/>
      </w:r>
      <w:r w:rsidRPr="00123DDD">
        <w:rPr>
          <w:lang w:eastAsia="zh-CN"/>
        </w:rPr>
        <w:t>The meeting welcomed the Secretariat’s initiative to make all resources presented during CWG-COP meetings available on its dedicated website.</w:t>
      </w:r>
    </w:p>
    <w:p w14:paraId="3F93C3D5" w14:textId="6E8DB748" w:rsidR="00E66078" w:rsidRDefault="00E66078" w:rsidP="00B7543F">
      <w:pPr>
        <w:pStyle w:val="enumlev1"/>
        <w:jc w:val="both"/>
        <w:rPr>
          <w:color w:val="000000"/>
          <w:lang w:val="en-US" w:eastAsia="zh-CN"/>
        </w:rPr>
      </w:pPr>
      <w:r w:rsidRPr="00123DDD">
        <w:rPr>
          <w:lang w:eastAsia="zh-CN"/>
        </w:rPr>
        <w:lastRenderedPageBreak/>
        <w:t>–</w:t>
      </w:r>
      <w:r w:rsidRPr="00123DDD">
        <w:rPr>
          <w:lang w:val="en-US" w:eastAsia="zh-CN"/>
        </w:rPr>
        <w:tab/>
      </w:r>
      <w:r w:rsidRPr="00123DDD">
        <w:rPr>
          <w:lang w:eastAsia="zh-CN"/>
        </w:rPr>
        <w:t xml:space="preserve">The meeting endorsed the proposed </w:t>
      </w:r>
      <w:r w:rsidRPr="00123DDD">
        <w:rPr>
          <w:i/>
          <w:iCs/>
          <w:lang w:eastAsia="zh-CN"/>
        </w:rPr>
        <w:t>ITU Industry Connect: Quarterly Intersectoral Discussions on Child Online Protection</w:t>
      </w:r>
      <w:r w:rsidRPr="00123DDD">
        <w:rPr>
          <w:lang w:eastAsia="zh-CN"/>
        </w:rPr>
        <w:t xml:space="preserve"> series </w:t>
      </w:r>
      <w:r w:rsidRPr="00123DDD">
        <w:rPr>
          <w:color w:val="000000"/>
          <w:lang w:eastAsia="zh-CN"/>
        </w:rPr>
        <w:t>and congratulated ITU BDT on this initiative. The Secretariat confirmed that event registration will be accessible via the ITU COP website. Additionally, the Secretariat was invited to update the Concept Note based on feedback, including references to ITU Resolutions 179 and 67, engagement of children, accessibility through sign language, and regional participation. The requested edits will be implemented accordingly.</w:t>
      </w:r>
    </w:p>
    <w:p w14:paraId="22CC9720" w14:textId="330F9DD0" w:rsidR="00E66078" w:rsidRDefault="00E66078" w:rsidP="00B7543F">
      <w:pPr>
        <w:pStyle w:val="enumlev1"/>
        <w:jc w:val="both"/>
        <w:rPr>
          <w:color w:val="000000"/>
          <w:lang w:val="en-US" w:eastAsia="zh-CN"/>
        </w:rPr>
      </w:pPr>
      <w:r w:rsidRPr="00123DDD">
        <w:rPr>
          <w:lang w:eastAsia="zh-CN"/>
        </w:rPr>
        <w:t>–</w:t>
      </w:r>
      <w:r w:rsidRPr="00123DDD">
        <w:rPr>
          <w:lang w:val="en-US" w:eastAsia="zh-CN"/>
        </w:rPr>
        <w:tab/>
      </w:r>
      <w:r w:rsidRPr="00123DDD">
        <w:rPr>
          <w:color w:val="000000"/>
          <w:lang w:eastAsia="zh-CN"/>
        </w:rPr>
        <w:t>The meeting reaffirmed the importance of multi-stakeholder engagement in child online protection, emphasizing the need for industry participation in both the meeting agenda and broader COP initiatives.</w:t>
      </w:r>
    </w:p>
    <w:p w14:paraId="1DCE6AD0" w14:textId="471CD1F1" w:rsidR="00E66078" w:rsidRDefault="00E66078" w:rsidP="00B7543F">
      <w:pPr>
        <w:pStyle w:val="enumlev1"/>
        <w:jc w:val="both"/>
        <w:rPr>
          <w:color w:val="000000"/>
          <w:lang w:val="en-US" w:eastAsia="zh-CN"/>
        </w:rPr>
      </w:pPr>
      <w:r w:rsidRPr="00123DDD">
        <w:rPr>
          <w:lang w:eastAsia="zh-CN"/>
        </w:rPr>
        <w:t>–</w:t>
      </w:r>
      <w:r w:rsidRPr="00123DDD">
        <w:rPr>
          <w:lang w:val="en-US" w:eastAsia="zh-CN"/>
        </w:rPr>
        <w:tab/>
      </w:r>
      <w:r w:rsidRPr="00123DDD">
        <w:rPr>
          <w:color w:val="000000"/>
          <w:lang w:eastAsia="zh-CN"/>
        </w:rPr>
        <w:t>The meeting expressed the expectation that the gap analysis report prepared by the Correspondence Group on Child Online Protection (CG-COP) would be discussed at the next meeting in October 2025. The group’s co-convener confirmed that the report is still being updated. It will be discussed in Study Group 17 in April 2025, before being presented to the next meeting of the CWG-COP.</w:t>
      </w:r>
    </w:p>
    <w:p w14:paraId="7C812B52" w14:textId="78A2D476" w:rsidR="00E66078" w:rsidRDefault="00E66078" w:rsidP="00B7543F">
      <w:pPr>
        <w:rPr>
          <w:lang w:val="en-US" w:eastAsia="zh-CN"/>
        </w:rPr>
      </w:pPr>
      <w:r w:rsidRPr="00123DDD">
        <w:rPr>
          <w:lang w:val="en-AU" w:eastAsia="zh-CN"/>
        </w:rPr>
        <w:t xml:space="preserve">CWG-COP is looking forward to hearing from ITU-D SG2 </w:t>
      </w:r>
      <w:proofErr w:type="spellStart"/>
      <w:r w:rsidRPr="00123DDD">
        <w:rPr>
          <w:lang w:val="en-AU" w:eastAsia="zh-CN"/>
        </w:rPr>
        <w:t>Q3</w:t>
      </w:r>
      <w:proofErr w:type="spellEnd"/>
      <w:r w:rsidRPr="00123DDD">
        <w:rPr>
          <w:lang w:val="en-AU" w:eastAsia="zh-CN"/>
        </w:rPr>
        <w:t>/2 and to further collaboration.</w:t>
      </w:r>
    </w:p>
    <w:p w14:paraId="184E9DD8" w14:textId="77777777" w:rsidR="0023131E" w:rsidRDefault="0023131E" w:rsidP="0032202E">
      <w:pPr>
        <w:pStyle w:val="Reasons"/>
      </w:pPr>
    </w:p>
    <w:p w14:paraId="44A23075" w14:textId="6A1A1B5C" w:rsidR="0023131E" w:rsidRPr="00751B6A" w:rsidRDefault="0023131E" w:rsidP="0023131E">
      <w:pPr>
        <w:jc w:val="center"/>
      </w:pPr>
      <w:r>
        <w:t>______________</w:t>
      </w:r>
    </w:p>
    <w:sectPr w:rsidR="0023131E" w:rsidRPr="00751B6A"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C0BB6" w14:textId="77777777" w:rsidR="00C11580" w:rsidRDefault="00C11580">
      <w:r>
        <w:separator/>
      </w:r>
    </w:p>
  </w:endnote>
  <w:endnote w:type="continuationSeparator" w:id="0">
    <w:p w14:paraId="5334C7C4" w14:textId="77777777" w:rsidR="00C11580" w:rsidRDefault="00C1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B248BC" w14:paraId="2CF19609" w14:textId="77777777" w:rsidTr="0042469C">
      <w:trPr>
        <w:jc w:val="center"/>
      </w:trPr>
      <w:tc>
        <w:tcPr>
          <w:tcW w:w="1803" w:type="dxa"/>
          <w:vAlign w:val="center"/>
        </w:tcPr>
        <w:p w14:paraId="139C4226" w14:textId="77777777" w:rsidR="00EE49E8" w:rsidRDefault="00EE49E8" w:rsidP="00EE49E8">
          <w:pPr>
            <w:pStyle w:val="Header"/>
            <w:jc w:val="left"/>
            <w:rPr>
              <w:noProof/>
            </w:rPr>
          </w:pPr>
        </w:p>
      </w:tc>
      <w:tc>
        <w:tcPr>
          <w:tcW w:w="8261" w:type="dxa"/>
        </w:tcPr>
        <w:p w14:paraId="6CA26460" w14:textId="7C45753F" w:rsidR="00EE49E8" w:rsidRPr="004A581D" w:rsidRDefault="00EE49E8" w:rsidP="00301AEE">
          <w:pPr>
            <w:pStyle w:val="Header"/>
            <w:tabs>
              <w:tab w:val="left" w:pos="6025"/>
              <w:tab w:val="right" w:pos="8505"/>
              <w:tab w:val="right" w:pos="9639"/>
            </w:tabs>
            <w:jc w:val="left"/>
            <w:rPr>
              <w:rFonts w:ascii="Arial" w:hAnsi="Arial" w:cs="Arial"/>
              <w:b/>
              <w:bCs/>
              <w:szCs w:val="18"/>
            </w:rPr>
          </w:pPr>
          <w:r w:rsidRPr="005C13D4">
            <w:rPr>
              <w:bCs/>
              <w:lang w:val="fr-CH"/>
            </w:rPr>
            <w:tab/>
          </w:r>
          <w:r w:rsidR="00A52C84" w:rsidRPr="004A581D">
            <w:rPr>
              <w:bCs/>
            </w:rPr>
            <w:t>CWG-</w:t>
          </w:r>
          <w:r w:rsidR="0025570E" w:rsidRPr="004A581D">
            <w:rPr>
              <w:bCs/>
            </w:rPr>
            <w:t>COP</w:t>
          </w:r>
          <w:r w:rsidR="00A52C84" w:rsidRPr="004A581D">
            <w:rPr>
              <w:bCs/>
            </w:rPr>
            <w:t>-</w:t>
          </w:r>
          <w:r w:rsidR="00FD1713" w:rsidRPr="004A581D">
            <w:rPr>
              <w:bCs/>
            </w:rPr>
            <w:t>23</w:t>
          </w:r>
          <w:r w:rsidR="00A52C84" w:rsidRPr="004A581D">
            <w:rPr>
              <w:bCs/>
            </w:rPr>
            <w:t>/</w:t>
          </w:r>
          <w:r w:rsidR="00301AEE" w:rsidRPr="004A581D">
            <w:rPr>
              <w:bCs/>
            </w:rPr>
            <w:t>INF/</w:t>
          </w:r>
          <w:r w:rsidR="00B7543F">
            <w:rPr>
              <w:bCs/>
            </w:rPr>
            <w:t>1</w:t>
          </w:r>
          <w:r w:rsidR="00A52C84"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4B15A51F" w14:textId="77777777" w:rsidR="00EE49E8" w:rsidRPr="004A581D"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B248BC" w14:paraId="58C2ADCA" w14:textId="77777777" w:rsidTr="00A52C84">
      <w:trPr>
        <w:jc w:val="center"/>
      </w:trPr>
      <w:tc>
        <w:tcPr>
          <w:tcW w:w="3107" w:type="dxa"/>
          <w:vAlign w:val="center"/>
        </w:tcPr>
        <w:p w14:paraId="03537AA8" w14:textId="3519F7C4" w:rsidR="00EE49E8" w:rsidRPr="00916EAB" w:rsidRDefault="00030F5C" w:rsidP="00EE49E8">
          <w:pPr>
            <w:pStyle w:val="Header"/>
            <w:jc w:val="left"/>
            <w:rPr>
              <w:noProof/>
            </w:rPr>
          </w:pPr>
          <w:hyperlink r:id="rId1" w:history="1">
            <w:proofErr w:type="spellStart"/>
            <w:r w:rsidRPr="000D7C39">
              <w:rPr>
                <w:rStyle w:val="Hyperlink"/>
                <w:u w:val="none"/>
              </w:rPr>
              <w:t>council.itu.int</w:t>
            </w:r>
            <w:proofErr w:type="spellEnd"/>
            <w:r w:rsidRPr="000D7C39">
              <w:rPr>
                <w:rStyle w:val="Hyperlink"/>
                <w:u w:val="none"/>
              </w:rPr>
              <w:t>/working-groups</w:t>
            </w:r>
          </w:hyperlink>
        </w:p>
      </w:tc>
      <w:tc>
        <w:tcPr>
          <w:tcW w:w="6957" w:type="dxa"/>
        </w:tcPr>
        <w:p w14:paraId="3495253F" w14:textId="6628E886" w:rsidR="00EE49E8" w:rsidRPr="004A581D" w:rsidRDefault="00EE49E8" w:rsidP="00F10B59">
          <w:pPr>
            <w:pStyle w:val="Header"/>
            <w:tabs>
              <w:tab w:val="left" w:pos="4724"/>
              <w:tab w:val="right" w:pos="8505"/>
              <w:tab w:val="right" w:pos="9639"/>
            </w:tabs>
            <w:jc w:val="left"/>
            <w:rPr>
              <w:rFonts w:ascii="Arial" w:hAnsi="Arial" w:cs="Arial"/>
              <w:b/>
              <w:bCs/>
              <w:szCs w:val="18"/>
            </w:rPr>
          </w:pPr>
          <w:r>
            <w:rPr>
              <w:bCs/>
            </w:rPr>
            <w:tab/>
          </w:r>
          <w:r w:rsidRPr="004A581D">
            <w:rPr>
              <w:bCs/>
            </w:rPr>
            <w:t>C</w:t>
          </w:r>
          <w:r w:rsidR="00A52C84" w:rsidRPr="004A581D">
            <w:rPr>
              <w:bCs/>
            </w:rPr>
            <w:t>WG-</w:t>
          </w:r>
          <w:r w:rsidR="0025570E" w:rsidRPr="004A581D">
            <w:rPr>
              <w:bCs/>
            </w:rPr>
            <w:t>COP</w:t>
          </w:r>
          <w:r w:rsidR="00A52C84" w:rsidRPr="004A581D">
            <w:rPr>
              <w:bCs/>
            </w:rPr>
            <w:t>-</w:t>
          </w:r>
          <w:r w:rsidR="00FD1713" w:rsidRPr="004A581D">
            <w:rPr>
              <w:bCs/>
            </w:rPr>
            <w:t>23</w:t>
          </w:r>
          <w:r w:rsidRPr="004A581D">
            <w:rPr>
              <w:bCs/>
            </w:rPr>
            <w:t>/</w:t>
          </w:r>
          <w:r w:rsidR="00301AEE" w:rsidRPr="004A581D">
            <w:rPr>
              <w:bCs/>
            </w:rPr>
            <w:t>INF/</w:t>
          </w:r>
          <w:r w:rsidR="00B7543F">
            <w:rPr>
              <w:bCs/>
            </w:rPr>
            <w:t>1</w:t>
          </w:r>
          <w:r w:rsidRPr="004A581D">
            <w:rPr>
              <w:bCs/>
            </w:rPr>
            <w:t>-E</w:t>
          </w:r>
          <w:r w:rsidRPr="004A581D">
            <w:rPr>
              <w:bCs/>
            </w:rPr>
            <w:tab/>
          </w:r>
          <w:r>
            <w:fldChar w:fldCharType="begin"/>
          </w:r>
          <w:r w:rsidRPr="004A581D">
            <w:instrText>PAGE</w:instrText>
          </w:r>
          <w:r>
            <w:fldChar w:fldCharType="separate"/>
          </w:r>
          <w:r w:rsidRPr="004A581D">
            <w:t>1</w:t>
          </w:r>
          <w:r>
            <w:rPr>
              <w:noProof/>
            </w:rPr>
            <w:fldChar w:fldCharType="end"/>
          </w:r>
        </w:p>
      </w:tc>
    </w:tr>
  </w:tbl>
  <w:p w14:paraId="3F920F4D" w14:textId="77777777" w:rsidR="00A514A4" w:rsidRPr="004A581D"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D91A6" w14:textId="77777777" w:rsidR="00C11580" w:rsidRDefault="00C11580">
      <w:r>
        <w:t>____________________</w:t>
      </w:r>
    </w:p>
  </w:footnote>
  <w:footnote w:type="continuationSeparator" w:id="0">
    <w:p w14:paraId="5C29AE22" w14:textId="77777777" w:rsidR="00C11580" w:rsidRDefault="00C11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076EDB24" w14:textId="77777777" w:rsidTr="00F74694">
      <w:trPr>
        <w:trHeight w:val="1304"/>
        <w:jc w:val="center"/>
      </w:trPr>
      <w:tc>
        <w:tcPr>
          <w:tcW w:w="6546" w:type="dxa"/>
        </w:tcPr>
        <w:bookmarkStart w:id="10" w:name="_Hlk133422111"/>
        <w:p w14:paraId="1180195B" w14:textId="77777777" w:rsidR="00AD3606" w:rsidRPr="009621F8" w:rsidRDefault="00E61395" w:rsidP="00130599">
          <w:pPr>
            <w:pStyle w:val="Header"/>
            <w:jc w:val="left"/>
            <w:rPr>
              <w:rFonts w:ascii="Arial" w:hAnsi="Arial" w:cs="Arial"/>
              <w:b/>
              <w:bCs/>
              <w:color w:val="009CD6"/>
              <w:sz w:val="36"/>
              <w:szCs w:val="36"/>
            </w:rPr>
          </w:pPr>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58BF1B2A" wp14:editId="368201E2">
                    <wp:simplePos x="0" y="0"/>
                    <wp:positionH relativeFrom="column">
                      <wp:posOffset>1431925</wp:posOffset>
                    </wp:positionH>
                    <wp:positionV relativeFrom="paragraph">
                      <wp:posOffset>6929</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0E6B62F0" w14:textId="365208FF" w:rsidR="00130599" w:rsidRDefault="000120E4" w:rsidP="000120E4">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23131E">
                                  <w:rPr>
                                    <w:sz w:val="20"/>
                                  </w:rPr>
                                  <w:t>third</w:t>
                                </w:r>
                                <w:r w:rsidRPr="00130599">
                                  <w:rPr>
                                    <w:sz w:val="20"/>
                                  </w:rPr>
                                  <w:t xml:space="preserve"> meeting </w:t>
                                </w:r>
                                <w:r>
                                  <w:rPr>
                                    <w:sz w:val="20"/>
                                  </w:rPr>
                                  <w:t xml:space="preserve">– </w:t>
                                </w:r>
                                <w:r w:rsidR="004A581D">
                                  <w:rPr>
                                    <w:sz w:val="20"/>
                                  </w:rPr>
                                  <w:t>16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8BF1B2A">
                    <v:stroke joinstyle="miter"/>
                    <v:path gradientshapeok="t" o:connecttype="rect"/>
                  </v:shapetype>
                  <v:shape id="Text Box 2" style="position:absolute;margin-left:112.75pt;margin-top:.5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1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vyeyTeAAAACAEAAA8AAABkcnMvZG93bnJldi54bWxMj01Lw0AQhu+C/2GZgje7aSQxpNkU&#10;KXiqHowiettkJx80Oxuy2zb9944nPQ3D8/LOM8VusaM44+wHRwo26wgEUuPMQJ2Cj/fn+wyED5qM&#10;Hh2hgit62JW3N4XOjbvQG56r0AkuIZ9rBX0IUy6lb3q02q/dhMSsdbPVgde5k2bWFy63o4yjKJVW&#10;D8QXej3hvsfmWJ2sgqw5fkft1z6bqpdr2k714fUzPSh1t1qetiACLuEvDL/6rA4lO9XuRMaLUUEc&#10;JwlHGWxAMM+S5AFEreCRpywL+f+B8gcAAP//AwBQSwECLQAUAAYACAAAACEAtoM4kv4AAADhAQAA&#10;EwAAAAAAAAAAAAAAAAAAAAAAW0NvbnRlbnRfVHlwZXNdLnhtbFBLAQItABQABgAIAAAAIQA4/SH/&#10;1gAAAJQBAAALAAAAAAAAAAAAAAAAAC8BAABfcmVscy8ucmVsc1BLAQItABQABgAIAAAAIQBoNKky&#10;EAIAAPUDAAAOAAAAAAAAAAAAAAAAAC4CAABkcnMvZTJvRG9jLnhtbFBLAQItABQABgAIAAAAIQB7&#10;8nsk3gAAAAgBAAAPAAAAAAAAAAAAAAAAAGoEAABkcnMvZG93bnJldi54bWxQSwUGAAAAAAQABADz&#10;AAAAdQUAAAAA&#10;">
                    <v:textbox style="mso-fit-shape-to-text:t" inset="1mm">
                      <w:txbxContent>
                        <w:p w:rsidR="00130599" w:rsidP="000120E4" w:rsidRDefault="000120E4" w14:paraId="0E6B62F0" w14:textId="365208FF">
                          <w:pPr>
                            <w:spacing w:before="0"/>
                          </w:pPr>
                          <w:r w:rsidRPr="00F74694">
                            <w:rPr>
                              <w:b/>
                              <w:bCs/>
                              <w:szCs w:val="24"/>
                            </w:rPr>
                            <w:t xml:space="preserve">Council Working Group </w:t>
                          </w:r>
                          <w:r w:rsidRPr="00F74694">
                            <w:rPr>
                              <w:b/>
                              <w:bCs/>
                              <w:szCs w:val="24"/>
                            </w:rPr>
                            <w:br/>
                            <w:t xml:space="preserve">on </w:t>
                          </w:r>
                          <w:r>
                            <w:rPr>
                              <w:b/>
                              <w:bCs/>
                              <w:szCs w:val="24"/>
                            </w:rPr>
                            <w:t>child online protection</w:t>
                          </w:r>
                          <w:r>
                            <w:br/>
                          </w:r>
                          <w:r>
                            <w:rPr>
                              <w:sz w:val="20"/>
                            </w:rPr>
                            <w:t>Twenty-</w:t>
                          </w:r>
                          <w:r w:rsidR="0023131E">
                            <w:rPr>
                              <w:sz w:val="20"/>
                            </w:rPr>
                            <w:t>third</w:t>
                          </w:r>
                          <w:r w:rsidRPr="00130599">
                            <w:rPr>
                              <w:sz w:val="20"/>
                            </w:rPr>
                            <w:t xml:space="preserve"> meeting </w:t>
                          </w:r>
                          <w:r>
                            <w:rPr>
                              <w:sz w:val="20"/>
                            </w:rPr>
                            <w:t xml:space="preserve">– </w:t>
                          </w:r>
                          <w:r w:rsidR="004A581D">
                            <w:rPr>
                              <w:sz w:val="20"/>
                            </w:rPr>
                            <w:t>16 September 2025</w:t>
                          </w:r>
                        </w:p>
                      </w:txbxContent>
                    </v:textbox>
                  </v:shape>
                </w:pict>
              </mc:Fallback>
            </mc:AlternateContent>
          </w:r>
          <w:r>
            <w:rPr>
              <w:rFonts w:ascii="Arial" w:hAnsi="Arial" w:cs="Arial"/>
              <w:b/>
              <w:bCs/>
              <w:noProof/>
              <w:color w:val="009CD6"/>
              <w:sz w:val="36"/>
              <w:szCs w:val="36"/>
            </w:rPr>
            <w:drawing>
              <wp:inline distT="0" distB="0" distL="0" distR="0" wp14:anchorId="348F1CF5" wp14:editId="7156C562">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7A5970B3" w14:textId="77777777" w:rsidR="00AD3606" w:rsidRDefault="00AD3606" w:rsidP="00AD3606">
          <w:pPr>
            <w:pStyle w:val="Header"/>
            <w:jc w:val="right"/>
            <w:rPr>
              <w:rFonts w:ascii="Arial" w:hAnsi="Arial" w:cs="Arial"/>
              <w:b/>
              <w:bCs/>
              <w:color w:val="009CD6"/>
              <w:szCs w:val="18"/>
            </w:rPr>
          </w:pPr>
        </w:p>
        <w:p w14:paraId="54458F84" w14:textId="77777777" w:rsidR="00AD3606" w:rsidRDefault="00AD3606" w:rsidP="00AD3606">
          <w:pPr>
            <w:pStyle w:val="Header"/>
            <w:jc w:val="right"/>
            <w:rPr>
              <w:rFonts w:ascii="Arial" w:hAnsi="Arial" w:cs="Arial"/>
              <w:b/>
              <w:bCs/>
              <w:color w:val="009CD6"/>
              <w:szCs w:val="18"/>
            </w:rPr>
          </w:pPr>
        </w:p>
        <w:p w14:paraId="0B9FAAF9"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0"/>
  <w:p w14:paraId="42D9AEE6"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8DF2D66" wp14:editId="14DD720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107BEA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580"/>
    <w:rsid w:val="000120E4"/>
    <w:rsid w:val="000210D4"/>
    <w:rsid w:val="00030F5C"/>
    <w:rsid w:val="00042536"/>
    <w:rsid w:val="00046146"/>
    <w:rsid w:val="00063016"/>
    <w:rsid w:val="00066795"/>
    <w:rsid w:val="00076AF6"/>
    <w:rsid w:val="00085CF2"/>
    <w:rsid w:val="0009034B"/>
    <w:rsid w:val="00097555"/>
    <w:rsid w:val="000B1705"/>
    <w:rsid w:val="000B7924"/>
    <w:rsid w:val="000D174F"/>
    <w:rsid w:val="000D75B2"/>
    <w:rsid w:val="0010468B"/>
    <w:rsid w:val="001121F5"/>
    <w:rsid w:val="00130599"/>
    <w:rsid w:val="001400DC"/>
    <w:rsid w:val="00140CE1"/>
    <w:rsid w:val="00147C54"/>
    <w:rsid w:val="0017539C"/>
    <w:rsid w:val="00175AC2"/>
    <w:rsid w:val="0017609F"/>
    <w:rsid w:val="001A7D1D"/>
    <w:rsid w:val="001B51DD"/>
    <w:rsid w:val="001C628E"/>
    <w:rsid w:val="001E0F7B"/>
    <w:rsid w:val="001E0FBE"/>
    <w:rsid w:val="001E5FE7"/>
    <w:rsid w:val="002119FD"/>
    <w:rsid w:val="002130E0"/>
    <w:rsid w:val="00216B49"/>
    <w:rsid w:val="0023131E"/>
    <w:rsid w:val="00244F7F"/>
    <w:rsid w:val="0025197E"/>
    <w:rsid w:val="0025570E"/>
    <w:rsid w:val="00264425"/>
    <w:rsid w:val="00265875"/>
    <w:rsid w:val="0027303B"/>
    <w:rsid w:val="0028109B"/>
    <w:rsid w:val="00287EB7"/>
    <w:rsid w:val="002A2188"/>
    <w:rsid w:val="002B1F58"/>
    <w:rsid w:val="002C1C7A"/>
    <w:rsid w:val="002C54E2"/>
    <w:rsid w:val="002E0AC3"/>
    <w:rsid w:val="0030160F"/>
    <w:rsid w:val="00301AEE"/>
    <w:rsid w:val="003145DF"/>
    <w:rsid w:val="00320223"/>
    <w:rsid w:val="00322D0D"/>
    <w:rsid w:val="00361465"/>
    <w:rsid w:val="003877F5"/>
    <w:rsid w:val="003942D4"/>
    <w:rsid w:val="0039514F"/>
    <w:rsid w:val="003958A8"/>
    <w:rsid w:val="003B090D"/>
    <w:rsid w:val="003B29C2"/>
    <w:rsid w:val="003C20CA"/>
    <w:rsid w:val="003C2533"/>
    <w:rsid w:val="003D5A7F"/>
    <w:rsid w:val="003D635C"/>
    <w:rsid w:val="003F76BE"/>
    <w:rsid w:val="004016E2"/>
    <w:rsid w:val="0040435A"/>
    <w:rsid w:val="00416A24"/>
    <w:rsid w:val="0042059E"/>
    <w:rsid w:val="00431D9E"/>
    <w:rsid w:val="00433CE8"/>
    <w:rsid w:val="00434A5C"/>
    <w:rsid w:val="004544D9"/>
    <w:rsid w:val="00472BAD"/>
    <w:rsid w:val="00484009"/>
    <w:rsid w:val="00490E72"/>
    <w:rsid w:val="00491157"/>
    <w:rsid w:val="004921C8"/>
    <w:rsid w:val="00495B0B"/>
    <w:rsid w:val="004A1B8B"/>
    <w:rsid w:val="004A581D"/>
    <w:rsid w:val="004C7E76"/>
    <w:rsid w:val="004D1851"/>
    <w:rsid w:val="004D599D"/>
    <w:rsid w:val="004E2EA5"/>
    <w:rsid w:val="004E3AEB"/>
    <w:rsid w:val="0050223C"/>
    <w:rsid w:val="00507002"/>
    <w:rsid w:val="00507750"/>
    <w:rsid w:val="005243FF"/>
    <w:rsid w:val="005311D6"/>
    <w:rsid w:val="00536422"/>
    <w:rsid w:val="00564FBC"/>
    <w:rsid w:val="005800BC"/>
    <w:rsid w:val="00582442"/>
    <w:rsid w:val="005A335D"/>
    <w:rsid w:val="005C13D4"/>
    <w:rsid w:val="005C77C0"/>
    <w:rsid w:val="005E2BD5"/>
    <w:rsid w:val="005F3269"/>
    <w:rsid w:val="00615961"/>
    <w:rsid w:val="00623AE3"/>
    <w:rsid w:val="0064737F"/>
    <w:rsid w:val="006535F1"/>
    <w:rsid w:val="0065557D"/>
    <w:rsid w:val="00660D50"/>
    <w:rsid w:val="00662984"/>
    <w:rsid w:val="006716BB"/>
    <w:rsid w:val="006B1859"/>
    <w:rsid w:val="006B6680"/>
    <w:rsid w:val="006B6DCC"/>
    <w:rsid w:val="00701C70"/>
    <w:rsid w:val="00702DEF"/>
    <w:rsid w:val="00706861"/>
    <w:rsid w:val="00724FD3"/>
    <w:rsid w:val="00725EC4"/>
    <w:rsid w:val="0075051B"/>
    <w:rsid w:val="00751B6A"/>
    <w:rsid w:val="0077110E"/>
    <w:rsid w:val="0077153D"/>
    <w:rsid w:val="00775655"/>
    <w:rsid w:val="00793188"/>
    <w:rsid w:val="00794D34"/>
    <w:rsid w:val="007F433E"/>
    <w:rsid w:val="00806E3C"/>
    <w:rsid w:val="00813E5E"/>
    <w:rsid w:val="00816C2C"/>
    <w:rsid w:val="0083581B"/>
    <w:rsid w:val="00860EED"/>
    <w:rsid w:val="00863874"/>
    <w:rsid w:val="00864AFF"/>
    <w:rsid w:val="00865925"/>
    <w:rsid w:val="00891503"/>
    <w:rsid w:val="008B4A6A"/>
    <w:rsid w:val="008C7E27"/>
    <w:rsid w:val="008F3822"/>
    <w:rsid w:val="008F7448"/>
    <w:rsid w:val="0090147A"/>
    <w:rsid w:val="0090389B"/>
    <w:rsid w:val="00916EAB"/>
    <w:rsid w:val="009173EF"/>
    <w:rsid w:val="00932906"/>
    <w:rsid w:val="00961860"/>
    <w:rsid w:val="00961B0B"/>
    <w:rsid w:val="00962D33"/>
    <w:rsid w:val="0096440C"/>
    <w:rsid w:val="009B38C3"/>
    <w:rsid w:val="009E17BD"/>
    <w:rsid w:val="009E485A"/>
    <w:rsid w:val="00A04CEC"/>
    <w:rsid w:val="00A27F92"/>
    <w:rsid w:val="00A32257"/>
    <w:rsid w:val="00A36D20"/>
    <w:rsid w:val="00A46CD0"/>
    <w:rsid w:val="00A514A4"/>
    <w:rsid w:val="00A52C84"/>
    <w:rsid w:val="00A55622"/>
    <w:rsid w:val="00A83502"/>
    <w:rsid w:val="00AD15B3"/>
    <w:rsid w:val="00AD3606"/>
    <w:rsid w:val="00AD4A3D"/>
    <w:rsid w:val="00AF6E49"/>
    <w:rsid w:val="00B04A67"/>
    <w:rsid w:val="00B0583C"/>
    <w:rsid w:val="00B248BC"/>
    <w:rsid w:val="00B358B2"/>
    <w:rsid w:val="00B40A81"/>
    <w:rsid w:val="00B44910"/>
    <w:rsid w:val="00B72267"/>
    <w:rsid w:val="00B73DD1"/>
    <w:rsid w:val="00B7543F"/>
    <w:rsid w:val="00B76EB6"/>
    <w:rsid w:val="00B7737B"/>
    <w:rsid w:val="00B824C8"/>
    <w:rsid w:val="00B849D3"/>
    <w:rsid w:val="00B84B9D"/>
    <w:rsid w:val="00BA3A51"/>
    <w:rsid w:val="00BC251A"/>
    <w:rsid w:val="00BD032B"/>
    <w:rsid w:val="00BD0614"/>
    <w:rsid w:val="00BD094B"/>
    <w:rsid w:val="00BE2640"/>
    <w:rsid w:val="00C01189"/>
    <w:rsid w:val="00C11580"/>
    <w:rsid w:val="00C374DE"/>
    <w:rsid w:val="00C47AD4"/>
    <w:rsid w:val="00C52D81"/>
    <w:rsid w:val="00C55198"/>
    <w:rsid w:val="00C76204"/>
    <w:rsid w:val="00C922C7"/>
    <w:rsid w:val="00CA6393"/>
    <w:rsid w:val="00CB18FF"/>
    <w:rsid w:val="00CD0C08"/>
    <w:rsid w:val="00CD3C91"/>
    <w:rsid w:val="00CE03FB"/>
    <w:rsid w:val="00CE433C"/>
    <w:rsid w:val="00CF0161"/>
    <w:rsid w:val="00CF33F3"/>
    <w:rsid w:val="00D06183"/>
    <w:rsid w:val="00D22C42"/>
    <w:rsid w:val="00D45669"/>
    <w:rsid w:val="00D464CC"/>
    <w:rsid w:val="00D522F6"/>
    <w:rsid w:val="00D56C71"/>
    <w:rsid w:val="00D65041"/>
    <w:rsid w:val="00DB00D5"/>
    <w:rsid w:val="00DB1936"/>
    <w:rsid w:val="00DB384B"/>
    <w:rsid w:val="00DF0189"/>
    <w:rsid w:val="00E06FD5"/>
    <w:rsid w:val="00E10E80"/>
    <w:rsid w:val="00E124F0"/>
    <w:rsid w:val="00E227F3"/>
    <w:rsid w:val="00E4728B"/>
    <w:rsid w:val="00E545C6"/>
    <w:rsid w:val="00E60F04"/>
    <w:rsid w:val="00E61395"/>
    <w:rsid w:val="00E65B24"/>
    <w:rsid w:val="00E66078"/>
    <w:rsid w:val="00E854E4"/>
    <w:rsid w:val="00E86DBF"/>
    <w:rsid w:val="00EB0D6F"/>
    <w:rsid w:val="00EB2232"/>
    <w:rsid w:val="00EC5337"/>
    <w:rsid w:val="00EE49E8"/>
    <w:rsid w:val="00F10B59"/>
    <w:rsid w:val="00F16BAB"/>
    <w:rsid w:val="00F2150A"/>
    <w:rsid w:val="00F231D8"/>
    <w:rsid w:val="00F44C00"/>
    <w:rsid w:val="00F45D2C"/>
    <w:rsid w:val="00F46C5F"/>
    <w:rsid w:val="00F632C0"/>
    <w:rsid w:val="00F74694"/>
    <w:rsid w:val="00F86596"/>
    <w:rsid w:val="00F93FD4"/>
    <w:rsid w:val="00F94A63"/>
    <w:rsid w:val="00FA1C28"/>
    <w:rsid w:val="00FB1279"/>
    <w:rsid w:val="00FB6B76"/>
    <w:rsid w:val="00FB7596"/>
    <w:rsid w:val="00FD1713"/>
    <w:rsid w:val="00FD4DFB"/>
    <w:rsid w:val="00FE4077"/>
    <w:rsid w:val="00FE500D"/>
    <w:rsid w:val="00FE77D2"/>
    <w:rsid w:val="1B44B9E8"/>
    <w:rsid w:val="699C2ED5"/>
    <w:rsid w:val="776C11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4F546F"/>
  <w15:docId w15:val="{C41F34C9-E7DA-4D2D-B4C9-33D89BDA8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0B7924"/>
    <w:pPr>
      <w:spacing w:before="160"/>
      <w:ind w:left="0" w:firstLine="0"/>
      <w:outlineLvl w:val="0"/>
    </w:pPr>
    <w:rPr>
      <w:lang w:val="en-US" w:eastAsia="zh-CN"/>
    </w:r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E61395"/>
    <w:rPr>
      <w:color w:val="666666"/>
    </w:rPr>
  </w:style>
  <w:style w:type="paragraph" w:customStyle="1" w:styleId="Reasons">
    <w:name w:val="Reasons"/>
    <w:basedOn w:val="Normal"/>
    <w:qFormat/>
    <w:rsid w:val="0023131E"/>
  </w:style>
  <w:style w:type="paragraph" w:customStyle="1" w:styleId="TitleAgenda">
    <w:name w:val="Title_Agenda"/>
    <w:basedOn w:val="Normal"/>
    <w:rsid w:val="00E66078"/>
    <w:pPr>
      <w:tabs>
        <w:tab w:val="clear" w:pos="567"/>
        <w:tab w:val="clear" w:pos="1134"/>
        <w:tab w:val="clear" w:pos="1701"/>
        <w:tab w:val="left" w:pos="794"/>
        <w:tab w:val="left" w:pos="1191"/>
        <w:tab w:val="left" w:pos="1588"/>
        <w:tab w:val="left" w:pos="1985"/>
      </w:tabs>
      <w:spacing w:before="720"/>
      <w:jc w:val="center"/>
    </w:pPr>
    <w:rPr>
      <w:rFonts w:eastAsia="SimSun" w:cs="Calibri"/>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council/cwg-cop/Pages/Tweenty-first-meeting.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nny.rotino@itu.i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delaziz.alzarooni@aecert.a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council/cwg-cop/Pages/Twenty-second-meeting.asp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82C1-267A-4104-BC5B-DF274E217ECC}">
  <ds:schemaRefs>
    <ds:schemaRef ds:uri="http://www.w3.org/XML/1998/namespace"/>
    <ds:schemaRef ds:uri="http://purl.org/dc/terms/"/>
    <ds:schemaRef ds:uri="1aaea1ea-72e4-4374-b05e-72e2f16fb7a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purl.org/dc/dcmitype/"/>
    <ds:schemaRef ds:uri="a1cf676c-2816-4389-ad5d-0f2e7c7e67c4"/>
  </ds:schemaRefs>
</ds:datastoreItem>
</file>

<file path=customXml/itemProps2.xml><?xml version="1.0" encoding="utf-8"?>
<ds:datastoreItem xmlns:ds="http://schemas.openxmlformats.org/officeDocument/2006/customXml" ds:itemID="{12CE0EAB-15B5-4E11-9755-412E20042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489B23-B8CC-4105-A9BA-8F7CBBC2998B}">
  <ds:schemaRefs>
    <ds:schemaRef ds:uri="http://schemas.microsoft.com/sharepoint/v3/contenttype/forms"/>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575</Words>
  <Characters>3588</Characters>
  <Application>Microsoft Office Word</Application>
  <DocSecurity>0</DocSecurity>
  <Lines>87</Lines>
  <Paragraphs>43</Paragraphs>
  <ScaleCrop>false</ScaleCrop>
  <Manager/>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from ITU Council Working Group on COP to ITU-D Study Group 2 - Question 3/2 on child online protection</dc:title>
  <dc:subject>ITU Council Working Group on child online protection</dc:subject>
  <cp:keywords>CWG-COP</cp:keywords>
  <dc:description/>
  <dcterms:created xsi:type="dcterms:W3CDTF">2025-08-08T10:21:00Z</dcterms:created>
  <dcterms:modified xsi:type="dcterms:W3CDTF">2025-08-08T10:21:00Z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a5af1daf87b2f7dfbe4d0cd78cfd308dbcf0c791832fba5a08f95f585863061b</vt:lpwstr>
  </property>
  <property fmtid="{D5CDD505-2E9C-101B-9397-08002B2CF9AE}" pid="3" name="ContentTypeId">
    <vt:lpwstr>0x01010096B2CC4DF5F10149B2E37F08EDC3AC3A</vt:lpwstr>
  </property>
  <property fmtid="{D5CDD505-2E9C-101B-9397-08002B2CF9AE}" pid="4" name="MediaServiceImageTags">
    <vt:lpwstr/>
  </property>
</Properties>
</file>