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3C23D7" w:rsidRPr="005E406A" w14:paraId="3391AA3D" w14:textId="77777777">
        <w:trPr>
          <w:cantSplit/>
          <w:trHeight w:val="23"/>
        </w:trPr>
        <w:tc>
          <w:tcPr>
            <w:tcW w:w="3969" w:type="dxa"/>
            <w:vMerge w:val="restart"/>
            <w:tcMar>
              <w:left w:w="0" w:type="dxa"/>
            </w:tcMar>
          </w:tcPr>
          <w:p w14:paraId="23BB94C4" w14:textId="77777777" w:rsidR="003C23D7" w:rsidRDefault="003C23D7">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E46F77F" w14:textId="4FC2C3FE" w:rsidR="003C23D7" w:rsidRPr="005E406A" w:rsidRDefault="005E406A">
            <w:pPr>
              <w:tabs>
                <w:tab w:val="left" w:pos="851"/>
              </w:tabs>
              <w:spacing w:before="0" w:line="240" w:lineRule="atLeast"/>
              <w:jc w:val="right"/>
              <w:rPr>
                <w:b/>
                <w:lang w:val="fr-CH"/>
              </w:rPr>
            </w:pPr>
            <w:r w:rsidRPr="005E406A">
              <w:rPr>
                <w:b/>
                <w:lang w:val="fr-CH"/>
              </w:rPr>
              <w:t>Document C25/INF/</w:t>
            </w:r>
            <w:r>
              <w:rPr>
                <w:b/>
                <w:lang w:val="fr-CH" w:eastAsia="zh-CN"/>
              </w:rPr>
              <w:t>16</w:t>
            </w:r>
            <w:r w:rsidRPr="005E406A">
              <w:rPr>
                <w:b/>
                <w:lang w:val="fr-CH"/>
              </w:rPr>
              <w:t>-E</w:t>
            </w:r>
          </w:p>
        </w:tc>
      </w:tr>
      <w:tr w:rsidR="003C23D7" w14:paraId="7C7A1085" w14:textId="77777777">
        <w:trPr>
          <w:cantSplit/>
        </w:trPr>
        <w:tc>
          <w:tcPr>
            <w:tcW w:w="3969" w:type="dxa"/>
            <w:vMerge/>
          </w:tcPr>
          <w:p w14:paraId="763CBD99" w14:textId="77777777" w:rsidR="003C23D7" w:rsidRPr="005E406A" w:rsidRDefault="003C23D7">
            <w:pPr>
              <w:tabs>
                <w:tab w:val="left" w:pos="851"/>
              </w:tabs>
              <w:spacing w:line="240" w:lineRule="atLeast"/>
              <w:rPr>
                <w:b/>
                <w:lang w:val="fr-CH"/>
              </w:rPr>
            </w:pPr>
            <w:bookmarkStart w:id="6" w:name="ddate" w:colFirst="1" w:colLast="1"/>
            <w:bookmarkEnd w:id="0"/>
            <w:bookmarkEnd w:id="1"/>
          </w:p>
        </w:tc>
        <w:tc>
          <w:tcPr>
            <w:tcW w:w="5245" w:type="dxa"/>
          </w:tcPr>
          <w:p w14:paraId="134295D0" w14:textId="7660540C" w:rsidR="003C23D7" w:rsidRDefault="005E406A">
            <w:pPr>
              <w:tabs>
                <w:tab w:val="left" w:pos="851"/>
              </w:tabs>
              <w:spacing w:before="0"/>
              <w:jc w:val="right"/>
              <w:rPr>
                <w:b/>
              </w:rPr>
            </w:pPr>
            <w:r>
              <w:rPr>
                <w:rFonts w:hint="eastAsia"/>
                <w:b/>
                <w:lang w:eastAsia="zh-CN"/>
              </w:rPr>
              <w:t>1</w:t>
            </w:r>
            <w:r>
              <w:rPr>
                <w:b/>
                <w:lang w:eastAsia="zh-CN"/>
              </w:rPr>
              <w:t>9</w:t>
            </w:r>
            <w:r>
              <w:rPr>
                <w:b/>
              </w:rPr>
              <w:t xml:space="preserve"> </w:t>
            </w:r>
            <w:r>
              <w:rPr>
                <w:rFonts w:hint="eastAsia"/>
                <w:b/>
                <w:lang w:eastAsia="zh-CN"/>
              </w:rPr>
              <w:t>June</w:t>
            </w:r>
            <w:r>
              <w:rPr>
                <w:b/>
              </w:rPr>
              <w:t xml:space="preserve"> 2025</w:t>
            </w:r>
          </w:p>
        </w:tc>
      </w:tr>
      <w:tr w:rsidR="003C23D7" w14:paraId="6A6FB838" w14:textId="77777777">
        <w:trPr>
          <w:cantSplit/>
          <w:trHeight w:val="23"/>
        </w:trPr>
        <w:tc>
          <w:tcPr>
            <w:tcW w:w="3969" w:type="dxa"/>
            <w:vMerge/>
          </w:tcPr>
          <w:p w14:paraId="71D8B4DA" w14:textId="77777777" w:rsidR="003C23D7" w:rsidRDefault="003C23D7">
            <w:pPr>
              <w:tabs>
                <w:tab w:val="left" w:pos="851"/>
              </w:tabs>
              <w:spacing w:line="240" w:lineRule="atLeast"/>
              <w:rPr>
                <w:b/>
              </w:rPr>
            </w:pPr>
            <w:bookmarkStart w:id="7" w:name="dorlang" w:colFirst="1" w:colLast="1"/>
            <w:bookmarkEnd w:id="6"/>
          </w:p>
        </w:tc>
        <w:tc>
          <w:tcPr>
            <w:tcW w:w="5245" w:type="dxa"/>
          </w:tcPr>
          <w:p w14:paraId="219EF6D3" w14:textId="77777777" w:rsidR="003C23D7" w:rsidRDefault="005E406A">
            <w:pPr>
              <w:tabs>
                <w:tab w:val="left" w:pos="851"/>
              </w:tabs>
              <w:spacing w:before="0" w:line="240" w:lineRule="atLeast"/>
              <w:jc w:val="right"/>
              <w:rPr>
                <w:b/>
              </w:rPr>
            </w:pPr>
            <w:r>
              <w:rPr>
                <w:b/>
              </w:rPr>
              <w:t>English only</w:t>
            </w:r>
          </w:p>
        </w:tc>
      </w:tr>
      <w:tr w:rsidR="003C23D7" w14:paraId="475A4A25" w14:textId="77777777">
        <w:trPr>
          <w:cantSplit/>
          <w:trHeight w:val="23"/>
        </w:trPr>
        <w:tc>
          <w:tcPr>
            <w:tcW w:w="3969" w:type="dxa"/>
          </w:tcPr>
          <w:p w14:paraId="5AFB25B1" w14:textId="77777777" w:rsidR="003C23D7" w:rsidRDefault="003C23D7">
            <w:pPr>
              <w:tabs>
                <w:tab w:val="left" w:pos="851"/>
              </w:tabs>
              <w:spacing w:line="240" w:lineRule="atLeast"/>
              <w:rPr>
                <w:b/>
              </w:rPr>
            </w:pPr>
          </w:p>
        </w:tc>
        <w:tc>
          <w:tcPr>
            <w:tcW w:w="5245" w:type="dxa"/>
          </w:tcPr>
          <w:p w14:paraId="6FE1DFF9" w14:textId="77777777" w:rsidR="003C23D7" w:rsidRDefault="003C23D7">
            <w:pPr>
              <w:tabs>
                <w:tab w:val="left" w:pos="851"/>
              </w:tabs>
              <w:spacing w:before="0" w:line="240" w:lineRule="atLeast"/>
              <w:jc w:val="right"/>
              <w:rPr>
                <w:b/>
              </w:rPr>
            </w:pPr>
          </w:p>
        </w:tc>
      </w:tr>
      <w:tr w:rsidR="003C23D7" w14:paraId="0EAC7974" w14:textId="77777777">
        <w:trPr>
          <w:cantSplit/>
        </w:trPr>
        <w:tc>
          <w:tcPr>
            <w:tcW w:w="9214" w:type="dxa"/>
            <w:gridSpan w:val="2"/>
            <w:tcMar>
              <w:left w:w="0" w:type="dxa"/>
            </w:tcMar>
          </w:tcPr>
          <w:p w14:paraId="6DDB3C7D" w14:textId="77777777" w:rsidR="003C23D7" w:rsidRDefault="005E406A">
            <w:pPr>
              <w:pStyle w:val="Source"/>
              <w:framePr w:hSpace="0" w:wrap="auto" w:vAnchor="margin" w:hAnchor="text" w:yAlign="inline"/>
            </w:pPr>
            <w:bookmarkStart w:id="8" w:name="dsource" w:colFirst="0" w:colLast="0"/>
            <w:bookmarkEnd w:id="7"/>
            <w:r>
              <w:t xml:space="preserve">Contribution by </w:t>
            </w:r>
            <w:r>
              <w:rPr>
                <w:rFonts w:hint="eastAsia"/>
                <w:lang w:eastAsia="zh-CN"/>
              </w:rPr>
              <w:t>China</w:t>
            </w:r>
            <w:r>
              <w:t xml:space="preserve"> </w:t>
            </w:r>
            <w:r>
              <w:rPr>
                <w:rFonts w:hint="eastAsia"/>
              </w:rPr>
              <w:t>(People's Republic of)</w:t>
            </w:r>
          </w:p>
        </w:tc>
      </w:tr>
      <w:tr w:rsidR="003C23D7" w14:paraId="1096828D" w14:textId="77777777">
        <w:trPr>
          <w:cantSplit/>
        </w:trPr>
        <w:tc>
          <w:tcPr>
            <w:tcW w:w="9214" w:type="dxa"/>
            <w:gridSpan w:val="2"/>
            <w:tcMar>
              <w:left w:w="0" w:type="dxa"/>
            </w:tcMar>
          </w:tcPr>
          <w:p w14:paraId="09BC1C4E" w14:textId="77777777" w:rsidR="003C23D7" w:rsidRDefault="005E406A">
            <w:pPr>
              <w:pStyle w:val="Subtitle"/>
              <w:framePr w:hSpace="0" w:wrap="auto" w:hAnchor="text" w:xAlign="left" w:yAlign="inline"/>
              <w:rPr>
                <w:lang w:val="en-US" w:eastAsia="zh-CN"/>
              </w:rPr>
            </w:pPr>
            <w:bookmarkStart w:id="9" w:name="dtitle1" w:colFirst="0" w:colLast="0"/>
            <w:bookmarkEnd w:id="8"/>
            <w:r>
              <w:rPr>
                <w:rFonts w:hint="eastAsia"/>
                <w:lang w:val="en-US" w:eastAsia="zh-CN"/>
              </w:rPr>
              <w:t xml:space="preserve">MORE INFORMATION </w:t>
            </w:r>
            <w:r>
              <w:rPr>
                <w:rFonts w:hint="eastAsia"/>
                <w:lang w:val="en-US"/>
              </w:rPr>
              <w:t>ON THE PROPOSED VENUE</w:t>
            </w:r>
            <w:r>
              <w:rPr>
                <w:rFonts w:hint="eastAsia"/>
                <w:lang w:val="en-US" w:eastAsia="zh-CN"/>
              </w:rPr>
              <w:t xml:space="preserve"> BY CHINA</w:t>
            </w:r>
            <w:r>
              <w:rPr>
                <w:rFonts w:hint="eastAsia"/>
                <w:lang w:val="en-US"/>
              </w:rPr>
              <w:t xml:space="preserve"> FOR </w:t>
            </w:r>
            <w:r>
              <w:rPr>
                <w:rFonts w:hint="eastAsia"/>
                <w:lang w:val="en-US" w:eastAsia="zh-CN"/>
              </w:rPr>
              <w:t xml:space="preserve">THE </w:t>
            </w:r>
            <w:r>
              <w:rPr>
                <w:rFonts w:hint="eastAsia"/>
                <w:lang w:val="en-US"/>
              </w:rPr>
              <w:t>RA-27, WRC-27 AND</w:t>
            </w:r>
            <w:r>
              <w:rPr>
                <w:rFonts w:hint="eastAsia"/>
                <w:lang w:val="en-US" w:eastAsia="zh-CN"/>
              </w:rPr>
              <w:t xml:space="preserve"> </w:t>
            </w:r>
            <w:r>
              <w:rPr>
                <w:rFonts w:hint="eastAsia"/>
                <w:lang w:val="en-US"/>
              </w:rPr>
              <w:t>CPM31-1</w:t>
            </w:r>
          </w:p>
        </w:tc>
      </w:tr>
      <w:tr w:rsidR="003C23D7" w14:paraId="3C008D09" w14:textId="77777777">
        <w:trPr>
          <w:cantSplit/>
        </w:trPr>
        <w:tc>
          <w:tcPr>
            <w:tcW w:w="9214" w:type="dxa"/>
            <w:gridSpan w:val="2"/>
            <w:tcBorders>
              <w:top w:val="single" w:sz="4" w:space="0" w:color="auto"/>
              <w:bottom w:val="single" w:sz="4" w:space="0" w:color="auto"/>
            </w:tcBorders>
            <w:tcMar>
              <w:left w:w="0" w:type="dxa"/>
            </w:tcMar>
          </w:tcPr>
          <w:p w14:paraId="791B271F" w14:textId="77777777" w:rsidR="003C23D7" w:rsidRDefault="005E406A">
            <w:pPr>
              <w:spacing w:before="160"/>
              <w:rPr>
                <w:b/>
                <w:bCs/>
                <w:sz w:val="26"/>
                <w:szCs w:val="26"/>
              </w:rPr>
            </w:pPr>
            <w:r>
              <w:rPr>
                <w:b/>
                <w:bCs/>
                <w:sz w:val="26"/>
                <w:szCs w:val="26"/>
              </w:rPr>
              <w:t>Purpose</w:t>
            </w:r>
          </w:p>
          <w:p w14:paraId="21B8D08B" w14:textId="77777777" w:rsidR="003C23D7" w:rsidRDefault="005E406A">
            <w:pPr>
              <w:rPr>
                <w:rFonts w:cs="Calibri"/>
                <w:szCs w:val="24"/>
                <w:lang w:val="en-US" w:eastAsia="zh-CN"/>
              </w:rPr>
            </w:pPr>
            <w:r>
              <w:rPr>
                <w:rFonts w:cs="Calibri" w:hint="eastAsia"/>
                <w:szCs w:val="24"/>
                <w:lang w:val="en-US" w:eastAsia="zh-CN"/>
              </w:rPr>
              <w:t>R</w:t>
            </w:r>
            <w:r>
              <w:rPr>
                <w:rFonts w:cs="Calibri"/>
                <w:szCs w:val="24"/>
                <w:lang w:val="en-US" w:eastAsia="zh-CN"/>
              </w:rPr>
              <w:t>eport on the proposed venue</w:t>
            </w:r>
            <w:r>
              <w:rPr>
                <w:rFonts w:cs="Calibri" w:hint="eastAsia"/>
                <w:szCs w:val="24"/>
                <w:lang w:val="en-US" w:eastAsia="zh-CN"/>
              </w:rPr>
              <w:t>s</w:t>
            </w:r>
            <w:r>
              <w:rPr>
                <w:rFonts w:cs="Calibri"/>
                <w:szCs w:val="24"/>
                <w:lang w:val="en-US" w:eastAsia="zh-CN"/>
              </w:rPr>
              <w:t xml:space="preserve"> for</w:t>
            </w:r>
            <w:r>
              <w:rPr>
                <w:rFonts w:cs="Calibri" w:hint="eastAsia"/>
                <w:szCs w:val="24"/>
                <w:lang w:val="en-US" w:eastAsia="zh-CN"/>
              </w:rPr>
              <w:t xml:space="preserve"> RA-27, WRC-27 and CPM31-1 prepared by the Secretary-General was submitted to the Council. Document C25/58 shows the assessment results of the proposed venues with respect to the ITU basic requirements necessary to host WRC-27 and its associated events.</w:t>
            </w:r>
          </w:p>
          <w:p w14:paraId="4A2516C6" w14:textId="77777777" w:rsidR="003C23D7" w:rsidRDefault="005E406A">
            <w:pPr>
              <w:rPr>
                <w:rFonts w:cs="Calibri"/>
                <w:szCs w:val="24"/>
                <w:lang w:val="en-US" w:eastAsia="zh-CN"/>
              </w:rPr>
            </w:pPr>
            <w:r>
              <w:rPr>
                <w:rFonts w:cs="Calibri" w:hint="eastAsia"/>
                <w:szCs w:val="24"/>
                <w:lang w:val="en-US" w:eastAsia="zh-CN"/>
              </w:rPr>
              <w:t>In addition to the report submitted by Secretary-General, t</w:t>
            </w:r>
            <w:r>
              <w:rPr>
                <w:rFonts w:cs="Calibri" w:hint="eastAsia"/>
                <w:szCs w:val="24"/>
                <w:lang w:val="en-US" w:eastAsia="en-IN"/>
              </w:rPr>
              <w:t>his</w:t>
            </w:r>
            <w:r>
              <w:rPr>
                <w:rFonts w:cs="Calibri" w:hint="eastAsia"/>
                <w:szCs w:val="24"/>
                <w:lang w:val="en-US" w:eastAsia="zh-CN"/>
              </w:rPr>
              <w:t xml:space="preserve"> document</w:t>
            </w:r>
            <w:r>
              <w:rPr>
                <w:rFonts w:cs="Calibri" w:hint="eastAsia"/>
                <w:szCs w:val="24"/>
                <w:lang w:val="en-US" w:eastAsia="en-IN"/>
              </w:rPr>
              <w:t xml:space="preserve"> </w:t>
            </w:r>
            <w:r>
              <w:rPr>
                <w:rFonts w:cs="Calibri" w:hint="eastAsia"/>
                <w:szCs w:val="24"/>
                <w:lang w:val="en-US" w:eastAsia="zh-CN"/>
              </w:rPr>
              <w:t>provides</w:t>
            </w:r>
            <w:r>
              <w:rPr>
                <w:rFonts w:cs="Calibri" w:hint="eastAsia"/>
                <w:szCs w:val="24"/>
                <w:lang w:val="en-US" w:eastAsia="en-IN"/>
              </w:rPr>
              <w:t xml:space="preserve"> </w:t>
            </w:r>
            <w:r>
              <w:rPr>
                <w:rFonts w:cs="Calibri" w:hint="eastAsia"/>
                <w:szCs w:val="24"/>
                <w:lang w:val="en-US" w:eastAsia="zh-CN"/>
              </w:rPr>
              <w:t>further information of</w:t>
            </w:r>
            <w:r>
              <w:rPr>
                <w:rFonts w:cs="Calibri" w:hint="eastAsia"/>
                <w:szCs w:val="24"/>
                <w:lang w:eastAsia="zh-CN"/>
              </w:rPr>
              <w:t xml:space="preserve"> the venue proposed by China.</w:t>
            </w:r>
          </w:p>
          <w:p w14:paraId="0BE77F34" w14:textId="77777777" w:rsidR="003C23D7" w:rsidRDefault="005E406A">
            <w:pPr>
              <w:spacing w:before="160"/>
              <w:rPr>
                <w:b/>
                <w:bCs/>
                <w:sz w:val="26"/>
                <w:szCs w:val="26"/>
              </w:rPr>
            </w:pPr>
            <w:r>
              <w:rPr>
                <w:b/>
                <w:bCs/>
                <w:sz w:val="26"/>
                <w:szCs w:val="26"/>
              </w:rPr>
              <w:t>Action required by the Council</w:t>
            </w:r>
          </w:p>
          <w:p w14:paraId="4B079620" w14:textId="77777777" w:rsidR="003C23D7" w:rsidRDefault="005E406A">
            <w:r>
              <w:t xml:space="preserve">This report is transmitted to the Council for </w:t>
            </w:r>
            <w:r>
              <w:rPr>
                <w:b/>
                <w:bCs/>
              </w:rPr>
              <w:t>information</w:t>
            </w:r>
            <w:r>
              <w:t>.</w:t>
            </w:r>
          </w:p>
          <w:p w14:paraId="7D173837" w14:textId="77777777" w:rsidR="003C23D7" w:rsidRDefault="005E406A">
            <w:r>
              <w:t>_______________</w:t>
            </w:r>
          </w:p>
          <w:p w14:paraId="7ED49A13" w14:textId="77777777" w:rsidR="003C23D7" w:rsidRDefault="005E406A">
            <w:pPr>
              <w:spacing w:before="160"/>
              <w:rPr>
                <w:b/>
                <w:bCs/>
                <w:sz w:val="26"/>
                <w:szCs w:val="26"/>
              </w:rPr>
            </w:pPr>
            <w:r>
              <w:rPr>
                <w:b/>
                <w:bCs/>
                <w:sz w:val="26"/>
                <w:szCs w:val="26"/>
              </w:rPr>
              <w:t>References</w:t>
            </w:r>
          </w:p>
          <w:p w14:paraId="3D27D419" w14:textId="7045FBCE" w:rsidR="003C23D7" w:rsidRDefault="005E406A">
            <w:pPr>
              <w:spacing w:after="160"/>
              <w:rPr>
                <w:i/>
                <w:iCs/>
                <w:sz w:val="22"/>
                <w:szCs w:val="22"/>
                <w:lang w:eastAsia="zh-CN"/>
              </w:rPr>
            </w:pPr>
            <w:r>
              <w:rPr>
                <w:rFonts w:hint="eastAsia"/>
                <w:i/>
                <w:iCs/>
                <w:sz w:val="22"/>
                <w:szCs w:val="22"/>
                <w:lang w:eastAsia="zh-CN"/>
              </w:rPr>
              <w:t xml:space="preserve">Council document </w:t>
            </w:r>
            <w:hyperlink r:id="rId8" w:history="1">
              <w:r w:rsidRPr="005E406A">
                <w:rPr>
                  <w:rStyle w:val="Hyperlink"/>
                  <w:rFonts w:hint="eastAsia"/>
                  <w:i/>
                  <w:iCs/>
                  <w:sz w:val="22"/>
                  <w:szCs w:val="22"/>
                  <w:lang w:eastAsia="zh-CN"/>
                </w:rPr>
                <w:t>C25/58</w:t>
              </w:r>
            </w:hyperlink>
            <w:r>
              <w:rPr>
                <w:rFonts w:hint="eastAsia"/>
                <w:i/>
                <w:iCs/>
                <w:sz w:val="22"/>
                <w:szCs w:val="22"/>
                <w:lang w:eastAsia="zh-CN"/>
              </w:rPr>
              <w:t>.</w:t>
            </w:r>
          </w:p>
        </w:tc>
      </w:tr>
    </w:tbl>
    <w:p w14:paraId="7C2F76D2" w14:textId="77777777" w:rsidR="003C23D7" w:rsidRDefault="003C23D7">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43EE4D5A" w14:textId="77777777" w:rsidR="003C23D7" w:rsidRDefault="005E406A">
      <w:pPr>
        <w:tabs>
          <w:tab w:val="clear" w:pos="567"/>
          <w:tab w:val="clear" w:pos="1134"/>
          <w:tab w:val="clear" w:pos="1701"/>
          <w:tab w:val="clear" w:pos="2268"/>
          <w:tab w:val="clear" w:pos="2835"/>
        </w:tabs>
        <w:overflowPunct/>
        <w:autoSpaceDE/>
        <w:autoSpaceDN/>
        <w:adjustRightInd/>
        <w:spacing w:before="0"/>
        <w:textAlignment w:val="auto"/>
        <w:rPr>
          <w:b/>
        </w:rPr>
      </w:pPr>
      <w:r>
        <w:br w:type="page"/>
      </w:r>
    </w:p>
    <w:bookmarkEnd w:id="5"/>
    <w:bookmarkEnd w:id="10"/>
    <w:p w14:paraId="281A414D" w14:textId="77777777" w:rsidR="003C23D7" w:rsidRDefault="005E406A">
      <w:pPr>
        <w:pStyle w:val="Heading1"/>
        <w:rPr>
          <w:lang w:val="en-IN" w:eastAsia="zh-CN"/>
        </w:rPr>
      </w:pPr>
      <w:r>
        <w:rPr>
          <w:lang w:val="en-IN" w:eastAsia="en-IN"/>
        </w:rPr>
        <w:lastRenderedPageBreak/>
        <w:t>1</w:t>
      </w:r>
      <w:r>
        <w:rPr>
          <w:lang w:val="en-IN" w:eastAsia="en-IN"/>
        </w:rPr>
        <w:tab/>
      </w:r>
      <w:r>
        <w:rPr>
          <w:rFonts w:hint="eastAsia"/>
          <w:lang w:val="en-IN" w:eastAsia="zh-CN"/>
        </w:rPr>
        <w:t>Overview of Expo Center Shanghai</w:t>
      </w:r>
    </w:p>
    <w:p w14:paraId="1247E504" w14:textId="77777777" w:rsidR="003C23D7" w:rsidRDefault="005E406A">
      <w:pPr>
        <w:spacing w:line="300" w:lineRule="auto"/>
        <w:jc w:val="both"/>
      </w:pPr>
      <w:r>
        <w:t xml:space="preserve">In line with the principles of efficiency and green event planning, the Expo Center Shanghai, a </w:t>
      </w:r>
      <w:r w:rsidRPr="005E406A">
        <w:rPr>
          <w:spacing w:val="-4"/>
        </w:rPr>
        <w:t xml:space="preserve">permanent venue from the Expo 2010 Shanghai, </w:t>
      </w:r>
      <w:r w:rsidRPr="005E406A">
        <w:rPr>
          <w:rFonts w:hint="eastAsia"/>
          <w:spacing w:val="-4"/>
          <w:lang w:val="en-US" w:eastAsia="zh-CN"/>
        </w:rPr>
        <w:t>is</w:t>
      </w:r>
      <w:r w:rsidRPr="005E406A">
        <w:rPr>
          <w:spacing w:val="-4"/>
        </w:rPr>
        <w:t xml:space="preserve"> envisioned as the primary venue for WRC-27.</w:t>
      </w:r>
    </w:p>
    <w:p w14:paraId="6B298D36" w14:textId="77777777" w:rsidR="003C23D7" w:rsidRDefault="005E406A">
      <w:pPr>
        <w:spacing w:line="300" w:lineRule="auto"/>
        <w:jc w:val="both"/>
      </w:pPr>
      <w:r>
        <w:rPr>
          <w:rFonts w:hint="eastAsia"/>
        </w:rPr>
        <w:t xml:space="preserve">The Expo Center is located at 1500 </w:t>
      </w:r>
      <w:proofErr w:type="spellStart"/>
      <w:r>
        <w:rPr>
          <w:rFonts w:hint="eastAsia"/>
        </w:rPr>
        <w:t>Shibo</w:t>
      </w:r>
      <w:proofErr w:type="spellEnd"/>
      <w:r>
        <w:rPr>
          <w:rFonts w:hint="eastAsia"/>
        </w:rPr>
        <w:t xml:space="preserve"> Avenue, Pudong New Area, Shanghai, situated on the bank of the Huangpu River. Covering 149,700 </w:t>
      </w:r>
      <w:proofErr w:type="spellStart"/>
      <w:r>
        <w:rPr>
          <w:rFonts w:hint="eastAsia"/>
        </w:rPr>
        <w:t>squaremeters</w:t>
      </w:r>
      <w:proofErr w:type="spellEnd"/>
      <w:r>
        <w:rPr>
          <w:rFonts w:hint="eastAsia"/>
        </w:rPr>
        <w:t xml:space="preserve">, the Expo Center features </w:t>
      </w:r>
      <w:r>
        <w:rPr>
          <w:rFonts w:hint="eastAsia"/>
          <w:b/>
          <w:bCs/>
        </w:rPr>
        <w:t xml:space="preserve">seven floors above ground and one underground. </w:t>
      </w:r>
    </w:p>
    <w:p w14:paraId="341B4AC0" w14:textId="77777777" w:rsidR="003C23D7" w:rsidRDefault="005E406A">
      <w:pPr>
        <w:spacing w:line="300" w:lineRule="auto"/>
        <w:jc w:val="both"/>
      </w:pPr>
      <w:r>
        <w:rPr>
          <w:rFonts w:hint="eastAsia"/>
        </w:rPr>
        <w:t xml:space="preserve">The Expo Center </w:t>
      </w:r>
      <w:r>
        <w:t xml:space="preserve">is a high-standard complex providing well-equipped facilities that </w:t>
      </w:r>
      <w:r>
        <w:rPr>
          <w:rFonts w:hint="eastAsia"/>
          <w:lang w:val="en-US" w:eastAsia="zh-CN"/>
        </w:rPr>
        <w:t>completely</w:t>
      </w:r>
      <w:r>
        <w:t xml:space="preserve"> comply with </w:t>
      </w:r>
      <w:r>
        <w:rPr>
          <w:rFonts w:hint="eastAsia"/>
        </w:rPr>
        <w:t xml:space="preserve">ITU </w:t>
      </w:r>
      <w:r>
        <w:t xml:space="preserve">requirements for organizing </w:t>
      </w:r>
      <w:r>
        <w:rPr>
          <w:rFonts w:hint="eastAsia"/>
        </w:rPr>
        <w:t>WRC-27</w:t>
      </w:r>
      <w:r>
        <w:t>. The complex consolidates in a single venue the required large, small and medium-sized conference rooms, as well as the necessary number of meeting rooms and offices</w:t>
      </w:r>
      <w:r>
        <w:rPr>
          <w:rFonts w:hint="eastAsia"/>
        </w:rPr>
        <w:t xml:space="preserve">. </w:t>
      </w:r>
      <w:r>
        <w:t xml:space="preserve">All meeting rooms are equipped with projectors, sound systems, and other conference equipment, and dedicated internet services are provided as required. </w:t>
      </w:r>
      <w:r>
        <w:rPr>
          <w:rFonts w:hint="eastAsia"/>
        </w:rPr>
        <w:t>It has accumulated extensive experiences and developed a profes</w:t>
      </w:r>
      <w:r>
        <w:rPr>
          <w:rFonts w:hint="eastAsia"/>
        </w:rPr>
        <w:t>sional service team of local staffs by hosting significant gatherings and competitions</w:t>
      </w:r>
      <w:r>
        <w:rPr>
          <w:rFonts w:hint="eastAsia"/>
          <w:lang w:eastAsia="zh-CN"/>
        </w:rPr>
        <w:t>.</w:t>
      </w:r>
      <w:r>
        <w:rPr>
          <w:rFonts w:hint="eastAsia"/>
        </w:rPr>
        <w:t xml:space="preserve"> The whole building can </w:t>
      </w:r>
      <w:r>
        <w:rPr>
          <w:rFonts w:hint="eastAsia"/>
          <w:lang w:val="en-US" w:eastAsia="zh-CN"/>
        </w:rPr>
        <w:t xml:space="preserve">accommodate more than 5000 participants and </w:t>
      </w:r>
      <w:r>
        <w:rPr>
          <w:rFonts w:hint="eastAsia"/>
        </w:rPr>
        <w:t xml:space="preserve">fully satisfy the requirements of all kinds of conference rooms and supporting facilities of WRC-27 such as </w:t>
      </w:r>
      <w:r>
        <w:t>exhibition space</w:t>
      </w:r>
      <w:r>
        <w:rPr>
          <w:rFonts w:hint="eastAsia"/>
        </w:rPr>
        <w:t>, VIP lounges, office spaces, rest areas, prayer</w:t>
      </w:r>
      <w:r>
        <w:t>’</w:t>
      </w:r>
      <w:r>
        <w:rPr>
          <w:rFonts w:hint="eastAsia"/>
        </w:rPr>
        <w:t>s room and material storage rooms.</w:t>
      </w:r>
      <w:r>
        <w:t xml:space="preserve"> The venue can</w:t>
      </w:r>
      <w:r>
        <w:rPr>
          <w:rFonts w:hint="eastAsia"/>
          <w:lang w:val="en-US" w:eastAsia="zh-CN"/>
        </w:rPr>
        <w:t xml:space="preserve"> also</w:t>
      </w:r>
      <w:r>
        <w:t xml:space="preserve"> accommodate</w:t>
      </w:r>
      <w:r>
        <w:rPr>
          <w:rFonts w:hint="eastAsia"/>
          <w:lang w:val="en-US" w:eastAsia="zh-CN"/>
        </w:rPr>
        <w:t xml:space="preserve"> </w:t>
      </w:r>
      <w:r>
        <w:rPr>
          <w:rFonts w:hint="eastAsia"/>
          <w:lang w:val="en-US" w:eastAsia="zh-CN"/>
        </w:rPr>
        <w:t>all</w:t>
      </w:r>
      <w:r>
        <w:t xml:space="preserve"> </w:t>
      </w:r>
      <w:r>
        <w:rPr>
          <w:rFonts w:hint="eastAsia"/>
          <w:lang w:val="en-US" w:eastAsia="zh-CN"/>
        </w:rPr>
        <w:t>participants</w:t>
      </w:r>
      <w:r>
        <w:t xml:space="preserve"> for dining simultaneously, </w:t>
      </w:r>
      <w:r>
        <w:rPr>
          <w:rFonts w:hint="eastAsia"/>
          <w:lang w:val="en-US" w:eastAsia="zh-CN"/>
        </w:rPr>
        <w:t xml:space="preserve">where </w:t>
      </w:r>
      <w:r>
        <w:t xml:space="preserve">categorized tea break and catering areas can be </w:t>
      </w:r>
      <w:r>
        <w:rPr>
          <w:rFonts w:hint="eastAsia"/>
          <w:lang w:val="en-US" w:eastAsia="zh-CN"/>
        </w:rPr>
        <w:t>set</w:t>
      </w:r>
      <w:r>
        <w:t xml:space="preserve"> on each floor as</w:t>
      </w:r>
      <w:r>
        <w:t xml:space="preserve"> needed.</w:t>
      </w:r>
    </w:p>
    <w:p w14:paraId="160F8497" w14:textId="77777777" w:rsidR="003C23D7" w:rsidRDefault="005E406A">
      <w:pPr>
        <w:spacing w:line="300" w:lineRule="auto"/>
        <w:jc w:val="both"/>
        <w:rPr>
          <w:lang w:eastAsia="zh-CN"/>
        </w:rPr>
      </w:pPr>
      <w:r>
        <w:rPr>
          <w:rFonts w:hint="eastAsia"/>
          <w:lang w:eastAsia="zh-CN"/>
        </w:rPr>
        <w:t>T</w:t>
      </w:r>
      <w:r>
        <w:t xml:space="preserve">he Expo Center Shanghai is just </w:t>
      </w:r>
      <w:r>
        <w:rPr>
          <w:b/>
          <w:bCs/>
        </w:rPr>
        <w:t>a 45-minute drive</w:t>
      </w:r>
      <w:r>
        <w:t xml:space="preserve"> from Hongqiao International Airport, Hongqiao Railway Station, and Pudong International Airport. The venue is exceptionally well-connected, with three major metro lines traversing the city reachable within a five-minute walk, providing swift, city-wide transport options.</w:t>
      </w:r>
    </w:p>
    <w:p w14:paraId="6C5E4A5A" w14:textId="77777777" w:rsidR="003C23D7" w:rsidRDefault="005E406A">
      <w:pPr>
        <w:pStyle w:val="Heading1"/>
        <w:rPr>
          <w:lang w:val="en-IN" w:eastAsia="zh-CN"/>
        </w:rPr>
      </w:pPr>
      <w:r>
        <w:rPr>
          <w:lang w:val="en-IN" w:eastAsia="en-IN"/>
        </w:rPr>
        <w:t>2</w:t>
      </w:r>
      <w:r>
        <w:rPr>
          <w:lang w:val="en-IN" w:eastAsia="en-IN"/>
        </w:rPr>
        <w:tab/>
      </w:r>
      <w:r>
        <w:rPr>
          <w:rFonts w:hint="eastAsia"/>
          <w:lang w:val="en-IN" w:eastAsia="zh-CN"/>
        </w:rPr>
        <w:t>Overview of hotels around venue</w:t>
      </w:r>
    </w:p>
    <w:p w14:paraId="7857530E" w14:textId="77777777" w:rsidR="003C23D7" w:rsidRDefault="005E406A">
      <w:pPr>
        <w:spacing w:line="300" w:lineRule="auto"/>
        <w:jc w:val="both"/>
      </w:pPr>
      <w:r>
        <w:t>Shanghai has a world-renowned reputation of hotel management, with a wide range of accommodation options at reasonable rates.</w:t>
      </w:r>
      <w:r>
        <w:rPr>
          <w:rFonts w:hint="eastAsia"/>
        </w:rPr>
        <w:t xml:space="preserve"> The international and local branded hotel options are available near</w:t>
      </w:r>
      <w:r>
        <w:t xml:space="preserve"> the Expo Center</w:t>
      </w:r>
      <w:r>
        <w:rPr>
          <w:rFonts w:hint="eastAsia"/>
        </w:rPr>
        <w:t>.</w:t>
      </w:r>
      <w:r>
        <w:t xml:space="preserve"> </w:t>
      </w:r>
      <w:r>
        <w:rPr>
          <w:rFonts w:hint="eastAsia"/>
        </w:rPr>
        <w:t>T</w:t>
      </w:r>
      <w:r>
        <w:t xml:space="preserve">here are </w:t>
      </w:r>
      <w:r>
        <w:rPr>
          <w:b/>
          <w:bCs/>
        </w:rPr>
        <w:t>34 hotels with 8,155 rooms</w:t>
      </w:r>
      <w:r>
        <w:t xml:space="preserve"> of different grades </w:t>
      </w:r>
      <w:r>
        <w:rPr>
          <w:rFonts w:hint="eastAsia"/>
          <w:lang w:val="en-US" w:eastAsia="zh-CN"/>
        </w:rPr>
        <w:t xml:space="preserve">near the Expo Center </w:t>
      </w:r>
      <w:r>
        <w:t xml:space="preserve">to meet the needs of </w:t>
      </w:r>
      <w:r>
        <w:rPr>
          <w:rFonts w:hint="eastAsia"/>
          <w:lang w:val="en-US" w:eastAsia="zh-CN"/>
        </w:rPr>
        <w:t>all delegates</w:t>
      </w:r>
      <w:r>
        <w:t>, among which there are 14 five-star hotels with 5,329 rooms</w:t>
      </w:r>
      <w:r>
        <w:rPr>
          <w:rFonts w:hint="eastAsia"/>
        </w:rPr>
        <w:t>. The list of some hotel was provided to show the distance from venue.</w:t>
      </w:r>
    </w:p>
    <w:p w14:paraId="491A43BC" w14:textId="77777777" w:rsidR="003C23D7" w:rsidRDefault="005E406A">
      <w:pPr>
        <w:jc w:val="both"/>
        <w:rPr>
          <w:lang w:eastAsia="zh-CN"/>
        </w:rPr>
      </w:pPr>
      <w:r>
        <w:rPr>
          <w:noProof/>
          <w:lang w:val="en-US" w:eastAsia="zh-CN"/>
        </w:rPr>
        <w:lastRenderedPageBreak/>
        <w:drawing>
          <wp:inline distT="0" distB="0" distL="114300" distR="114300" wp14:anchorId="036417FA" wp14:editId="31F8952F">
            <wp:extent cx="5760085" cy="561530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760085" cy="5615802"/>
                    </a:xfrm>
                    <a:prstGeom prst="rect">
                      <a:avLst/>
                    </a:prstGeom>
                    <a:noFill/>
                    <a:ln>
                      <a:noFill/>
                    </a:ln>
                  </pic:spPr>
                </pic:pic>
              </a:graphicData>
            </a:graphic>
          </wp:inline>
        </w:drawing>
      </w:r>
    </w:p>
    <w:p w14:paraId="0FA562AF" w14:textId="77777777" w:rsidR="003C23D7" w:rsidRDefault="005E406A">
      <w:pPr>
        <w:spacing w:line="300" w:lineRule="auto"/>
        <w:jc w:val="both"/>
      </w:pPr>
      <w:r>
        <w:t xml:space="preserve">ITU-R Working Party 4A/4B/4C was successfully held in Shanghai from 23 April to 16 May 2025 for a total </w:t>
      </w:r>
      <w:r>
        <w:rPr>
          <w:rFonts w:hint="eastAsia"/>
          <w:lang w:val="en-US" w:eastAsia="zh-CN"/>
        </w:rPr>
        <w:t xml:space="preserve">duration </w:t>
      </w:r>
      <w:r>
        <w:t>of 24 days.</w:t>
      </w:r>
      <w:r>
        <w:rPr>
          <w:rFonts w:hint="eastAsia"/>
        </w:rPr>
        <w:t xml:space="preserve"> </w:t>
      </w:r>
      <w:r>
        <w:t xml:space="preserve">476 </w:t>
      </w:r>
      <w:r>
        <w:rPr>
          <w:rFonts w:hint="eastAsia"/>
          <w:lang w:val="en-US" w:eastAsia="zh-CN"/>
        </w:rPr>
        <w:t>delegate</w:t>
      </w:r>
      <w:r>
        <w:t xml:space="preserve">s from 80 countries and regions </w:t>
      </w:r>
      <w:r>
        <w:rPr>
          <w:rFonts w:hint="eastAsia"/>
          <w:lang w:val="en-US" w:eastAsia="zh-CN"/>
        </w:rPr>
        <w:t>attended the meetings in person in</w:t>
      </w:r>
      <w:r>
        <w:t xml:space="preserve"> Shanghai, including 365 foreign </w:t>
      </w:r>
      <w:r>
        <w:rPr>
          <w:rFonts w:hint="eastAsia"/>
          <w:lang w:val="en-US" w:eastAsia="zh-CN"/>
        </w:rPr>
        <w:t>delegate</w:t>
      </w:r>
      <w:r>
        <w:t>s.</w:t>
      </w:r>
      <w:r>
        <w:rPr>
          <w:rFonts w:hint="eastAsia"/>
          <w:lang w:val="en-US" w:eastAsia="zh-CN"/>
        </w:rPr>
        <w:t xml:space="preserve"> T</w:t>
      </w:r>
      <w:r>
        <w:t xml:space="preserve">he room rate </w:t>
      </w:r>
      <w:r>
        <w:rPr>
          <w:rFonts w:hint="eastAsia"/>
          <w:lang w:val="en-US" w:eastAsia="zh-CN"/>
        </w:rPr>
        <w:t>for the</w:t>
      </w:r>
      <w:r>
        <w:rPr>
          <w:b/>
          <w:bCs/>
        </w:rPr>
        <w:t xml:space="preserve"> </w:t>
      </w:r>
      <w:r>
        <w:rPr>
          <w:rFonts w:hint="eastAsia"/>
          <w:lang w:val="en-US" w:eastAsia="zh-CN"/>
        </w:rPr>
        <w:t xml:space="preserve">recommended </w:t>
      </w:r>
      <w:r>
        <w:rPr>
          <w:b/>
          <w:bCs/>
        </w:rPr>
        <w:t>five-star hotel Hilton</w:t>
      </w:r>
      <w:r>
        <w:rPr>
          <w:rFonts w:hint="eastAsia"/>
          <w:b/>
          <w:bCs/>
          <w:lang w:val="en-US" w:eastAsia="zh-CN"/>
        </w:rPr>
        <w:t xml:space="preserve"> </w:t>
      </w:r>
      <w:r>
        <w:rPr>
          <w:b/>
          <w:bCs/>
        </w:rPr>
        <w:t>is about $200 per day</w:t>
      </w:r>
      <w:r>
        <w:t>, and</w:t>
      </w:r>
      <w:r>
        <w:rPr>
          <w:b/>
          <w:bCs/>
        </w:rPr>
        <w:t xml:space="preserve"> about $90 per day</w:t>
      </w:r>
      <w:r>
        <w:t xml:space="preserve"> </w:t>
      </w:r>
      <w:r>
        <w:rPr>
          <w:rFonts w:hint="eastAsia"/>
          <w:lang w:val="en-US" w:eastAsia="zh-CN"/>
        </w:rPr>
        <w:t>for</w:t>
      </w:r>
      <w:r>
        <w:t xml:space="preserve"> the</w:t>
      </w:r>
      <w:r>
        <w:rPr>
          <w:rFonts w:hint="eastAsia"/>
          <w:lang w:val="en-US" w:eastAsia="zh-CN"/>
        </w:rPr>
        <w:t xml:space="preserve"> recommended</w:t>
      </w:r>
      <w:r>
        <w:t xml:space="preserve"> </w:t>
      </w:r>
      <w:r>
        <w:rPr>
          <w:b/>
          <w:bCs/>
        </w:rPr>
        <w:t xml:space="preserve">four-star hotel Holiday </w:t>
      </w:r>
      <w:proofErr w:type="gramStart"/>
      <w:r>
        <w:rPr>
          <w:b/>
          <w:bCs/>
        </w:rPr>
        <w:t>Express</w:t>
      </w:r>
      <w:r>
        <w:rPr>
          <w:rFonts w:hint="eastAsia"/>
          <w:b/>
          <w:bCs/>
          <w:lang w:val="en-US" w:eastAsia="zh-CN"/>
        </w:rPr>
        <w:t>.</w:t>
      </w:r>
      <w:r>
        <w:t>.</w:t>
      </w:r>
      <w:proofErr w:type="gramEnd"/>
    </w:p>
    <w:p w14:paraId="56C78FD1" w14:textId="77777777" w:rsidR="003C23D7" w:rsidRDefault="005E406A">
      <w:pPr>
        <w:pStyle w:val="Heading1"/>
        <w:rPr>
          <w:lang w:val="en-IN" w:eastAsia="en-IN"/>
        </w:rPr>
      </w:pPr>
      <w:r>
        <w:rPr>
          <w:lang w:val="en-IN" w:eastAsia="en-IN"/>
        </w:rPr>
        <w:t>3</w:t>
      </w:r>
      <w:r>
        <w:rPr>
          <w:lang w:val="en-IN" w:eastAsia="en-IN"/>
        </w:rPr>
        <w:tab/>
      </w:r>
      <w:r>
        <w:rPr>
          <w:rFonts w:hint="eastAsia"/>
          <w:lang w:val="en-IN" w:eastAsia="zh-CN"/>
        </w:rPr>
        <w:t>Comprehensive logistics abilities</w:t>
      </w:r>
    </w:p>
    <w:p w14:paraId="40E52043" w14:textId="77777777" w:rsidR="003C23D7" w:rsidRDefault="005E406A">
      <w:pPr>
        <w:pStyle w:val="Heading2"/>
        <w:rPr>
          <w:lang w:val="en-IN" w:eastAsia="en-IN"/>
        </w:rPr>
      </w:pPr>
      <w:r>
        <w:rPr>
          <w:lang w:val="en-IN" w:eastAsia="en-IN"/>
        </w:rPr>
        <w:t>3.1</w:t>
      </w:r>
      <w:r>
        <w:rPr>
          <w:lang w:val="en-IN" w:eastAsia="en-IN"/>
        </w:rPr>
        <w:tab/>
      </w:r>
      <w:r>
        <w:rPr>
          <w:rFonts w:hint="eastAsia"/>
          <w:lang w:val="en-IN" w:eastAsia="en-IN"/>
        </w:rPr>
        <w:t>Convenient Visa Support Services</w:t>
      </w:r>
    </w:p>
    <w:p w14:paraId="3113944A" w14:textId="77777777" w:rsidR="003C23D7" w:rsidRDefault="005E406A">
      <w:pPr>
        <w:spacing w:line="300" w:lineRule="auto"/>
        <w:jc w:val="both"/>
      </w:pPr>
      <w:r>
        <w:t xml:space="preserve">China currently offers </w:t>
      </w:r>
      <w:r>
        <w:rPr>
          <w:rFonts w:hint="eastAsia"/>
          <w:b/>
          <w:bCs/>
        </w:rPr>
        <w:t xml:space="preserve">30-day </w:t>
      </w:r>
      <w:r>
        <w:rPr>
          <w:b/>
          <w:bCs/>
        </w:rPr>
        <w:t>visa-free</w:t>
      </w:r>
      <w:r>
        <w:t xml:space="preserve"> entry to passport holders from </w:t>
      </w:r>
      <w:r>
        <w:rPr>
          <w:rFonts w:hint="eastAsia"/>
          <w:lang w:val="en-US" w:eastAsia="zh-CN"/>
        </w:rPr>
        <w:t>47</w:t>
      </w:r>
      <w:r>
        <w:t xml:space="preserve"> countries and grants </w:t>
      </w:r>
      <w:r>
        <w:rPr>
          <w:b/>
          <w:bCs/>
        </w:rPr>
        <w:t>240-hour visa-free</w:t>
      </w:r>
      <w:r>
        <w:t xml:space="preserve"> transit to foreign nationals from 5</w:t>
      </w:r>
      <w:r>
        <w:rPr>
          <w:rFonts w:hint="eastAsia"/>
          <w:lang w:val="en-US" w:eastAsia="zh-CN"/>
        </w:rPr>
        <w:t>5</w:t>
      </w:r>
      <w:r>
        <w:t xml:space="preserve"> nations</w:t>
      </w:r>
      <w:r>
        <w:rPr>
          <w:rFonts w:hint="eastAsia"/>
        </w:rPr>
        <w:t xml:space="preserve">. And </w:t>
      </w:r>
      <w:r>
        <w:t xml:space="preserve">the number of countries for </w:t>
      </w:r>
      <w:r>
        <w:rPr>
          <w:rFonts w:hint="eastAsia"/>
        </w:rPr>
        <w:t>visas granted on arrival</w:t>
      </w:r>
      <w:r>
        <w:rPr>
          <w:rFonts w:hint="eastAsia"/>
          <w:lang w:val="en-US" w:eastAsia="zh-CN"/>
        </w:rPr>
        <w:t xml:space="preserve"> is still increasing</w:t>
      </w:r>
      <w:r>
        <w:rPr>
          <w:rFonts w:hint="eastAsia"/>
        </w:rPr>
        <w:t>.</w:t>
      </w:r>
    </w:p>
    <w:p w14:paraId="572CAE94" w14:textId="77777777" w:rsidR="003C23D7" w:rsidRDefault="005E406A">
      <w:pPr>
        <w:spacing w:line="300" w:lineRule="auto"/>
        <w:jc w:val="both"/>
      </w:pPr>
      <w:r>
        <w:rPr>
          <w:rFonts w:hint="eastAsia"/>
        </w:rPr>
        <w:lastRenderedPageBreak/>
        <w:t>During the conference, reception and fast customs clearance services will be provided at the main ports of Pudong and Hongqiao airports to ensure an efficient entry experience for attendees.</w:t>
      </w:r>
      <w:r>
        <w:rPr>
          <w:rFonts w:hint="eastAsia"/>
          <w:lang w:val="en-US" w:eastAsia="zh-CN"/>
        </w:rPr>
        <w:t xml:space="preserve"> </w:t>
      </w:r>
      <w:r>
        <w:rPr>
          <w:rFonts w:hint="eastAsia"/>
        </w:rPr>
        <w:t>The fast entry of ITU items will also be guaranteed, with green channels provided for ITU equipment, tools, materials, and other supplies.</w:t>
      </w:r>
    </w:p>
    <w:p w14:paraId="6832397B" w14:textId="77777777" w:rsidR="003C23D7" w:rsidRDefault="005E406A">
      <w:pPr>
        <w:spacing w:line="300" w:lineRule="auto"/>
        <w:jc w:val="both"/>
      </w:pPr>
      <w:r>
        <w:t xml:space="preserve">As one of China's </w:t>
      </w:r>
      <w:r>
        <w:rPr>
          <w:rFonts w:hint="eastAsia"/>
        </w:rPr>
        <w:t>main</w:t>
      </w:r>
      <w:r>
        <w:t xml:space="preserve"> international gateways, Shanghai has firmly established itself as the "first point of entry" for foreign visitors to China.</w:t>
      </w:r>
    </w:p>
    <w:p w14:paraId="69D41C17" w14:textId="77777777" w:rsidR="003C23D7" w:rsidRDefault="005E406A">
      <w:pPr>
        <w:pStyle w:val="Heading2"/>
        <w:rPr>
          <w:lang w:val="en-IN" w:eastAsia="zh-CN"/>
        </w:rPr>
      </w:pPr>
      <w:r>
        <w:rPr>
          <w:lang w:val="en-IN" w:eastAsia="en-IN"/>
        </w:rPr>
        <w:t>3.2</w:t>
      </w:r>
      <w:r>
        <w:rPr>
          <w:lang w:val="en-IN" w:eastAsia="en-IN"/>
        </w:rPr>
        <w:tab/>
      </w:r>
      <w:r>
        <w:rPr>
          <w:rFonts w:hint="eastAsia"/>
          <w:lang w:val="en-US" w:eastAsia="zh-CN"/>
        </w:rPr>
        <w:t>International</w:t>
      </w:r>
      <w:r>
        <w:rPr>
          <w:rFonts w:hint="eastAsia"/>
          <w:lang w:val="en-IN" w:eastAsia="zh-CN"/>
        </w:rPr>
        <w:t xml:space="preserve"> transportation hub</w:t>
      </w:r>
    </w:p>
    <w:p w14:paraId="09469A97" w14:textId="77777777" w:rsidR="003C23D7" w:rsidRDefault="005E406A">
      <w:pPr>
        <w:spacing w:line="300" w:lineRule="auto"/>
        <w:jc w:val="both"/>
      </w:pPr>
      <w:r>
        <w:t xml:space="preserve">As a pivotal aviation hub in the Asia-Pacific region, Shanghai boasts comprehensive coverage of major international routes, </w:t>
      </w:r>
      <w:r>
        <w:rPr>
          <w:b/>
          <w:bCs/>
        </w:rPr>
        <w:t xml:space="preserve">with over 1,100 </w:t>
      </w:r>
      <w:r>
        <w:rPr>
          <w:rFonts w:hint="eastAsia"/>
          <w:b/>
          <w:bCs/>
          <w:lang w:eastAsia="zh-CN"/>
        </w:rPr>
        <w:t xml:space="preserve">international </w:t>
      </w:r>
      <w:r>
        <w:rPr>
          <w:b/>
          <w:bCs/>
        </w:rPr>
        <w:t>flights</w:t>
      </w:r>
      <w:r>
        <w:t xml:space="preserve"> operating daily to and from the city on average</w:t>
      </w:r>
      <w:r>
        <w:rPr>
          <w:rFonts w:hint="eastAsia"/>
          <w:lang w:eastAsia="zh-CN"/>
        </w:rPr>
        <w:t>, connecting</w:t>
      </w:r>
      <w:r>
        <w:rPr>
          <w:rFonts w:hint="eastAsia"/>
          <w:lang w:val="en-US" w:eastAsia="zh-CN"/>
        </w:rPr>
        <w:t xml:space="preserve"> it to</w:t>
      </w:r>
      <w:r>
        <w:rPr>
          <w:rFonts w:hint="eastAsia"/>
          <w:lang w:eastAsia="zh-CN"/>
        </w:rPr>
        <w:t xml:space="preserve"> 97 international airports around the world</w:t>
      </w:r>
      <w:r>
        <w:t>.</w:t>
      </w:r>
    </w:p>
    <w:p w14:paraId="74A54C79" w14:textId="77777777" w:rsidR="003C23D7" w:rsidRDefault="005E406A">
      <w:pPr>
        <w:pStyle w:val="Heading1"/>
        <w:rPr>
          <w:lang w:val="en-IN" w:eastAsia="en-IN"/>
        </w:rPr>
      </w:pPr>
      <w:r>
        <w:rPr>
          <w:rFonts w:hint="eastAsia"/>
          <w:lang w:val="en-IN" w:eastAsia="zh-CN"/>
        </w:rPr>
        <w:t>4</w:t>
      </w:r>
      <w:r>
        <w:rPr>
          <w:lang w:val="en-IN" w:eastAsia="en-IN"/>
        </w:rPr>
        <w:tab/>
      </w:r>
      <w:r>
        <w:rPr>
          <w:rFonts w:hint="eastAsia"/>
          <w:lang w:val="en-IN" w:eastAsia="en-IN"/>
        </w:rPr>
        <w:t>Service and support</w:t>
      </w:r>
    </w:p>
    <w:p w14:paraId="0473B1F3" w14:textId="72A828EA" w:rsidR="003C23D7" w:rsidRDefault="005E406A">
      <w:pPr>
        <w:pStyle w:val="Heading2"/>
        <w:jc w:val="both"/>
        <w:rPr>
          <w:b w:val="0"/>
          <w:bCs/>
          <w:lang w:val="en-IN" w:eastAsia="zh-CN"/>
        </w:rPr>
      </w:pPr>
      <w:r>
        <w:rPr>
          <w:rFonts w:hint="eastAsia"/>
          <w:lang w:val="en-IN" w:eastAsia="zh-CN"/>
        </w:rPr>
        <w:t>4.1</w:t>
      </w:r>
      <w:r>
        <w:rPr>
          <w:lang w:val="en-IN" w:eastAsia="zh-CN"/>
        </w:rPr>
        <w:tab/>
      </w:r>
      <w:r>
        <w:rPr>
          <w:rFonts w:hint="eastAsia"/>
          <w:bCs/>
          <w:lang w:val="en-US" w:eastAsia="zh-CN"/>
        </w:rPr>
        <w:t xml:space="preserve">Discounted </w:t>
      </w:r>
      <w:r>
        <w:rPr>
          <w:bCs/>
          <w:lang w:val="en-IN" w:eastAsia="zh-CN"/>
        </w:rPr>
        <w:t>Air Tickets for WRC-27 Delegates</w:t>
      </w:r>
    </w:p>
    <w:p w14:paraId="657E71A5" w14:textId="77777777" w:rsidR="003C23D7" w:rsidRDefault="005E406A">
      <w:pPr>
        <w:spacing w:line="300" w:lineRule="auto"/>
        <w:jc w:val="both"/>
        <w:rPr>
          <w:lang w:eastAsia="zh-CN"/>
        </w:rPr>
      </w:pPr>
      <w:r>
        <w:rPr>
          <w:rFonts w:hint="eastAsia"/>
          <w:bCs/>
          <w:lang w:val="en-US" w:eastAsia="zh-CN"/>
        </w:rPr>
        <w:t>Discounted</w:t>
      </w:r>
      <w:r>
        <w:rPr>
          <w:lang w:eastAsia="zh-CN"/>
        </w:rPr>
        <w:t xml:space="preserve"> air tickets</w:t>
      </w:r>
      <w:r>
        <w:rPr>
          <w:rFonts w:hint="eastAsia"/>
          <w:lang w:val="en-US" w:eastAsia="zh-CN"/>
        </w:rPr>
        <w:t xml:space="preserve"> will be offered</w:t>
      </w:r>
      <w:r>
        <w:rPr>
          <w:lang w:eastAsia="zh-CN"/>
        </w:rPr>
        <w:t xml:space="preserve"> to WRC-27 delegates</w:t>
      </w:r>
      <w:r>
        <w:rPr>
          <w:rFonts w:hint="eastAsia"/>
          <w:lang w:val="en-US" w:eastAsia="zh-CN"/>
        </w:rPr>
        <w:t xml:space="preserve"> </w:t>
      </w:r>
      <w:proofErr w:type="spellStart"/>
      <w:r>
        <w:rPr>
          <w:lang w:eastAsia="zh-CN"/>
        </w:rPr>
        <w:t>wi</w:t>
      </w:r>
      <w:r>
        <w:rPr>
          <w:rFonts w:hint="eastAsia"/>
          <w:lang w:val="en-US" w:eastAsia="zh-CN"/>
        </w:rPr>
        <w:t>th</w:t>
      </w:r>
      <w:proofErr w:type="spellEnd"/>
      <w:r>
        <w:rPr>
          <w:rFonts w:hint="eastAsia"/>
          <w:lang w:val="en-US" w:eastAsia="zh-CN"/>
        </w:rPr>
        <w:t xml:space="preserve"> </w:t>
      </w:r>
      <w:proofErr w:type="spellStart"/>
      <w:r>
        <w:rPr>
          <w:lang w:eastAsia="zh-CN"/>
        </w:rPr>
        <w:t>collaborat</w:t>
      </w:r>
      <w:proofErr w:type="spellEnd"/>
      <w:r>
        <w:rPr>
          <w:rFonts w:hint="eastAsia"/>
          <w:lang w:val="en-US" w:eastAsia="zh-CN"/>
        </w:rPr>
        <w:t>ion</w:t>
      </w:r>
      <w:r>
        <w:rPr>
          <w:lang w:eastAsia="zh-CN"/>
        </w:rPr>
        <w:t xml:space="preserve"> with major Chinese airlines.</w:t>
      </w:r>
    </w:p>
    <w:p w14:paraId="3EDAB3E3" w14:textId="619BE5DF" w:rsidR="003C23D7" w:rsidRDefault="005E406A">
      <w:pPr>
        <w:pStyle w:val="Heading2"/>
        <w:jc w:val="both"/>
        <w:rPr>
          <w:b w:val="0"/>
          <w:bCs/>
          <w:lang w:val="en-IN" w:eastAsia="zh-CN"/>
        </w:rPr>
      </w:pPr>
      <w:r>
        <w:rPr>
          <w:rFonts w:hint="eastAsia"/>
          <w:lang w:val="en-IN" w:eastAsia="zh-CN"/>
        </w:rPr>
        <w:t>4.2</w:t>
      </w:r>
      <w:r>
        <w:rPr>
          <w:lang w:val="en-IN" w:eastAsia="zh-CN"/>
        </w:rPr>
        <w:tab/>
      </w:r>
      <w:r>
        <w:rPr>
          <w:bCs/>
          <w:lang w:val="en-IN" w:eastAsia="zh-CN"/>
        </w:rPr>
        <w:t>Airport transfer service</w:t>
      </w:r>
    </w:p>
    <w:p w14:paraId="6733E959" w14:textId="77777777" w:rsidR="003C23D7" w:rsidRDefault="005E406A">
      <w:pPr>
        <w:spacing w:line="300" w:lineRule="auto"/>
        <w:jc w:val="both"/>
      </w:pPr>
      <w:r>
        <w:rPr>
          <w:rFonts w:hint="eastAsia"/>
        </w:rPr>
        <w:t xml:space="preserve">Meeting points will be set up at </w:t>
      </w:r>
      <w:r>
        <w:rPr>
          <w:rFonts w:hint="eastAsia"/>
        </w:rPr>
        <w:t>Shanghai Pudong International Airport and Hongqiao International Airport, and shuttle buses will be arranged to take attendees from the airports to the conference venue or the designated hotels.</w:t>
      </w:r>
    </w:p>
    <w:p w14:paraId="4D8BEC06" w14:textId="211958B6" w:rsidR="003C23D7" w:rsidRDefault="005E406A">
      <w:pPr>
        <w:pStyle w:val="Heading2"/>
        <w:jc w:val="both"/>
        <w:rPr>
          <w:b w:val="0"/>
          <w:bCs/>
          <w:lang w:val="en-IN" w:eastAsia="zh-CN"/>
        </w:rPr>
      </w:pPr>
      <w:r>
        <w:rPr>
          <w:rFonts w:hint="eastAsia"/>
          <w:lang w:val="en-IN" w:eastAsia="zh-CN"/>
        </w:rPr>
        <w:t>4.3</w:t>
      </w:r>
      <w:r>
        <w:rPr>
          <w:lang w:val="en-IN" w:eastAsia="zh-CN"/>
        </w:rPr>
        <w:tab/>
      </w:r>
      <w:r>
        <w:rPr>
          <w:bCs/>
          <w:lang w:val="en-IN" w:eastAsia="zh-CN"/>
        </w:rPr>
        <w:t>Shuttle service between hotels and the conference venue</w:t>
      </w:r>
    </w:p>
    <w:p w14:paraId="0BEA8337" w14:textId="77777777" w:rsidR="003C23D7" w:rsidRDefault="005E406A">
      <w:pPr>
        <w:spacing w:line="300" w:lineRule="auto"/>
        <w:jc w:val="both"/>
      </w:pPr>
      <w:r>
        <w:rPr>
          <w:rFonts w:hint="eastAsia"/>
        </w:rPr>
        <w:t>During the conference, a daily shuttle service will be provided from the accommodation hotels to the conference venue. The frequency of the shuttle service will be adjusted according to the conference schedule. At the same time, a special route for conference vehicles will be opened to ensure they can pass quickly.</w:t>
      </w:r>
    </w:p>
    <w:p w14:paraId="3EB89113" w14:textId="20C2B7FB" w:rsidR="003C23D7" w:rsidRDefault="005E406A">
      <w:pPr>
        <w:pStyle w:val="Heading2"/>
        <w:jc w:val="both"/>
        <w:rPr>
          <w:b w:val="0"/>
          <w:bCs/>
          <w:lang w:val="en-IN" w:eastAsia="zh-CN"/>
        </w:rPr>
      </w:pPr>
      <w:r>
        <w:rPr>
          <w:rFonts w:hint="eastAsia"/>
          <w:lang w:val="en-IN" w:eastAsia="zh-CN"/>
        </w:rPr>
        <w:t>4.4</w:t>
      </w:r>
      <w:r>
        <w:rPr>
          <w:lang w:val="en-IN" w:eastAsia="zh-CN"/>
        </w:rPr>
        <w:tab/>
      </w:r>
      <w:r>
        <w:rPr>
          <w:bCs/>
          <w:lang w:val="en-IN" w:eastAsia="zh-CN"/>
        </w:rPr>
        <w:t>Urban transportation services</w:t>
      </w:r>
    </w:p>
    <w:p w14:paraId="49A2534E" w14:textId="77777777" w:rsidR="003C23D7" w:rsidRDefault="005E406A">
      <w:pPr>
        <w:spacing w:line="300" w:lineRule="auto"/>
        <w:jc w:val="both"/>
        <w:rPr>
          <w:lang w:eastAsia="zh-CN"/>
        </w:rPr>
      </w:pPr>
      <w:r>
        <w:rPr>
          <w:rFonts w:hint="eastAsia"/>
        </w:rPr>
        <w:t>During the conference, each delegate will be provided with a prepaid Shanghai Urban Transportation Card that follows international conventions.</w:t>
      </w:r>
      <w:r>
        <w:rPr>
          <w:rFonts w:hint="eastAsia"/>
          <w:lang w:val="en-US" w:eastAsia="zh-CN"/>
        </w:rPr>
        <w:t xml:space="preserve"> Delegates</w:t>
      </w:r>
      <w:r>
        <w:t xml:space="preserve"> can recharge their cards independently at any transportation card recharge point or supported online channel in the city according to their personal needs, </w:t>
      </w:r>
      <w:proofErr w:type="gramStart"/>
      <w:r>
        <w:t>in order to</w:t>
      </w:r>
      <w:proofErr w:type="gramEnd"/>
      <w:r>
        <w:t xml:space="preserve"> continue using them.</w:t>
      </w:r>
    </w:p>
    <w:p w14:paraId="7362A329" w14:textId="3AF19D41" w:rsidR="003C23D7" w:rsidRDefault="005E406A">
      <w:pPr>
        <w:pStyle w:val="Heading2"/>
        <w:jc w:val="both"/>
        <w:rPr>
          <w:b w:val="0"/>
          <w:bCs/>
          <w:lang w:val="en-IN" w:eastAsia="zh-CN"/>
        </w:rPr>
      </w:pPr>
      <w:r>
        <w:rPr>
          <w:bCs/>
          <w:lang w:val="en-IN" w:eastAsia="zh-CN"/>
        </w:rPr>
        <w:t>4.5</w:t>
      </w:r>
      <w:r>
        <w:rPr>
          <w:bCs/>
          <w:lang w:val="en-IN" w:eastAsia="zh-CN"/>
        </w:rPr>
        <w:tab/>
      </w:r>
      <w:r>
        <w:rPr>
          <w:bCs/>
          <w:lang w:val="en-IN" w:eastAsia="zh-CN"/>
        </w:rPr>
        <w:t>Complementary Lunches &amp; All-day Coffee and Tea services</w:t>
      </w:r>
    </w:p>
    <w:p w14:paraId="2A1A5535" w14:textId="77777777" w:rsidR="003C23D7" w:rsidRDefault="005E406A">
      <w:pPr>
        <w:spacing w:line="300" w:lineRule="auto"/>
        <w:jc w:val="both"/>
      </w:pPr>
      <w:r>
        <w:rPr>
          <w:rFonts w:hint="eastAsia"/>
        </w:rPr>
        <w:t>Complementary lunches and all-day coffee and tea services will be provided for all participants throughout the conference.</w:t>
      </w:r>
    </w:p>
    <w:p w14:paraId="4F4388BA" w14:textId="77777777" w:rsidR="003C23D7" w:rsidRDefault="005E406A">
      <w:pPr>
        <w:spacing w:line="300" w:lineRule="auto"/>
        <w:jc w:val="both"/>
        <w:rPr>
          <w:lang w:eastAsia="zh-CN"/>
        </w:rPr>
      </w:pPr>
      <w:r>
        <w:rPr>
          <w:rFonts w:hint="eastAsia"/>
          <w:lang w:eastAsia="zh-CN"/>
        </w:rPr>
        <w:lastRenderedPageBreak/>
        <w:t>If the WRC meeting runs late, there are plenty of dining options in the area, offering everything from light snacks to speciality dishes to suit different tastes and budgets. Delegates can enjoy delicious cuisine while benefiting from affordability and convenience, with prices starting at just $5 per person.</w:t>
      </w:r>
    </w:p>
    <w:p w14:paraId="6CE1236E" w14:textId="77777777" w:rsidR="003C23D7" w:rsidRDefault="005E406A">
      <w:pPr>
        <w:pStyle w:val="Heading1"/>
        <w:rPr>
          <w:lang w:val="en-IN" w:eastAsia="zh-CN"/>
        </w:rPr>
      </w:pPr>
      <w:r>
        <w:rPr>
          <w:rFonts w:hint="eastAsia"/>
          <w:lang w:val="en-IN" w:eastAsia="zh-CN"/>
        </w:rPr>
        <w:t>5</w:t>
      </w:r>
      <w:r>
        <w:rPr>
          <w:lang w:val="en-IN" w:eastAsia="en-IN"/>
        </w:rPr>
        <w:tab/>
      </w:r>
      <w:r>
        <w:rPr>
          <w:rFonts w:hint="eastAsia"/>
          <w:lang w:val="en-IN" w:eastAsia="zh-CN"/>
        </w:rPr>
        <w:t>Well-facilitated local support</w:t>
      </w:r>
    </w:p>
    <w:p w14:paraId="14192754" w14:textId="77777777" w:rsidR="003C23D7" w:rsidRDefault="005E406A">
      <w:pPr>
        <w:pStyle w:val="Heading2"/>
        <w:rPr>
          <w:lang w:val="en-IN" w:eastAsia="en-IN"/>
        </w:rPr>
      </w:pPr>
      <w:r>
        <w:rPr>
          <w:rFonts w:hint="eastAsia"/>
          <w:lang w:val="en-IN" w:eastAsia="zh-CN"/>
        </w:rPr>
        <w:t>5</w:t>
      </w:r>
      <w:r>
        <w:rPr>
          <w:rFonts w:hint="eastAsia"/>
          <w:lang w:val="en-IN" w:eastAsia="en-IN"/>
        </w:rPr>
        <w:t>.1</w:t>
      </w:r>
      <w:r>
        <w:rPr>
          <w:lang w:val="en-IN" w:eastAsia="en-IN"/>
        </w:rPr>
        <w:tab/>
        <w:t>Overall Security Framework</w:t>
      </w:r>
    </w:p>
    <w:p w14:paraId="24067871" w14:textId="77777777" w:rsidR="003C23D7" w:rsidRDefault="005E406A">
      <w:pPr>
        <w:spacing w:line="300" w:lineRule="auto"/>
        <w:jc w:val="both"/>
      </w:pPr>
      <w:r>
        <w:rPr>
          <w:rFonts w:hint="eastAsia"/>
        </w:rPr>
        <w:t>A multi-layered security plan will be developed to cover ITU officials, VIPs, conference venues, hotels and the surrounding areas. A dedicated security coordination group will be set up to facilitate real-time communication with the ITU security team.</w:t>
      </w:r>
    </w:p>
    <w:p w14:paraId="27474000" w14:textId="77777777" w:rsidR="003C23D7" w:rsidRDefault="005E406A">
      <w:pPr>
        <w:pStyle w:val="Heading2"/>
        <w:rPr>
          <w:lang w:val="en-IN" w:eastAsia="en-IN"/>
        </w:rPr>
      </w:pPr>
      <w:r>
        <w:rPr>
          <w:rFonts w:hint="eastAsia"/>
          <w:lang w:val="en-IN" w:eastAsia="zh-CN"/>
        </w:rPr>
        <w:t>5</w:t>
      </w:r>
      <w:r>
        <w:rPr>
          <w:rFonts w:hint="eastAsia"/>
          <w:lang w:val="en-IN" w:eastAsia="en-IN"/>
        </w:rPr>
        <w:t>.</w:t>
      </w:r>
      <w:r>
        <w:rPr>
          <w:rFonts w:hint="eastAsia"/>
          <w:lang w:val="en-IN" w:eastAsia="zh-CN"/>
        </w:rPr>
        <w:t>2</w:t>
      </w:r>
      <w:r>
        <w:rPr>
          <w:lang w:val="en-IN" w:eastAsia="en-IN"/>
        </w:rPr>
        <w:tab/>
        <w:t xml:space="preserve">Medical </w:t>
      </w:r>
      <w:r>
        <w:rPr>
          <w:rFonts w:hint="eastAsia"/>
          <w:lang w:val="en-IN" w:eastAsia="en-IN"/>
        </w:rPr>
        <w:t xml:space="preserve">support </w:t>
      </w:r>
      <w:r>
        <w:rPr>
          <w:lang w:val="en-IN" w:eastAsia="en-IN"/>
        </w:rPr>
        <w:t xml:space="preserve">and </w:t>
      </w:r>
      <w:r>
        <w:rPr>
          <w:rFonts w:hint="eastAsia"/>
          <w:lang w:val="en-IN" w:eastAsia="en-IN"/>
        </w:rPr>
        <w:t>prioritize treatment</w:t>
      </w:r>
      <w:r>
        <w:rPr>
          <w:lang w:val="en-IN" w:eastAsia="en-IN"/>
        </w:rPr>
        <w:t xml:space="preserve"> </w:t>
      </w:r>
    </w:p>
    <w:p w14:paraId="736EF545" w14:textId="77777777" w:rsidR="003C23D7" w:rsidRDefault="005E406A">
      <w:pPr>
        <w:spacing w:line="300" w:lineRule="auto"/>
        <w:jc w:val="both"/>
      </w:pPr>
      <w:r>
        <w:rPr>
          <w:rFonts w:hint="eastAsia"/>
        </w:rPr>
        <w:t xml:space="preserve">Temporary medical stations equipped with 24-hour first aid supplies and bilingual medical professionals will be set up at the conference venue and major hotels to provide basic medical services for attendees. Waiting areas and </w:t>
      </w:r>
      <w:r>
        <w:rPr>
          <w:rFonts w:hint="eastAsia"/>
        </w:rPr>
        <w:t>separate examination rooms will be provided as required. First aid vehicles will be on standby to ensure a rapid response to designated hospitals in case of emergencies, and green lanes will be provided to prioritise medical treatment for attendees.</w:t>
      </w:r>
    </w:p>
    <w:p w14:paraId="02C45DE4" w14:textId="77777777" w:rsidR="003C23D7" w:rsidRDefault="005E406A">
      <w:pPr>
        <w:pStyle w:val="Heading2"/>
        <w:rPr>
          <w:lang w:val="en-IN" w:eastAsia="en-IN"/>
        </w:rPr>
      </w:pPr>
      <w:r>
        <w:rPr>
          <w:rFonts w:hint="eastAsia"/>
          <w:lang w:val="en-IN" w:eastAsia="zh-CN"/>
        </w:rPr>
        <w:t>5</w:t>
      </w:r>
      <w:r>
        <w:rPr>
          <w:rFonts w:hint="eastAsia"/>
          <w:lang w:val="en-IN" w:eastAsia="en-IN"/>
        </w:rPr>
        <w:t>.</w:t>
      </w:r>
      <w:r>
        <w:rPr>
          <w:rFonts w:hint="eastAsia"/>
          <w:lang w:val="en-IN" w:eastAsia="zh-CN"/>
        </w:rPr>
        <w:t>3</w:t>
      </w:r>
      <w:r>
        <w:rPr>
          <w:lang w:val="en-IN" w:eastAsia="en-IN"/>
        </w:rPr>
        <w:tab/>
        <w:t xml:space="preserve">Emergency transportation guarantee </w:t>
      </w:r>
    </w:p>
    <w:p w14:paraId="4252B730" w14:textId="77777777" w:rsidR="003C23D7" w:rsidRDefault="005E406A">
      <w:pPr>
        <w:spacing w:line="300" w:lineRule="auto"/>
        <w:jc w:val="both"/>
      </w:pPr>
      <w:r>
        <w:rPr>
          <w:rFonts w:hint="eastAsia"/>
        </w:rPr>
        <w:t xml:space="preserve"> A transportation coordination command centre will be set up with real-time links to the transportation, security and medical departments. This will enable a quick response to traffic abnormalities and ensure timely pick-up and drop-off services during busy traffic hours or unexpected situations by using standby vehicles.</w:t>
      </w:r>
    </w:p>
    <w:p w14:paraId="7A4A9197" w14:textId="77777777" w:rsidR="003C23D7" w:rsidRDefault="005E406A">
      <w:pPr>
        <w:spacing w:line="300" w:lineRule="auto"/>
        <w:jc w:val="both"/>
      </w:pPr>
      <w:r>
        <w:rPr>
          <w:rFonts w:hint="eastAsia"/>
        </w:rPr>
        <w:t>Emergency vehicles will be on standby throughout the conference to respond quickly to any unexpected medical needs.</w:t>
      </w:r>
    </w:p>
    <w:p w14:paraId="19C046F1" w14:textId="77777777" w:rsidR="003C23D7" w:rsidRDefault="005E406A">
      <w:pPr>
        <w:pStyle w:val="Heading2"/>
        <w:rPr>
          <w:lang w:val="en-IN" w:eastAsia="zh-CN"/>
        </w:rPr>
      </w:pPr>
      <w:r>
        <w:rPr>
          <w:rFonts w:hint="eastAsia"/>
          <w:lang w:val="en-IN" w:eastAsia="zh-CN"/>
        </w:rPr>
        <w:t>5</w:t>
      </w:r>
      <w:r>
        <w:rPr>
          <w:rFonts w:hint="eastAsia"/>
          <w:lang w:val="en-IN" w:eastAsia="en-IN"/>
        </w:rPr>
        <w:t>.</w:t>
      </w:r>
      <w:r>
        <w:rPr>
          <w:rFonts w:hint="eastAsia"/>
          <w:lang w:val="en-IN" w:eastAsia="zh-CN"/>
        </w:rPr>
        <w:t>4</w:t>
      </w:r>
      <w:r>
        <w:rPr>
          <w:lang w:val="en-IN" w:eastAsia="en-IN"/>
        </w:rPr>
        <w:tab/>
      </w:r>
      <w:r>
        <w:t>Payment</w:t>
      </w:r>
      <w:r>
        <w:rPr>
          <w:lang w:eastAsia="zh-CN"/>
        </w:rPr>
        <w:t xml:space="preserve"> Information</w:t>
      </w:r>
    </w:p>
    <w:p w14:paraId="006E5369" w14:textId="77777777" w:rsidR="003C23D7" w:rsidRDefault="005E406A">
      <w:pPr>
        <w:spacing w:line="300" w:lineRule="auto"/>
        <w:jc w:val="both"/>
        <w:rPr>
          <w:lang w:val="en-US" w:eastAsia="zh-CN"/>
        </w:rPr>
      </w:pPr>
      <w:r>
        <w:rPr>
          <w:rFonts w:hint="eastAsia"/>
          <w:lang w:val="en-US" w:eastAsia="zh-CN"/>
        </w:rPr>
        <w:t xml:space="preserve">Credit card and cash payments are widely used in China. Point-of-sale (POS) machines that accept VISA, Mastercard, American Express, Diners Club and JCB are widely available in key locations such as airports, business districts, hotels, tourist attractions, shopping areas, tax-free stores and convention </w:t>
      </w:r>
      <w:proofErr w:type="spellStart"/>
      <w:r>
        <w:rPr>
          <w:rFonts w:hint="eastAsia"/>
          <w:lang w:val="en-US" w:eastAsia="zh-CN"/>
        </w:rPr>
        <w:t>centres</w:t>
      </w:r>
      <w:proofErr w:type="spellEnd"/>
      <w:r>
        <w:rPr>
          <w:rFonts w:hint="eastAsia"/>
          <w:lang w:val="en-US" w:eastAsia="zh-CN"/>
        </w:rPr>
        <w:t xml:space="preserve">. Coverage will continue to expand. As a leading international financial and technological innovation centre, Shanghai supports an advanced digital payment system, providing attendees with </w:t>
      </w:r>
      <w:proofErr w:type="gramStart"/>
      <w:r>
        <w:rPr>
          <w:rFonts w:hint="eastAsia"/>
          <w:lang w:val="en-US" w:eastAsia="zh-CN"/>
        </w:rPr>
        <w:t>a convenient</w:t>
      </w:r>
      <w:proofErr w:type="gramEnd"/>
      <w:r>
        <w:rPr>
          <w:rFonts w:hint="eastAsia"/>
          <w:lang w:val="en-US" w:eastAsia="zh-CN"/>
        </w:rPr>
        <w:t xml:space="preserve"> and efficient payment experience.</w:t>
      </w:r>
    </w:p>
    <w:p w14:paraId="23829E0A" w14:textId="77777777" w:rsidR="003C23D7" w:rsidRDefault="005E406A">
      <w:pPr>
        <w:pStyle w:val="Heading2"/>
        <w:rPr>
          <w:lang w:val="en-IN" w:eastAsia="en-IN"/>
        </w:rPr>
      </w:pPr>
      <w:r>
        <w:rPr>
          <w:rFonts w:hint="eastAsia"/>
          <w:lang w:val="en-IN" w:eastAsia="zh-CN"/>
        </w:rPr>
        <w:lastRenderedPageBreak/>
        <w:t>5</w:t>
      </w:r>
      <w:r>
        <w:rPr>
          <w:rFonts w:hint="eastAsia"/>
          <w:lang w:val="en-IN" w:eastAsia="en-IN"/>
        </w:rPr>
        <w:t>.</w:t>
      </w:r>
      <w:r>
        <w:rPr>
          <w:rFonts w:hint="eastAsia"/>
          <w:lang w:val="en-IN" w:eastAsia="zh-CN"/>
        </w:rPr>
        <w:t>5</w:t>
      </w:r>
      <w:r>
        <w:rPr>
          <w:lang w:val="en-IN" w:eastAsia="en-IN"/>
        </w:rPr>
        <w:tab/>
        <w:t>Open and Secure Internet Environment</w:t>
      </w:r>
      <w:r>
        <w:rPr>
          <w:rFonts w:hint="eastAsia"/>
          <w:lang w:val="en-IN" w:eastAsia="en-IN"/>
        </w:rPr>
        <w:t xml:space="preserve"> </w:t>
      </w:r>
    </w:p>
    <w:p w14:paraId="64F5B6A1" w14:textId="77777777" w:rsidR="003C23D7" w:rsidRDefault="005E406A">
      <w:pPr>
        <w:spacing w:line="300" w:lineRule="auto"/>
        <w:jc w:val="both"/>
      </w:pPr>
      <w:r>
        <w:t>Shanghai boasts an extensive and technologically advanced</w:t>
      </w:r>
      <w:r>
        <w:rPr>
          <w:rFonts w:hint="eastAsia"/>
        </w:rPr>
        <w:t xml:space="preserve"> </w:t>
      </w:r>
      <w:r>
        <w:t xml:space="preserve">mobile communication and </w:t>
      </w:r>
      <w:proofErr w:type="spellStart"/>
      <w:r>
        <w:t>fiber</w:t>
      </w:r>
      <w:proofErr w:type="spellEnd"/>
      <w:r>
        <w:t xml:space="preserve"> broadband network. By the</w:t>
      </w:r>
      <w:r>
        <w:rPr>
          <w:rFonts w:hint="eastAsia"/>
        </w:rPr>
        <w:t xml:space="preserve"> </w:t>
      </w:r>
      <w:r>
        <w:t>end of 2024, 10G PON (Passive Optical Network) coverage</w:t>
      </w:r>
      <w:r>
        <w:rPr>
          <w:rFonts w:hint="eastAsia"/>
        </w:rPr>
        <w:t xml:space="preserve"> </w:t>
      </w:r>
      <w:r>
        <w:t>reached 98.3%, with over 180 50G PON ports deployed across</w:t>
      </w:r>
      <w:r>
        <w:rPr>
          <w:rFonts w:hint="eastAsia"/>
        </w:rPr>
        <w:t xml:space="preserve"> </w:t>
      </w:r>
      <w:r>
        <w:t>the city. Shanghai has achieved comprehensive indoor 5G</w:t>
      </w:r>
      <w:r>
        <w:rPr>
          <w:rFonts w:hint="eastAsia"/>
        </w:rPr>
        <w:t xml:space="preserve"> </w:t>
      </w:r>
      <w:r>
        <w:t>coverage and gigabit optical network access in all districts,</w:t>
      </w:r>
      <w:r>
        <w:rPr>
          <w:rFonts w:hint="eastAsia"/>
        </w:rPr>
        <w:t xml:space="preserve"> </w:t>
      </w:r>
      <w:r>
        <w:t>including the Expo Center.</w:t>
      </w:r>
      <w:r>
        <w:rPr>
          <w:rFonts w:hint="eastAsia"/>
        </w:rPr>
        <w:t xml:space="preserve"> </w:t>
      </w:r>
    </w:p>
    <w:p w14:paraId="416C3164" w14:textId="77777777" w:rsidR="003C23D7" w:rsidRDefault="005E406A">
      <w:pPr>
        <w:spacing w:line="300" w:lineRule="auto"/>
        <w:jc w:val="both"/>
        <w:rPr>
          <w:lang w:eastAsia="zh-CN"/>
        </w:rPr>
      </w:pPr>
      <w:r>
        <w:t xml:space="preserve">During the ITU-R Working Party 4A/4B/4C meeting, we continued to improve the network service level by optimizing the </w:t>
      </w:r>
      <w:proofErr w:type="spellStart"/>
      <w:r>
        <w:t>WiFi</w:t>
      </w:r>
      <w:proofErr w:type="spellEnd"/>
      <w:r>
        <w:t xml:space="preserve"> deployment in the meeting venue, increasing the conference venue nodes, setting up network dedicated lines, ensuring the international submarine cable bandwidth, and keeping technicians on duty around the clock, so as to provide participants with high-quality Internet access services and clear and smooth online conference services, and meet the requirements of the conference and delegates for the network. ITU-R Working Party 4A/4B/4C meeting</w:t>
      </w:r>
      <w:r>
        <w:rPr>
          <w:szCs w:val="21"/>
        </w:rPr>
        <w:t xml:space="preserve"> had an average of 1,</w:t>
      </w:r>
      <w:r>
        <w:rPr>
          <w:rFonts w:hint="eastAsia"/>
          <w:szCs w:val="21"/>
          <w:lang w:val="en-US" w:eastAsia="zh-CN"/>
        </w:rPr>
        <w:t>000</w:t>
      </w:r>
      <w:r>
        <w:rPr>
          <w:szCs w:val="21"/>
        </w:rPr>
        <w:t xml:space="preserve"> online participants per day</w:t>
      </w:r>
      <w:r>
        <w:rPr>
          <w:rFonts w:hint="eastAsia"/>
          <w:szCs w:val="21"/>
          <w:lang w:eastAsia="zh-CN"/>
        </w:rPr>
        <w:t xml:space="preserve">. </w:t>
      </w:r>
      <w:r>
        <w:rPr>
          <w:rFonts w:hint="eastAsia"/>
        </w:rPr>
        <w:t>Delegate</w:t>
      </w:r>
      <w:r>
        <w:rPr>
          <w:rFonts w:hint="eastAsia"/>
        </w:rPr>
        <w:t xml:space="preserve">s </w:t>
      </w:r>
      <w:r>
        <w:rPr>
          <w:rFonts w:hint="eastAsia"/>
          <w:lang w:val="en-US" w:eastAsia="zh-CN"/>
        </w:rPr>
        <w:t>had full</w:t>
      </w:r>
      <w:r>
        <w:rPr>
          <w:rFonts w:hint="eastAsia"/>
        </w:rPr>
        <w:t xml:space="preserve"> access to mainstream international websites and Apps such as Google, Twitter, </w:t>
      </w:r>
      <w:r>
        <w:t>WhatsApp</w:t>
      </w:r>
      <w:r>
        <w:rPr>
          <w:rFonts w:hint="eastAsia"/>
        </w:rPr>
        <w:t xml:space="preserve">, </w:t>
      </w:r>
      <w:r>
        <w:t>Facebook</w:t>
      </w:r>
      <w:r>
        <w:rPr>
          <w:rFonts w:hint="eastAsia"/>
          <w:lang w:val="en-US" w:eastAsia="zh-CN"/>
        </w:rPr>
        <w:t xml:space="preserve"> and</w:t>
      </w:r>
      <w:r>
        <w:rPr>
          <w:rFonts w:hint="eastAsia"/>
        </w:rPr>
        <w:t xml:space="preserve"> </w:t>
      </w:r>
      <w:r>
        <w:t>Instagram</w:t>
      </w:r>
      <w:r>
        <w:rPr>
          <w:rFonts w:hint="eastAsia"/>
          <w:lang w:val="en-US" w:eastAsia="zh-CN"/>
        </w:rPr>
        <w:t>,</w:t>
      </w:r>
      <w:r>
        <w:rPr>
          <w:szCs w:val="21"/>
        </w:rPr>
        <w:t xml:space="preserve"> with measured</w:t>
      </w:r>
      <w:r>
        <w:rPr>
          <w:lang w:eastAsia="zh-CN"/>
        </w:rPr>
        <w:t xml:space="preserve"> signal</w:t>
      </w:r>
      <w:r>
        <w:rPr>
          <w:szCs w:val="21"/>
        </w:rPr>
        <w:t xml:space="preserve"> peak download speeds of 90 Mbps and peak upload speeds of 95 Mbps. Access latency to the ITU website remained below 200 </w:t>
      </w:r>
      <w:proofErr w:type="spellStart"/>
      <w:r>
        <w:rPr>
          <w:szCs w:val="21"/>
        </w:rPr>
        <w:t>ms</w:t>
      </w:r>
      <w:proofErr w:type="spellEnd"/>
      <w:r>
        <w:rPr>
          <w:szCs w:val="21"/>
        </w:rPr>
        <w:t>.</w:t>
      </w:r>
      <w:r>
        <w:rPr>
          <w:rFonts w:hint="eastAsia"/>
          <w:szCs w:val="21"/>
          <w:lang w:eastAsia="zh-CN"/>
        </w:rPr>
        <w:t xml:space="preserve"> </w:t>
      </w:r>
    </w:p>
    <w:p w14:paraId="6EAFA4E3" w14:textId="77777777" w:rsidR="003C23D7" w:rsidRDefault="005E406A">
      <w:pPr>
        <w:pStyle w:val="Heading1"/>
        <w:rPr>
          <w:lang w:val="en-IN" w:eastAsia="zh-CN"/>
        </w:rPr>
      </w:pPr>
      <w:r>
        <w:rPr>
          <w:rFonts w:hint="eastAsia"/>
          <w:lang w:val="en-IN" w:eastAsia="zh-CN"/>
        </w:rPr>
        <w:t>6</w:t>
      </w:r>
      <w:r>
        <w:rPr>
          <w:lang w:val="en-IN" w:eastAsia="en-IN"/>
        </w:rPr>
        <w:tab/>
      </w:r>
      <w:r>
        <w:rPr>
          <w:bCs/>
          <w:lang w:val="en-US" w:eastAsia="zh-CN"/>
        </w:rPr>
        <w:t>Diversified Catering Resources</w:t>
      </w:r>
    </w:p>
    <w:p w14:paraId="63559751" w14:textId="77777777" w:rsidR="003C23D7" w:rsidRDefault="005E406A">
      <w:pPr>
        <w:spacing w:line="300" w:lineRule="auto"/>
        <w:jc w:val="both"/>
      </w:pPr>
      <w:r>
        <w:t>Expo Center Shanghai is adjacent to two shopping malls, which offer hundreds of restaurants ranging from casual eateries to fine dining. Guests can enjoy a wide selection of cuisines, including Chinese cuisine, western cuisine, halal food and vegan cuisine.</w:t>
      </w:r>
    </w:p>
    <w:p w14:paraId="659AEC32" w14:textId="77777777" w:rsidR="003C23D7" w:rsidRDefault="005E406A">
      <w:pPr>
        <w:jc w:val="center"/>
      </w:pPr>
      <w:r>
        <w:t>______________</w:t>
      </w:r>
    </w:p>
    <w:sectPr w:rsidR="003C23D7">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0C46A" w14:textId="77777777" w:rsidR="005E406A" w:rsidRDefault="005E406A">
      <w:pPr>
        <w:spacing w:before="0"/>
      </w:pPr>
      <w:r>
        <w:separator/>
      </w:r>
    </w:p>
  </w:endnote>
  <w:endnote w:type="continuationSeparator" w:id="0">
    <w:p w14:paraId="632C4976" w14:textId="77777777" w:rsidR="005E406A" w:rsidRDefault="005E406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Nxt2 W1G Medium">
    <w:altName w:val="Calibri"/>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C23D7" w14:paraId="061B8B09" w14:textId="77777777">
      <w:trPr>
        <w:jc w:val="center"/>
      </w:trPr>
      <w:tc>
        <w:tcPr>
          <w:tcW w:w="1803" w:type="dxa"/>
          <w:vAlign w:val="center"/>
        </w:tcPr>
        <w:p w14:paraId="06EB29F8" w14:textId="55C878DE" w:rsidR="003C23D7" w:rsidRDefault="003C23D7">
          <w:pPr>
            <w:pStyle w:val="Header"/>
            <w:jc w:val="left"/>
            <w:rPr>
              <w:rFonts w:eastAsiaTheme="minorHAnsi" w:cstheme="minorBidi"/>
              <w:color w:val="7F7F7F" w:themeColor="text1" w:themeTint="80"/>
            </w:rPr>
          </w:pPr>
        </w:p>
      </w:tc>
      <w:tc>
        <w:tcPr>
          <w:tcW w:w="8261" w:type="dxa"/>
        </w:tcPr>
        <w:p w14:paraId="06B5C38C" w14:textId="5A6FFFF3" w:rsidR="003C23D7" w:rsidRDefault="005E406A">
          <w:pPr>
            <w:pStyle w:val="Header"/>
            <w:tabs>
              <w:tab w:val="left" w:pos="6731"/>
              <w:tab w:val="right" w:pos="8505"/>
              <w:tab w:val="right" w:pos="9639"/>
            </w:tabs>
            <w:jc w:val="left"/>
            <w:rPr>
              <w:rFonts w:ascii="Arial" w:eastAsiaTheme="minorHAnsi" w:hAnsi="Arial" w:cs="Arial"/>
              <w:b/>
              <w:bCs/>
              <w:color w:val="7F7F7F" w:themeColor="text1" w:themeTint="80"/>
              <w:szCs w:val="18"/>
            </w:rPr>
          </w:pPr>
          <w:r>
            <w:rPr>
              <w:rFonts w:eastAsiaTheme="minorHAnsi" w:cstheme="minorBidi"/>
              <w:bCs/>
              <w:color w:val="7F7F7F" w:themeColor="text1" w:themeTint="80"/>
            </w:rPr>
            <w:tab/>
            <w:t>C25/INF/16</w:t>
          </w:r>
          <w:r>
            <w:rPr>
              <w:rFonts w:eastAsiaTheme="minorHAnsi" w:cstheme="minorBidi"/>
              <w:bCs/>
              <w:color w:val="7F7F7F" w:themeColor="text1" w:themeTint="80"/>
            </w:rPr>
            <w:t>-E</w:t>
          </w:r>
          <w:r>
            <w:rPr>
              <w:rFonts w:eastAsiaTheme="minorHAnsi" w:cstheme="minorBidi"/>
              <w:bCs/>
              <w:color w:val="7F7F7F" w:themeColor="text1" w:themeTint="80"/>
            </w:rPr>
            <w:tab/>
          </w:r>
          <w:r>
            <w:rPr>
              <w:rFonts w:eastAsiaTheme="minorHAnsi" w:cstheme="minorBidi"/>
              <w:color w:val="7F7F7F" w:themeColor="text1" w:themeTint="80"/>
            </w:rPr>
            <w:fldChar w:fldCharType="begin"/>
          </w:r>
          <w:r>
            <w:rPr>
              <w:rFonts w:eastAsiaTheme="minorHAnsi" w:cstheme="minorBidi"/>
              <w:color w:val="7F7F7F" w:themeColor="text1" w:themeTint="80"/>
            </w:rPr>
            <w:instrText>PAGE</w:instrText>
          </w:r>
          <w:r>
            <w:rPr>
              <w:rFonts w:eastAsiaTheme="minorHAnsi" w:cstheme="minorBidi"/>
              <w:color w:val="7F7F7F" w:themeColor="text1" w:themeTint="80"/>
            </w:rPr>
            <w:fldChar w:fldCharType="separate"/>
          </w:r>
          <w:r>
            <w:rPr>
              <w:rFonts w:eastAsiaTheme="minorHAnsi" w:cstheme="minorBidi"/>
              <w:color w:val="7F7F7F" w:themeColor="text1" w:themeTint="80"/>
            </w:rPr>
            <w:t>5</w:t>
          </w:r>
          <w:r>
            <w:rPr>
              <w:rFonts w:eastAsiaTheme="minorHAnsi" w:cstheme="minorBidi"/>
              <w:color w:val="7F7F7F" w:themeColor="text1" w:themeTint="80"/>
            </w:rPr>
            <w:fldChar w:fldCharType="end"/>
          </w:r>
        </w:p>
      </w:tc>
    </w:tr>
  </w:tbl>
  <w:p w14:paraId="69B17C15" w14:textId="77777777" w:rsidR="003C23D7" w:rsidRDefault="003C23D7">
    <w:pPr>
      <w:pStyle w:val="Header"/>
      <w:tabs>
        <w:tab w:val="left" w:pos="8080"/>
        <w:tab w:val="right" w:pos="9072"/>
      </w:tabs>
      <w:jc w:val="left"/>
      <w:rPr>
        <w:bCs/>
        <w:color w:val="7F7F7F" w:themeColor="text1" w:themeTint="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3C23D7" w14:paraId="2B3E736E" w14:textId="77777777">
      <w:trPr>
        <w:jc w:val="center"/>
      </w:trPr>
      <w:tc>
        <w:tcPr>
          <w:tcW w:w="1803" w:type="dxa"/>
          <w:vAlign w:val="center"/>
        </w:tcPr>
        <w:p w14:paraId="45CC09BA" w14:textId="77777777" w:rsidR="003C23D7" w:rsidRDefault="005E406A">
          <w:pPr>
            <w:pStyle w:val="Header"/>
            <w:jc w:val="left"/>
            <w:rPr>
              <w:rFonts w:eastAsiaTheme="minorHAnsi" w:cstheme="minorBidi"/>
              <w:color w:val="7F7F7F" w:themeColor="text1" w:themeTint="80"/>
            </w:rPr>
          </w:pPr>
          <w:hyperlink r:id="rId1" w:history="1">
            <w:r>
              <w:rPr>
                <w:rStyle w:val="Hyperlink"/>
                <w:rFonts w:eastAsiaTheme="minorHAnsi" w:cstheme="minorBidi"/>
                <w:u w:val="none"/>
              </w:rPr>
              <w:t>council.itu.int/2025</w:t>
            </w:r>
          </w:hyperlink>
        </w:p>
      </w:tc>
      <w:tc>
        <w:tcPr>
          <w:tcW w:w="8261" w:type="dxa"/>
        </w:tcPr>
        <w:p w14:paraId="3F9DFEA2" w14:textId="0398012F" w:rsidR="003C23D7" w:rsidRDefault="005E406A">
          <w:pPr>
            <w:pStyle w:val="Header"/>
            <w:tabs>
              <w:tab w:val="left" w:pos="6731"/>
              <w:tab w:val="right" w:pos="8505"/>
              <w:tab w:val="right" w:pos="9639"/>
            </w:tabs>
            <w:jc w:val="left"/>
            <w:rPr>
              <w:rFonts w:ascii="Arial" w:eastAsiaTheme="minorHAnsi" w:hAnsi="Arial" w:cs="Arial"/>
              <w:b/>
              <w:bCs/>
              <w:color w:val="7F7F7F" w:themeColor="text1" w:themeTint="80"/>
              <w:szCs w:val="18"/>
            </w:rPr>
          </w:pPr>
          <w:r>
            <w:rPr>
              <w:rFonts w:eastAsiaTheme="minorHAnsi" w:cstheme="minorBidi"/>
              <w:bCs/>
              <w:color w:val="7F7F7F" w:themeColor="text1" w:themeTint="80"/>
            </w:rPr>
            <w:tab/>
            <w:t>C25/INF/16</w:t>
          </w:r>
          <w:r>
            <w:rPr>
              <w:rFonts w:eastAsiaTheme="minorHAnsi" w:cstheme="minorBidi"/>
              <w:bCs/>
              <w:color w:val="7F7F7F" w:themeColor="text1" w:themeTint="80"/>
            </w:rPr>
            <w:t>-E</w:t>
          </w:r>
          <w:r>
            <w:rPr>
              <w:rFonts w:eastAsiaTheme="minorHAnsi" w:cstheme="minorBidi"/>
              <w:bCs/>
              <w:color w:val="7F7F7F" w:themeColor="text1" w:themeTint="80"/>
            </w:rPr>
            <w:tab/>
          </w:r>
          <w:r>
            <w:rPr>
              <w:rFonts w:eastAsiaTheme="minorHAnsi" w:cstheme="minorBidi"/>
              <w:color w:val="7F7F7F" w:themeColor="text1" w:themeTint="80"/>
            </w:rPr>
            <w:fldChar w:fldCharType="begin"/>
          </w:r>
          <w:r>
            <w:rPr>
              <w:rFonts w:eastAsiaTheme="minorHAnsi" w:cstheme="minorBidi"/>
              <w:color w:val="7F7F7F" w:themeColor="text1" w:themeTint="80"/>
            </w:rPr>
            <w:instrText>PAGE</w:instrText>
          </w:r>
          <w:r>
            <w:rPr>
              <w:rFonts w:eastAsiaTheme="minorHAnsi" w:cstheme="minorBidi"/>
              <w:color w:val="7F7F7F" w:themeColor="text1" w:themeTint="80"/>
            </w:rPr>
            <w:fldChar w:fldCharType="separate"/>
          </w:r>
          <w:r>
            <w:rPr>
              <w:rFonts w:eastAsiaTheme="minorHAnsi" w:cstheme="minorBidi"/>
              <w:color w:val="7F7F7F" w:themeColor="text1" w:themeTint="80"/>
            </w:rPr>
            <w:t>1</w:t>
          </w:r>
          <w:r>
            <w:rPr>
              <w:rFonts w:eastAsiaTheme="minorHAnsi" w:cstheme="minorBidi"/>
              <w:color w:val="7F7F7F" w:themeColor="text1" w:themeTint="80"/>
            </w:rPr>
            <w:fldChar w:fldCharType="end"/>
          </w:r>
        </w:p>
      </w:tc>
    </w:tr>
  </w:tbl>
  <w:p w14:paraId="15DF0FFD" w14:textId="77777777" w:rsidR="003C23D7" w:rsidRDefault="003C23D7">
    <w:pPr>
      <w:pStyle w:val="Header"/>
      <w:tabs>
        <w:tab w:val="left" w:pos="8080"/>
        <w:tab w:val="right" w:pos="9072"/>
      </w:tabs>
      <w:jc w:val="right"/>
      <w:rPr>
        <w:bCs/>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1A113" w14:textId="77777777" w:rsidR="003C23D7" w:rsidRDefault="005E406A">
      <w:pPr>
        <w:spacing w:before="0"/>
      </w:pPr>
      <w:r>
        <w:separator/>
      </w:r>
    </w:p>
  </w:footnote>
  <w:footnote w:type="continuationSeparator" w:id="0">
    <w:p w14:paraId="7CAA9487" w14:textId="77777777" w:rsidR="003C23D7" w:rsidRDefault="005E406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3C23D7" w14:paraId="11FEFD9F" w14:textId="77777777">
      <w:trPr>
        <w:trHeight w:val="1104"/>
        <w:jc w:val="center"/>
      </w:trPr>
      <w:tc>
        <w:tcPr>
          <w:tcW w:w="4390" w:type="dxa"/>
          <w:vAlign w:val="center"/>
        </w:tcPr>
        <w:p w14:paraId="5D6BD5B0" w14:textId="77777777" w:rsidR="003C23D7" w:rsidRDefault="005E406A">
          <w:pPr>
            <w:pStyle w:val="Header"/>
            <w:jc w:val="left"/>
            <w:rPr>
              <w:rFonts w:ascii="Arial" w:eastAsiaTheme="minorHAnsi" w:hAnsi="Arial" w:cs="Arial"/>
              <w:b/>
              <w:bCs/>
              <w:color w:val="009CD6"/>
              <w:sz w:val="36"/>
              <w:szCs w:val="36"/>
              <w14:textFill>
                <w14:solidFill>
                  <w14:srgbClr w14:val="009CD6">
                    <w14:lumMod w14:val="50000"/>
                    <w14:lumOff w14:val="50000"/>
                  </w14:srgbClr>
                </w14:solidFill>
              </w14:textFill>
            </w:rPr>
          </w:pPr>
          <w:bookmarkStart w:id="11" w:name="_Hlk133422111"/>
          <w:r>
            <w:rPr>
              <w:rFonts w:ascii="Arial" w:eastAsiaTheme="minorHAnsi" w:hAnsi="Arial" w:cs="Arial"/>
              <w:b/>
              <w:bCs/>
              <w:noProof/>
              <w:color w:val="009CD6"/>
              <w:sz w:val="36"/>
              <w:szCs w:val="36"/>
              <w:lang w:val="en-US" w:eastAsia="zh-CN"/>
              <w14:textFill>
                <w14:solidFill>
                  <w14:srgbClr w14:val="009CD6">
                    <w14:lumMod w14:val="50000"/>
                    <w14:lumOff w14:val="50000"/>
                  </w14:srgbClr>
                </w14:solidFill>
              </w14:textFill>
            </w:rPr>
            <w:drawing>
              <wp:inline distT="0" distB="0" distL="0" distR="0" wp14:anchorId="370660EF" wp14:editId="0AC170F7">
                <wp:extent cx="3671570" cy="611505"/>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0CF1B3F5" w14:textId="77777777" w:rsidR="003C23D7" w:rsidRDefault="003C23D7">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2F916A83" w14:textId="77777777" w:rsidR="003C23D7" w:rsidRDefault="003C23D7">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78AFF961" w14:textId="77777777" w:rsidR="003C23D7" w:rsidRDefault="005E406A">
          <w:pPr>
            <w:pStyle w:val="Header"/>
            <w:jc w:val="right"/>
            <w:rPr>
              <w:rFonts w:ascii="Arial" w:eastAsiaTheme="minorHAnsi" w:hAnsi="Arial" w:cs="Arial"/>
              <w:color w:val="009CD6"/>
              <w:szCs w:val="18"/>
              <w14:textFill>
                <w14:solidFill>
                  <w14:srgbClr w14:val="009CD6">
                    <w14:lumMod w14:val="50000"/>
                    <w14:lumOff w14:val="50000"/>
                  </w14:srgbClr>
                </w14:solidFill>
              </w14:textFill>
            </w:rPr>
          </w:pPr>
          <w:r>
            <w:rPr>
              <w:rFonts w:ascii="Arial" w:eastAsiaTheme="minorHAnsi" w:hAnsi="Arial" w:cs="Arial"/>
              <w:b/>
              <w:bCs/>
              <w:color w:val="009CD6"/>
              <w:szCs w:val="18"/>
              <w14:textFill>
                <w14:solidFill>
                  <w14:srgbClr w14:val="009CD6">
                    <w14:lumMod w14:val="50000"/>
                    <w14:lumOff w14:val="50000"/>
                  </w14:srgbClr>
                </w14:solidFill>
              </w14:textFill>
            </w:rPr>
            <w:t xml:space="preserve"> </w:t>
          </w:r>
        </w:p>
      </w:tc>
    </w:tr>
  </w:tbl>
  <w:bookmarkEnd w:id="11"/>
  <w:p w14:paraId="7E546824" w14:textId="77777777" w:rsidR="003C23D7" w:rsidRDefault="005E406A">
    <w:pPr>
      <w:pStyle w:val="Header"/>
      <w:rPr>
        <w:color w:val="7F7F7F" w:themeColor="text1" w:themeTint="80"/>
      </w:rPr>
    </w:pPr>
    <w:r>
      <w:rPr>
        <w:rFonts w:ascii="Avenir Nxt2 W1G Medium" w:eastAsia="Avenir Nxt2 W1G Medium" w:hAnsi="Avenir Nxt2 W1G Medium" w:cs="Avenir Nxt2 W1G Medium"/>
        <w:noProof/>
        <w:color w:val="7F7F7F" w:themeColor="text1" w:themeTint="80"/>
        <w:lang w:val="en-US" w:eastAsia="zh-CN"/>
      </w:rPr>
      <mc:AlternateContent>
        <mc:Choice Requires="wps">
          <w:drawing>
            <wp:anchor distT="0" distB="0" distL="114300" distR="114300" simplePos="0" relativeHeight="251659264" behindDoc="0" locked="0" layoutInCell="1" allowOverlap="1" wp14:anchorId="3A1779CA" wp14:editId="31A80DDB">
              <wp:simplePos x="0" y="0"/>
              <wp:positionH relativeFrom="page">
                <wp:posOffset>12700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1pt;margin-top:50.8pt;height:28.4pt;width:7.25pt;mso-position-horizontal-relative:page;mso-position-vertical-relative:page;z-index:251659264;mso-width-relative:page;mso-height-relative:page;" fillcolor="#009CD5" filled="t" stroked="f" coordsize="21600,21600" o:gfxdata="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qNa7w2AAAAAgBAAAPAAAAAAAA&#10;AAEAIAAAACIAAABkcnMvZG93bnJldi54bWxQSwECFAAUAAAACACHTuJA1Y1bUxICAAAnBAAADgAA&#10;AAAAAAABACAAAAAnAQAAZHJzL2Uyb0RvYy54bWxQSwUGAAAAAAYABgBZAQAAqwUAAAAA&#10;">
              <v:fill on="t" focussize="0,0"/>
              <v:stroke on="f"/>
              <v:imagedata o:title=""/>
              <o:lock v:ext="edit" aspectratio="f"/>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69D"/>
    <w:rsid w:val="000210D4"/>
    <w:rsid w:val="000554A0"/>
    <w:rsid w:val="0005662A"/>
    <w:rsid w:val="0006007D"/>
    <w:rsid w:val="00063016"/>
    <w:rsid w:val="00066795"/>
    <w:rsid w:val="00074F93"/>
    <w:rsid w:val="00076AF6"/>
    <w:rsid w:val="00085CF2"/>
    <w:rsid w:val="000936A6"/>
    <w:rsid w:val="000B1705"/>
    <w:rsid w:val="000D0069"/>
    <w:rsid w:val="000D75B2"/>
    <w:rsid w:val="000F5DDB"/>
    <w:rsid w:val="001121F5"/>
    <w:rsid w:val="001400DC"/>
    <w:rsid w:val="00140CE1"/>
    <w:rsid w:val="00152216"/>
    <w:rsid w:val="00171FDF"/>
    <w:rsid w:val="00172C89"/>
    <w:rsid w:val="0017539C"/>
    <w:rsid w:val="00175AC2"/>
    <w:rsid w:val="0017609F"/>
    <w:rsid w:val="00176F47"/>
    <w:rsid w:val="001A3154"/>
    <w:rsid w:val="001A7D1D"/>
    <w:rsid w:val="001B51DD"/>
    <w:rsid w:val="001B7871"/>
    <w:rsid w:val="001C628E"/>
    <w:rsid w:val="001E0F7B"/>
    <w:rsid w:val="001E57EE"/>
    <w:rsid w:val="001F5569"/>
    <w:rsid w:val="002119FD"/>
    <w:rsid w:val="002130E0"/>
    <w:rsid w:val="00216A74"/>
    <w:rsid w:val="00221F46"/>
    <w:rsid w:val="00246049"/>
    <w:rsid w:val="002551EE"/>
    <w:rsid w:val="00264425"/>
    <w:rsid w:val="00265875"/>
    <w:rsid w:val="0027303B"/>
    <w:rsid w:val="0028109B"/>
    <w:rsid w:val="002A2188"/>
    <w:rsid w:val="002B1F58"/>
    <w:rsid w:val="002C1C7A"/>
    <w:rsid w:val="002C2D7A"/>
    <w:rsid w:val="002C3F32"/>
    <w:rsid w:val="002C54E2"/>
    <w:rsid w:val="002F24DA"/>
    <w:rsid w:val="0030160F"/>
    <w:rsid w:val="00320223"/>
    <w:rsid w:val="00322D0D"/>
    <w:rsid w:val="00361465"/>
    <w:rsid w:val="003877F5"/>
    <w:rsid w:val="003936D3"/>
    <w:rsid w:val="003942D4"/>
    <w:rsid w:val="003958A8"/>
    <w:rsid w:val="003B1E34"/>
    <w:rsid w:val="003B25AA"/>
    <w:rsid w:val="003B29C2"/>
    <w:rsid w:val="003B4FAF"/>
    <w:rsid w:val="003C23D7"/>
    <w:rsid w:val="003C2533"/>
    <w:rsid w:val="003C2C1F"/>
    <w:rsid w:val="003D42DD"/>
    <w:rsid w:val="003D5A7F"/>
    <w:rsid w:val="003D780B"/>
    <w:rsid w:val="0040435A"/>
    <w:rsid w:val="00416A24"/>
    <w:rsid w:val="004265A2"/>
    <w:rsid w:val="00431D9E"/>
    <w:rsid w:val="00433CE8"/>
    <w:rsid w:val="00434A5C"/>
    <w:rsid w:val="00453079"/>
    <w:rsid w:val="004544D9"/>
    <w:rsid w:val="00456BB4"/>
    <w:rsid w:val="00472BAD"/>
    <w:rsid w:val="00484009"/>
    <w:rsid w:val="00490E72"/>
    <w:rsid w:val="00491157"/>
    <w:rsid w:val="00491BA9"/>
    <w:rsid w:val="004921C8"/>
    <w:rsid w:val="00495B0B"/>
    <w:rsid w:val="004A1B8B"/>
    <w:rsid w:val="004B769D"/>
    <w:rsid w:val="004D1851"/>
    <w:rsid w:val="004D2339"/>
    <w:rsid w:val="004D2D09"/>
    <w:rsid w:val="004D599D"/>
    <w:rsid w:val="004E2EA5"/>
    <w:rsid w:val="004E3AEB"/>
    <w:rsid w:val="0050223C"/>
    <w:rsid w:val="00510BCA"/>
    <w:rsid w:val="005241AF"/>
    <w:rsid w:val="005243FF"/>
    <w:rsid w:val="00534F9D"/>
    <w:rsid w:val="00564FBC"/>
    <w:rsid w:val="005800BC"/>
    <w:rsid w:val="00582442"/>
    <w:rsid w:val="00595E90"/>
    <w:rsid w:val="005B45F3"/>
    <w:rsid w:val="005B601E"/>
    <w:rsid w:val="005D47E1"/>
    <w:rsid w:val="005D625F"/>
    <w:rsid w:val="005E406A"/>
    <w:rsid w:val="005F3269"/>
    <w:rsid w:val="00623AE3"/>
    <w:rsid w:val="0064737F"/>
    <w:rsid w:val="006535F1"/>
    <w:rsid w:val="0065557D"/>
    <w:rsid w:val="00660D50"/>
    <w:rsid w:val="00662984"/>
    <w:rsid w:val="006716BB"/>
    <w:rsid w:val="00680CA7"/>
    <w:rsid w:val="006A1774"/>
    <w:rsid w:val="006B1859"/>
    <w:rsid w:val="006B6680"/>
    <w:rsid w:val="006B6DCC"/>
    <w:rsid w:val="006B77F1"/>
    <w:rsid w:val="007007D7"/>
    <w:rsid w:val="00700EE8"/>
    <w:rsid w:val="00702DEF"/>
    <w:rsid w:val="00706861"/>
    <w:rsid w:val="00722551"/>
    <w:rsid w:val="00725305"/>
    <w:rsid w:val="00734B77"/>
    <w:rsid w:val="0075051B"/>
    <w:rsid w:val="0077110E"/>
    <w:rsid w:val="007916EA"/>
    <w:rsid w:val="00793188"/>
    <w:rsid w:val="00794D34"/>
    <w:rsid w:val="007A3FCD"/>
    <w:rsid w:val="007B19CF"/>
    <w:rsid w:val="007D01AF"/>
    <w:rsid w:val="00813E5E"/>
    <w:rsid w:val="0083581B"/>
    <w:rsid w:val="00851E2B"/>
    <w:rsid w:val="00863874"/>
    <w:rsid w:val="00864AFF"/>
    <w:rsid w:val="00865925"/>
    <w:rsid w:val="00870582"/>
    <w:rsid w:val="008A1103"/>
    <w:rsid w:val="008B4A6A"/>
    <w:rsid w:val="008C7E27"/>
    <w:rsid w:val="008F3333"/>
    <w:rsid w:val="008F7448"/>
    <w:rsid w:val="0090147A"/>
    <w:rsid w:val="009173EF"/>
    <w:rsid w:val="009272A8"/>
    <w:rsid w:val="00932906"/>
    <w:rsid w:val="00937A79"/>
    <w:rsid w:val="00945ABF"/>
    <w:rsid w:val="00950206"/>
    <w:rsid w:val="00961B0B"/>
    <w:rsid w:val="00962D33"/>
    <w:rsid w:val="009747D9"/>
    <w:rsid w:val="0098187A"/>
    <w:rsid w:val="009A35D9"/>
    <w:rsid w:val="009B0613"/>
    <w:rsid w:val="009B38C3"/>
    <w:rsid w:val="009E0F76"/>
    <w:rsid w:val="009E17BD"/>
    <w:rsid w:val="009E485A"/>
    <w:rsid w:val="009F555C"/>
    <w:rsid w:val="00A04CEC"/>
    <w:rsid w:val="00A1552E"/>
    <w:rsid w:val="00A27F92"/>
    <w:rsid w:val="00A32257"/>
    <w:rsid w:val="00A36D20"/>
    <w:rsid w:val="00A402E6"/>
    <w:rsid w:val="00A514A4"/>
    <w:rsid w:val="00A55622"/>
    <w:rsid w:val="00A83502"/>
    <w:rsid w:val="00A94BAB"/>
    <w:rsid w:val="00AD15B3"/>
    <w:rsid w:val="00AD3606"/>
    <w:rsid w:val="00AD4A3D"/>
    <w:rsid w:val="00AF6E49"/>
    <w:rsid w:val="00B04A67"/>
    <w:rsid w:val="00B0583C"/>
    <w:rsid w:val="00B16559"/>
    <w:rsid w:val="00B2272D"/>
    <w:rsid w:val="00B27CDA"/>
    <w:rsid w:val="00B40A81"/>
    <w:rsid w:val="00B41217"/>
    <w:rsid w:val="00B44910"/>
    <w:rsid w:val="00B72267"/>
    <w:rsid w:val="00B758EE"/>
    <w:rsid w:val="00B76EB6"/>
    <w:rsid w:val="00B7737B"/>
    <w:rsid w:val="00B824C8"/>
    <w:rsid w:val="00B84B9D"/>
    <w:rsid w:val="00B9131F"/>
    <w:rsid w:val="00BB0646"/>
    <w:rsid w:val="00BC251A"/>
    <w:rsid w:val="00BC4A20"/>
    <w:rsid w:val="00BD032B"/>
    <w:rsid w:val="00BE01C6"/>
    <w:rsid w:val="00BE2640"/>
    <w:rsid w:val="00BE32B2"/>
    <w:rsid w:val="00BF1FDE"/>
    <w:rsid w:val="00C01189"/>
    <w:rsid w:val="00C0458D"/>
    <w:rsid w:val="00C1690B"/>
    <w:rsid w:val="00C374DE"/>
    <w:rsid w:val="00C47AD4"/>
    <w:rsid w:val="00C5194D"/>
    <w:rsid w:val="00C52D81"/>
    <w:rsid w:val="00C55198"/>
    <w:rsid w:val="00C6520B"/>
    <w:rsid w:val="00CA6393"/>
    <w:rsid w:val="00CA7995"/>
    <w:rsid w:val="00CB0AF2"/>
    <w:rsid w:val="00CB18FF"/>
    <w:rsid w:val="00CC2946"/>
    <w:rsid w:val="00CC6C5A"/>
    <w:rsid w:val="00CD0C08"/>
    <w:rsid w:val="00CE03FB"/>
    <w:rsid w:val="00CE433C"/>
    <w:rsid w:val="00CE587D"/>
    <w:rsid w:val="00CF0161"/>
    <w:rsid w:val="00CF33F3"/>
    <w:rsid w:val="00CF4A2B"/>
    <w:rsid w:val="00D000D8"/>
    <w:rsid w:val="00D024CA"/>
    <w:rsid w:val="00D06183"/>
    <w:rsid w:val="00D22C42"/>
    <w:rsid w:val="00D25578"/>
    <w:rsid w:val="00D35D81"/>
    <w:rsid w:val="00D65041"/>
    <w:rsid w:val="00D76313"/>
    <w:rsid w:val="00D773A9"/>
    <w:rsid w:val="00D82A25"/>
    <w:rsid w:val="00DB1936"/>
    <w:rsid w:val="00DB384B"/>
    <w:rsid w:val="00DD72C4"/>
    <w:rsid w:val="00DF0189"/>
    <w:rsid w:val="00DF113C"/>
    <w:rsid w:val="00E06FD5"/>
    <w:rsid w:val="00E10E80"/>
    <w:rsid w:val="00E124F0"/>
    <w:rsid w:val="00E14671"/>
    <w:rsid w:val="00E17833"/>
    <w:rsid w:val="00E21516"/>
    <w:rsid w:val="00E227F3"/>
    <w:rsid w:val="00E326D6"/>
    <w:rsid w:val="00E545C6"/>
    <w:rsid w:val="00E56B98"/>
    <w:rsid w:val="00E60F04"/>
    <w:rsid w:val="00E65B24"/>
    <w:rsid w:val="00E754A0"/>
    <w:rsid w:val="00E854E4"/>
    <w:rsid w:val="00E86DBF"/>
    <w:rsid w:val="00E969AF"/>
    <w:rsid w:val="00EA256A"/>
    <w:rsid w:val="00EB0D6F"/>
    <w:rsid w:val="00EB2232"/>
    <w:rsid w:val="00EC0059"/>
    <w:rsid w:val="00EC4BEF"/>
    <w:rsid w:val="00EC5337"/>
    <w:rsid w:val="00ED7CA4"/>
    <w:rsid w:val="00EE219F"/>
    <w:rsid w:val="00EE49E8"/>
    <w:rsid w:val="00F117E9"/>
    <w:rsid w:val="00F16BAB"/>
    <w:rsid w:val="00F2150A"/>
    <w:rsid w:val="00F231D8"/>
    <w:rsid w:val="00F32209"/>
    <w:rsid w:val="00F32DCC"/>
    <w:rsid w:val="00F44C00"/>
    <w:rsid w:val="00F45D2C"/>
    <w:rsid w:val="00F46C5F"/>
    <w:rsid w:val="00F632C0"/>
    <w:rsid w:val="00F63384"/>
    <w:rsid w:val="00F641E1"/>
    <w:rsid w:val="00F679A9"/>
    <w:rsid w:val="00F94A63"/>
    <w:rsid w:val="00FA1C28"/>
    <w:rsid w:val="00FA7ED4"/>
    <w:rsid w:val="00FB1279"/>
    <w:rsid w:val="00FB6B76"/>
    <w:rsid w:val="00FB7596"/>
    <w:rsid w:val="00FB7F99"/>
    <w:rsid w:val="00FE4077"/>
    <w:rsid w:val="00FE500D"/>
    <w:rsid w:val="00FE77D2"/>
    <w:rsid w:val="00FF39B1"/>
    <w:rsid w:val="0AAA59D2"/>
    <w:rsid w:val="11B67C1F"/>
    <w:rsid w:val="16412291"/>
    <w:rsid w:val="20FF0D10"/>
    <w:rsid w:val="219E67CD"/>
    <w:rsid w:val="25412FF1"/>
    <w:rsid w:val="28240DEF"/>
    <w:rsid w:val="28A636C5"/>
    <w:rsid w:val="28F27F1A"/>
    <w:rsid w:val="33F16546"/>
    <w:rsid w:val="3EB46549"/>
    <w:rsid w:val="40FF2A85"/>
    <w:rsid w:val="43904469"/>
    <w:rsid w:val="4DA32AE7"/>
    <w:rsid w:val="58A65282"/>
    <w:rsid w:val="69933DE4"/>
    <w:rsid w:val="6A563204"/>
    <w:rsid w:val="6BB1156D"/>
    <w:rsid w:val="6EDA3A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6877A"/>
  <w15:docId w15:val="{D662D977-99FF-4B25-A7AA-023C98FE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semiHidden="1" w:unhideWhenUsed="1"/>
    <w:lsdException w:name="header" w:uiPriority="99" w:qFormat="1"/>
    <w:lsdException w:name="footer"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pPr>
      <w:keepNext/>
      <w:keepLines/>
      <w:spacing w:before="360"/>
      <w:ind w:left="567" w:hanging="567"/>
      <w:outlineLvl w:val="0"/>
    </w:pPr>
    <w:rPr>
      <w:b/>
      <w:sz w:val="28"/>
    </w:rPr>
  </w:style>
  <w:style w:type="paragraph" w:styleId="Heading2">
    <w:name w:val="heading 2"/>
    <w:basedOn w:val="Heading1"/>
    <w:next w:val="Normal"/>
    <w:qFormat/>
    <w:pPr>
      <w:spacing w:before="24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Index6">
    <w:name w:val="index 6"/>
    <w:basedOn w:val="Normal"/>
    <w:next w:val="Normal"/>
    <w:qFormat/>
    <w:pPr>
      <w:ind w:left="1415"/>
    </w:pPr>
  </w:style>
  <w:style w:type="paragraph" w:styleId="BodyText">
    <w:name w:val="Body Text"/>
    <w:basedOn w:val="Normal"/>
    <w:next w:val="Title"/>
    <w:link w:val="BodyTextChar"/>
    <w:qFormat/>
    <w:pPr>
      <w:widowControl w:val="0"/>
      <w:tabs>
        <w:tab w:val="clear" w:pos="567"/>
        <w:tab w:val="clear" w:pos="1134"/>
        <w:tab w:val="clear" w:pos="1701"/>
        <w:tab w:val="clear" w:pos="2268"/>
        <w:tab w:val="clear" w:pos="2835"/>
      </w:tabs>
      <w:overflowPunct/>
      <w:autoSpaceDE/>
      <w:autoSpaceDN/>
      <w:adjustRightInd/>
      <w:spacing w:before="0" w:after="120"/>
      <w:jc w:val="both"/>
      <w:textAlignment w:val="auto"/>
    </w:pPr>
    <w:rPr>
      <w:rFonts w:ascii="Times New Roman" w:eastAsia="SimSun" w:hAnsi="Times New Roman"/>
      <w:kern w:val="2"/>
      <w:sz w:val="21"/>
      <w:szCs w:val="21"/>
      <w:lang w:val="en-US" w:eastAsia="zh-CN"/>
    </w:rPr>
  </w:style>
  <w:style w:type="paragraph" w:styleId="Title">
    <w:name w:val="Title"/>
    <w:basedOn w:val="Normal"/>
    <w:next w:val="Normal"/>
    <w:link w:val="TitleChar"/>
    <w:qFormat/>
    <w:pPr>
      <w:spacing w:before="240" w:after="60"/>
      <w:jc w:val="center"/>
      <w:outlineLvl w:val="0"/>
    </w:pPr>
    <w:rPr>
      <w:rFonts w:asciiTheme="majorHAnsi" w:eastAsiaTheme="majorEastAsia" w:hAnsiTheme="majorHAnsi" w:cstheme="majorBidi"/>
      <w:b/>
      <w:bCs/>
      <w:sz w:val="32"/>
      <w:szCs w:val="32"/>
    </w:r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3">
    <w:name w:val="index 3"/>
    <w:basedOn w:val="Normal"/>
    <w:next w:val="Normal"/>
    <w:qFormat/>
    <w:pPr>
      <w:ind w:left="566"/>
    </w:pPr>
  </w:style>
  <w:style w:type="paragraph" w:styleId="Footer">
    <w:name w:val="footer"/>
    <w:basedOn w:val="Normal"/>
    <w:qFormat/>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qFormat/>
    <w:pPr>
      <w:tabs>
        <w:tab w:val="clear" w:pos="567"/>
        <w:tab w:val="clear" w:pos="1134"/>
        <w:tab w:val="clear" w:pos="1701"/>
        <w:tab w:val="clear" w:pos="2268"/>
        <w:tab w:val="clear" w:pos="2835"/>
      </w:tabs>
      <w:spacing w:before="0"/>
      <w:jc w:val="center"/>
    </w:pPr>
    <w:rPr>
      <w:color w:val="7F7F7F" w:themeColor="text1" w:themeTint="80"/>
      <w:sz w:val="18"/>
    </w:rPr>
  </w:style>
  <w:style w:type="paragraph" w:styleId="TOC1">
    <w:name w:val="toc 1"/>
    <w:basedOn w:val="Normal"/>
    <w:qFormat/>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 w:val="left" w:pos="964"/>
        <w:tab w:val="left" w:pos="8789"/>
        <w:tab w:val="right" w:pos="9639"/>
      </w:tabs>
      <w:ind w:left="964" w:hanging="964"/>
    </w:pPr>
  </w:style>
  <w:style w:type="paragraph" w:styleId="IndexHeading">
    <w:name w:val="index heading"/>
    <w:basedOn w:val="Normal"/>
    <w:next w:val="Index1"/>
    <w:qFormat/>
  </w:style>
  <w:style w:type="paragraph" w:styleId="Index1">
    <w:name w:val="index 1"/>
    <w:basedOn w:val="Normal"/>
    <w:next w:val="Normal"/>
    <w:qFormat/>
  </w:style>
  <w:style w:type="paragraph" w:styleId="List">
    <w:name w:val="List"/>
    <w:basedOn w:val="Normal"/>
    <w:qFormat/>
    <w:pPr>
      <w:tabs>
        <w:tab w:val="left" w:pos="2127"/>
      </w:tabs>
      <w:ind w:left="2127" w:hanging="2127"/>
    </w:pPr>
  </w:style>
  <w:style w:type="paragraph" w:styleId="FootnoteText">
    <w:name w:val="footnote text"/>
    <w:basedOn w:val="Normal"/>
    <w:qFormat/>
    <w:pPr>
      <w:keepLines/>
      <w:tabs>
        <w:tab w:val="left" w:pos="284"/>
      </w:tabs>
      <w:ind w:left="284" w:hanging="284"/>
    </w:pPr>
    <w:rPr>
      <w:sz w:val="22"/>
    </w:rPr>
  </w:style>
  <w:style w:type="paragraph" w:styleId="TOC6">
    <w:name w:val="toc 6"/>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qFormat/>
    <w:pPr>
      <w:ind w:left="1698"/>
    </w:pPr>
  </w:style>
  <w:style w:type="paragraph" w:styleId="TOC2">
    <w:name w:val="toc 2"/>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9">
    <w:name w:val="toc 9"/>
    <w:basedOn w:val="TOC4"/>
    <w:qFormat/>
  </w:style>
  <w:style w:type="paragraph" w:styleId="NormalWeb">
    <w:name w:val="Normal (Web)"/>
    <w:basedOn w:val="Normal"/>
    <w:semiHidden/>
    <w:unhideWhenUsed/>
    <w:qFormat/>
    <w:rPr>
      <w:rFonts w:ascii="Times New Roman" w:hAnsi="Times New Roman"/>
      <w:szCs w:val="24"/>
    </w:rPr>
  </w:style>
  <w:style w:type="paragraph" w:styleId="Index2">
    <w:name w:val="index 2"/>
    <w:basedOn w:val="Normal"/>
    <w:next w:val="Normal"/>
    <w:qFormat/>
    <w:pPr>
      <w:ind w:left="283"/>
    </w:pPr>
  </w:style>
  <w:style w:type="table" w:styleId="TableGrid">
    <w:name w:val="Table Grid"/>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rPr>
      <w:rFonts w:asciiTheme="minorHAnsi" w:hAnsiTheme="minorHAnsi"/>
      <w:sz w:val="24"/>
    </w:rPr>
  </w:style>
  <w:style w:type="character" w:styleId="Hyperlink">
    <w:name w:val="Hyperlink"/>
    <w:basedOn w:val="DefaultParagraphFont"/>
    <w:qFormat/>
    <w:rPr>
      <w:color w:val="4F81BD" w:themeColor="accent1"/>
      <w:u w:val="single"/>
    </w:rPr>
  </w:style>
  <w:style w:type="character" w:styleId="FootnoteReference">
    <w:name w:val="footnote reference"/>
    <w:basedOn w:val="DefaultParagraphFont"/>
    <w:qFormat/>
    <w:rPr>
      <w:rFonts w:ascii="Calibri" w:hAnsi="Calibri"/>
      <w:position w:val="6"/>
      <w:sz w:val="16"/>
    </w:rPr>
  </w:style>
  <w:style w:type="paragraph" w:customStyle="1" w:styleId="enumlev1">
    <w:name w:val="enumlev1"/>
    <w:basedOn w:val="Normal"/>
    <w:qFormat/>
    <w:pPr>
      <w:spacing w:before="80"/>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Normalaftertitle">
    <w:name w:val="Normal after title"/>
    <w:basedOn w:val="Normal"/>
    <w:next w:val="Normal"/>
    <w:qFormat/>
    <w:pPr>
      <w:spacing w:before="240"/>
    </w:pPr>
  </w:style>
  <w:style w:type="character" w:customStyle="1" w:styleId="HeaderChar">
    <w:name w:val="Header Char"/>
    <w:basedOn w:val="DefaultParagraphFont"/>
    <w:link w:val="Header"/>
    <w:uiPriority w:val="99"/>
    <w:qFormat/>
    <w:rPr>
      <w:rFonts w:ascii="Calibri" w:hAnsi="Calibri"/>
      <w:color w:val="7F7F7F" w:themeColor="text1" w:themeTint="80"/>
      <w:sz w:val="18"/>
      <w:lang w:val="en-GB"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qFormat/>
    <w:pPr>
      <w:framePr w:hSpace="180" w:wrap="around" w:vAnchor="page" w:hAnchor="margin" w:y="2101"/>
      <w:spacing w:before="840"/>
    </w:pPr>
    <w:rPr>
      <w:b/>
      <w:sz w:val="34"/>
    </w:r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qFormat/>
    <w:pPr>
      <w:framePr w:wrap="around"/>
      <w:spacing w:before="240"/>
    </w:pPr>
    <w:rPr>
      <w:b w:val="0"/>
      <w:caps/>
    </w:rPr>
  </w:style>
  <w:style w:type="paragraph" w:customStyle="1" w:styleId="Title3">
    <w:name w:val="Title 3"/>
    <w:basedOn w:val="Title2"/>
    <w:next w:val="Normalaftertitle"/>
    <w:qFormat/>
    <w:pPr>
      <w:framePr w:wrap="around"/>
    </w:pPr>
    <w:rPr>
      <w:caps w:val="0"/>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FirstFooter">
    <w:name w:val="FirstFooter"/>
    <w:basedOn w:val="Footer"/>
    <w:qFormat/>
    <w:rPr>
      <w:caps w:val="0"/>
    </w:rPr>
  </w:style>
  <w:style w:type="paragraph" w:customStyle="1" w:styleId="Note">
    <w:name w:val="Note"/>
    <w:basedOn w:val="Normal"/>
    <w:qFormat/>
    <w:pPr>
      <w:tabs>
        <w:tab w:val="clear" w:pos="567"/>
        <w:tab w:val="left" w:pos="851"/>
      </w:tabs>
    </w:pPr>
  </w:style>
  <w:style w:type="paragraph" w:customStyle="1" w:styleId="Headingb">
    <w:name w:val="Heading_b"/>
    <w:basedOn w:val="Heading3"/>
    <w:next w:val="Normal"/>
    <w:qFormat/>
    <w:pPr>
      <w:spacing w:before="160"/>
      <w:ind w:left="0" w:firstLine="0"/>
      <w:outlineLvl w:val="0"/>
    </w:pPr>
  </w:style>
  <w:style w:type="paragraph" w:customStyle="1" w:styleId="Title4">
    <w:name w:val="Title 4"/>
    <w:basedOn w:val="Title3"/>
    <w:next w:val="Heading1"/>
    <w:qFormat/>
    <w:pPr>
      <w:framePr w:wrap="around"/>
    </w:pPr>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pPr>
      <w:keepNext/>
      <w:keepLines/>
      <w:spacing w:before="720"/>
      <w:jc w:val="center"/>
    </w:pPr>
    <w:rPr>
      <w:caps/>
      <w:sz w:val="28"/>
    </w:rPr>
  </w:style>
  <w:style w:type="paragraph" w:customStyle="1" w:styleId="Annexref">
    <w:name w:val="Annex_ref"/>
    <w:basedOn w:val="Normal"/>
    <w:next w:val="Annextitle"/>
    <w:qFormat/>
    <w:pPr>
      <w:keepNext/>
      <w:keepLines/>
      <w:jc w:val="center"/>
    </w:pPr>
  </w:style>
  <w:style w:type="paragraph" w:customStyle="1" w:styleId="Annextitle">
    <w:name w:val="Annex_title"/>
    <w:basedOn w:val="Normal"/>
    <w:next w:val="Normal"/>
    <w:qFormat/>
    <w:pPr>
      <w:keepNext/>
      <w:keepLines/>
      <w:spacing w:after="240"/>
      <w:jc w:val="center"/>
    </w:pPr>
    <w:rPr>
      <w:b/>
      <w:sz w:val="28"/>
    </w:rPr>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page" w:x="1821" w:y="2317"/>
      <w:spacing w:before="120" w:after="120"/>
    </w:pPr>
    <w:rPr>
      <w:sz w:val="32"/>
      <w:szCs w:val="32"/>
    </w:rPr>
  </w:style>
  <w:style w:type="paragraph" w:customStyle="1" w:styleId="Figure">
    <w:name w:val="Figure"/>
    <w:basedOn w:val="Normal"/>
    <w:next w:val="Figuretitle"/>
    <w:qFormat/>
    <w:pPr>
      <w:spacing w:after="240"/>
      <w:jc w:val="center"/>
    </w:pPr>
  </w:style>
  <w:style w:type="paragraph" w:customStyle="1" w:styleId="Figuretitle">
    <w:name w:val="Figure_title"/>
    <w:basedOn w:val="Tabletitle"/>
    <w:next w:val="Normalaftertitle"/>
    <w:qFormat/>
    <w:pPr>
      <w:spacing w:before="120" w:after="0"/>
    </w:pPr>
  </w:style>
  <w:style w:type="paragraph" w:customStyle="1" w:styleId="Tabletitle">
    <w:name w:val="Table_title"/>
    <w:basedOn w:val="TableNo"/>
    <w:next w:val="Tabletext"/>
    <w:qFormat/>
    <w:pPr>
      <w:tabs>
        <w:tab w:val="left" w:pos="2948"/>
        <w:tab w:val="left" w:pos="4082"/>
      </w:tabs>
      <w:spacing w:before="0"/>
    </w:pPr>
    <w:rPr>
      <w:b/>
      <w:caps w:val="0"/>
    </w:rPr>
  </w:style>
  <w:style w:type="paragraph" w:customStyle="1" w:styleId="TableNo">
    <w:name w:val="Table_No"/>
    <w:basedOn w:val="Normal"/>
    <w:next w:val="Tabletitle"/>
    <w:qFormat/>
    <w:pPr>
      <w:keepNext/>
      <w:spacing w:before="560" w:after="120"/>
      <w:jc w:val="center"/>
    </w:pPr>
    <w:rPr>
      <w:caps/>
    </w:rPr>
  </w:style>
  <w:style w:type="paragraph" w:customStyle="1" w:styleId="Tabletext">
    <w:name w:val="Table_text"/>
    <w:basedOn w:val="Normal"/>
    <w:qFormat/>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pPr>
      <w:spacing w:before="20" w:after="240"/>
    </w:pPr>
    <w:rPr>
      <w:sz w:val="20"/>
    </w:rPr>
  </w:style>
  <w:style w:type="paragraph" w:customStyle="1" w:styleId="FigureNo">
    <w:name w:val="Figure_No"/>
    <w:basedOn w:val="Normal"/>
    <w:next w:val="Figuretitle"/>
    <w:qFormat/>
    <w:pPr>
      <w:keepNext/>
      <w:keepLines/>
      <w:spacing w:before="480"/>
      <w:jc w:val="center"/>
    </w:pPr>
    <w:rPr>
      <w:caps/>
    </w:rPr>
  </w:style>
  <w:style w:type="paragraph" w:customStyle="1" w:styleId="Figurewithouttitle">
    <w:name w:val="Figure_without_title"/>
    <w:basedOn w:val="Figure"/>
    <w:next w:val="Normalaftertitle"/>
    <w:qFormat/>
  </w:style>
  <w:style w:type="paragraph" w:customStyle="1" w:styleId="Headingi">
    <w:name w:val="Heading_i"/>
    <w:basedOn w:val="Heading3"/>
    <w:next w:val="Normal"/>
    <w:qFormat/>
    <w:pPr>
      <w:spacing w:before="160"/>
      <w:ind w:left="0" w:firstLine="0"/>
      <w:outlineLvl w:val="0"/>
    </w:pPr>
    <w:rPr>
      <w:rFonts w:asciiTheme="minorHAnsi" w:hAnsiTheme="minorHAnsi"/>
      <w:b w:val="0"/>
      <w:i/>
    </w:rPr>
  </w:style>
  <w:style w:type="paragraph" w:customStyle="1" w:styleId="PartNo">
    <w:name w:val="Part_No"/>
    <w:basedOn w:val="AnnexNo"/>
    <w:next w:val="Parttitle"/>
    <w:qFormat/>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qFormat/>
    <w:pPr>
      <w:spacing w:before="720"/>
      <w:jc w:val="center"/>
    </w:pPr>
    <w:rPr>
      <w:caps/>
      <w:sz w:val="28"/>
    </w:rPr>
  </w:style>
  <w:style w:type="paragraph" w:customStyle="1" w:styleId="Rectitle">
    <w:name w:val="Rec_title"/>
    <w:basedOn w:val="Normal"/>
    <w:next w:val="Heading1"/>
    <w:qFormat/>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Tablehead">
    <w:name w:val="Table_head"/>
    <w:basedOn w:val="Tabletext"/>
    <w:qFormat/>
    <w:pPr>
      <w:spacing w:before="120" w:after="12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character" w:customStyle="1" w:styleId="1">
    <w:name w:val="未处理的提及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666666"/>
    </w:rPr>
  </w:style>
  <w:style w:type="paragraph" w:customStyle="1" w:styleId="Reasons">
    <w:name w:val="Reasons"/>
    <w:basedOn w:val="Normal"/>
    <w:qFormat/>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ListParagraph">
    <w:name w:val="List Paragraph"/>
    <w:basedOn w:val="Normal"/>
    <w:uiPriority w:val="34"/>
    <w:qFormat/>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paragraph" w:customStyle="1" w:styleId="10">
    <w:name w:val="修订1"/>
    <w:hidden/>
    <w:uiPriority w:val="99"/>
    <w:semiHidden/>
    <w:qFormat/>
    <w:rPr>
      <w:rFonts w:ascii="Calibri" w:hAnsi="Calibri"/>
      <w:sz w:val="24"/>
      <w:lang w:eastAsia="en-US"/>
    </w:rPr>
  </w:style>
  <w:style w:type="character" w:customStyle="1" w:styleId="BodyTextChar">
    <w:name w:val="Body Text Char"/>
    <w:basedOn w:val="DefaultParagraphFont"/>
    <w:link w:val="BodyText"/>
    <w:qFormat/>
    <w:rPr>
      <w:rFonts w:ascii="Times New Roman" w:eastAsia="SimSun" w:hAnsi="Times New Roman"/>
      <w:kern w:val="2"/>
      <w:sz w:val="21"/>
      <w:szCs w:val="21"/>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eastAsia="en-US"/>
    </w:rPr>
  </w:style>
  <w:style w:type="paragraph" w:customStyle="1" w:styleId="2">
    <w:name w:val="修订2"/>
    <w:hidden/>
    <w:uiPriority w:val="99"/>
    <w:unhideWhenUsed/>
    <w:qFormat/>
    <w:rPr>
      <w:rFonts w:ascii="Calibri" w:hAnsi="Calibri"/>
      <w:sz w:val="24"/>
      <w:lang w:eastAsia="en-US"/>
    </w:rPr>
  </w:style>
  <w:style w:type="paragraph" w:customStyle="1" w:styleId="Revision1">
    <w:name w:val="Revision1"/>
    <w:hidden/>
    <w:uiPriority w:val="99"/>
    <w:unhideWhenUsed/>
    <w:qFormat/>
    <w:rPr>
      <w:rFonts w:ascii="Calibri" w:hAnsi="Calibri"/>
      <w:sz w:val="24"/>
      <w:lang w:eastAsia="en-US"/>
    </w:rPr>
  </w:style>
  <w:style w:type="paragraph" w:styleId="Revision">
    <w:name w:val="Revision"/>
    <w:hidden/>
    <w:uiPriority w:val="99"/>
    <w:unhideWhenUsed/>
    <w:rsid w:val="005E406A"/>
    <w:rPr>
      <w:rFonts w:ascii="Calibri" w:hAnsi="Calibri"/>
      <w:sz w:val="24"/>
      <w:lang w:eastAsia="en-US"/>
    </w:rPr>
  </w:style>
  <w:style w:type="character" w:styleId="UnresolvedMention">
    <w:name w:val="Unresolved Mention"/>
    <w:basedOn w:val="DefaultParagraphFont"/>
    <w:uiPriority w:val="99"/>
    <w:semiHidden/>
    <w:unhideWhenUsed/>
    <w:rsid w:val="005E4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tu.int/md/S25-CL-C-0058/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1651FFA4-BC16-486A-8139-CB66667B54E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PE_Council25.dotx</Template>
  <TotalTime>1</TotalTime>
  <Pages>6</Pages>
  <Words>1448</Words>
  <Characters>8370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India’s digital transformation solutions package to developing countries, least developed countries, small island developing States</vt:lpstr>
    </vt:vector>
  </TitlesOfParts>
  <Manager>General Secretariat</Manager>
  <Company>International Telecommunication Union (ITU)</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information on the proposed venue by China for the RA-27, WRC-27 and CPM31-1</dc:title>
  <dc:subject>Council 2025</dc:subject>
  <dc:creator>chengfenhong</dc:creator>
  <cp:keywords>C25; C2025; Council 2025; ITU160</cp:keywords>
  <cp:lastModifiedBy>GBS</cp:lastModifiedBy>
  <cp:revision>2</cp:revision>
  <cp:lastPrinted>2000-07-18T13:30:00Z</cp:lastPrinted>
  <dcterms:created xsi:type="dcterms:W3CDTF">2025-06-19T07:42:00Z</dcterms:created>
  <dcterms:modified xsi:type="dcterms:W3CDTF">2025-06-19T07:42:00Z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KSOProductBuildVer">
    <vt:lpwstr>2052-12.8.2.21177</vt:lpwstr>
  </property>
  <property fmtid="{D5CDD505-2E9C-101B-9397-08002B2CF9AE}" pid="10" name="ICV">
    <vt:lpwstr>C6A58D96D6D0448AA2FBD5ADBD4766FD_13</vt:lpwstr>
  </property>
  <property fmtid="{D5CDD505-2E9C-101B-9397-08002B2CF9AE}" pid="11" name="KSOTemplateDocerSaveRecord">
    <vt:lpwstr>eyJoZGlkIjoiMzEwNTM5NzYwMDRjMzkwZTVkZjY2ODkwMGIxNGU0OTUiLCJ1c2VySWQiOiI3NTIyNDQyNDAifQ==</vt:lpwstr>
  </property>
</Properties>
</file>