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6DF26E60" w14:textId="77777777" w:rsidTr="00AD3606">
        <w:trPr>
          <w:cantSplit/>
          <w:trHeight w:val="23"/>
        </w:trPr>
        <w:tc>
          <w:tcPr>
            <w:tcW w:w="3969" w:type="dxa"/>
            <w:vMerge w:val="restart"/>
            <w:tcMar>
              <w:left w:w="0" w:type="dxa"/>
            </w:tcMar>
          </w:tcPr>
          <w:p w14:paraId="54C7FE7F" w14:textId="6442A122"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77B3D7C" w14:textId="6EB232D7"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FB40FC">
              <w:rPr>
                <w:b/>
              </w:rPr>
              <w:t>INF/12</w:t>
            </w:r>
            <w:r w:rsidRPr="00C0458D">
              <w:rPr>
                <w:b/>
              </w:rPr>
              <w:t>-E</w:t>
            </w:r>
          </w:p>
        </w:tc>
      </w:tr>
      <w:tr w:rsidR="00AD3606" w:rsidRPr="00C0458D" w14:paraId="3386FAB4" w14:textId="77777777" w:rsidTr="00AD3606">
        <w:trPr>
          <w:cantSplit/>
        </w:trPr>
        <w:tc>
          <w:tcPr>
            <w:tcW w:w="3969" w:type="dxa"/>
            <w:vMerge/>
          </w:tcPr>
          <w:p w14:paraId="088138C9"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606C3DAD" w14:textId="729F5FA6" w:rsidR="00AD3606" w:rsidRPr="00C0458D" w:rsidRDefault="006D022F" w:rsidP="00AD3606">
            <w:pPr>
              <w:tabs>
                <w:tab w:val="left" w:pos="851"/>
              </w:tabs>
              <w:spacing w:before="0"/>
              <w:jc w:val="right"/>
              <w:rPr>
                <w:b/>
              </w:rPr>
            </w:pPr>
            <w:r>
              <w:rPr>
                <w:b/>
              </w:rPr>
              <w:t>25 April</w:t>
            </w:r>
            <w:r w:rsidR="00625716">
              <w:rPr>
                <w:b/>
              </w:rPr>
              <w:t xml:space="preserve"> 2025</w:t>
            </w:r>
          </w:p>
        </w:tc>
      </w:tr>
      <w:tr w:rsidR="00AD3606" w:rsidRPr="00C0458D" w14:paraId="75F377D7" w14:textId="77777777" w:rsidTr="00AD3606">
        <w:trPr>
          <w:cantSplit/>
          <w:trHeight w:val="23"/>
        </w:trPr>
        <w:tc>
          <w:tcPr>
            <w:tcW w:w="3969" w:type="dxa"/>
            <w:vMerge/>
          </w:tcPr>
          <w:p w14:paraId="5C4C9199"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07A7BFE" w14:textId="4DAD955A" w:rsidR="00AD3606" w:rsidRPr="00C0458D" w:rsidRDefault="00AD3606" w:rsidP="00AD3606">
            <w:pPr>
              <w:tabs>
                <w:tab w:val="left" w:pos="851"/>
              </w:tabs>
              <w:spacing w:before="0" w:line="240" w:lineRule="atLeast"/>
              <w:jc w:val="right"/>
              <w:rPr>
                <w:b/>
              </w:rPr>
            </w:pPr>
            <w:r w:rsidRPr="00C0458D">
              <w:rPr>
                <w:b/>
              </w:rPr>
              <w:t>English</w:t>
            </w:r>
            <w:r w:rsidR="00E53E7E">
              <w:rPr>
                <w:b/>
              </w:rPr>
              <w:t xml:space="preserve"> only</w:t>
            </w:r>
          </w:p>
        </w:tc>
      </w:tr>
      <w:tr w:rsidR="00472BAD" w:rsidRPr="00C0458D" w14:paraId="4BD47339" w14:textId="77777777" w:rsidTr="00AD3606">
        <w:trPr>
          <w:cantSplit/>
          <w:trHeight w:val="23"/>
        </w:trPr>
        <w:tc>
          <w:tcPr>
            <w:tcW w:w="3969" w:type="dxa"/>
          </w:tcPr>
          <w:p w14:paraId="184978A2" w14:textId="77777777" w:rsidR="00472BAD" w:rsidRPr="00C0458D" w:rsidRDefault="00472BAD" w:rsidP="00AD3606">
            <w:pPr>
              <w:tabs>
                <w:tab w:val="left" w:pos="851"/>
              </w:tabs>
              <w:spacing w:line="240" w:lineRule="atLeast"/>
              <w:rPr>
                <w:b/>
              </w:rPr>
            </w:pPr>
          </w:p>
        </w:tc>
        <w:tc>
          <w:tcPr>
            <w:tcW w:w="5245" w:type="dxa"/>
          </w:tcPr>
          <w:p w14:paraId="55A591BA" w14:textId="77777777" w:rsidR="00472BAD" w:rsidRPr="00C0458D" w:rsidRDefault="00472BAD" w:rsidP="00AD3606">
            <w:pPr>
              <w:tabs>
                <w:tab w:val="left" w:pos="851"/>
              </w:tabs>
              <w:spacing w:before="0" w:line="240" w:lineRule="atLeast"/>
              <w:jc w:val="right"/>
              <w:rPr>
                <w:b/>
              </w:rPr>
            </w:pPr>
          </w:p>
        </w:tc>
      </w:tr>
      <w:tr w:rsidR="00AD3606" w:rsidRPr="00C0458D" w14:paraId="4D94359E" w14:textId="77777777" w:rsidTr="00AD3606">
        <w:trPr>
          <w:cantSplit/>
        </w:trPr>
        <w:tc>
          <w:tcPr>
            <w:tcW w:w="9214" w:type="dxa"/>
            <w:gridSpan w:val="2"/>
            <w:tcMar>
              <w:left w:w="0" w:type="dxa"/>
            </w:tcMar>
          </w:tcPr>
          <w:p w14:paraId="305525B4" w14:textId="6D63BD7C" w:rsidR="00AD3606" w:rsidRPr="00C0458D" w:rsidRDefault="00625716" w:rsidP="00AD3606">
            <w:pPr>
              <w:pStyle w:val="Source"/>
              <w:framePr w:hSpace="0" w:wrap="auto" w:vAnchor="margin" w:hAnchor="text" w:yAlign="inline"/>
            </w:pPr>
            <w:bookmarkStart w:id="8" w:name="dsource" w:colFirst="0" w:colLast="0"/>
            <w:bookmarkEnd w:id="7"/>
            <w:r w:rsidRPr="00625716">
              <w:t>Contribution by India (Republic of)</w:t>
            </w:r>
          </w:p>
        </w:tc>
      </w:tr>
      <w:tr w:rsidR="00AD3606" w:rsidRPr="00C0458D" w14:paraId="45000585" w14:textId="77777777" w:rsidTr="00AD3606">
        <w:trPr>
          <w:cantSplit/>
        </w:trPr>
        <w:tc>
          <w:tcPr>
            <w:tcW w:w="9214" w:type="dxa"/>
            <w:gridSpan w:val="2"/>
            <w:tcMar>
              <w:left w:w="0" w:type="dxa"/>
            </w:tcMar>
          </w:tcPr>
          <w:p w14:paraId="49D9D653" w14:textId="6E0A35FD" w:rsidR="00AD3606" w:rsidRPr="00176F47" w:rsidRDefault="0016169C" w:rsidP="00176F47">
            <w:pPr>
              <w:pStyle w:val="Subtitle"/>
              <w:framePr w:hSpace="0" w:wrap="auto" w:hAnchor="text" w:xAlign="left" w:yAlign="inline"/>
            </w:pPr>
            <w:bookmarkStart w:id="9" w:name="dtitle1" w:colFirst="0" w:colLast="0"/>
            <w:bookmarkEnd w:id="8"/>
            <w:r w:rsidRPr="00625716">
              <w:t>ITU-INDIA LOI ON PhD FELLOWSHIP TO DRIVE GLOBAL INNOVATION IN TELECOM TECHNOLOGIES</w:t>
            </w:r>
          </w:p>
        </w:tc>
      </w:tr>
      <w:tr w:rsidR="00AD3606" w:rsidRPr="00C0458D" w14:paraId="12E302A9" w14:textId="77777777" w:rsidTr="00AD3606">
        <w:trPr>
          <w:cantSplit/>
        </w:trPr>
        <w:tc>
          <w:tcPr>
            <w:tcW w:w="9214" w:type="dxa"/>
            <w:gridSpan w:val="2"/>
            <w:tcBorders>
              <w:top w:val="single" w:sz="4" w:space="0" w:color="auto"/>
              <w:bottom w:val="single" w:sz="4" w:space="0" w:color="auto"/>
            </w:tcBorders>
            <w:tcMar>
              <w:left w:w="0" w:type="dxa"/>
            </w:tcMar>
          </w:tcPr>
          <w:p w14:paraId="2CE09137" w14:textId="77777777" w:rsidR="00AD3606" w:rsidRPr="00C0458D" w:rsidRDefault="00F16BAB" w:rsidP="00F16BAB">
            <w:pPr>
              <w:spacing w:before="160"/>
              <w:rPr>
                <w:b/>
                <w:bCs/>
                <w:sz w:val="26"/>
                <w:szCs w:val="26"/>
              </w:rPr>
            </w:pPr>
            <w:r w:rsidRPr="00C0458D">
              <w:rPr>
                <w:b/>
                <w:bCs/>
                <w:sz w:val="26"/>
                <w:szCs w:val="26"/>
              </w:rPr>
              <w:t>Purpose</w:t>
            </w:r>
          </w:p>
          <w:p w14:paraId="3E2FB2E9" w14:textId="2C1F038A" w:rsidR="00AD3606" w:rsidRPr="00C0458D" w:rsidRDefault="00625716" w:rsidP="00FB40FC">
            <w:pPr>
              <w:jc w:val="both"/>
            </w:pPr>
            <w:r w:rsidRPr="00625716">
              <w:t xml:space="preserve">This </w:t>
            </w:r>
            <w:r w:rsidR="00C53FEC">
              <w:t xml:space="preserve">document </w:t>
            </w:r>
            <w:r w:rsidRPr="00625716">
              <w:t xml:space="preserve">serves as an </w:t>
            </w:r>
            <w:r w:rsidR="0016169C" w:rsidRPr="00625716">
              <w:t xml:space="preserve">announcement </w:t>
            </w:r>
            <w:r w:rsidRPr="00625716">
              <w:t>of ITU-India collaboration on PhD fellowship to empower researchers and institutions to drive global innovation in emerging telecom technologies</w:t>
            </w:r>
            <w:r w:rsidR="0016169C">
              <w:t>.</w:t>
            </w:r>
          </w:p>
          <w:p w14:paraId="46EF7CD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6C9643E3" w14:textId="669E190B" w:rsidR="00722551" w:rsidRDefault="00FB40FC" w:rsidP="00722551">
            <w:r>
              <w:t xml:space="preserve">This report is transmitted to the Council for </w:t>
            </w:r>
            <w:r w:rsidRPr="00894CAD">
              <w:rPr>
                <w:b/>
                <w:bCs/>
              </w:rPr>
              <w:t>information</w:t>
            </w:r>
            <w:r>
              <w:t>.</w:t>
            </w:r>
          </w:p>
          <w:p w14:paraId="2C420037" w14:textId="77777777" w:rsidR="00C0458D" w:rsidRDefault="00C0458D">
            <w:r>
              <w:t>_______________</w:t>
            </w:r>
          </w:p>
          <w:p w14:paraId="7B0F0A2E" w14:textId="77777777" w:rsidR="00AD3606" w:rsidRPr="00C0458D" w:rsidRDefault="00AD3606" w:rsidP="00F16BAB">
            <w:pPr>
              <w:spacing w:before="160"/>
              <w:rPr>
                <w:b/>
                <w:bCs/>
                <w:sz w:val="26"/>
                <w:szCs w:val="26"/>
              </w:rPr>
            </w:pPr>
            <w:r w:rsidRPr="00C0458D">
              <w:rPr>
                <w:b/>
                <w:bCs/>
                <w:sz w:val="26"/>
                <w:szCs w:val="26"/>
              </w:rPr>
              <w:t>References</w:t>
            </w:r>
          </w:p>
          <w:p w14:paraId="0B067C80" w14:textId="2A19A420" w:rsidR="00AD3606" w:rsidRPr="00722551" w:rsidRDefault="00625716" w:rsidP="00F16BAB">
            <w:pPr>
              <w:spacing w:after="160"/>
              <w:rPr>
                <w:i/>
                <w:iCs/>
                <w:sz w:val="22"/>
                <w:szCs w:val="22"/>
              </w:rPr>
            </w:pPr>
            <w:r w:rsidRPr="00625716">
              <w:rPr>
                <w:i/>
                <w:iCs/>
                <w:sz w:val="22"/>
                <w:szCs w:val="22"/>
              </w:rPr>
              <w:t>LOI signed between DoT</w:t>
            </w:r>
            <w:r>
              <w:rPr>
                <w:i/>
                <w:iCs/>
                <w:sz w:val="22"/>
                <w:szCs w:val="22"/>
              </w:rPr>
              <w:t xml:space="preserve"> </w:t>
            </w:r>
            <w:r w:rsidRPr="00625716">
              <w:rPr>
                <w:i/>
                <w:iCs/>
                <w:sz w:val="22"/>
                <w:szCs w:val="22"/>
              </w:rPr>
              <w:t xml:space="preserve">(India) </w:t>
            </w:r>
            <w:r>
              <w:rPr>
                <w:i/>
                <w:iCs/>
                <w:sz w:val="22"/>
                <w:szCs w:val="22"/>
              </w:rPr>
              <w:t>and</w:t>
            </w:r>
            <w:r w:rsidRPr="00625716">
              <w:rPr>
                <w:i/>
                <w:iCs/>
                <w:sz w:val="22"/>
                <w:szCs w:val="22"/>
              </w:rPr>
              <w:t xml:space="preserve"> ITU</w:t>
            </w:r>
          </w:p>
        </w:tc>
      </w:tr>
    </w:tbl>
    <w:p w14:paraId="29E9BDCD"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72321FD"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1E62CF64" w14:textId="20F9DE1E" w:rsidR="0016169C" w:rsidRDefault="0016169C" w:rsidP="0016169C">
      <w:pPr>
        <w:pStyle w:val="Heading1"/>
        <w:rPr>
          <w:lang w:val="en-IN" w:eastAsia="en-IN"/>
        </w:rPr>
      </w:pPr>
      <w:r>
        <w:rPr>
          <w:lang w:val="en-IN" w:eastAsia="en-IN"/>
        </w:rPr>
        <w:lastRenderedPageBreak/>
        <w:t>1</w:t>
      </w:r>
      <w:r>
        <w:rPr>
          <w:lang w:val="en-IN" w:eastAsia="en-IN"/>
        </w:rPr>
        <w:tab/>
        <w:t>Introduction</w:t>
      </w:r>
    </w:p>
    <w:p w14:paraId="2370BAD6" w14:textId="00B81B63" w:rsidR="0016169C" w:rsidRDefault="0016169C" w:rsidP="0016169C">
      <w:pPr>
        <w:jc w:val="both"/>
        <w:rPr>
          <w:i/>
          <w:iCs/>
        </w:rPr>
      </w:pPr>
      <w:r w:rsidRPr="00075AB0">
        <w:rPr>
          <w:lang w:val="en-IN" w:eastAsia="en-IN"/>
        </w:rPr>
        <w:t>India is seeking to promote collaboration between the Department of Telecommunications (DoT), Ministry of Communications, Govt. of India &amp; the International Telecommunication Union (ITU), through establishing a PhD scheme that brings together India’s academia represented by PhD scholars at premier Indian Universities, ITU represented by their domain experts and DoT as the facilitator of the Scheme through funding and coordination.</w:t>
      </w:r>
    </w:p>
    <w:p w14:paraId="0CA25F47" w14:textId="54CC7BD4" w:rsidR="0016169C" w:rsidRDefault="0016169C" w:rsidP="0016169C">
      <w:pPr>
        <w:pStyle w:val="Heading1"/>
        <w:rPr>
          <w:lang w:val="en-IN" w:eastAsia="en-IN"/>
        </w:rPr>
      </w:pPr>
      <w:r w:rsidRPr="00075AB0">
        <w:rPr>
          <w:lang w:val="en-IN" w:eastAsia="en-IN"/>
        </w:rPr>
        <w:t>2</w:t>
      </w:r>
      <w:r>
        <w:rPr>
          <w:lang w:val="en-IN" w:eastAsia="en-IN"/>
        </w:rPr>
        <w:tab/>
      </w:r>
      <w:r w:rsidRPr="00075AB0">
        <w:rPr>
          <w:lang w:val="en-IN" w:eastAsia="en-IN"/>
        </w:rPr>
        <w:t>India’s global research vision</w:t>
      </w:r>
    </w:p>
    <w:p w14:paraId="30A6CD3E" w14:textId="6E83D65F" w:rsidR="0016169C" w:rsidRPr="00075AB0" w:rsidRDefault="0016169C" w:rsidP="0016169C">
      <w:pPr>
        <w:jc w:val="both"/>
        <w:rPr>
          <w:rFonts w:cs="Calibri"/>
          <w:lang w:val="en-IN" w:eastAsia="en-IN"/>
        </w:rPr>
      </w:pPr>
      <w:r w:rsidRPr="00075AB0">
        <w:rPr>
          <w:lang w:val="en-IN" w:eastAsia="en-IN"/>
        </w:rPr>
        <w:t xml:space="preserve">This potential collaboration offers significant advantages to all involved. For the DoT, India it supports research aligned with national telecom goals, facilitating universal connectivity and ensuring India's perspective is considered in global standard-setting. The ITU would benefit from closer engagement with Indian academia, accessing a rich pool of research talent and valuable insights. Indian research scholars would gain invaluable experience through interactions with ITU experts, access to resources, and opportunities for international collaboration. In </w:t>
      </w:r>
      <w:r w:rsidR="00210C97">
        <w:rPr>
          <w:lang w:val="en-IN" w:eastAsia="en-IN"/>
        </w:rPr>
        <w:t xml:space="preserve">the </w:t>
      </w:r>
      <w:r w:rsidRPr="00075AB0">
        <w:rPr>
          <w:lang w:val="en-IN" w:eastAsia="en-IN"/>
        </w:rPr>
        <w:t xml:space="preserve">future, this model can be adopted by other </w:t>
      </w:r>
      <w:r w:rsidR="00210C97" w:rsidRPr="00075AB0">
        <w:rPr>
          <w:lang w:val="en-IN" w:eastAsia="en-IN"/>
        </w:rPr>
        <w:t>Member States</w:t>
      </w:r>
      <w:r w:rsidR="00210C97">
        <w:rPr>
          <w:lang w:val="en-IN" w:eastAsia="en-IN"/>
        </w:rPr>
        <w:t>, especially developing countries,</w:t>
      </w:r>
      <w:r w:rsidRPr="00075AB0">
        <w:rPr>
          <w:lang w:val="en-IN" w:eastAsia="en-IN"/>
        </w:rPr>
        <w:t xml:space="preserve"> to drive </w:t>
      </w:r>
      <w:r w:rsidR="00210C97" w:rsidRPr="00075AB0">
        <w:rPr>
          <w:lang w:val="en-IN" w:eastAsia="en-IN"/>
        </w:rPr>
        <w:t>global innovation</w:t>
      </w:r>
      <w:r w:rsidRPr="00075AB0">
        <w:rPr>
          <w:lang w:val="en-IN" w:eastAsia="en-IN"/>
        </w:rPr>
        <w:t>.</w:t>
      </w:r>
    </w:p>
    <w:p w14:paraId="0657EFC3" w14:textId="25F8E21A" w:rsidR="0016169C" w:rsidRPr="00075AB0" w:rsidRDefault="0016169C" w:rsidP="0016169C">
      <w:pPr>
        <w:pStyle w:val="Heading1"/>
        <w:rPr>
          <w:rFonts w:cs="Calibri"/>
          <w:lang w:val="en-IN" w:eastAsia="en-IN"/>
        </w:rPr>
      </w:pPr>
      <w:r w:rsidRPr="00075AB0">
        <w:rPr>
          <w:lang w:val="en-IN" w:eastAsia="en-IN"/>
        </w:rPr>
        <w:t>3</w:t>
      </w:r>
      <w:r>
        <w:rPr>
          <w:lang w:val="en-IN" w:eastAsia="en-IN"/>
        </w:rPr>
        <w:tab/>
      </w:r>
      <w:r w:rsidRPr="00075AB0">
        <w:rPr>
          <w:lang w:val="en-IN" w:eastAsia="en-IN"/>
        </w:rPr>
        <w:t xml:space="preserve">India-ITU LoI on PhD fellowships to drive global innovation in telecom technologies </w:t>
      </w:r>
    </w:p>
    <w:p w14:paraId="7695CE60" w14:textId="77777777" w:rsidR="0016169C" w:rsidRPr="00075AB0" w:rsidRDefault="0016169C" w:rsidP="0016169C">
      <w:pPr>
        <w:jc w:val="both"/>
        <w:rPr>
          <w:lang w:val="en-IN" w:eastAsia="en-IN"/>
        </w:rPr>
      </w:pPr>
      <w:r w:rsidRPr="00075AB0">
        <w:rPr>
          <w:lang w:val="en-IN" w:eastAsia="en-IN"/>
        </w:rPr>
        <w:t>The Department of Telecommunications (DoT), Ministry of Communications, Government of India, and the International Telecommunication Union (ITU) have signed Letter of Intent (LoI) to initiate potential joint collaboration for a PhD fellowships in the field of merging ICTs/telecommunications to empower researchers and institutions to drive global Digital innovation.</w:t>
      </w:r>
    </w:p>
    <w:p w14:paraId="6C1B1E1A" w14:textId="5C831AC0" w:rsidR="0016169C" w:rsidRPr="00075AB0" w:rsidRDefault="0016169C" w:rsidP="0016169C">
      <w:pPr>
        <w:pStyle w:val="Heading2"/>
        <w:rPr>
          <w:rFonts w:cs="Calibri"/>
          <w:lang w:val="en-IN" w:eastAsia="en-IN"/>
        </w:rPr>
      </w:pPr>
      <w:r w:rsidRPr="00075AB0">
        <w:rPr>
          <w:lang w:val="en-IN" w:eastAsia="en-IN"/>
        </w:rPr>
        <w:t>3.1</w:t>
      </w:r>
      <w:r>
        <w:rPr>
          <w:lang w:val="en-IN" w:eastAsia="en-IN"/>
        </w:rPr>
        <w:tab/>
      </w:r>
      <w:r w:rsidRPr="00075AB0">
        <w:rPr>
          <w:lang w:val="en-IN" w:eastAsia="en-IN"/>
        </w:rPr>
        <w:t>Purpose</w:t>
      </w:r>
    </w:p>
    <w:p w14:paraId="675EB491" w14:textId="77777777" w:rsidR="0016169C" w:rsidRPr="00075AB0" w:rsidRDefault="0016169C" w:rsidP="0016169C">
      <w:pPr>
        <w:jc w:val="both"/>
        <w:rPr>
          <w:rFonts w:cs="Calibri"/>
          <w:lang w:val="en-IN" w:eastAsia="en-IN"/>
        </w:rPr>
      </w:pPr>
      <w:r w:rsidRPr="00075AB0">
        <w:rPr>
          <w:lang w:val="en-IN" w:eastAsia="en-IN"/>
        </w:rPr>
        <w:t>ITU and DoT-India will collaborate on a project titled “Next-Gen Scholars,” aimed at enhancing PhD research through academic dialogues with experts, with the objective of increasing academic and youth engagement in ITU’s work. These dialogues will deepen students’ understanding, align their research with global challenges, and foster meaningful discussions on emerging research and its implications. DoT will coordinate with ITU, support participating universities, fund fellowships, and facilitate scholar interactions with ITU. Research will be guided by a government-nominated advisor from the scholars' institutions. The objectives include</w:t>
      </w:r>
    </w:p>
    <w:p w14:paraId="374218E2" w14:textId="7DF7896B" w:rsidR="0016169C" w:rsidRPr="00075AB0" w:rsidRDefault="0016169C" w:rsidP="0016169C">
      <w:pPr>
        <w:pStyle w:val="enumlev1"/>
        <w:jc w:val="both"/>
        <w:rPr>
          <w:lang w:val="en-IN" w:eastAsia="en-IN"/>
        </w:rPr>
      </w:pPr>
      <w:r w:rsidRPr="00075AB0">
        <w:rPr>
          <w:lang w:val="en-IN" w:eastAsia="en-IN"/>
        </w:rPr>
        <w:t>a</w:t>
      </w:r>
      <w:r>
        <w:rPr>
          <w:lang w:val="en-IN" w:eastAsia="en-IN"/>
        </w:rPr>
        <w:t>)</w:t>
      </w:r>
      <w:r w:rsidRPr="00075AB0">
        <w:rPr>
          <w:lang w:val="en-IN" w:eastAsia="en-IN"/>
        </w:rPr>
        <w:tab/>
        <w:t>Promote research in the areas which can drive meaningful and universal connectivity in India, and provide a perspective on research questions that are relevant to developing countries.</w:t>
      </w:r>
    </w:p>
    <w:p w14:paraId="7DC179C1" w14:textId="22B0BDCE" w:rsidR="0016169C" w:rsidRPr="00075AB0" w:rsidRDefault="0016169C" w:rsidP="0016169C">
      <w:pPr>
        <w:pStyle w:val="enumlev1"/>
        <w:jc w:val="both"/>
        <w:rPr>
          <w:lang w:val="en-IN" w:eastAsia="en-IN"/>
        </w:rPr>
      </w:pPr>
      <w:r w:rsidRPr="00075AB0">
        <w:rPr>
          <w:lang w:val="en-IN" w:eastAsia="en-IN"/>
        </w:rPr>
        <w:t>b</w:t>
      </w:r>
      <w:r>
        <w:rPr>
          <w:lang w:val="en-IN" w:eastAsia="en-IN"/>
        </w:rPr>
        <w:t>)</w:t>
      </w:r>
      <w:r w:rsidRPr="00075AB0">
        <w:rPr>
          <w:lang w:val="en-IN" w:eastAsia="en-IN"/>
        </w:rPr>
        <w:tab/>
        <w:t>Increase Academia engagement by Indian universities in ITU.</w:t>
      </w:r>
    </w:p>
    <w:p w14:paraId="0268D149" w14:textId="31896853" w:rsidR="0016169C" w:rsidRPr="00075AB0" w:rsidRDefault="0016169C" w:rsidP="0016169C">
      <w:pPr>
        <w:pStyle w:val="enumlev1"/>
        <w:jc w:val="both"/>
        <w:rPr>
          <w:lang w:val="en-IN" w:eastAsia="en-IN"/>
        </w:rPr>
      </w:pPr>
      <w:r w:rsidRPr="00075AB0">
        <w:rPr>
          <w:lang w:val="en-IN" w:eastAsia="en-IN"/>
        </w:rPr>
        <w:t>c</w:t>
      </w:r>
      <w:r>
        <w:rPr>
          <w:lang w:val="en-IN" w:eastAsia="en-IN"/>
        </w:rPr>
        <w:t>)</w:t>
      </w:r>
      <w:r w:rsidRPr="00075AB0">
        <w:rPr>
          <w:lang w:val="en-IN" w:eastAsia="en-IN"/>
        </w:rPr>
        <w:tab/>
        <w:t>Promote and increase participation of the next generation of experts in ITU’s work.</w:t>
      </w:r>
    </w:p>
    <w:p w14:paraId="0A318DDA" w14:textId="059AB130" w:rsidR="0016169C" w:rsidRPr="00075AB0" w:rsidRDefault="0016169C" w:rsidP="0016169C">
      <w:pPr>
        <w:pStyle w:val="Heading2"/>
        <w:rPr>
          <w:rFonts w:cs="Calibri"/>
          <w:lang w:val="en-IN" w:eastAsia="en-IN"/>
        </w:rPr>
      </w:pPr>
      <w:r w:rsidRPr="00075AB0">
        <w:rPr>
          <w:lang w:val="en-IN" w:eastAsia="en-IN"/>
        </w:rPr>
        <w:t>3.2</w:t>
      </w:r>
      <w:r>
        <w:rPr>
          <w:lang w:val="en-IN" w:eastAsia="en-IN"/>
        </w:rPr>
        <w:tab/>
      </w:r>
      <w:r w:rsidRPr="00075AB0">
        <w:rPr>
          <w:lang w:val="en-IN" w:eastAsia="en-IN"/>
        </w:rPr>
        <w:t>Key highlights of the collaboration</w:t>
      </w:r>
    </w:p>
    <w:p w14:paraId="2A1B9DBF" w14:textId="54451FAA" w:rsidR="0016169C" w:rsidRPr="00075AB0" w:rsidRDefault="0016169C" w:rsidP="0016169C">
      <w:pPr>
        <w:pStyle w:val="enumlev1"/>
        <w:jc w:val="both"/>
        <w:rPr>
          <w:rFonts w:cs="Calibri"/>
          <w:lang w:val="en-IN" w:eastAsia="en-IN"/>
        </w:rPr>
      </w:pPr>
      <w:r w:rsidRPr="0016169C">
        <w:rPr>
          <w:lang w:val="en-IN" w:eastAsia="en-IN"/>
        </w:rPr>
        <w:t>–</w:t>
      </w:r>
      <w:r w:rsidRPr="0016169C">
        <w:rPr>
          <w:lang w:val="en-IN" w:eastAsia="en-IN"/>
        </w:rPr>
        <w:tab/>
      </w:r>
      <w:r w:rsidRPr="00075AB0">
        <w:rPr>
          <w:b/>
          <w:bCs/>
          <w:lang w:val="en-IN" w:eastAsia="en-IN"/>
        </w:rPr>
        <w:t xml:space="preserve">International </w:t>
      </w:r>
      <w:r w:rsidR="00210C97" w:rsidRPr="00075AB0">
        <w:rPr>
          <w:b/>
          <w:bCs/>
          <w:lang w:val="en-IN" w:eastAsia="en-IN"/>
        </w:rPr>
        <w:t>exposure</w:t>
      </w:r>
      <w:r w:rsidRPr="00075AB0">
        <w:rPr>
          <w:b/>
          <w:bCs/>
          <w:lang w:val="en-IN" w:eastAsia="en-IN"/>
        </w:rPr>
        <w:t>:</w:t>
      </w:r>
      <w:r w:rsidRPr="00075AB0">
        <w:rPr>
          <w:lang w:val="en-IN" w:eastAsia="en-IN"/>
        </w:rPr>
        <w:t> Research scholars will have opportunities to engage with ITU experts, participate in </w:t>
      </w:r>
      <w:r w:rsidRPr="00075AB0">
        <w:rPr>
          <w:b/>
          <w:bCs/>
          <w:lang w:val="en-IN" w:eastAsia="en-IN"/>
        </w:rPr>
        <w:t>ITU Study Group meetings</w:t>
      </w:r>
      <w:r w:rsidRPr="00075AB0">
        <w:rPr>
          <w:lang w:val="en-IN" w:eastAsia="en-IN"/>
        </w:rPr>
        <w:t>, and present research at international forums.</w:t>
      </w:r>
    </w:p>
    <w:p w14:paraId="007F5FAE" w14:textId="214FEF9D" w:rsidR="0016169C" w:rsidRPr="00075AB0" w:rsidRDefault="0016169C" w:rsidP="0016169C">
      <w:pPr>
        <w:pStyle w:val="enumlev1"/>
        <w:jc w:val="both"/>
        <w:rPr>
          <w:rFonts w:cs="Calibri"/>
          <w:lang w:val="en-IN" w:eastAsia="en-IN"/>
        </w:rPr>
      </w:pPr>
      <w:r w:rsidRPr="0016169C">
        <w:rPr>
          <w:lang w:val="en-IN" w:eastAsia="en-IN"/>
        </w:rPr>
        <w:lastRenderedPageBreak/>
        <w:t>–</w:t>
      </w:r>
      <w:r w:rsidRPr="0016169C">
        <w:rPr>
          <w:lang w:val="en-IN" w:eastAsia="en-IN"/>
        </w:rPr>
        <w:tab/>
      </w:r>
      <w:r w:rsidRPr="00075AB0">
        <w:rPr>
          <w:b/>
          <w:bCs/>
          <w:lang w:val="en-IN" w:eastAsia="en-IN"/>
        </w:rPr>
        <w:t xml:space="preserve">Institutional </w:t>
      </w:r>
      <w:r w:rsidR="00210C97" w:rsidRPr="00075AB0">
        <w:rPr>
          <w:b/>
          <w:bCs/>
          <w:lang w:val="en-IN" w:eastAsia="en-IN"/>
        </w:rPr>
        <w:t>collaboration</w:t>
      </w:r>
      <w:r w:rsidRPr="00075AB0">
        <w:rPr>
          <w:b/>
          <w:bCs/>
          <w:lang w:val="en-IN" w:eastAsia="en-IN"/>
        </w:rPr>
        <w:t>:</w:t>
      </w:r>
      <w:r w:rsidRPr="00075AB0">
        <w:rPr>
          <w:lang w:val="en-IN" w:eastAsia="en-IN"/>
        </w:rPr>
        <w:t> Participating Indian institutions will receive Government of India sponsored </w:t>
      </w:r>
      <w:r w:rsidRPr="00075AB0">
        <w:rPr>
          <w:b/>
          <w:bCs/>
          <w:lang w:val="en-IN" w:eastAsia="en-IN"/>
        </w:rPr>
        <w:t>ITU-academia membership</w:t>
      </w:r>
      <w:r w:rsidRPr="00075AB0">
        <w:rPr>
          <w:lang w:val="en-IN" w:eastAsia="en-IN"/>
        </w:rPr>
        <w:t>, providing access to ITU’s extensive research resources, databases, and global academic networks.</w:t>
      </w:r>
    </w:p>
    <w:p w14:paraId="31863C63" w14:textId="035059B0" w:rsidR="0016169C" w:rsidRPr="00075AB0" w:rsidRDefault="0016169C" w:rsidP="0016169C">
      <w:pPr>
        <w:pStyle w:val="enumlev1"/>
        <w:jc w:val="both"/>
        <w:rPr>
          <w:rFonts w:cs="Calibri"/>
          <w:lang w:val="en-IN" w:eastAsia="en-IN"/>
        </w:rPr>
      </w:pPr>
      <w:r w:rsidRPr="0016169C">
        <w:rPr>
          <w:lang w:val="en-IN" w:eastAsia="en-IN"/>
        </w:rPr>
        <w:t>–</w:t>
      </w:r>
      <w:r w:rsidRPr="0016169C">
        <w:rPr>
          <w:lang w:val="en-IN" w:eastAsia="en-IN"/>
        </w:rPr>
        <w:tab/>
      </w:r>
      <w:r w:rsidRPr="00075AB0">
        <w:rPr>
          <w:b/>
          <w:bCs/>
          <w:lang w:val="en-IN" w:eastAsia="en-IN"/>
        </w:rPr>
        <w:t xml:space="preserve">Guided </w:t>
      </w:r>
      <w:r w:rsidR="00210C97" w:rsidRPr="00075AB0">
        <w:rPr>
          <w:b/>
          <w:bCs/>
          <w:lang w:val="en-IN" w:eastAsia="en-IN"/>
        </w:rPr>
        <w:t>research</w:t>
      </w:r>
      <w:r w:rsidRPr="00075AB0">
        <w:rPr>
          <w:b/>
          <w:bCs/>
          <w:lang w:val="en-IN" w:eastAsia="en-IN"/>
        </w:rPr>
        <w:t>:</w:t>
      </w:r>
      <w:r w:rsidRPr="00075AB0">
        <w:rPr>
          <w:lang w:val="en-IN" w:eastAsia="en-IN"/>
        </w:rPr>
        <w:t> Scholars will work under the co-supervision of </w:t>
      </w:r>
      <w:r w:rsidRPr="00075AB0">
        <w:rPr>
          <w:b/>
          <w:bCs/>
          <w:lang w:val="en-IN" w:eastAsia="en-IN"/>
        </w:rPr>
        <w:t>ITU-appointed experts</w:t>
      </w:r>
      <w:r w:rsidRPr="00075AB0">
        <w:rPr>
          <w:lang w:val="en-IN" w:eastAsia="en-IN"/>
        </w:rPr>
        <w:t> and a DoT-nominated member in their Research Advisory Committee (RAC) to align their work with global research priorities.</w:t>
      </w:r>
    </w:p>
    <w:p w14:paraId="6502F6CF" w14:textId="303A97AA" w:rsidR="0016169C" w:rsidRDefault="0016169C" w:rsidP="0016169C">
      <w:pPr>
        <w:pStyle w:val="Heading2"/>
        <w:rPr>
          <w:lang w:val="en-IN" w:eastAsia="en-IN"/>
        </w:rPr>
      </w:pPr>
      <w:r w:rsidRPr="00075AB0">
        <w:rPr>
          <w:lang w:val="en-IN" w:eastAsia="en-IN"/>
        </w:rPr>
        <w:t>3.3</w:t>
      </w:r>
      <w:r>
        <w:rPr>
          <w:lang w:val="en-IN" w:eastAsia="en-IN"/>
        </w:rPr>
        <w:tab/>
      </w:r>
      <w:r w:rsidRPr="00075AB0">
        <w:rPr>
          <w:lang w:val="en-IN" w:eastAsia="en-IN"/>
        </w:rPr>
        <w:t>Outcomes</w:t>
      </w:r>
    </w:p>
    <w:p w14:paraId="05C77D92" w14:textId="4780249C" w:rsidR="0016169C" w:rsidRPr="00075AB0" w:rsidRDefault="0016169C" w:rsidP="0016169C">
      <w:pPr>
        <w:jc w:val="both"/>
        <w:rPr>
          <w:lang w:val="en-IN" w:eastAsia="en-IN"/>
        </w:rPr>
      </w:pPr>
      <w:r w:rsidRPr="00075AB0">
        <w:rPr>
          <w:lang w:val="en-IN" w:eastAsia="en-IN"/>
        </w:rPr>
        <w:t xml:space="preserve">A scheme is proposed jointly under the aegis of </w:t>
      </w:r>
      <w:r>
        <w:rPr>
          <w:lang w:val="en-IN" w:eastAsia="en-IN"/>
        </w:rPr>
        <w:t xml:space="preserve">the </w:t>
      </w:r>
      <w:r w:rsidRPr="00075AB0">
        <w:rPr>
          <w:lang w:val="en-IN" w:eastAsia="en-IN"/>
        </w:rPr>
        <w:t xml:space="preserve">Department of Telecommunications and ITU to grant </w:t>
      </w:r>
      <w:r w:rsidR="00210C97">
        <w:rPr>
          <w:lang w:val="en-IN" w:eastAsia="en-IN"/>
        </w:rPr>
        <w:t>fellowships</w:t>
      </w:r>
      <w:r w:rsidRPr="00075AB0">
        <w:rPr>
          <w:lang w:val="en-IN" w:eastAsia="en-IN"/>
        </w:rPr>
        <w:t xml:space="preserve"> to PhD scholars with </w:t>
      </w:r>
      <w:r w:rsidR="00210C97">
        <w:rPr>
          <w:lang w:val="en-IN" w:eastAsia="en-IN"/>
        </w:rPr>
        <w:t xml:space="preserve">the </w:t>
      </w:r>
      <w:r w:rsidRPr="00075AB0">
        <w:rPr>
          <w:lang w:val="en-IN" w:eastAsia="en-IN"/>
        </w:rPr>
        <w:t>following outcomes :</w:t>
      </w:r>
    </w:p>
    <w:p w14:paraId="5128F7F8" w14:textId="09AB4A8C" w:rsidR="0016169C" w:rsidRPr="00075AB0" w:rsidRDefault="0016169C" w:rsidP="0016169C">
      <w:pPr>
        <w:pStyle w:val="enumlev1"/>
        <w:jc w:val="both"/>
        <w:rPr>
          <w:lang w:val="en-IN" w:eastAsia="en-IN"/>
        </w:rPr>
      </w:pPr>
      <w:r w:rsidRPr="0016169C">
        <w:rPr>
          <w:lang w:val="en-IN" w:eastAsia="en-IN"/>
        </w:rPr>
        <w:t>–</w:t>
      </w:r>
      <w:r w:rsidRPr="0016169C">
        <w:rPr>
          <w:lang w:val="en-IN" w:eastAsia="en-IN"/>
        </w:rPr>
        <w:tab/>
      </w:r>
      <w:r w:rsidRPr="00075AB0">
        <w:rPr>
          <w:lang w:val="en-IN" w:eastAsia="en-IN"/>
        </w:rPr>
        <w:t xml:space="preserve">Encourage PhD students to carry out research in strategic areas which are of interest to ITU and DoT. </w:t>
      </w:r>
    </w:p>
    <w:p w14:paraId="2BBDCC32" w14:textId="698FD51D" w:rsidR="0016169C" w:rsidRPr="00075AB0" w:rsidRDefault="0016169C" w:rsidP="0016169C">
      <w:pPr>
        <w:pStyle w:val="enumlev1"/>
        <w:jc w:val="both"/>
        <w:rPr>
          <w:lang w:val="en-IN" w:eastAsia="en-IN"/>
        </w:rPr>
      </w:pPr>
      <w:r w:rsidRPr="0016169C">
        <w:rPr>
          <w:lang w:val="en-IN" w:eastAsia="en-IN"/>
        </w:rPr>
        <w:t>–</w:t>
      </w:r>
      <w:r w:rsidRPr="0016169C">
        <w:rPr>
          <w:lang w:val="en-IN" w:eastAsia="en-IN"/>
        </w:rPr>
        <w:tab/>
      </w:r>
      <w:r w:rsidRPr="00075AB0">
        <w:rPr>
          <w:lang w:val="en-IN" w:eastAsia="en-IN"/>
        </w:rPr>
        <w:t>Exposure of PhD students to ITU’s activities to foster collaboration</w:t>
      </w:r>
      <w:r w:rsidR="00210C97">
        <w:rPr>
          <w:lang w:val="en-IN" w:eastAsia="en-IN"/>
        </w:rPr>
        <w:t xml:space="preserve"> </w:t>
      </w:r>
      <w:r w:rsidRPr="00075AB0">
        <w:rPr>
          <w:lang w:val="en-IN" w:eastAsia="en-IN"/>
        </w:rPr>
        <w:t>/ engagement with the ITU community.</w:t>
      </w:r>
    </w:p>
    <w:p w14:paraId="4DAEF310" w14:textId="467A335C" w:rsidR="0016169C" w:rsidRDefault="0016169C" w:rsidP="0016169C">
      <w:pPr>
        <w:pStyle w:val="Heading2"/>
        <w:rPr>
          <w:lang w:val="en-IN" w:eastAsia="en-IN"/>
        </w:rPr>
      </w:pPr>
      <w:r w:rsidRPr="00075AB0">
        <w:rPr>
          <w:lang w:val="en-IN" w:eastAsia="en-IN"/>
        </w:rPr>
        <w:t>3.</w:t>
      </w:r>
      <w:r>
        <w:rPr>
          <w:lang w:val="en-IN" w:eastAsia="en-IN"/>
        </w:rPr>
        <w:t>4</w:t>
      </w:r>
      <w:r>
        <w:rPr>
          <w:lang w:val="en-IN" w:eastAsia="en-IN"/>
        </w:rPr>
        <w:tab/>
      </w:r>
      <w:r w:rsidRPr="00075AB0">
        <w:rPr>
          <w:lang w:val="en-IN" w:eastAsia="en-IN"/>
        </w:rPr>
        <w:t>Conclusion</w:t>
      </w:r>
    </w:p>
    <w:p w14:paraId="2A13A236" w14:textId="0C757345" w:rsidR="00625716" w:rsidRDefault="0016169C" w:rsidP="0016169C">
      <w:pPr>
        <w:rPr>
          <w:lang w:val="en-IN" w:eastAsia="en-IN"/>
        </w:rPr>
      </w:pPr>
      <w:r w:rsidRPr="00075AB0">
        <w:rPr>
          <w:lang w:val="en-IN" w:eastAsia="en-IN"/>
        </w:rPr>
        <w:t>This potential collaboration offers significant advantages to all the stakeholders involved.</w:t>
      </w:r>
    </w:p>
    <w:p w14:paraId="2B005FA5" w14:textId="77777777" w:rsidR="007A3FCD" w:rsidRPr="0016169C" w:rsidRDefault="007A3FCD" w:rsidP="0016169C">
      <w:pPr>
        <w:pStyle w:val="Reasons"/>
      </w:pPr>
    </w:p>
    <w:p w14:paraId="4861FFA1" w14:textId="77777777" w:rsidR="007A3FCD" w:rsidRPr="00C0458D" w:rsidRDefault="007A3FCD" w:rsidP="007A3FCD">
      <w:pPr>
        <w:jc w:val="center"/>
      </w:pPr>
      <w:r>
        <w:t>______________</w:t>
      </w:r>
    </w:p>
    <w:sectPr w:rsidR="007A3FCD" w:rsidRPr="00C0458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5D20D" w14:textId="77777777" w:rsidR="00625716" w:rsidRDefault="00625716">
      <w:r>
        <w:separator/>
      </w:r>
    </w:p>
  </w:endnote>
  <w:endnote w:type="continuationSeparator" w:id="0">
    <w:p w14:paraId="725A78AC" w14:textId="77777777" w:rsidR="00625716" w:rsidRDefault="0062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577312E" w14:textId="77777777" w:rsidTr="0042469C">
      <w:trPr>
        <w:jc w:val="center"/>
      </w:trPr>
      <w:tc>
        <w:tcPr>
          <w:tcW w:w="1803" w:type="dxa"/>
          <w:vAlign w:val="center"/>
        </w:tcPr>
        <w:p w14:paraId="56440C0B" w14:textId="77777777" w:rsidR="00EE49E8" w:rsidRDefault="00C6520B" w:rsidP="00EE49E8">
          <w:pPr>
            <w:pStyle w:val="Header"/>
            <w:jc w:val="left"/>
            <w:rPr>
              <w:noProof/>
            </w:rPr>
          </w:pPr>
          <w:r>
            <w:rPr>
              <w:noProof/>
            </w:rPr>
            <w:t>gDoc #</w:t>
          </w:r>
        </w:p>
      </w:tc>
      <w:tc>
        <w:tcPr>
          <w:tcW w:w="8261" w:type="dxa"/>
        </w:tcPr>
        <w:p w14:paraId="0B8EEF18" w14:textId="61EBD844"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FB40FC">
            <w:rPr>
              <w:bCs/>
            </w:rPr>
            <w:t>INF/12</w:t>
          </w:r>
          <w:r w:rsidRPr="00623AE3">
            <w:rPr>
              <w:bCs/>
            </w:rPr>
            <w:t>-E</w:t>
          </w:r>
          <w:r>
            <w:rPr>
              <w:bCs/>
            </w:rPr>
            <w:tab/>
          </w:r>
          <w:r>
            <w:fldChar w:fldCharType="begin"/>
          </w:r>
          <w:r>
            <w:instrText>PAGE</w:instrText>
          </w:r>
          <w:r>
            <w:fldChar w:fldCharType="separate"/>
          </w:r>
          <w:r>
            <w:t>1</w:t>
          </w:r>
          <w:r>
            <w:rPr>
              <w:noProof/>
            </w:rPr>
            <w:fldChar w:fldCharType="end"/>
          </w:r>
        </w:p>
      </w:tc>
    </w:tr>
  </w:tbl>
  <w:p w14:paraId="48A673CC"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2ADCB428" w14:textId="77777777" w:rsidTr="006B77F1">
      <w:trPr>
        <w:jc w:val="center"/>
      </w:trPr>
      <w:tc>
        <w:tcPr>
          <w:tcW w:w="1803" w:type="dxa"/>
          <w:vAlign w:val="center"/>
        </w:tcPr>
        <w:p w14:paraId="30EEFDD2"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5B8C27B8" w14:textId="2D665D46"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FB40FC">
            <w:rPr>
              <w:bCs/>
            </w:rPr>
            <w:t>INF/12</w:t>
          </w:r>
          <w:r w:rsidRPr="00623AE3">
            <w:rPr>
              <w:bCs/>
            </w:rPr>
            <w:t>-E</w:t>
          </w:r>
          <w:r>
            <w:rPr>
              <w:bCs/>
            </w:rPr>
            <w:tab/>
          </w:r>
          <w:r>
            <w:fldChar w:fldCharType="begin"/>
          </w:r>
          <w:r>
            <w:instrText>PAGE</w:instrText>
          </w:r>
          <w:r>
            <w:fldChar w:fldCharType="separate"/>
          </w:r>
          <w:r>
            <w:t>1</w:t>
          </w:r>
          <w:r>
            <w:rPr>
              <w:noProof/>
            </w:rPr>
            <w:fldChar w:fldCharType="end"/>
          </w:r>
        </w:p>
      </w:tc>
    </w:tr>
  </w:tbl>
  <w:p w14:paraId="6FF8351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47B0" w14:textId="77777777" w:rsidR="00625716" w:rsidRDefault="00625716">
      <w:r>
        <w:t>____________________</w:t>
      </w:r>
    </w:p>
  </w:footnote>
  <w:footnote w:type="continuationSeparator" w:id="0">
    <w:p w14:paraId="2C6F6AF6" w14:textId="77777777" w:rsidR="00625716" w:rsidRDefault="0062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0908480E" w14:textId="77777777" w:rsidTr="00C91CFC">
      <w:trPr>
        <w:trHeight w:val="1104"/>
        <w:jc w:val="center"/>
      </w:trPr>
      <w:tc>
        <w:tcPr>
          <w:tcW w:w="4390" w:type="dxa"/>
          <w:vAlign w:val="center"/>
        </w:tcPr>
        <w:p w14:paraId="27A1183E"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6B961DA8" wp14:editId="78FCA05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6A2BCD13" w14:textId="77777777" w:rsidR="00AD3606" w:rsidRDefault="00AD3606" w:rsidP="00AD3606">
          <w:pPr>
            <w:pStyle w:val="Header"/>
            <w:jc w:val="right"/>
            <w:rPr>
              <w:rFonts w:ascii="Arial" w:hAnsi="Arial" w:cs="Arial"/>
              <w:b/>
              <w:bCs/>
              <w:color w:val="009CD6"/>
              <w:szCs w:val="18"/>
            </w:rPr>
          </w:pPr>
        </w:p>
        <w:p w14:paraId="2D6747D7" w14:textId="77777777" w:rsidR="00AD3606" w:rsidRDefault="00AD3606" w:rsidP="00AD3606">
          <w:pPr>
            <w:pStyle w:val="Header"/>
            <w:jc w:val="right"/>
            <w:rPr>
              <w:rFonts w:ascii="Arial" w:hAnsi="Arial" w:cs="Arial"/>
              <w:b/>
              <w:bCs/>
              <w:color w:val="009CD6"/>
              <w:szCs w:val="18"/>
            </w:rPr>
          </w:pPr>
        </w:p>
        <w:p w14:paraId="6E3BD93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DC1025A"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EA0934F" wp14:editId="414005DB">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717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7D4B00"/>
    <w:multiLevelType w:val="multilevel"/>
    <w:tmpl w:val="28A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BE146B"/>
    <w:multiLevelType w:val="multilevel"/>
    <w:tmpl w:val="E5DE1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0DE0206"/>
    <w:multiLevelType w:val="multilevel"/>
    <w:tmpl w:val="817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1788231954">
    <w:abstractNumId w:val="2"/>
  </w:num>
  <w:num w:numId="3" w16cid:durableId="1513255122">
    <w:abstractNumId w:val="1"/>
  </w:num>
  <w:num w:numId="4" w16cid:durableId="1779334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16"/>
    <w:rsid w:val="000210D4"/>
    <w:rsid w:val="0006007D"/>
    <w:rsid w:val="00063016"/>
    <w:rsid w:val="00066795"/>
    <w:rsid w:val="00076AF6"/>
    <w:rsid w:val="00085CF2"/>
    <w:rsid w:val="000B1705"/>
    <w:rsid w:val="000D75B2"/>
    <w:rsid w:val="000F5DDB"/>
    <w:rsid w:val="001121F5"/>
    <w:rsid w:val="001400DC"/>
    <w:rsid w:val="00140CE1"/>
    <w:rsid w:val="0016169C"/>
    <w:rsid w:val="0017539C"/>
    <w:rsid w:val="00175AC2"/>
    <w:rsid w:val="0017609F"/>
    <w:rsid w:val="00176F47"/>
    <w:rsid w:val="001A3154"/>
    <w:rsid w:val="001A7D1D"/>
    <w:rsid w:val="001B51DD"/>
    <w:rsid w:val="001C628E"/>
    <w:rsid w:val="001E0F7B"/>
    <w:rsid w:val="001F5569"/>
    <w:rsid w:val="00210C97"/>
    <w:rsid w:val="002119FD"/>
    <w:rsid w:val="002130E0"/>
    <w:rsid w:val="00221F46"/>
    <w:rsid w:val="00264425"/>
    <w:rsid w:val="00265875"/>
    <w:rsid w:val="0027303B"/>
    <w:rsid w:val="0028109B"/>
    <w:rsid w:val="002A2188"/>
    <w:rsid w:val="002B1F58"/>
    <w:rsid w:val="002C1C7A"/>
    <w:rsid w:val="002C3F32"/>
    <w:rsid w:val="002C54E2"/>
    <w:rsid w:val="0030160F"/>
    <w:rsid w:val="00320223"/>
    <w:rsid w:val="00322D0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599D"/>
    <w:rsid w:val="004E2EA5"/>
    <w:rsid w:val="004E3AEB"/>
    <w:rsid w:val="0050223C"/>
    <w:rsid w:val="00510BCA"/>
    <w:rsid w:val="005243FF"/>
    <w:rsid w:val="00564FBC"/>
    <w:rsid w:val="005800BC"/>
    <w:rsid w:val="00582442"/>
    <w:rsid w:val="005D6510"/>
    <w:rsid w:val="005F3269"/>
    <w:rsid w:val="00623AE3"/>
    <w:rsid w:val="00625716"/>
    <w:rsid w:val="0064737F"/>
    <w:rsid w:val="006535F1"/>
    <w:rsid w:val="0065557D"/>
    <w:rsid w:val="00660D50"/>
    <w:rsid w:val="00662984"/>
    <w:rsid w:val="006716BB"/>
    <w:rsid w:val="006B1859"/>
    <w:rsid w:val="006B6680"/>
    <w:rsid w:val="006B6DCC"/>
    <w:rsid w:val="006B77F1"/>
    <w:rsid w:val="006D022F"/>
    <w:rsid w:val="00702DEF"/>
    <w:rsid w:val="00706861"/>
    <w:rsid w:val="00722551"/>
    <w:rsid w:val="0075051B"/>
    <w:rsid w:val="0077110E"/>
    <w:rsid w:val="00793188"/>
    <w:rsid w:val="00794D34"/>
    <w:rsid w:val="007A3FCD"/>
    <w:rsid w:val="007B19CF"/>
    <w:rsid w:val="007D01AF"/>
    <w:rsid w:val="007D2F14"/>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209A"/>
    <w:rsid w:val="00A83502"/>
    <w:rsid w:val="00A94BAB"/>
    <w:rsid w:val="00AD15B3"/>
    <w:rsid w:val="00AD3606"/>
    <w:rsid w:val="00AD4A3D"/>
    <w:rsid w:val="00AF6E49"/>
    <w:rsid w:val="00B04A67"/>
    <w:rsid w:val="00B0583C"/>
    <w:rsid w:val="00B40A81"/>
    <w:rsid w:val="00B44910"/>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3FEC"/>
    <w:rsid w:val="00C55198"/>
    <w:rsid w:val="00C6520B"/>
    <w:rsid w:val="00CA6393"/>
    <w:rsid w:val="00CA7995"/>
    <w:rsid w:val="00CB18FF"/>
    <w:rsid w:val="00CD0C08"/>
    <w:rsid w:val="00CE03FB"/>
    <w:rsid w:val="00CE433C"/>
    <w:rsid w:val="00CF0161"/>
    <w:rsid w:val="00CF33F3"/>
    <w:rsid w:val="00CF4A2B"/>
    <w:rsid w:val="00D024CA"/>
    <w:rsid w:val="00D06183"/>
    <w:rsid w:val="00D22C42"/>
    <w:rsid w:val="00D65041"/>
    <w:rsid w:val="00DB1936"/>
    <w:rsid w:val="00DB384B"/>
    <w:rsid w:val="00DF0189"/>
    <w:rsid w:val="00E06FD5"/>
    <w:rsid w:val="00E10E80"/>
    <w:rsid w:val="00E124F0"/>
    <w:rsid w:val="00E14671"/>
    <w:rsid w:val="00E227F3"/>
    <w:rsid w:val="00E46CF4"/>
    <w:rsid w:val="00E53E7E"/>
    <w:rsid w:val="00E545C6"/>
    <w:rsid w:val="00E60F04"/>
    <w:rsid w:val="00E65B24"/>
    <w:rsid w:val="00E854E4"/>
    <w:rsid w:val="00E86DBF"/>
    <w:rsid w:val="00E969AF"/>
    <w:rsid w:val="00EB0D6F"/>
    <w:rsid w:val="00EB2232"/>
    <w:rsid w:val="00EC5337"/>
    <w:rsid w:val="00EE219F"/>
    <w:rsid w:val="00EE49E8"/>
    <w:rsid w:val="00F16BAB"/>
    <w:rsid w:val="00F2150A"/>
    <w:rsid w:val="00F231D8"/>
    <w:rsid w:val="00F44C00"/>
    <w:rsid w:val="00F45D2C"/>
    <w:rsid w:val="00F46C5F"/>
    <w:rsid w:val="00F632C0"/>
    <w:rsid w:val="00F641E1"/>
    <w:rsid w:val="00F94A63"/>
    <w:rsid w:val="00FA1C28"/>
    <w:rsid w:val="00FB1279"/>
    <w:rsid w:val="00FB40FC"/>
    <w:rsid w:val="00FB6B76"/>
    <w:rsid w:val="00FB7596"/>
    <w:rsid w:val="00FE4077"/>
    <w:rsid w:val="00FE500D"/>
    <w:rsid w:val="00FE77D2"/>
    <w:rsid w:val="00FF39B1"/>
    <w:rsid w:val="00FF4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44C07"/>
  <w15:docId w15:val="{9A866A80-6919-499B-99EE-94A9FB4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16169C"/>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Revision">
    <w:name w:val="Revision"/>
    <w:hidden/>
    <w:uiPriority w:val="99"/>
    <w:semiHidden/>
    <w:rsid w:val="00FB40F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15</TotalTime>
  <Pages>3</Pages>
  <Words>595</Words>
  <Characters>3736</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ITU-India LoI on PhD fellowship to drive global innovation in telecom technologies</vt:lpstr>
    </vt:vector>
  </TitlesOfParts>
  <Manager>General Secretariat</Manager>
  <Company>International Telecommunication Union (ITU)</Company>
  <LinksUpToDate>false</LinksUpToDate>
  <CharactersWithSpaces>4292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ITU-India LoI on PhD fellowship to drive global innovation in telecom technologies</dc:title>
  <dc:subject>Council 2025</dc:subject>
  <cp:keywords>C25; C2025; Council 2025; ITU160</cp:keywords>
  <dc:description/>
  <cp:lastPrinted>2000-07-18T13:30:00Z</cp:lastPrinted>
  <dcterms:created xsi:type="dcterms:W3CDTF">2025-04-25T13:44:00Z</dcterms:created>
  <dcterms:modified xsi:type="dcterms:W3CDTF">2025-05-20T10:10:00Z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