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416FF6B">
        <w:trPr>
          <w:cantSplit/>
          <w:trHeight w:val="23"/>
        </w:trPr>
        <w:tc>
          <w:tcPr>
            <w:tcW w:w="3969" w:type="dxa"/>
            <w:vMerge w:val="restart"/>
            <w:tcMar>
              <w:left w:w="0" w:type="dxa"/>
            </w:tcMar>
          </w:tcPr>
          <w:p w14:paraId="7147B863" w14:textId="5E13E816" w:rsidR="00AD3606" w:rsidRPr="00C0458D" w:rsidRDefault="00AD3606" w:rsidP="0416FF6B">
            <w:pPr>
              <w:tabs>
                <w:tab w:val="left" w:pos="851"/>
              </w:tabs>
              <w:spacing w:before="0" w:line="240" w:lineRule="atLeast"/>
              <w:rPr>
                <w:b/>
                <w:bCs/>
              </w:rPr>
            </w:pPr>
            <w:bookmarkStart w:id="0" w:name="dmeeting"/>
            <w:bookmarkStart w:id="1" w:name="dnum"/>
            <w:bookmarkStart w:id="2" w:name="_Hlk133421839"/>
            <w:bookmarkStart w:id="3" w:name="_Hlk133421856"/>
            <w:bookmarkStart w:id="4" w:name="_Hlk133422370"/>
            <w:bookmarkStart w:id="5" w:name="_Hlk133586559"/>
          </w:p>
        </w:tc>
        <w:tc>
          <w:tcPr>
            <w:tcW w:w="5245" w:type="dxa"/>
          </w:tcPr>
          <w:p w14:paraId="6779937E" w14:textId="6C110821"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42357B">
              <w:rPr>
                <w:b/>
              </w:rPr>
              <w:t>INF/</w:t>
            </w:r>
            <w:r w:rsidR="009752CE">
              <w:rPr>
                <w:b/>
              </w:rPr>
              <w:t>8</w:t>
            </w:r>
            <w:r w:rsidRPr="00C0458D">
              <w:rPr>
                <w:b/>
              </w:rPr>
              <w:t>-E</w:t>
            </w:r>
          </w:p>
        </w:tc>
      </w:tr>
      <w:tr w:rsidR="00AD3606" w:rsidRPr="00C0458D" w14:paraId="3E3F9DA5" w14:textId="77777777" w:rsidTr="0416FF6B">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ECCC44C" w:rsidR="00AD3606" w:rsidRPr="00C0458D" w:rsidRDefault="0042357B" w:rsidP="00AD3606">
            <w:pPr>
              <w:tabs>
                <w:tab w:val="left" w:pos="851"/>
              </w:tabs>
              <w:spacing w:before="0"/>
              <w:jc w:val="right"/>
              <w:rPr>
                <w:b/>
              </w:rPr>
            </w:pPr>
            <w:r w:rsidRPr="008D5990">
              <w:rPr>
                <w:b/>
              </w:rPr>
              <w:t>1</w:t>
            </w:r>
            <w:r w:rsidR="008D5990" w:rsidRPr="008D5990">
              <w:rPr>
                <w:b/>
              </w:rPr>
              <w:t>6</w:t>
            </w:r>
            <w:r w:rsidRPr="008D5990">
              <w:rPr>
                <w:b/>
              </w:rPr>
              <w:t xml:space="preserve"> May 2025</w:t>
            </w:r>
          </w:p>
        </w:tc>
      </w:tr>
      <w:tr w:rsidR="00AD3606" w:rsidRPr="00C0458D" w14:paraId="75730376" w14:textId="77777777" w:rsidTr="0416FF6B">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6E5209FB" w:rsidR="00AD3606" w:rsidRPr="00C0458D" w:rsidRDefault="00AD3606" w:rsidP="00AD3606">
            <w:pPr>
              <w:tabs>
                <w:tab w:val="left" w:pos="851"/>
              </w:tabs>
              <w:spacing w:before="0" w:line="240" w:lineRule="atLeast"/>
              <w:jc w:val="right"/>
              <w:rPr>
                <w:b/>
              </w:rPr>
            </w:pPr>
            <w:r w:rsidRPr="00C0458D">
              <w:rPr>
                <w:b/>
              </w:rPr>
              <w:t>English</w:t>
            </w:r>
            <w:r w:rsidR="0042357B">
              <w:rPr>
                <w:b/>
              </w:rPr>
              <w:t xml:space="preserve"> only</w:t>
            </w:r>
          </w:p>
        </w:tc>
      </w:tr>
      <w:tr w:rsidR="00472BAD" w:rsidRPr="00C0458D" w14:paraId="14DA91C4" w14:textId="77777777" w:rsidTr="0416FF6B">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416FF6B">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416FF6B">
        <w:trPr>
          <w:cantSplit/>
        </w:trPr>
        <w:tc>
          <w:tcPr>
            <w:tcW w:w="9214" w:type="dxa"/>
            <w:gridSpan w:val="2"/>
            <w:tcMar>
              <w:left w:w="0" w:type="dxa"/>
            </w:tcMar>
          </w:tcPr>
          <w:p w14:paraId="2A2DCF47" w14:textId="44D14FA2" w:rsidR="00AD3606" w:rsidRPr="000F7289" w:rsidRDefault="0042357B" w:rsidP="0042357B">
            <w:pPr>
              <w:pStyle w:val="Subtitle"/>
              <w:framePr w:hSpace="0" w:wrap="auto" w:xAlign="left" w:yAlign="inline"/>
            </w:pPr>
            <w:bookmarkStart w:id="9" w:name="dtitle1" w:colFirst="0" w:colLast="0"/>
            <w:bookmarkStart w:id="10" w:name="_Hlk198316432"/>
            <w:bookmarkEnd w:id="8"/>
            <w:r w:rsidRPr="0042357B">
              <w:t>COLLABORATION WITH THE UNITED NATIONS SYSTEM</w:t>
            </w:r>
            <w:bookmarkEnd w:id="10"/>
          </w:p>
        </w:tc>
      </w:tr>
      <w:tr w:rsidR="00AD3606" w:rsidRPr="00C0458D" w14:paraId="72B25568" w14:textId="77777777" w:rsidTr="0416FF6B">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3EC7EEAD" w:rsidR="00AD3606" w:rsidRPr="00C0458D" w:rsidRDefault="0042357B" w:rsidP="0042357B">
            <w:r w:rsidRPr="0042357B">
              <w:t>This report presents an overview of ITU’s activities and relationship with the UN system since Council 2024.</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1063AD99" w:rsidR="00722551" w:rsidRDefault="0042357B" w:rsidP="0042357B">
            <w:r w:rsidRPr="0042357B">
              <w:t xml:space="preserve">This document is transmitted to the Council </w:t>
            </w:r>
            <w:r w:rsidRPr="0042357B">
              <w:rPr>
                <w:b/>
                <w:bCs/>
              </w:rPr>
              <w:t>for information</w:t>
            </w:r>
            <w:r w:rsidRPr="0042357B">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7ACFF656" w:rsidR="00AD3606" w:rsidRPr="0042357B" w:rsidRDefault="0042357B" w:rsidP="00F16BAB">
            <w:pPr>
              <w:spacing w:after="160"/>
              <w:rPr>
                <w:i/>
                <w:iCs/>
                <w:sz w:val="22"/>
                <w:szCs w:val="22"/>
              </w:rPr>
            </w:pPr>
            <w:r w:rsidRPr="0042357B">
              <w:rPr>
                <w:i/>
                <w:iCs/>
                <w:sz w:val="22"/>
                <w:szCs w:val="22"/>
              </w:rPr>
              <w:t xml:space="preserve">Council documents </w:t>
            </w:r>
            <w:hyperlink r:id="rId11" w:history="1">
              <w:r w:rsidRPr="0042357B">
                <w:rPr>
                  <w:rStyle w:val="Hyperlink"/>
                  <w:i/>
                  <w:iCs/>
                  <w:sz w:val="22"/>
                  <w:szCs w:val="22"/>
                </w:rPr>
                <w:t>C08/INF/8</w:t>
              </w:r>
            </w:hyperlink>
            <w:r w:rsidRPr="0042357B">
              <w:rPr>
                <w:i/>
                <w:iCs/>
                <w:sz w:val="22"/>
                <w:szCs w:val="22"/>
              </w:rPr>
              <w:t xml:space="preserve">, </w:t>
            </w:r>
            <w:hyperlink r:id="rId12" w:history="1">
              <w:r w:rsidRPr="0042357B">
                <w:rPr>
                  <w:rStyle w:val="Hyperlink"/>
                  <w:i/>
                  <w:iCs/>
                  <w:sz w:val="22"/>
                  <w:szCs w:val="22"/>
                </w:rPr>
                <w:t>C11/INF/6</w:t>
              </w:r>
            </w:hyperlink>
            <w:r w:rsidRPr="0042357B">
              <w:rPr>
                <w:i/>
                <w:iCs/>
                <w:sz w:val="22"/>
                <w:szCs w:val="22"/>
                <w:u w:val="single"/>
              </w:rPr>
              <w:t>,</w:t>
            </w:r>
            <w:r w:rsidRPr="0042357B">
              <w:rPr>
                <w:i/>
                <w:iCs/>
                <w:sz w:val="22"/>
                <w:szCs w:val="22"/>
              </w:rPr>
              <w:t xml:space="preserve"> </w:t>
            </w:r>
            <w:hyperlink r:id="rId13" w:history="1">
              <w:r w:rsidRPr="0042357B">
                <w:rPr>
                  <w:rStyle w:val="Hyperlink"/>
                  <w:i/>
                  <w:iCs/>
                  <w:sz w:val="22"/>
                  <w:szCs w:val="22"/>
                </w:rPr>
                <w:t>C12/INF/1(Rev.1)</w:t>
              </w:r>
            </w:hyperlink>
            <w:r w:rsidRPr="0042357B">
              <w:rPr>
                <w:i/>
                <w:iCs/>
                <w:sz w:val="22"/>
                <w:szCs w:val="22"/>
                <w:u w:val="single"/>
              </w:rPr>
              <w:t>,</w:t>
            </w:r>
            <w:r w:rsidRPr="0042357B">
              <w:rPr>
                <w:i/>
                <w:iCs/>
                <w:sz w:val="22"/>
                <w:szCs w:val="22"/>
              </w:rPr>
              <w:t xml:space="preserve"> </w:t>
            </w:r>
            <w:hyperlink r:id="rId14" w:history="1">
              <w:r w:rsidRPr="0042357B">
                <w:rPr>
                  <w:rStyle w:val="Hyperlink"/>
                  <w:bCs/>
                  <w:i/>
                  <w:iCs/>
                  <w:sz w:val="22"/>
                  <w:szCs w:val="22"/>
                </w:rPr>
                <w:t>C13/INF/10</w:t>
              </w:r>
            </w:hyperlink>
            <w:r w:rsidRPr="0042357B">
              <w:rPr>
                <w:i/>
                <w:iCs/>
                <w:sz w:val="22"/>
                <w:szCs w:val="22"/>
              </w:rPr>
              <w:t xml:space="preserve">, </w:t>
            </w:r>
            <w:hyperlink r:id="rId15" w:history="1">
              <w:r w:rsidRPr="0042357B">
                <w:rPr>
                  <w:rStyle w:val="Hyperlink"/>
                  <w:i/>
                  <w:iCs/>
                  <w:sz w:val="22"/>
                  <w:szCs w:val="22"/>
                </w:rPr>
                <w:t>C14/INF/7</w:t>
              </w:r>
            </w:hyperlink>
            <w:r w:rsidRPr="0042357B">
              <w:rPr>
                <w:i/>
                <w:iCs/>
                <w:sz w:val="22"/>
                <w:szCs w:val="22"/>
              </w:rPr>
              <w:t xml:space="preserve">, </w:t>
            </w:r>
            <w:hyperlink r:id="rId16" w:history="1">
              <w:r w:rsidRPr="0042357B">
                <w:rPr>
                  <w:rStyle w:val="Hyperlink"/>
                  <w:bCs/>
                  <w:i/>
                  <w:iCs/>
                  <w:sz w:val="22"/>
                  <w:szCs w:val="22"/>
                </w:rPr>
                <w:t>C15/INF/4</w:t>
              </w:r>
            </w:hyperlink>
            <w:r w:rsidRPr="0042357B">
              <w:rPr>
                <w:bCs/>
                <w:i/>
                <w:iCs/>
                <w:sz w:val="22"/>
                <w:szCs w:val="22"/>
              </w:rPr>
              <w:t xml:space="preserve">, </w:t>
            </w:r>
            <w:hyperlink r:id="rId17" w:history="1">
              <w:r w:rsidRPr="0042357B">
                <w:rPr>
                  <w:rStyle w:val="Hyperlink"/>
                  <w:i/>
                  <w:iCs/>
                  <w:sz w:val="22"/>
                  <w:szCs w:val="22"/>
                </w:rPr>
                <w:t>C16/57</w:t>
              </w:r>
            </w:hyperlink>
            <w:r w:rsidRPr="0042357B">
              <w:rPr>
                <w:i/>
                <w:iCs/>
                <w:sz w:val="22"/>
                <w:szCs w:val="22"/>
              </w:rPr>
              <w:t xml:space="preserve">, </w:t>
            </w:r>
            <w:hyperlink r:id="rId18" w:history="1">
              <w:r w:rsidRPr="0042357B">
                <w:rPr>
                  <w:rStyle w:val="Hyperlink"/>
                  <w:i/>
                  <w:iCs/>
                  <w:sz w:val="22"/>
                  <w:szCs w:val="22"/>
                </w:rPr>
                <w:t>C17/INF/10</w:t>
              </w:r>
            </w:hyperlink>
            <w:r w:rsidRPr="0042357B">
              <w:rPr>
                <w:i/>
                <w:iCs/>
                <w:sz w:val="22"/>
                <w:szCs w:val="22"/>
              </w:rPr>
              <w:t xml:space="preserve">, </w:t>
            </w:r>
            <w:hyperlink r:id="rId19" w:history="1">
              <w:r w:rsidRPr="0042357B">
                <w:rPr>
                  <w:rStyle w:val="Hyperlink"/>
                  <w:i/>
                  <w:iCs/>
                  <w:sz w:val="22"/>
                  <w:szCs w:val="22"/>
                </w:rPr>
                <w:t>C18/INF/4</w:t>
              </w:r>
            </w:hyperlink>
            <w:r w:rsidRPr="0042357B">
              <w:rPr>
                <w:i/>
                <w:iCs/>
                <w:sz w:val="22"/>
                <w:szCs w:val="22"/>
                <w:u w:val="single"/>
              </w:rPr>
              <w:t>,</w:t>
            </w:r>
            <w:r w:rsidRPr="0042357B">
              <w:rPr>
                <w:i/>
                <w:iCs/>
                <w:sz w:val="22"/>
                <w:szCs w:val="22"/>
              </w:rPr>
              <w:t xml:space="preserve"> </w:t>
            </w:r>
            <w:hyperlink r:id="rId20" w:history="1">
              <w:r w:rsidRPr="0042357B">
                <w:rPr>
                  <w:rStyle w:val="Hyperlink"/>
                  <w:i/>
                  <w:iCs/>
                  <w:sz w:val="22"/>
                  <w:szCs w:val="22"/>
                </w:rPr>
                <w:t>C19/INF/8</w:t>
              </w:r>
            </w:hyperlink>
            <w:r w:rsidRPr="0042357B">
              <w:rPr>
                <w:i/>
                <w:iCs/>
                <w:sz w:val="22"/>
                <w:szCs w:val="22"/>
              </w:rPr>
              <w:t xml:space="preserve">, </w:t>
            </w:r>
            <w:hyperlink r:id="rId21" w:history="1">
              <w:r w:rsidRPr="0042357B">
                <w:rPr>
                  <w:rStyle w:val="Hyperlink"/>
                  <w:i/>
                  <w:iCs/>
                  <w:sz w:val="22"/>
                  <w:szCs w:val="22"/>
                </w:rPr>
                <w:t>C20/INF/3</w:t>
              </w:r>
            </w:hyperlink>
            <w:r w:rsidR="00C82171">
              <w:t>,</w:t>
            </w:r>
            <w:r w:rsidRPr="0042357B">
              <w:rPr>
                <w:i/>
                <w:iCs/>
                <w:sz w:val="22"/>
                <w:szCs w:val="22"/>
              </w:rPr>
              <w:t xml:space="preserve"> </w:t>
            </w:r>
            <w:hyperlink r:id="rId22" w:history="1">
              <w:r w:rsidRPr="0042357B">
                <w:rPr>
                  <w:rStyle w:val="Hyperlink"/>
                  <w:i/>
                  <w:iCs/>
                  <w:sz w:val="22"/>
                  <w:szCs w:val="22"/>
                </w:rPr>
                <w:t>C21/INF/2</w:t>
              </w:r>
            </w:hyperlink>
            <w:r w:rsidR="00C82171">
              <w:t>,</w:t>
            </w:r>
            <w:r w:rsidRPr="0042357B">
              <w:rPr>
                <w:i/>
                <w:iCs/>
                <w:sz w:val="22"/>
                <w:szCs w:val="22"/>
              </w:rPr>
              <w:t xml:space="preserve"> </w:t>
            </w:r>
            <w:hyperlink r:id="rId23" w:history="1">
              <w:r w:rsidRPr="0042357B">
                <w:rPr>
                  <w:rStyle w:val="Hyperlink"/>
                  <w:i/>
                  <w:iCs/>
                  <w:sz w:val="22"/>
                  <w:szCs w:val="22"/>
                </w:rPr>
                <w:t>C22/INF/2</w:t>
              </w:r>
            </w:hyperlink>
            <w:r w:rsidR="00C82171">
              <w:t>,</w:t>
            </w:r>
            <w:r w:rsidRPr="0042357B">
              <w:rPr>
                <w:i/>
                <w:iCs/>
                <w:sz w:val="22"/>
                <w:szCs w:val="22"/>
              </w:rPr>
              <w:t xml:space="preserve"> </w:t>
            </w:r>
            <w:hyperlink r:id="rId24" w:history="1">
              <w:r w:rsidRPr="0042357B">
                <w:rPr>
                  <w:rStyle w:val="Hyperlink"/>
                  <w:i/>
                  <w:iCs/>
                  <w:sz w:val="22"/>
                  <w:szCs w:val="22"/>
                </w:rPr>
                <w:t>C23/INF/9</w:t>
              </w:r>
            </w:hyperlink>
            <w:r w:rsidR="00C82171">
              <w:rPr>
                <w:sz w:val="22"/>
                <w:szCs w:val="22"/>
              </w:rPr>
              <w:t>,</w:t>
            </w:r>
            <w:r w:rsidR="00C82171" w:rsidRPr="0042357B">
              <w:rPr>
                <w:i/>
                <w:iCs/>
                <w:sz w:val="22"/>
                <w:szCs w:val="22"/>
              </w:rPr>
              <w:t xml:space="preserve"> and </w:t>
            </w:r>
            <w:hyperlink r:id="rId25" w:history="1">
              <w:r w:rsidRPr="0042357B">
                <w:rPr>
                  <w:rStyle w:val="Hyperlink"/>
                  <w:i/>
                  <w:iCs/>
                  <w:sz w:val="22"/>
                  <w:szCs w:val="22"/>
                </w:rPr>
                <w:t>C24/INF/9</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27433E8B" w14:textId="77777777" w:rsidR="0042357B" w:rsidRPr="0042357B" w:rsidRDefault="0042357B" w:rsidP="0042357B">
      <w:pPr>
        <w:numPr>
          <w:ilvl w:val="0"/>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cstheme="minorHAnsi"/>
          <w:b/>
          <w:bCs/>
          <w:szCs w:val="24"/>
        </w:rPr>
      </w:pPr>
      <w:r w:rsidRPr="0042357B">
        <w:rPr>
          <w:rFonts w:asciiTheme="minorHAnsi" w:eastAsia="SimSun" w:hAnsiTheme="minorHAnsi" w:cstheme="minorHAnsi"/>
          <w:b/>
          <w:bCs/>
          <w:szCs w:val="24"/>
        </w:rPr>
        <w:lastRenderedPageBreak/>
        <w:t>Introduction</w:t>
      </w:r>
    </w:p>
    <w:p w14:paraId="59C3330F" w14:textId="69F36291" w:rsidR="0042357B" w:rsidRPr="0042357B" w:rsidRDefault="0042357B" w:rsidP="0042357B">
      <w:pPr>
        <w:tabs>
          <w:tab w:val="clear" w:pos="567"/>
          <w:tab w:val="clear" w:pos="1134"/>
          <w:tab w:val="clear" w:pos="1701"/>
          <w:tab w:val="clear" w:pos="2268"/>
          <w:tab w:val="clear" w:pos="2835"/>
        </w:tabs>
        <w:snapToGrid w:val="0"/>
        <w:spacing w:after="120"/>
        <w:jc w:val="both"/>
        <w:rPr>
          <w:rFonts w:asciiTheme="minorHAnsi" w:eastAsia="SimSun" w:hAnsiTheme="minorHAnsi" w:cstheme="minorBidi"/>
        </w:rPr>
      </w:pPr>
      <w:r w:rsidRPr="0042357B">
        <w:rPr>
          <w:rFonts w:asciiTheme="minorHAnsi" w:eastAsia="SimSun" w:hAnsiTheme="minorHAnsi" w:cstheme="minorBidi"/>
        </w:rPr>
        <w:t>As a United Nations (UN) Specialized Agency, ITU</w:t>
      </w:r>
      <w:r w:rsidRPr="0042357B" w:rsidDel="00533804">
        <w:rPr>
          <w:rFonts w:asciiTheme="minorHAnsi" w:eastAsia="SimSun" w:hAnsiTheme="minorHAnsi" w:cstheme="minorBidi"/>
        </w:rPr>
        <w:t xml:space="preserve"> </w:t>
      </w:r>
      <w:r w:rsidRPr="0042357B">
        <w:rPr>
          <w:rFonts w:asciiTheme="minorHAnsi" w:eastAsia="SimSun" w:hAnsiTheme="minorHAnsi" w:cstheme="minorBidi"/>
        </w:rPr>
        <w:t xml:space="preserve">collaborates, participates, and interacts with UN system processes, subsidiary mechanisms, and inter-agency coordination networks, as well as through joint initiatives. This work aims to strengthen synergies and foster greater cooperation, information, and knowledge sharing to fulfil programmatic, operational, and management mandates in a more coherent and coordinated manner. ITU’s UN Affairs Division, including the ITU UN Liaison Office in New York, coordinates ITU’s relations with the UN and ensures that its priorities are strengthened and reflected in UN system-wide related work, outputs, and agenda setting. Over recent years, these efforts have resulted in greater priority and recognition being given to the critical role of telecommunications/information and communication technologies (ICTs) and digital transformation for economic, social, and environmental development. ITU also continues to play a lead role in the UN Processes such as the World Summit on the Information Society (WSIS) in coordination with close to 50 UN Agencies, aligning the implementation activities with globally agreed goals and priorities including the </w:t>
      </w:r>
      <w:r w:rsidR="009752CE">
        <w:rPr>
          <w:rFonts w:asciiTheme="minorHAnsi" w:eastAsia="SimSun" w:hAnsiTheme="minorHAnsi" w:cstheme="minorBidi"/>
        </w:rPr>
        <w:t>Sustainable Development Goals (</w:t>
      </w:r>
      <w:r w:rsidRPr="0042357B">
        <w:rPr>
          <w:rFonts w:asciiTheme="minorHAnsi" w:eastAsia="SimSun" w:hAnsiTheme="minorHAnsi" w:cstheme="minorBidi"/>
        </w:rPr>
        <w:t>SDGs</w:t>
      </w:r>
      <w:r w:rsidR="009752CE">
        <w:rPr>
          <w:rFonts w:asciiTheme="minorHAnsi" w:eastAsia="SimSun" w:hAnsiTheme="minorHAnsi" w:cstheme="minorBidi"/>
        </w:rPr>
        <w:t>)</w:t>
      </w:r>
      <w:r w:rsidRPr="0042357B">
        <w:rPr>
          <w:rFonts w:asciiTheme="minorHAnsi" w:eastAsia="SimSun" w:hAnsiTheme="minorHAnsi" w:cstheme="minorBidi"/>
        </w:rPr>
        <w:t xml:space="preserve"> and the Global Digital Compact (GDC) adopted at the Summit of the Future on 22 September 2024, as an annex to the Pact for the Future. </w:t>
      </w:r>
    </w:p>
    <w:p w14:paraId="308ABB1D" w14:textId="7B8D1F63" w:rsidR="0042357B" w:rsidRPr="0042357B" w:rsidRDefault="0042357B" w:rsidP="0042357B">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b/>
          <w:bCs/>
          <w:szCs w:val="24"/>
        </w:rPr>
      </w:pPr>
      <w:r w:rsidRPr="0042357B">
        <w:rPr>
          <w:rFonts w:asciiTheme="minorHAnsi" w:eastAsia="SimSun" w:hAnsiTheme="minorHAnsi" w:cstheme="minorHAnsi"/>
          <w:b/>
          <w:bCs/>
          <w:szCs w:val="24"/>
        </w:rPr>
        <w:t>2.</w:t>
      </w:r>
      <w:r w:rsidRPr="0042357B">
        <w:rPr>
          <w:rFonts w:asciiTheme="minorHAnsi" w:eastAsia="SimSun" w:hAnsiTheme="minorHAnsi" w:cstheme="minorHAnsi"/>
          <w:b/>
          <w:bCs/>
          <w:szCs w:val="24"/>
        </w:rPr>
        <w:tab/>
        <w:t>United Nations Development Goals</w:t>
      </w:r>
    </w:p>
    <w:p w14:paraId="55391A41" w14:textId="1AD7B745" w:rsidR="0042357B" w:rsidRPr="0042357B" w:rsidRDefault="0042357B" w:rsidP="204B23FC">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204B23FC">
        <w:rPr>
          <w:rFonts w:asciiTheme="minorHAnsi" w:eastAsia="SimSun" w:hAnsiTheme="minorHAnsi" w:cstheme="minorBidi"/>
        </w:rPr>
        <w:t>2.1</w:t>
      </w:r>
      <w:r>
        <w:tab/>
      </w:r>
      <w:r w:rsidRPr="204B23FC">
        <w:rPr>
          <w:rFonts w:asciiTheme="minorHAnsi" w:eastAsia="SimSun" w:hAnsiTheme="minorHAnsi" w:cstheme="minorBidi"/>
        </w:rPr>
        <w:t xml:space="preserve">ITU Member States adopted the </w:t>
      </w:r>
      <w:hyperlink r:id="rId26">
        <w:r w:rsidRPr="204B23FC">
          <w:rPr>
            <w:rFonts w:asciiTheme="minorHAnsi" w:eastAsia="SimSun" w:hAnsiTheme="minorHAnsi" w:cstheme="minorBidi"/>
            <w:color w:val="0563C1"/>
            <w:u w:val="single"/>
          </w:rPr>
          <w:t>Strategic Plan for 2024-2027</w:t>
        </w:r>
      </w:hyperlink>
      <w:r w:rsidRPr="204B23FC">
        <w:rPr>
          <w:rFonts w:asciiTheme="minorHAnsi" w:eastAsia="SimSun" w:hAnsiTheme="minorHAnsi" w:cstheme="minorBidi"/>
        </w:rPr>
        <w:t>, with the strategic goals of universal meaningful connectivity and sustainable digital transformation to support the Union’s realization of its mission and role in facilitating progress towards the implementation of the WSIS action lines and other UN development goals such as the SDGs</w:t>
      </w:r>
      <w:r w:rsidR="5D034B38" w:rsidRPr="204B23FC">
        <w:rPr>
          <w:rFonts w:asciiTheme="minorHAnsi" w:eastAsia="SimSun" w:hAnsiTheme="minorHAnsi" w:cstheme="minorBidi"/>
        </w:rPr>
        <w:t>.</w:t>
      </w:r>
    </w:p>
    <w:p w14:paraId="0AB11DD6" w14:textId="77777777"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0042357B">
        <w:rPr>
          <w:rFonts w:asciiTheme="minorHAnsi" w:eastAsia="SimSun" w:hAnsiTheme="minorHAnsi" w:cstheme="minorBidi"/>
        </w:rPr>
        <w:t>2.2</w:t>
      </w:r>
      <w:r w:rsidRPr="0042357B">
        <w:rPr>
          <w:rFonts w:eastAsia="Batang"/>
        </w:rPr>
        <w:tab/>
        <w:t xml:space="preserve">In addition, </w:t>
      </w:r>
      <w:r w:rsidRPr="0042357B">
        <w:rPr>
          <w:rFonts w:asciiTheme="minorHAnsi" w:eastAsia="SimSun" w:hAnsiTheme="minorHAnsi" w:cstheme="minorBidi"/>
        </w:rPr>
        <w:t>as the UN specialized agency for ICTs, ITU is actively promoting the role of digital technologies in UN fora and outcomes such as the GDC, as an enabler that can benefit the socio-economic development of Member States and help achieve the UN development goals.</w:t>
      </w:r>
    </w:p>
    <w:p w14:paraId="47D255A3" w14:textId="77777777"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HAnsi"/>
          <w:szCs w:val="24"/>
        </w:rPr>
      </w:pPr>
      <w:r w:rsidRPr="0042357B">
        <w:rPr>
          <w:rFonts w:asciiTheme="minorHAnsi" w:eastAsia="SimSun" w:hAnsiTheme="minorHAnsi" w:cstheme="minorHAnsi"/>
          <w:szCs w:val="24"/>
        </w:rPr>
        <w:t>2.3</w:t>
      </w:r>
      <w:r w:rsidRPr="0042357B">
        <w:rPr>
          <w:rFonts w:asciiTheme="minorHAnsi" w:eastAsia="SimSun" w:hAnsiTheme="minorHAnsi" w:cstheme="minorHAnsi"/>
          <w:szCs w:val="24"/>
        </w:rPr>
        <w:tab/>
        <w:t>ITU’s primary focus within the SDGs is supporting the implementation of SDG 9 (Industry, Innovation, and Infrastructure), and in particular target 9.c aiming to significantly increase access to ICTs and provide universal and affordable access to the Internet. By leveraging telecommunications/ICTs, ITU strives to: facilitate sustainable digital transformation to help build an inclusive society and economy for sustainable development; close the digital divide in all countries and for all peoples, including for women and girls, youth, indigenous peoples, older persons, and persons with disabilities; promote and enable sustainable digital transformation across spheres of life and activity to address the environmental crisis; and foster the advancement of science, sustainable exploration of Earth, space, and the use of their resources for the benefit of all. ITU is also the custodian of five SDG indicators (4.4.1, 5.b.1, 9.c.1, 17.6.2, and 17.8.1) contributing to the UN Statistics Division (UNSTATS) monitoring of the SDGs.</w:t>
      </w:r>
    </w:p>
    <w:p w14:paraId="6B2C1F36" w14:textId="336A6675"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0042357B">
        <w:rPr>
          <w:rFonts w:asciiTheme="minorHAnsi" w:eastAsia="SimSun" w:hAnsiTheme="minorHAnsi" w:cstheme="minorBidi"/>
        </w:rPr>
        <w:t>2.4</w:t>
      </w:r>
      <w:r w:rsidRPr="0042357B">
        <w:rPr>
          <w:rFonts w:eastAsia="Batang"/>
        </w:rPr>
        <w:tab/>
      </w:r>
      <w:r w:rsidRPr="0042357B">
        <w:rPr>
          <w:rFonts w:asciiTheme="minorHAnsi" w:eastAsia="SimSun" w:hAnsiTheme="minorHAnsi" w:cstheme="minorBidi"/>
        </w:rPr>
        <w:t xml:space="preserve">ITU continues to follow, participate in, and provide inputs to the global follow-up and review process of the SDGs, which are carried out annually in July at the High-level Political Forum (HLPF) and the SDG Summit, held every four years. The 2024 HLPF </w:t>
      </w:r>
      <w:r w:rsidRPr="0042357B" w:rsidDel="008E4B12">
        <w:rPr>
          <w:rFonts w:asciiTheme="minorHAnsi" w:eastAsia="SimSun" w:hAnsiTheme="minorHAnsi" w:cstheme="minorBidi"/>
        </w:rPr>
        <w:t xml:space="preserve">marked the </w:t>
      </w:r>
      <w:r w:rsidRPr="0042357B">
        <w:rPr>
          <w:rFonts w:asciiTheme="minorHAnsi" w:eastAsia="SimSun" w:hAnsiTheme="minorHAnsi" w:cstheme="minorBidi"/>
        </w:rPr>
        <w:t xml:space="preserve">beginning of a new phase after the </w:t>
      </w:r>
      <w:hyperlink r:id="rId27">
        <w:r w:rsidRPr="0042357B">
          <w:rPr>
            <w:rFonts w:asciiTheme="minorHAnsi" w:eastAsia="SimSun" w:hAnsiTheme="minorHAnsi" w:cstheme="minorBidi"/>
            <w:color w:val="0563C1"/>
            <w:u w:val="single"/>
          </w:rPr>
          <w:t>SDG Summit</w:t>
        </w:r>
      </w:hyperlink>
      <w:r w:rsidRPr="0042357B">
        <w:rPr>
          <w:rFonts w:asciiTheme="minorHAnsi" w:eastAsia="SimSun" w:hAnsiTheme="minorHAnsi" w:cstheme="minorBidi"/>
        </w:rPr>
        <w:t xml:space="preserve"> in September 2023. Held under the theme “Reinforcing the 2030 Agenda and eradicating poverty in times of multiple crises: the effective delivery of sustainable, resilient, and innovative solutions,” the </w:t>
      </w:r>
      <w:hyperlink r:id="rId28" w:history="1">
        <w:r w:rsidRPr="0042357B">
          <w:rPr>
            <w:rFonts w:asciiTheme="minorHAnsi" w:eastAsia="SimSun" w:hAnsiTheme="minorHAnsi" w:cstheme="minorBidi"/>
            <w:color w:val="0563C1"/>
            <w:u w:val="single"/>
          </w:rPr>
          <w:t>Ministerial Declaration</w:t>
        </w:r>
      </w:hyperlink>
      <w:r w:rsidRPr="0042357B">
        <w:rPr>
          <w:rFonts w:asciiTheme="minorHAnsi" w:eastAsia="SimSun" w:hAnsiTheme="minorHAnsi" w:cstheme="minorBidi"/>
        </w:rPr>
        <w:t xml:space="preserve"> reiterated Member States’ commitment to bridging the digital, science, technology, and </w:t>
      </w:r>
      <w:r w:rsidRPr="0042357B">
        <w:rPr>
          <w:rFonts w:asciiTheme="minorHAnsi" w:eastAsia="SimSun" w:hAnsiTheme="minorHAnsi" w:cstheme="minorBidi"/>
        </w:rPr>
        <w:lastRenderedPageBreak/>
        <w:t>innovation divides. It emphasized the responsible, safe use of science, technology, and innovation as drivers of sustainable development and to build the capacities necessary for sustainable transformations. ITU</w:t>
      </w:r>
      <w:r w:rsidRPr="0042357B">
        <w:rPr>
          <w:rFonts w:eastAsia="Batang"/>
        </w:rPr>
        <w:t xml:space="preserve"> submitted various inputs to the United Nations Secretary-General’s synthesis report, among these the ITU Council’s contribution to HLPF 2024. Additionally, ITU was invited to participate as a panellist in the H</w:t>
      </w:r>
      <w:r w:rsidRPr="0042357B">
        <w:rPr>
          <w:rFonts w:asciiTheme="minorHAnsi" w:eastAsia="SimSun" w:hAnsiTheme="minorHAnsi" w:cstheme="minorBidi"/>
        </w:rPr>
        <w:t>igh-level session titled “</w:t>
      </w:r>
      <w:hyperlink r:id="rId29" w:history="1">
        <w:r w:rsidRPr="0042357B">
          <w:rPr>
            <w:rFonts w:asciiTheme="minorHAnsi" w:eastAsia="SimSun" w:hAnsiTheme="minorHAnsi" w:cstheme="minorBidi"/>
            <w:color w:val="0563C1"/>
            <w:u w:val="single"/>
          </w:rPr>
          <w:t>Multilateral solutions for a better tomorrow: the role of ECOSOC towards a sustainable and resilient path by 2030</w:t>
        </w:r>
      </w:hyperlink>
      <w:r w:rsidRPr="0042357B">
        <w:rPr>
          <w:rFonts w:asciiTheme="minorHAnsi" w:eastAsia="SimSun" w:hAnsiTheme="minorHAnsi" w:cstheme="minorBidi"/>
        </w:rPr>
        <w:t>”. ITU’s involvement also extended to participating in the general debate and thematic discussions; organized the side event “Rights, Resilience, and Readiness: Harmonizing Standards, Green Digital Practices, and Early Warning Systems for a Sustainable Future”; co-organizing the “Digital Governance, WSIS+20, Digital Cooperation” event, among others, in collaboration with multi-stakeholder partners.</w:t>
      </w:r>
    </w:p>
    <w:p w14:paraId="16B64205" w14:textId="77777777" w:rsidR="0042357B" w:rsidRPr="0042357B" w:rsidRDefault="0042357B" w:rsidP="0042357B">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b/>
          <w:bCs/>
          <w:szCs w:val="24"/>
        </w:rPr>
      </w:pPr>
      <w:r w:rsidRPr="0042357B">
        <w:rPr>
          <w:rFonts w:asciiTheme="minorHAnsi" w:eastAsia="SimSun" w:hAnsiTheme="minorHAnsi" w:cstheme="minorHAnsi"/>
          <w:b/>
          <w:bCs/>
          <w:szCs w:val="24"/>
        </w:rPr>
        <w:t>3.</w:t>
      </w:r>
      <w:r w:rsidRPr="0042357B">
        <w:rPr>
          <w:rFonts w:asciiTheme="minorHAnsi" w:eastAsia="SimSun" w:hAnsiTheme="minorHAnsi" w:cstheme="minorHAnsi"/>
          <w:b/>
          <w:bCs/>
          <w:szCs w:val="24"/>
        </w:rPr>
        <w:tab/>
        <w:t>UN processes and subsidiary mechanisms</w:t>
      </w:r>
    </w:p>
    <w:p w14:paraId="690F86C4" w14:textId="77777777"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HAnsi"/>
          <w:szCs w:val="24"/>
        </w:rPr>
      </w:pPr>
      <w:r w:rsidRPr="0042357B">
        <w:rPr>
          <w:rFonts w:asciiTheme="minorHAnsi" w:eastAsia="SimSun" w:hAnsiTheme="minorHAnsi" w:cstheme="minorHAnsi"/>
          <w:szCs w:val="24"/>
        </w:rPr>
        <w:t>3.1</w:t>
      </w:r>
      <w:r w:rsidRPr="0042357B">
        <w:rPr>
          <w:rFonts w:asciiTheme="minorHAnsi" w:eastAsia="SimSun" w:hAnsiTheme="minorHAnsi" w:cstheme="minorHAnsi"/>
          <w:szCs w:val="24"/>
        </w:rPr>
        <w:tab/>
        <w:t>The 79</w:t>
      </w:r>
      <w:r w:rsidRPr="0042357B">
        <w:rPr>
          <w:rFonts w:asciiTheme="minorHAnsi" w:eastAsia="SimSun" w:hAnsiTheme="minorHAnsi" w:cstheme="minorHAnsi"/>
          <w:szCs w:val="24"/>
          <w:vertAlign w:val="superscript"/>
        </w:rPr>
        <w:t>th</w:t>
      </w:r>
      <w:r w:rsidRPr="0042357B">
        <w:rPr>
          <w:rFonts w:asciiTheme="minorHAnsi" w:eastAsia="SimSun" w:hAnsiTheme="minorHAnsi" w:cstheme="minorHAnsi"/>
          <w:szCs w:val="24"/>
        </w:rPr>
        <w:t xml:space="preserve"> session of the United Nations General Assembly (UNGA), preceded by the Summit of the Future, marked a milestone with the adoption of the Pact for the Future and its annexes, including the Global Digital Compact, placing significant focus on the role of digital innovation in advancing the UN development goals. Building on the impact of last year’s SDG Digital, a digital solutions showcase jointly organised by the ITU, the United Nations Development Programme (UNDP), and the Office for Digital and Emerging Technologies (ODET) during the summit’s Action Days, </w:t>
      </w:r>
      <w:hyperlink r:id="rId30" w:history="1">
        <w:r w:rsidRPr="0042357B">
          <w:rPr>
            <w:rFonts w:asciiTheme="minorHAnsi" w:eastAsia="SimSun" w:hAnsiTheme="minorHAnsi" w:cstheme="minorHAnsi"/>
            <w:color w:val="0563C1"/>
            <w:szCs w:val="24"/>
            <w:u w:val="single"/>
          </w:rPr>
          <w:t>A Digital Future for All</w:t>
        </w:r>
      </w:hyperlink>
      <w:r w:rsidRPr="0042357B">
        <w:rPr>
          <w:rFonts w:asciiTheme="minorHAnsi" w:eastAsia="SimSun" w:hAnsiTheme="minorHAnsi" w:cstheme="minorHAnsi"/>
          <w:szCs w:val="24"/>
        </w:rPr>
        <w:t xml:space="preserve"> was part of ITU’s ongoing efforts to leverage digital innovation for sustainable development. This event exemplified how digital technologies can lay the groundwork for a more inclusive, and responsible future. ITU also continued to follow and provide input to</w:t>
      </w:r>
      <w:r w:rsidRPr="0042357B" w:rsidDel="00AB59DB">
        <w:rPr>
          <w:rFonts w:asciiTheme="minorHAnsi" w:eastAsia="SimSun" w:hAnsiTheme="minorHAnsi" w:cstheme="minorHAnsi"/>
          <w:szCs w:val="24"/>
        </w:rPr>
        <w:t xml:space="preserve"> </w:t>
      </w:r>
      <w:r w:rsidRPr="0042357B">
        <w:rPr>
          <w:rFonts w:asciiTheme="minorHAnsi" w:eastAsia="SimSun" w:hAnsiTheme="minorHAnsi" w:cstheme="minorHAnsi"/>
          <w:szCs w:val="24"/>
        </w:rPr>
        <w:t>the different segments and subsidiary bodies of the Economic and Social Council (ECOSOC), in particular, the Commission on Science and Technology for Development (CSTD), the Commission on the Status of Women (CSW), the Commission for Social Development, the Statistical Commission, the International Civil Service Commission (ICSC), as well as the various forums on Youth, Partnerships, and Science, Technology, and Innovation (STI Forum), among others.</w:t>
      </w:r>
    </w:p>
    <w:p w14:paraId="13B1FBF3" w14:textId="2DFD4281"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0042357B">
        <w:rPr>
          <w:rFonts w:asciiTheme="minorHAnsi" w:eastAsia="SimSun" w:hAnsiTheme="minorHAnsi" w:cstheme="minorBidi"/>
        </w:rPr>
        <w:t>3.2</w:t>
      </w:r>
      <w:r w:rsidRPr="0042357B">
        <w:rPr>
          <w:rFonts w:eastAsia="Batang"/>
        </w:rPr>
        <w:tab/>
        <w:t>I</w:t>
      </w:r>
      <w:r w:rsidRPr="0042357B">
        <w:rPr>
          <w:rFonts w:asciiTheme="minorHAnsi" w:eastAsia="SimSun" w:hAnsiTheme="minorHAnsi" w:cstheme="minorBidi"/>
        </w:rPr>
        <w:t xml:space="preserve">TU has continued its efforts to ensure that key activities and the important role of ICTs and digital transformation are reflected in relevant UN reports and resolutions. This includes providing support to Member States with data and references for significant UNGA resolutions, such as Resolution </w:t>
      </w:r>
      <w:hyperlink r:id="rId31" w:history="1">
        <w:r w:rsidRPr="0042357B">
          <w:rPr>
            <w:rFonts w:asciiTheme="minorHAnsi" w:eastAsia="SimSun" w:hAnsiTheme="minorHAnsi" w:cstheme="minorBidi"/>
            <w:color w:val="0563C1"/>
            <w:u w:val="single"/>
          </w:rPr>
          <w:t>A/RES/79/194</w:t>
        </w:r>
      </w:hyperlink>
      <w:r w:rsidRPr="0042357B">
        <w:rPr>
          <w:rFonts w:asciiTheme="minorHAnsi" w:eastAsia="SimSun" w:hAnsiTheme="minorHAnsi" w:cstheme="minorBidi"/>
        </w:rPr>
        <w:t xml:space="preserve"> on Information and Communications Technologies for sustainable development,</w:t>
      </w:r>
      <w:r w:rsidRPr="0042357B">
        <w:rPr>
          <w:rFonts w:eastAsia="Batang"/>
        </w:rPr>
        <w:t xml:space="preserve"> as well as ECOSOC/CSTD resolutions </w:t>
      </w:r>
      <w:hyperlink r:id="rId32">
        <w:r w:rsidRPr="0042357B">
          <w:rPr>
            <w:rFonts w:asciiTheme="minorHAnsi" w:eastAsia="SimSun" w:hAnsiTheme="minorHAnsi" w:cstheme="minorBidi"/>
            <w:color w:val="0563C1"/>
            <w:u w:val="single"/>
          </w:rPr>
          <w:t>E/RES/2024/14</w:t>
        </w:r>
      </w:hyperlink>
      <w:r w:rsidRPr="0042357B">
        <w:rPr>
          <w:rFonts w:asciiTheme="minorHAnsi" w:eastAsia="SimSun" w:hAnsiTheme="minorHAnsi" w:cstheme="minorBidi"/>
        </w:rPr>
        <w:t xml:space="preserve"> on Science, Technology and Innovation for Sustainable Development, and Resolution </w:t>
      </w:r>
      <w:hyperlink r:id="rId33">
        <w:r w:rsidRPr="0042357B">
          <w:rPr>
            <w:rFonts w:eastAsia="SimSun"/>
            <w:color w:val="0563C1"/>
            <w:u w:val="single"/>
          </w:rPr>
          <w:t>E/RES/2024/13</w:t>
        </w:r>
      </w:hyperlink>
      <w:r w:rsidRPr="0042357B">
        <w:rPr>
          <w:rFonts w:eastAsia="SimSun"/>
        </w:rPr>
        <w:t xml:space="preserve"> </w:t>
      </w:r>
      <w:r w:rsidRPr="0042357B">
        <w:rPr>
          <w:rFonts w:asciiTheme="minorHAnsi" w:eastAsia="SimSun" w:hAnsiTheme="minorHAnsi" w:cstheme="minorBidi"/>
        </w:rPr>
        <w:t xml:space="preserve">on </w:t>
      </w:r>
      <w:r w:rsidRPr="0042357B">
        <w:rPr>
          <w:rFonts w:eastAsia="SimSun"/>
        </w:rPr>
        <w:t xml:space="preserve">Assessment of the progress made in the implementation of and follow-up to the outcomes of the World Summit on the Information Society. </w:t>
      </w:r>
      <w:r w:rsidRPr="0042357B">
        <w:rPr>
          <w:rFonts w:asciiTheme="minorHAnsi" w:eastAsia="SimSun" w:hAnsiTheme="minorHAnsi" w:cstheme="minorBidi"/>
        </w:rPr>
        <w:t>As references to ICT and digital aspects continue to grow in UN reports and resolutions, the ITU Liaison Office in New York closely monitors these developments to provide alignment between the process in the UN in New York and ITU’s mandate and activities.</w:t>
      </w:r>
    </w:p>
    <w:p w14:paraId="2E1B5E96" w14:textId="77777777"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HAnsi"/>
          <w:b/>
          <w:bCs/>
          <w:szCs w:val="24"/>
        </w:rPr>
      </w:pPr>
      <w:r w:rsidRPr="0042357B">
        <w:rPr>
          <w:rFonts w:asciiTheme="minorHAnsi" w:eastAsia="SimSun" w:hAnsiTheme="minorHAnsi" w:cstheme="minorHAnsi"/>
          <w:b/>
          <w:bCs/>
          <w:szCs w:val="24"/>
        </w:rPr>
        <w:t>4.</w:t>
      </w:r>
      <w:r w:rsidRPr="0042357B">
        <w:rPr>
          <w:rFonts w:asciiTheme="minorHAnsi" w:eastAsia="SimSun" w:hAnsiTheme="minorHAnsi" w:cstheme="minorHAnsi"/>
          <w:b/>
          <w:bCs/>
          <w:szCs w:val="24"/>
        </w:rPr>
        <w:tab/>
        <w:t>Major UN Summits and Conferences</w:t>
      </w:r>
    </w:p>
    <w:p w14:paraId="6B087B01" w14:textId="77777777"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Batang" w:hAnsiTheme="minorHAnsi" w:cstheme="minorBidi"/>
        </w:rPr>
      </w:pPr>
      <w:r w:rsidRPr="0042357B">
        <w:rPr>
          <w:rFonts w:asciiTheme="minorHAnsi" w:eastAsia="SimSun" w:hAnsiTheme="minorHAnsi" w:cstheme="minorBidi"/>
        </w:rPr>
        <w:t>4.1</w:t>
      </w:r>
      <w:r w:rsidRPr="0042357B">
        <w:rPr>
          <w:rFonts w:eastAsia="Batang"/>
        </w:rPr>
        <w:tab/>
      </w:r>
      <w:r w:rsidRPr="0042357B">
        <w:rPr>
          <w:rFonts w:asciiTheme="minorHAnsi" w:eastAsia="SimSun" w:hAnsiTheme="minorHAnsi" w:cstheme="minorBidi"/>
        </w:rPr>
        <w:t>ITU has continued to participate in major UN conferences and summits, including: the Fourth International Conference on Small Island Developing States (SIDS4) in May 2024; the 17</w:t>
      </w:r>
      <w:r w:rsidRPr="0042357B">
        <w:rPr>
          <w:rFonts w:asciiTheme="minorHAnsi" w:eastAsia="SimSun" w:hAnsiTheme="minorHAnsi" w:cstheme="minorBidi"/>
          <w:vertAlign w:val="superscript"/>
        </w:rPr>
        <w:t>th</w:t>
      </w:r>
      <w:r w:rsidRPr="0042357B">
        <w:rPr>
          <w:rFonts w:asciiTheme="minorHAnsi" w:eastAsia="SimSun" w:hAnsiTheme="minorHAnsi" w:cstheme="minorBidi"/>
        </w:rPr>
        <w:t xml:space="preserve"> Session of the Conference of States Parties to the Convention on the Rights of Persons with Disabilities </w:t>
      </w:r>
      <w:r w:rsidRPr="0042357B" w:rsidDel="00C8131C">
        <w:rPr>
          <w:rFonts w:asciiTheme="minorHAnsi" w:eastAsia="SimSun" w:hAnsiTheme="minorHAnsi" w:cstheme="minorBidi"/>
        </w:rPr>
        <w:t>(</w:t>
      </w:r>
      <w:r w:rsidRPr="0042357B">
        <w:rPr>
          <w:rFonts w:asciiTheme="minorHAnsi" w:eastAsia="SimSun" w:hAnsiTheme="minorHAnsi" w:cstheme="minorBidi"/>
        </w:rPr>
        <w:t>CRPD</w:t>
      </w:r>
      <w:r w:rsidRPr="0042357B" w:rsidDel="00C8131C">
        <w:rPr>
          <w:rFonts w:asciiTheme="minorHAnsi" w:eastAsia="SimSun" w:hAnsiTheme="minorHAnsi" w:cstheme="minorBidi"/>
        </w:rPr>
        <w:t xml:space="preserve">) </w:t>
      </w:r>
      <w:r w:rsidRPr="0042357B">
        <w:rPr>
          <w:rFonts w:asciiTheme="minorHAnsi" w:eastAsia="SimSun" w:hAnsiTheme="minorHAnsi" w:cstheme="minorBidi"/>
        </w:rPr>
        <w:t xml:space="preserve">in June 2024; </w:t>
      </w:r>
      <w:r w:rsidRPr="0042357B" w:rsidDel="00B22043">
        <w:rPr>
          <w:rFonts w:asciiTheme="minorHAnsi" w:eastAsia="SimSun" w:hAnsiTheme="minorHAnsi" w:cstheme="minorBidi"/>
        </w:rPr>
        <w:t xml:space="preserve">the </w:t>
      </w:r>
      <w:r w:rsidRPr="0042357B">
        <w:rPr>
          <w:rFonts w:asciiTheme="minorHAnsi" w:eastAsia="SimSun" w:hAnsiTheme="minorHAnsi" w:cstheme="minorBidi"/>
        </w:rPr>
        <w:t>Summit of the Future in September 2024;</w:t>
      </w:r>
      <w:r w:rsidRPr="0042357B" w:rsidDel="000D52D7">
        <w:rPr>
          <w:rFonts w:asciiTheme="minorHAnsi" w:eastAsia="SimSun" w:hAnsiTheme="minorHAnsi" w:cstheme="minorBidi"/>
        </w:rPr>
        <w:t xml:space="preserve"> </w:t>
      </w:r>
      <w:r w:rsidRPr="0042357B">
        <w:rPr>
          <w:rFonts w:asciiTheme="minorHAnsi" w:eastAsia="SimSun" w:hAnsiTheme="minorHAnsi" w:cstheme="minorBidi"/>
        </w:rPr>
        <w:t>the Climate Change Conference COP29 in December 2024; the Global Refugee Forum in December 2023; and the Internet Governance Forum in December 2023, among others.</w:t>
      </w:r>
    </w:p>
    <w:p w14:paraId="3F63BF63" w14:textId="77777777" w:rsidR="0042357B" w:rsidRPr="0042357B" w:rsidRDefault="0042357B" w:rsidP="0042357B">
      <w:pPr>
        <w:tabs>
          <w:tab w:val="clear" w:pos="567"/>
          <w:tab w:val="clear" w:pos="1134"/>
          <w:tab w:val="clear" w:pos="1701"/>
          <w:tab w:val="clear" w:pos="2268"/>
          <w:tab w:val="clear" w:pos="2835"/>
        </w:tabs>
        <w:snapToGrid w:val="0"/>
        <w:spacing w:after="120"/>
        <w:jc w:val="both"/>
        <w:rPr>
          <w:rFonts w:asciiTheme="minorHAnsi" w:eastAsia="SimSun" w:hAnsiTheme="minorHAnsi" w:cstheme="minorBidi"/>
        </w:rPr>
      </w:pPr>
      <w:r w:rsidRPr="0042357B">
        <w:rPr>
          <w:rFonts w:asciiTheme="minorHAnsi" w:eastAsia="SimSun" w:hAnsiTheme="minorHAnsi" w:cstheme="minorBidi"/>
        </w:rPr>
        <w:lastRenderedPageBreak/>
        <w:t>4.2</w:t>
      </w:r>
      <w:r w:rsidRPr="0042357B">
        <w:rPr>
          <w:rFonts w:eastAsia="Batang"/>
        </w:rPr>
        <w:tab/>
      </w:r>
      <w:r w:rsidRPr="0042357B">
        <w:rPr>
          <w:rFonts w:asciiTheme="minorHAnsi" w:eastAsia="SimSun" w:hAnsiTheme="minorHAnsi" w:cstheme="minorBidi"/>
        </w:rPr>
        <w:t>In 2025, ITU has multiple planned engagements at major UN events, such as</w:t>
      </w:r>
      <w:r w:rsidRPr="0042357B" w:rsidDel="00BC4C86">
        <w:rPr>
          <w:rFonts w:asciiTheme="minorHAnsi" w:eastAsia="SimSun" w:hAnsiTheme="minorHAnsi" w:cstheme="minorBidi"/>
        </w:rPr>
        <w:t xml:space="preserve"> </w:t>
      </w:r>
      <w:r w:rsidRPr="0042357B">
        <w:rPr>
          <w:rFonts w:asciiTheme="minorHAnsi" w:eastAsia="SimSun" w:hAnsiTheme="minorHAnsi" w:cstheme="minorBidi"/>
        </w:rPr>
        <w:t>the Third UN Conference on Landlocked Developing Countries (LLDC3), which was postponed from 2024; the Fourth International Conference on Financing for Development (FfD4); a high-level meeting in commemoration of the thirtieth anniversary of the Fourth World Conference on Women (Beijing+30); the Second World Summit for Social Development; and the Climate Change Conference (COP30), among others. At these events, ITU will continue to partner with various stakeholders to promote the critical role of ICT and digital solutions across sectors, enhance global cooperation, and underscore the importance of digital transformation and environmental sustainability in achieving the UN's development goals.</w:t>
      </w:r>
    </w:p>
    <w:p w14:paraId="70B213B3" w14:textId="77777777" w:rsidR="0042357B" w:rsidRPr="0042357B" w:rsidRDefault="0042357B" w:rsidP="0042357B">
      <w:pPr>
        <w:tabs>
          <w:tab w:val="clear" w:pos="567"/>
          <w:tab w:val="clear" w:pos="1134"/>
          <w:tab w:val="clear" w:pos="1701"/>
          <w:tab w:val="clear" w:pos="2268"/>
          <w:tab w:val="clear" w:pos="2835"/>
        </w:tabs>
        <w:snapToGrid w:val="0"/>
        <w:spacing w:after="120"/>
        <w:jc w:val="both"/>
        <w:rPr>
          <w:rFonts w:asciiTheme="minorHAnsi" w:eastAsia="SimSun" w:hAnsiTheme="minorHAnsi" w:cstheme="minorBidi"/>
          <w:b/>
          <w:bCs/>
        </w:rPr>
      </w:pPr>
      <w:r w:rsidRPr="0042357B">
        <w:rPr>
          <w:rFonts w:asciiTheme="minorHAnsi" w:eastAsia="SimSun" w:hAnsiTheme="minorHAnsi" w:cstheme="minorBidi"/>
          <w:b/>
          <w:bCs/>
        </w:rPr>
        <w:t>5.</w:t>
      </w:r>
      <w:r w:rsidRPr="0042357B">
        <w:rPr>
          <w:rFonts w:eastAsia="Batang"/>
        </w:rPr>
        <w:tab/>
      </w:r>
      <w:r w:rsidRPr="0042357B">
        <w:rPr>
          <w:rFonts w:asciiTheme="minorHAnsi" w:eastAsia="SimSun" w:hAnsiTheme="minorHAnsi" w:cstheme="minorBidi"/>
          <w:b/>
          <w:bCs/>
        </w:rPr>
        <w:t>Inter-agency Coordination mechanisms</w:t>
      </w:r>
    </w:p>
    <w:p w14:paraId="7AAAB8F4" w14:textId="77777777"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0042357B">
        <w:rPr>
          <w:rFonts w:asciiTheme="minorHAnsi" w:eastAsia="SimSun" w:hAnsiTheme="minorHAnsi" w:cstheme="minorBidi"/>
        </w:rPr>
        <w:t>5.1</w:t>
      </w:r>
      <w:r w:rsidRPr="0042357B">
        <w:rPr>
          <w:rFonts w:eastAsia="Batang"/>
        </w:rPr>
        <w:tab/>
      </w:r>
      <w:r w:rsidRPr="0042357B">
        <w:rPr>
          <w:rFonts w:asciiTheme="minorHAnsi" w:eastAsia="SimSun" w:hAnsiTheme="minorHAnsi" w:cstheme="minorBidi"/>
        </w:rPr>
        <w:t xml:space="preserve">During this period, ITU continued to actively contribute to the </w:t>
      </w:r>
      <w:hyperlink r:id="rId34">
        <w:r w:rsidRPr="0042357B">
          <w:rPr>
            <w:rFonts w:asciiTheme="minorHAnsi" w:eastAsia="SimSun" w:hAnsiTheme="minorHAnsi" w:cstheme="minorBidi"/>
            <w:color w:val="0563C1"/>
            <w:u w:val="single"/>
          </w:rPr>
          <w:t>Chief Executives Board for Coordination</w:t>
        </w:r>
      </w:hyperlink>
      <w:r w:rsidRPr="0042357B">
        <w:rPr>
          <w:rFonts w:asciiTheme="minorHAnsi" w:eastAsia="SimSun" w:hAnsiTheme="minorHAnsi" w:cstheme="minorBidi"/>
        </w:rPr>
        <w:t xml:space="preserve"> (CEB) and its subsidiary mechanisms, the </w:t>
      </w:r>
      <w:hyperlink r:id="rId35">
        <w:r w:rsidRPr="0042357B">
          <w:rPr>
            <w:rFonts w:asciiTheme="minorHAnsi" w:eastAsia="SimSun" w:hAnsiTheme="minorHAnsi" w:cstheme="minorBidi"/>
            <w:color w:val="0563C1"/>
            <w:u w:val="single"/>
          </w:rPr>
          <w:t>High-Level Committee on Programmes</w:t>
        </w:r>
      </w:hyperlink>
      <w:r w:rsidRPr="0042357B">
        <w:rPr>
          <w:rFonts w:asciiTheme="minorHAnsi" w:eastAsia="SimSun" w:hAnsiTheme="minorHAnsi" w:cstheme="minorBidi"/>
        </w:rPr>
        <w:t xml:space="preserve"> (HLCP) and </w:t>
      </w:r>
      <w:hyperlink r:id="rId36">
        <w:r w:rsidRPr="0042357B">
          <w:rPr>
            <w:rFonts w:asciiTheme="minorHAnsi" w:eastAsia="SimSun" w:hAnsiTheme="minorHAnsi" w:cstheme="minorBidi"/>
            <w:color w:val="0563C1"/>
            <w:u w:val="single"/>
          </w:rPr>
          <w:t>High-Level Committee on Management</w:t>
        </w:r>
      </w:hyperlink>
      <w:r w:rsidRPr="0042357B">
        <w:rPr>
          <w:rFonts w:asciiTheme="minorHAnsi" w:eastAsia="SimSun" w:hAnsiTheme="minorHAnsi" w:cstheme="minorBidi"/>
        </w:rPr>
        <w:t xml:space="preserve"> (HLCM). </w:t>
      </w:r>
    </w:p>
    <w:p w14:paraId="02865D75" w14:textId="413B0972"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0042357B">
        <w:rPr>
          <w:rFonts w:asciiTheme="minorHAnsi" w:eastAsia="SimSun" w:hAnsiTheme="minorHAnsi" w:cstheme="minorBidi"/>
        </w:rPr>
        <w:t>5.2</w:t>
      </w:r>
      <w:r w:rsidRPr="0042357B">
        <w:rPr>
          <w:rFonts w:eastAsia="Batang"/>
        </w:rPr>
        <w:tab/>
        <w:t>W</w:t>
      </w:r>
      <w:r w:rsidRPr="0042357B">
        <w:rPr>
          <w:rFonts w:asciiTheme="minorHAnsi" w:eastAsia="SimSun" w:hAnsiTheme="minorHAnsi" w:cstheme="minorBidi"/>
        </w:rPr>
        <w:t xml:space="preserve">ithin the HLCP, ITU and UNESCO have continued to co-lead the </w:t>
      </w:r>
      <w:hyperlink r:id="rId37">
        <w:r w:rsidRPr="0042357B">
          <w:rPr>
            <w:rFonts w:asciiTheme="minorHAnsi" w:eastAsia="SimSun" w:hAnsiTheme="minorHAnsi" w:cstheme="minorBidi"/>
            <w:color w:val="0563C1"/>
            <w:u w:val="single"/>
          </w:rPr>
          <w:t>Inter-agency Working Group on Artificial Intelligence (IAWG-AI).</w:t>
        </w:r>
      </w:hyperlink>
      <w:r w:rsidRPr="0042357B">
        <w:rPr>
          <w:rFonts w:asciiTheme="minorHAnsi" w:eastAsia="SimSun" w:hAnsiTheme="minorHAnsi" w:cstheme="minorBidi"/>
        </w:rPr>
        <w:t xml:space="preserve"> The group, comprising over 40 UN entities, focuses on the use and governance of AI and related frontier technologies. Other workstreams within the HLCP include, developing UN system-wide strategies for the Climate Change Conferences (COP30), and addressing demographic change for sustainable development.</w:t>
      </w:r>
    </w:p>
    <w:p w14:paraId="77BC0BDF" w14:textId="77777777" w:rsidR="0042357B" w:rsidRPr="0042357B" w:rsidRDefault="0042357B" w:rsidP="0042357B">
      <w:pPr>
        <w:tabs>
          <w:tab w:val="clear" w:pos="567"/>
          <w:tab w:val="clear" w:pos="1134"/>
          <w:tab w:val="clear" w:pos="1701"/>
          <w:tab w:val="clear" w:pos="2268"/>
          <w:tab w:val="clear" w:pos="2835"/>
        </w:tabs>
        <w:spacing w:after="120"/>
        <w:jc w:val="both"/>
        <w:rPr>
          <w:rFonts w:eastAsia="Calibri" w:cs="Calibri"/>
        </w:rPr>
      </w:pPr>
      <w:r w:rsidRPr="0042357B">
        <w:rPr>
          <w:rFonts w:asciiTheme="minorHAnsi" w:eastAsia="SimSun" w:hAnsiTheme="minorHAnsi" w:cstheme="minorBidi"/>
        </w:rPr>
        <w:t>5.3</w:t>
      </w:r>
      <w:r w:rsidRPr="0042357B">
        <w:rPr>
          <w:rFonts w:eastAsia="Batang"/>
        </w:rPr>
        <w:tab/>
      </w:r>
      <w:r w:rsidRPr="0042357B">
        <w:rPr>
          <w:rFonts w:asciiTheme="minorHAnsi" w:eastAsia="SimSun" w:hAnsiTheme="minorHAnsi" w:cstheme="minorBidi"/>
        </w:rPr>
        <w:t>ITU participated in the 49</w:t>
      </w:r>
      <w:r w:rsidRPr="0042357B">
        <w:rPr>
          <w:rFonts w:asciiTheme="minorHAnsi" w:eastAsia="SimSun" w:hAnsiTheme="minorHAnsi" w:cstheme="minorBidi"/>
          <w:vertAlign w:val="superscript"/>
        </w:rPr>
        <w:t>th</w:t>
      </w:r>
      <w:r w:rsidRPr="0042357B">
        <w:rPr>
          <w:rFonts w:asciiTheme="minorHAnsi" w:eastAsia="SimSun" w:hAnsiTheme="minorHAnsi" w:cstheme="minorBidi"/>
        </w:rPr>
        <w:t xml:space="preserve"> Session of the High-level Committee on Management (HLCM), held in April 2025. The session covered key topics such as Transformative Change for a Sustainable UN system, Security, Health, Safety and Well-being, Conditionalities of Funding, Review of the UN Compensation Package, and Addressing Sexual Harassment. It also provided updates on information items such as Risk Management, and the UN Digital ID, among others. ITU remains an active participant in the human resources (HR) network, providing strategic advice, leadership in human resource management, and facilitating initiatives for harmonizing and reforming business practices. </w:t>
      </w:r>
      <w:r w:rsidRPr="0042357B">
        <w:rPr>
          <w:rFonts w:eastAsia="Calibri" w:cs="Calibri"/>
        </w:rPr>
        <w:t xml:space="preserve">As co-chair of the inter-agency HR policy group, an HR Network community of practice, ITU facilitates regular discussions and exchanges of information on key HR policy issues. The group has established a document library containing the policy frameworks of 40 member organizations. Additionally, ITU is participating, along with 13 UN common system organizations, in the development of </w:t>
      </w:r>
      <w:proofErr w:type="spellStart"/>
      <w:r w:rsidRPr="0042357B">
        <w:rPr>
          <w:rFonts w:eastAsia="Calibri" w:cs="Calibri"/>
        </w:rPr>
        <w:t>UNifyHR</w:t>
      </w:r>
      <w:proofErr w:type="spellEnd"/>
      <w:r w:rsidRPr="0042357B">
        <w:rPr>
          <w:rFonts w:eastAsia="Calibri" w:cs="Calibri"/>
        </w:rPr>
        <w:t xml:space="preserve">, a Chatbot powered by advanced Generative AI technology which offers HR teams rapid, multilingual access to critical HR policy information and valuable learning about generative AI. </w:t>
      </w:r>
      <w:r w:rsidRPr="0042357B">
        <w:rPr>
          <w:rFonts w:asciiTheme="minorHAnsi" w:eastAsia="SimSun" w:hAnsiTheme="minorHAnsi" w:cstheme="minorBidi"/>
        </w:rPr>
        <w:t xml:space="preserve">The organization also participates at the DSG level in the United Nations Executive Group to Prevent and Respond to Sexual Harassment, which aims to strengthen and harmonize measures across the UN system. ITU co-chairs Workstream 3 on Victim/Survivor Support, contributing to efforts to enhance support mechanisms for those affected. Furthermore, ITU was an active member of the Task Force on the use of AI in the UN system which </w:t>
      </w:r>
      <w:r w:rsidRPr="0042357B">
        <w:rPr>
          <w:rFonts w:eastAsia="Calibri" w:cs="Calibri"/>
        </w:rPr>
        <w:t>concluded its mandate at the end of 2024</w:t>
      </w:r>
      <w:r w:rsidRPr="0042357B">
        <w:rPr>
          <w:rFonts w:asciiTheme="minorHAnsi" w:eastAsia="SimSun" w:hAnsiTheme="minorHAnsi" w:cstheme="minorBidi"/>
        </w:rPr>
        <w:t xml:space="preserve">. </w:t>
      </w:r>
      <w:r w:rsidRPr="0042357B">
        <w:rPr>
          <w:rFonts w:eastAsia="Calibri" w:cs="Calibri"/>
        </w:rPr>
        <w:t xml:space="preserve">The Task Force produced two key reports — the </w:t>
      </w:r>
      <w:r w:rsidRPr="0042357B">
        <w:rPr>
          <w:rFonts w:eastAsia="Calibri" w:cs="Calibri"/>
          <w:i/>
          <w:iCs/>
        </w:rPr>
        <w:t>Framework for a Model Policy on the Responsible Use of Artificial Intelligence in UN System Organizations</w:t>
      </w:r>
      <w:r w:rsidRPr="0042357B">
        <w:rPr>
          <w:rFonts w:eastAsia="Calibri" w:cs="Calibri"/>
        </w:rPr>
        <w:t xml:space="preserve"> and the </w:t>
      </w:r>
      <w:r w:rsidRPr="0042357B">
        <w:rPr>
          <w:rFonts w:eastAsia="Calibri" w:cs="Calibri"/>
          <w:i/>
          <w:iCs/>
        </w:rPr>
        <w:t>Report on the Operational Use of AI in the UN System</w:t>
      </w:r>
      <w:r w:rsidRPr="0042357B">
        <w:rPr>
          <w:rFonts w:eastAsia="Calibri" w:cs="Calibri"/>
        </w:rPr>
        <w:t xml:space="preserve"> — both of which were endorsed by HLCM in 2024.</w:t>
      </w:r>
    </w:p>
    <w:p w14:paraId="042056F7" w14:textId="2809D1EB"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0042357B">
        <w:rPr>
          <w:rFonts w:asciiTheme="minorHAnsi" w:eastAsia="SimSun" w:hAnsiTheme="minorHAnsi" w:cstheme="minorBidi"/>
        </w:rPr>
        <w:t>5.4</w:t>
      </w:r>
      <w:r w:rsidRPr="0042357B">
        <w:rPr>
          <w:rFonts w:eastAsia="Batang"/>
        </w:rPr>
        <w:tab/>
      </w:r>
      <w:r w:rsidRPr="0042357B">
        <w:rPr>
          <w:rFonts w:asciiTheme="minorHAnsi" w:eastAsia="SimSun" w:hAnsiTheme="minorHAnsi" w:cstheme="minorBidi"/>
        </w:rPr>
        <w:t xml:space="preserve">ITU is also a member of the </w:t>
      </w:r>
      <w:hyperlink r:id="rId38">
        <w:r w:rsidRPr="0042357B">
          <w:rPr>
            <w:rFonts w:asciiTheme="minorHAnsi" w:eastAsia="SimSun" w:hAnsiTheme="minorHAnsi" w:cstheme="minorBidi"/>
            <w:color w:val="0563C1"/>
            <w:u w:val="single"/>
          </w:rPr>
          <w:t>UN Sustainable Development Group (UNSDG)</w:t>
        </w:r>
      </w:hyperlink>
      <w:r w:rsidRPr="0042357B">
        <w:rPr>
          <w:rFonts w:asciiTheme="minorHAnsi" w:eastAsia="SimSun" w:hAnsiTheme="minorHAnsi" w:cstheme="minorBidi"/>
        </w:rPr>
        <w:t xml:space="preserve">, which serves as a high-level forum for joint policy formation and decision-making to ensure the UN development system is delivering the best support possible to Member States on six key transitions, as entry points for accelerating SDG implementation: (1) food systems; (2) energy </w:t>
      </w:r>
      <w:r w:rsidRPr="0042357B">
        <w:rPr>
          <w:rFonts w:asciiTheme="minorHAnsi" w:eastAsia="SimSun" w:hAnsiTheme="minorHAnsi" w:cstheme="minorBidi"/>
        </w:rPr>
        <w:lastRenderedPageBreak/>
        <w:t>diversification, access, and affordability; (3) digital connectivity; (4) education and skills; (5)</w:t>
      </w:r>
      <w:r w:rsidR="009752CE">
        <w:rPr>
          <w:rFonts w:asciiTheme="minorHAnsi" w:eastAsia="SimSun" w:hAnsiTheme="minorHAnsi" w:cstheme="minorBidi"/>
        </w:rPr>
        <w:t> </w:t>
      </w:r>
      <w:r w:rsidRPr="0042357B">
        <w:rPr>
          <w:rFonts w:asciiTheme="minorHAnsi" w:eastAsia="SimSun" w:hAnsiTheme="minorHAnsi" w:cstheme="minorBidi"/>
        </w:rPr>
        <w:t>jobs and social protection; and (6) climate change, biodiversity loss</w:t>
      </w:r>
      <w:r w:rsidR="00C6610B">
        <w:rPr>
          <w:rFonts w:asciiTheme="minorHAnsi" w:eastAsia="SimSun" w:hAnsiTheme="minorHAnsi" w:cstheme="minorBidi"/>
        </w:rPr>
        <w:t>,</w:t>
      </w:r>
      <w:r w:rsidRPr="0042357B">
        <w:rPr>
          <w:rFonts w:asciiTheme="minorHAnsi" w:eastAsia="SimSun" w:hAnsiTheme="minorHAnsi" w:cstheme="minorBidi"/>
        </w:rPr>
        <w:t xml:space="preserve"> and pollution. Given ITU’s mandate, expertise and active involvement in digital connectivity, ITU’s Secretary-General has been invited to provide input and insight on the digital transition key elements, including enablers and bottlenecks, to enable systemic thinking that can nurture the UN development </w:t>
      </w:r>
      <w:proofErr w:type="gramStart"/>
      <w:r w:rsidRPr="0042357B">
        <w:rPr>
          <w:rFonts w:asciiTheme="minorHAnsi" w:eastAsia="SimSun" w:hAnsiTheme="minorHAnsi" w:cstheme="minorBidi"/>
        </w:rPr>
        <w:t>system as a whole</w:t>
      </w:r>
      <w:proofErr w:type="gramEnd"/>
      <w:r w:rsidRPr="0042357B">
        <w:rPr>
          <w:rFonts w:asciiTheme="minorHAnsi" w:eastAsia="SimSun" w:hAnsiTheme="minorHAnsi" w:cstheme="minorBidi"/>
        </w:rPr>
        <w:t>. In addition, ITU and UNDP are co-leading on the High-Impact Initiative on Inclusive and Responsible Digital Public Infrastructure, and the Technical Secretariat of the Window on Digital Transformation under the Joint SDG Fund. ITU is also a member of the Operational Steering Committee of the Fund.</w:t>
      </w:r>
    </w:p>
    <w:p w14:paraId="67B4E9F7" w14:textId="0D504BB3" w:rsidR="0042357B" w:rsidRPr="0042357B" w:rsidRDefault="0042357B" w:rsidP="0042357B">
      <w:pPr>
        <w:tabs>
          <w:tab w:val="clear" w:pos="567"/>
          <w:tab w:val="clear" w:pos="1134"/>
          <w:tab w:val="clear" w:pos="1701"/>
          <w:tab w:val="clear" w:pos="2268"/>
          <w:tab w:val="clear" w:pos="2835"/>
        </w:tabs>
        <w:spacing w:after="120"/>
        <w:jc w:val="both"/>
        <w:rPr>
          <w:rFonts w:ascii="Aptos" w:eastAsia="Aptos" w:hAnsi="Aptos" w:cs="Aptos"/>
          <w:sz w:val="22"/>
          <w:szCs w:val="22"/>
          <w:lang w:val="en-US"/>
        </w:rPr>
      </w:pPr>
      <w:r w:rsidRPr="0042357B">
        <w:rPr>
          <w:rFonts w:asciiTheme="minorHAnsi" w:eastAsia="SimSun" w:hAnsiTheme="minorHAnsi" w:cstheme="minorBidi"/>
        </w:rPr>
        <w:t>5.5</w:t>
      </w:r>
      <w:r w:rsidRPr="0042357B">
        <w:rPr>
          <w:rFonts w:eastAsia="Batang"/>
        </w:rPr>
        <w:tab/>
      </w:r>
      <w:r w:rsidRPr="0042357B">
        <w:rPr>
          <w:rFonts w:asciiTheme="minorHAnsi" w:eastAsia="SimSun" w:hAnsiTheme="minorHAnsi" w:cstheme="minorBidi"/>
        </w:rPr>
        <w:t xml:space="preserve">To support inter-agency coherence and collaboration, ITU also continues to participate actively in the work of various thematic and administrative inter-agency mechanisms and networks. In this regard, ITU is one of the Steering Committee members of the Partnership for Measuring ICT for Development; actively participated in and is the secretariat to the UN Strategic Planning Network (UNSPN); held the rotational Chairmanship of and is the secretariat for the United Nations Group on the Information Society (UNGIS); is a member of the Steering Committee of the United Nations Geospatial Network; occupies one of the 33 seats allocated in the United Nations Joint Staff Pension Board (UNJSPB); and during 2024, </w:t>
      </w:r>
      <w:r w:rsidRPr="0042357B">
        <w:rPr>
          <w:rFonts w:eastAsia="Batang"/>
          <w:lang w:val="en-US"/>
        </w:rPr>
        <w:t>participated in the 78</w:t>
      </w:r>
      <w:r w:rsidRPr="0042357B">
        <w:rPr>
          <w:rFonts w:eastAsia="Batang"/>
          <w:vertAlign w:val="superscript"/>
          <w:lang w:val="en-US"/>
        </w:rPr>
        <w:t>th</w:t>
      </w:r>
      <w:r w:rsidRPr="0042357B">
        <w:rPr>
          <w:rFonts w:eastAsia="Batang"/>
          <w:lang w:val="en-US"/>
        </w:rPr>
        <w:t xml:space="preserve"> President of the General Assembly’s Advisory Board on LDCs, LLDCs and SIDS. Since its establishment by the UN Secretary-General in October 2024, ITU’s Secretary-General participates </w:t>
      </w:r>
      <w:r w:rsidRPr="0042357B">
        <w:rPr>
          <w:rFonts w:asciiTheme="minorHAnsi" w:eastAsia="Batang" w:hAnsiTheme="minorHAnsi" w:cstheme="minorHAnsi"/>
          <w:szCs w:val="24"/>
          <w:lang w:val="en-US"/>
        </w:rPr>
        <w:t xml:space="preserve">in the Steering Committee for Pact Implementation and co-chairs with the Office of Digital and Emerging Technologies (previously OSET) the </w:t>
      </w:r>
      <w:r w:rsidRPr="0042357B">
        <w:rPr>
          <w:rFonts w:asciiTheme="minorHAnsi" w:eastAsia="Aptos" w:hAnsiTheme="minorHAnsi" w:cstheme="minorHAnsi"/>
          <w:szCs w:val="24"/>
          <w:lang w:val="en-US"/>
        </w:rPr>
        <w:t>Working Group on Digital Technologies. ITU also co-leads two of the sub-groups under that Working Group –on digital divides and Artificial Intelligence.</w:t>
      </w:r>
    </w:p>
    <w:p w14:paraId="22809754" w14:textId="5F777093" w:rsidR="0042357B" w:rsidRPr="0042357B" w:rsidRDefault="0042357B" w:rsidP="0042357B">
      <w:pPr>
        <w:tabs>
          <w:tab w:val="clear" w:pos="567"/>
          <w:tab w:val="clear" w:pos="1134"/>
          <w:tab w:val="clear" w:pos="1701"/>
          <w:tab w:val="clear" w:pos="2268"/>
          <w:tab w:val="clear" w:pos="2835"/>
        </w:tabs>
        <w:spacing w:after="120"/>
        <w:jc w:val="both"/>
        <w:rPr>
          <w:rFonts w:eastAsia="Batang"/>
        </w:rPr>
      </w:pPr>
      <w:r w:rsidRPr="0042357B">
        <w:rPr>
          <w:rFonts w:asciiTheme="minorHAnsi" w:eastAsia="SimSun" w:hAnsiTheme="minorHAnsi" w:cstheme="minorBidi"/>
        </w:rPr>
        <w:t>5.6</w:t>
      </w:r>
      <w:r w:rsidRPr="0042357B">
        <w:rPr>
          <w:rFonts w:eastAsia="Batang"/>
        </w:rPr>
        <w:tab/>
        <w:t xml:space="preserve">As a member of the </w:t>
      </w:r>
      <w:hyperlink r:id="rId39">
        <w:r w:rsidRPr="0042357B">
          <w:rPr>
            <w:rFonts w:eastAsia="Batang"/>
            <w:color w:val="0563C1"/>
            <w:u w:val="single"/>
          </w:rPr>
          <w:t>Interagency Task Team (IATT)</w:t>
        </w:r>
      </w:hyperlink>
      <w:r w:rsidRPr="0042357B">
        <w:rPr>
          <w:rFonts w:eastAsia="Batang"/>
        </w:rPr>
        <w:t xml:space="preserve"> on Science, Technology, and Innovation (STI), ITU is co-chairing its working group on gender and STI. Additionally, ITU is a member of Working Group 10, which focuses on 'Analytical work on emerging science and technologies and the SDGs. The IATT, among other responsibilities, provides guidance for the agenda of the annual STI Forum. Among ITU</w:t>
      </w:r>
      <w:r w:rsidR="009752CE">
        <w:rPr>
          <w:rFonts w:eastAsia="Batang"/>
        </w:rPr>
        <w:t>’</w:t>
      </w:r>
      <w:r w:rsidRPr="0042357B">
        <w:rPr>
          <w:rFonts w:eastAsia="Batang"/>
        </w:rPr>
        <w:t xml:space="preserve">s planned activities for the </w:t>
      </w:r>
      <w:hyperlink r:id="rId40" w:history="1">
        <w:r w:rsidRPr="0042357B">
          <w:rPr>
            <w:rFonts w:eastAsia="Batang"/>
            <w:color w:val="0563C1"/>
            <w:u w:val="single"/>
          </w:rPr>
          <w:t>STI Forum 2025</w:t>
        </w:r>
      </w:hyperlink>
      <w:r w:rsidRPr="0042357B">
        <w:rPr>
          <w:rFonts w:eastAsia="Batang"/>
        </w:rPr>
        <w:t xml:space="preserve"> are the co-organization of a session on scaling up STI financing, during which the T</w:t>
      </w:r>
      <w:r w:rsidR="00570F55">
        <w:rPr>
          <w:rFonts w:eastAsia="Batang"/>
        </w:rPr>
        <w:t>elecommunication Standardization Bureau (T</w:t>
      </w:r>
      <w:r w:rsidRPr="0042357B">
        <w:rPr>
          <w:rFonts w:eastAsia="Batang"/>
        </w:rPr>
        <w:t>SB</w:t>
      </w:r>
      <w:r w:rsidR="00570F55">
        <w:rPr>
          <w:rFonts w:eastAsia="Batang"/>
        </w:rPr>
        <w:t>)</w:t>
      </w:r>
      <w:r w:rsidRPr="0042357B">
        <w:rPr>
          <w:rFonts w:eastAsia="Batang"/>
        </w:rPr>
        <w:t xml:space="preserve"> Director will speak, as well as organizing and participating in side events, including one on Artificial Intelligence &amp; Virtual Worlds: Innovating the Future of Work and Economic Growth to advance the SDGs. In addition, ITU’s Deputy Secretary-General will moderate a session in the President of ECOSOC’s special meeting on AI on 6 May</w:t>
      </w:r>
      <w:r w:rsidR="00570F55">
        <w:rPr>
          <w:rFonts w:eastAsia="Batang"/>
        </w:rPr>
        <w:t xml:space="preserve"> 2025</w:t>
      </w:r>
      <w:r w:rsidRPr="0042357B">
        <w:rPr>
          <w:rFonts w:eastAsia="Batang"/>
        </w:rPr>
        <w:t>.</w:t>
      </w:r>
    </w:p>
    <w:p w14:paraId="3A3A28E3" w14:textId="77777777"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0042357B">
        <w:rPr>
          <w:rFonts w:asciiTheme="minorHAnsi" w:eastAsia="SimSun" w:hAnsiTheme="minorHAnsi" w:cstheme="minorBidi"/>
        </w:rPr>
        <w:t>5.7</w:t>
      </w:r>
      <w:r w:rsidRPr="0042357B">
        <w:rPr>
          <w:rFonts w:eastAsia="Batang"/>
        </w:rPr>
        <w:tab/>
      </w:r>
      <w:r w:rsidRPr="0042357B">
        <w:rPr>
          <w:rFonts w:asciiTheme="minorHAnsi" w:eastAsia="SimSun" w:hAnsiTheme="minorHAnsi" w:cstheme="minorBidi"/>
        </w:rPr>
        <w:t>ITU is co-leading with UNECE the UN Digital Transformation Group for Europe and Central Asia, and co-leading with UNESCO the UN Brussels Taskforce on Digitalization for Sustainable Development.</w:t>
      </w:r>
    </w:p>
    <w:p w14:paraId="643F6F38" w14:textId="77777777"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SimSun" w:hAnsiTheme="minorHAnsi" w:cstheme="minorBidi"/>
        </w:rPr>
      </w:pPr>
      <w:r w:rsidRPr="0042357B">
        <w:rPr>
          <w:rFonts w:asciiTheme="minorHAnsi" w:eastAsia="SimSun" w:hAnsiTheme="minorHAnsi" w:cstheme="minorBidi"/>
        </w:rPr>
        <w:t xml:space="preserve">A full list of UN inter-agency coordination mechanisms, networks, and groups in which ITU participates is provided in the </w:t>
      </w:r>
      <w:hyperlink w:anchor="Annex">
        <w:r w:rsidRPr="0042357B">
          <w:rPr>
            <w:rFonts w:asciiTheme="minorHAnsi" w:eastAsia="SimSun" w:hAnsiTheme="minorHAnsi" w:cstheme="minorBidi"/>
            <w:color w:val="0563C1"/>
            <w:u w:val="single"/>
          </w:rPr>
          <w:t>Annex</w:t>
        </w:r>
      </w:hyperlink>
      <w:r w:rsidRPr="0042357B">
        <w:rPr>
          <w:rFonts w:asciiTheme="minorHAnsi" w:eastAsia="SimSun" w:hAnsiTheme="minorHAnsi" w:cstheme="minorBidi"/>
          <w:color w:val="0563C1"/>
          <w:u w:val="single"/>
        </w:rPr>
        <w:t xml:space="preserve"> 1</w:t>
      </w:r>
      <w:r w:rsidRPr="0042357B">
        <w:rPr>
          <w:rFonts w:asciiTheme="minorHAnsi" w:eastAsia="SimSun" w:hAnsiTheme="minorHAnsi" w:cstheme="minorBidi"/>
        </w:rPr>
        <w:t xml:space="preserve">. </w:t>
      </w:r>
    </w:p>
    <w:p w14:paraId="709AA09E" w14:textId="77777777" w:rsidR="0042357B" w:rsidRPr="0042357B" w:rsidRDefault="0042357B" w:rsidP="0042357B">
      <w:pPr>
        <w:tabs>
          <w:tab w:val="clear" w:pos="567"/>
          <w:tab w:val="clear" w:pos="1134"/>
          <w:tab w:val="clear" w:pos="1701"/>
          <w:tab w:val="clear" w:pos="2268"/>
          <w:tab w:val="clear" w:pos="2835"/>
        </w:tabs>
        <w:snapToGrid w:val="0"/>
        <w:spacing w:after="120"/>
        <w:jc w:val="both"/>
        <w:rPr>
          <w:rFonts w:asciiTheme="minorHAnsi" w:eastAsia="SimSun" w:hAnsiTheme="minorHAnsi" w:cstheme="minorBidi"/>
          <w:b/>
          <w:bCs/>
          <w:lang w:eastAsia="zh-CN"/>
        </w:rPr>
      </w:pPr>
      <w:r w:rsidRPr="0042357B">
        <w:rPr>
          <w:rFonts w:asciiTheme="minorHAnsi" w:eastAsia="SimSun" w:hAnsiTheme="minorHAnsi" w:cstheme="minorBidi"/>
          <w:b/>
          <w:bCs/>
          <w:lang w:eastAsia="zh-CN"/>
        </w:rPr>
        <w:t>6.</w:t>
      </w:r>
      <w:r w:rsidRPr="0042357B">
        <w:rPr>
          <w:rFonts w:eastAsia="Batang"/>
        </w:rPr>
        <w:tab/>
      </w:r>
      <w:bookmarkStart w:id="12" w:name="_Hlk163482574"/>
      <w:r w:rsidRPr="0042357B">
        <w:rPr>
          <w:rFonts w:asciiTheme="minorHAnsi" w:eastAsia="SimSun" w:hAnsiTheme="minorHAnsi" w:cstheme="minorBidi"/>
          <w:b/>
          <w:bCs/>
          <w:lang w:eastAsia="zh-CN"/>
        </w:rPr>
        <w:t xml:space="preserve">Key initiatives </w:t>
      </w:r>
      <w:r w:rsidRPr="0042357B">
        <w:rPr>
          <w:rFonts w:asciiTheme="minorHAnsi" w:eastAsia="SimSun" w:hAnsiTheme="minorHAnsi" w:cstheme="minorBidi"/>
          <w:b/>
          <w:bCs/>
        </w:rPr>
        <w:t>with</w:t>
      </w:r>
      <w:r w:rsidRPr="0042357B">
        <w:rPr>
          <w:rFonts w:asciiTheme="minorHAnsi" w:eastAsia="SimSun" w:hAnsiTheme="minorHAnsi" w:cstheme="minorBidi"/>
          <w:b/>
          <w:bCs/>
          <w:lang w:eastAsia="zh-CN"/>
        </w:rPr>
        <w:t xml:space="preserve"> other UN Funds, Programmes, and Specialized Agencies</w:t>
      </w:r>
      <w:bookmarkEnd w:id="12"/>
    </w:p>
    <w:p w14:paraId="7710AF1A" w14:textId="457ECDFD" w:rsidR="0042357B" w:rsidRPr="0042357B" w:rsidRDefault="0042357B" w:rsidP="0042357B">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bCs/>
          <w:szCs w:val="24"/>
          <w:lang w:eastAsia="zh-CN"/>
        </w:rPr>
      </w:pPr>
      <w:r w:rsidRPr="0042357B">
        <w:rPr>
          <w:rFonts w:asciiTheme="minorHAnsi" w:eastAsia="SimSun" w:hAnsiTheme="minorHAnsi" w:cstheme="minorHAnsi"/>
          <w:bCs/>
          <w:szCs w:val="24"/>
          <w:lang w:eastAsia="zh-CN"/>
        </w:rPr>
        <w:t>ITU has continued to strengthen its relationship with UN organizations by promoting ICTs as enabling tools for social, economic</w:t>
      </w:r>
      <w:r w:rsidR="0010577E">
        <w:rPr>
          <w:rFonts w:asciiTheme="minorHAnsi" w:eastAsia="SimSun" w:hAnsiTheme="minorHAnsi" w:cstheme="minorHAnsi"/>
          <w:bCs/>
          <w:szCs w:val="24"/>
          <w:lang w:eastAsia="zh-CN"/>
        </w:rPr>
        <w:t>,</w:t>
      </w:r>
      <w:r w:rsidRPr="0042357B">
        <w:rPr>
          <w:rFonts w:asciiTheme="minorHAnsi" w:eastAsia="SimSun" w:hAnsiTheme="minorHAnsi" w:cstheme="minorHAnsi"/>
          <w:bCs/>
          <w:szCs w:val="24"/>
          <w:lang w:eastAsia="zh-CN"/>
        </w:rPr>
        <w:t xml:space="preserve"> an</w:t>
      </w:r>
      <w:r w:rsidR="0010577E">
        <w:rPr>
          <w:rFonts w:asciiTheme="minorHAnsi" w:eastAsia="SimSun" w:hAnsiTheme="minorHAnsi" w:cstheme="minorHAnsi"/>
          <w:bCs/>
          <w:szCs w:val="24"/>
          <w:lang w:eastAsia="zh-CN"/>
        </w:rPr>
        <w:t>d</w:t>
      </w:r>
      <w:r w:rsidRPr="0042357B">
        <w:rPr>
          <w:rFonts w:asciiTheme="minorHAnsi" w:eastAsia="SimSun" w:hAnsiTheme="minorHAnsi" w:cstheme="minorHAnsi"/>
          <w:bCs/>
          <w:szCs w:val="24"/>
          <w:lang w:eastAsia="zh-CN"/>
        </w:rPr>
        <w:t xml:space="preserve"> sustainable development through joint initiatives. A non-exhaustive list of key new and ongoing initiatives can be found in </w:t>
      </w:r>
      <w:hyperlink w:anchor="Annex2" w:history="1">
        <w:r w:rsidRPr="0042357B">
          <w:rPr>
            <w:rFonts w:asciiTheme="minorHAnsi" w:eastAsia="SimSun" w:hAnsiTheme="minorHAnsi" w:cstheme="minorHAnsi"/>
            <w:bCs/>
            <w:color w:val="0563C1"/>
            <w:szCs w:val="24"/>
            <w:u w:val="single"/>
            <w:lang w:eastAsia="zh-CN"/>
          </w:rPr>
          <w:t>Annex 2</w:t>
        </w:r>
      </w:hyperlink>
      <w:r w:rsidRPr="0042357B">
        <w:rPr>
          <w:rFonts w:asciiTheme="minorHAnsi" w:eastAsia="SimSun" w:hAnsiTheme="minorHAnsi" w:cstheme="minorHAnsi"/>
          <w:bCs/>
          <w:szCs w:val="24"/>
          <w:lang w:eastAsia="zh-CN"/>
        </w:rPr>
        <w:t>.</w:t>
      </w:r>
    </w:p>
    <w:p w14:paraId="561A7340" w14:textId="77777777" w:rsidR="0042357B" w:rsidRPr="0042357B" w:rsidRDefault="0042357B" w:rsidP="00570F55">
      <w:pPr>
        <w:keepNext/>
        <w:keepLines/>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lang w:eastAsia="en-GB"/>
        </w:rPr>
      </w:pPr>
      <w:r w:rsidRPr="0042357B">
        <w:rPr>
          <w:rFonts w:asciiTheme="minorHAnsi" w:eastAsia="SimSun" w:hAnsiTheme="minorHAnsi" w:cstheme="minorHAnsi"/>
          <w:b/>
          <w:bCs/>
          <w:szCs w:val="24"/>
        </w:rPr>
        <w:lastRenderedPageBreak/>
        <w:t>7.</w:t>
      </w:r>
      <w:r w:rsidRPr="0042357B">
        <w:rPr>
          <w:rFonts w:asciiTheme="minorHAnsi" w:eastAsia="SimSun" w:hAnsiTheme="minorHAnsi" w:cstheme="minorHAnsi"/>
          <w:b/>
          <w:bCs/>
          <w:szCs w:val="24"/>
        </w:rPr>
        <w:tab/>
      </w:r>
      <w:r w:rsidRPr="0042357B">
        <w:rPr>
          <w:rFonts w:asciiTheme="minorHAnsi" w:eastAsia="SimSun" w:hAnsiTheme="minorHAnsi" w:cstheme="minorHAnsi"/>
          <w:b/>
          <w:bCs/>
          <w:szCs w:val="24"/>
          <w:lang w:eastAsia="zh-CN"/>
        </w:rPr>
        <w:t xml:space="preserve">Collaboration with the Joint Inspection Unit of the United Nations system (JIU) </w:t>
      </w:r>
    </w:p>
    <w:p w14:paraId="35C6D0A5" w14:textId="556A4F13" w:rsidR="007A3FCD" w:rsidRDefault="0042357B" w:rsidP="00570F55">
      <w:pPr>
        <w:keepNext/>
        <w:keepLines/>
        <w:tabs>
          <w:tab w:val="clear" w:pos="567"/>
          <w:tab w:val="clear" w:pos="1134"/>
          <w:tab w:val="clear" w:pos="1701"/>
          <w:tab w:val="clear" w:pos="2268"/>
          <w:tab w:val="clear" w:pos="2835"/>
        </w:tabs>
        <w:spacing w:after="120"/>
        <w:jc w:val="both"/>
        <w:rPr>
          <w:rFonts w:asciiTheme="minorHAnsi" w:eastAsia="SimSun" w:hAnsiTheme="minorHAnsi" w:cstheme="minorHAnsi"/>
          <w:szCs w:val="24"/>
        </w:rPr>
      </w:pPr>
      <w:r w:rsidRPr="0042357B">
        <w:rPr>
          <w:rFonts w:asciiTheme="minorHAnsi" w:eastAsia="SimSun" w:hAnsiTheme="minorHAnsi" w:cstheme="minorHAnsi"/>
          <w:szCs w:val="24"/>
        </w:rPr>
        <w:t xml:space="preserve">ITU continues to </w:t>
      </w:r>
      <w:r w:rsidRPr="0042357B">
        <w:rPr>
          <w:rFonts w:asciiTheme="minorHAnsi" w:eastAsia="SimSun" w:hAnsiTheme="minorHAnsi" w:cstheme="minorBidi"/>
        </w:rPr>
        <w:t>participate</w:t>
      </w:r>
      <w:r w:rsidRPr="0042357B">
        <w:rPr>
          <w:rFonts w:asciiTheme="minorHAnsi" w:eastAsia="SimSun" w:hAnsiTheme="minorHAnsi" w:cstheme="minorHAnsi"/>
          <w:szCs w:val="24"/>
        </w:rPr>
        <w:t xml:space="preserve"> in the JIU’s </w:t>
      </w:r>
      <w:hyperlink r:id="rId41" w:history="1">
        <w:r w:rsidRPr="0042357B">
          <w:rPr>
            <w:rFonts w:asciiTheme="minorHAnsi" w:eastAsia="SimSun" w:hAnsiTheme="minorHAnsi" w:cstheme="minorHAnsi"/>
            <w:color w:val="0563C1"/>
            <w:szCs w:val="24"/>
            <w:u w:val="single"/>
          </w:rPr>
          <w:t>UN system-wide reviews</w:t>
        </w:r>
      </w:hyperlink>
      <w:r w:rsidRPr="0042357B">
        <w:rPr>
          <w:rFonts w:asciiTheme="minorHAnsi" w:eastAsia="SimSun" w:hAnsiTheme="minorHAnsi" w:cstheme="minorHAnsi"/>
          <w:szCs w:val="24"/>
        </w:rPr>
        <w:t xml:space="preserve"> programmed for 2024-2025.</w:t>
      </w:r>
      <w:r w:rsidRPr="0042357B" w:rsidDel="00F27606">
        <w:rPr>
          <w:rFonts w:asciiTheme="minorHAnsi" w:eastAsia="SimSun" w:hAnsiTheme="minorHAnsi" w:cstheme="minorHAnsi"/>
          <w:szCs w:val="24"/>
        </w:rPr>
        <w:t xml:space="preserve"> </w:t>
      </w:r>
      <w:r w:rsidRPr="0042357B">
        <w:rPr>
          <w:rFonts w:asciiTheme="minorHAnsi" w:eastAsia="SimSun" w:hAnsiTheme="minorHAnsi" w:cstheme="minorHAnsi"/>
          <w:szCs w:val="24"/>
        </w:rPr>
        <w:t>Information on these reports is provided annually to the Council for consideration of the set of recommendations addressed to legislative bodies.</w:t>
      </w:r>
    </w:p>
    <w:p w14:paraId="66358F31" w14:textId="37E6C600" w:rsidR="00781767" w:rsidRDefault="00781767" w:rsidP="00781767">
      <w:pPr>
        <w:keepNext/>
        <w:keepLines/>
        <w:tabs>
          <w:tab w:val="clear" w:pos="567"/>
          <w:tab w:val="clear" w:pos="1134"/>
          <w:tab w:val="clear" w:pos="1701"/>
          <w:tab w:val="clear" w:pos="2268"/>
          <w:tab w:val="clear" w:pos="2835"/>
        </w:tabs>
        <w:spacing w:before="1440" w:after="120"/>
        <w:jc w:val="both"/>
        <w:rPr>
          <w:rFonts w:asciiTheme="minorHAnsi" w:eastAsia="SimSun" w:hAnsiTheme="minorHAnsi" w:cstheme="minorHAnsi"/>
          <w:szCs w:val="24"/>
        </w:rPr>
      </w:pPr>
      <w:r w:rsidRPr="00781767">
        <w:rPr>
          <w:rFonts w:asciiTheme="minorHAnsi" w:eastAsia="SimSun" w:hAnsiTheme="minorHAnsi" w:cstheme="minorHAnsi"/>
          <w:b/>
          <w:bCs/>
          <w:szCs w:val="24"/>
        </w:rPr>
        <w:t>Annexes:</w:t>
      </w:r>
      <w:r>
        <w:rPr>
          <w:rFonts w:asciiTheme="minorHAnsi" w:eastAsia="SimSun" w:hAnsiTheme="minorHAnsi" w:cstheme="minorHAnsi"/>
          <w:szCs w:val="24"/>
        </w:rPr>
        <w:t xml:space="preserve"> 2</w:t>
      </w:r>
    </w:p>
    <w:p w14:paraId="67BE62B6" w14:textId="0DDDD755" w:rsidR="0042357B" w:rsidRDefault="0042357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szCs w:val="24"/>
        </w:rPr>
      </w:pPr>
      <w:r>
        <w:rPr>
          <w:rFonts w:asciiTheme="minorHAnsi" w:eastAsia="SimSun" w:hAnsiTheme="minorHAnsi" w:cstheme="minorHAnsi"/>
          <w:szCs w:val="24"/>
        </w:rPr>
        <w:br w:type="page"/>
      </w:r>
    </w:p>
    <w:p w14:paraId="2EFA0756" w14:textId="77777777" w:rsidR="008117E4" w:rsidRDefault="008117E4" w:rsidP="0042357B">
      <w:pPr>
        <w:spacing w:before="360"/>
        <w:jc w:val="center"/>
        <w:rPr>
          <w:rFonts w:eastAsia="Batang"/>
          <w:caps/>
          <w:sz w:val="28"/>
        </w:rPr>
        <w:sectPr w:rsidR="008117E4" w:rsidSect="00AD3606">
          <w:footerReference w:type="default" r:id="rId42"/>
          <w:headerReference w:type="first" r:id="rId43"/>
          <w:footerReference w:type="first" r:id="rId44"/>
          <w:pgSz w:w="11907" w:h="16834"/>
          <w:pgMar w:top="1418" w:right="1418" w:bottom="1418" w:left="1418" w:header="720" w:footer="720" w:gutter="0"/>
          <w:paperSrc w:first="286" w:other="286"/>
          <w:cols w:space="720"/>
          <w:titlePg/>
        </w:sectPr>
      </w:pPr>
    </w:p>
    <w:p w14:paraId="7E4D7C24" w14:textId="77777777" w:rsidR="0042357B" w:rsidRPr="0042357B" w:rsidRDefault="0042357B" w:rsidP="0042357B">
      <w:pPr>
        <w:spacing w:before="360"/>
        <w:jc w:val="center"/>
        <w:rPr>
          <w:rFonts w:eastAsia="Batang"/>
          <w:caps/>
          <w:sz w:val="28"/>
        </w:rPr>
      </w:pPr>
      <w:r w:rsidRPr="0042357B">
        <w:rPr>
          <w:rFonts w:eastAsia="Batang"/>
          <w:caps/>
          <w:sz w:val="28"/>
        </w:rPr>
        <w:lastRenderedPageBreak/>
        <w:t>Annex 1</w:t>
      </w:r>
    </w:p>
    <w:p w14:paraId="7DA07DDD" w14:textId="77777777" w:rsidR="0042357B" w:rsidRPr="0042357B" w:rsidRDefault="0042357B" w:rsidP="0042357B">
      <w:pPr>
        <w:spacing w:before="240" w:after="240"/>
        <w:jc w:val="center"/>
        <w:rPr>
          <w:rFonts w:eastAsia="Batang"/>
          <w:b/>
          <w:sz w:val="28"/>
        </w:rPr>
      </w:pPr>
      <w:r w:rsidRPr="0042357B">
        <w:rPr>
          <w:rFonts w:eastAsia="Batang"/>
          <w:b/>
          <w:sz w:val="28"/>
        </w:rPr>
        <w:t>UN Inter-Agency Coordination Mechanisms, Networks and Groups</w:t>
      </w:r>
    </w:p>
    <w:tbl>
      <w:tblPr>
        <w:tblW w:w="1006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3"/>
        <w:gridCol w:w="3396"/>
        <w:gridCol w:w="2405"/>
      </w:tblGrid>
      <w:tr w:rsidR="0042357B" w:rsidRPr="0042357B" w14:paraId="42C28DCF" w14:textId="77777777" w:rsidTr="2C0F523D">
        <w:trPr>
          <w:trHeight w:val="300"/>
          <w:tblHeader/>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hideMark/>
          </w:tcPr>
          <w:p w14:paraId="6951BCF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after="60"/>
              <w:rPr>
                <w:rFonts w:asciiTheme="minorHAnsi" w:eastAsia="Batang" w:hAnsiTheme="minorHAnsi" w:cstheme="minorHAnsi"/>
                <w:sz w:val="20"/>
                <w:lang w:eastAsia="es-ES"/>
              </w:rPr>
            </w:pPr>
            <w:r w:rsidRPr="0042357B">
              <w:rPr>
                <w:rFonts w:asciiTheme="minorHAnsi" w:eastAsia="Batang" w:hAnsiTheme="minorHAnsi" w:cstheme="minorHAnsi"/>
                <w:b/>
                <w:bCs/>
                <w:sz w:val="20"/>
                <w:lang w:eastAsia="es-ES"/>
              </w:rPr>
              <w:t>INTER-AGENCY COORDINATION MECHANISMS</w:t>
            </w:r>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FCBD2A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after="60"/>
              <w:rPr>
                <w:rFonts w:asciiTheme="minorHAnsi" w:eastAsia="Batang" w:hAnsiTheme="minorHAnsi" w:cstheme="minorHAnsi"/>
                <w:sz w:val="20"/>
                <w:lang w:eastAsia="es-ES"/>
              </w:rPr>
            </w:pPr>
            <w:r w:rsidRPr="0042357B">
              <w:rPr>
                <w:rFonts w:asciiTheme="minorHAnsi" w:eastAsia="Batang" w:hAnsiTheme="minorHAnsi" w:cstheme="minorHAnsi"/>
                <w:b/>
                <w:bCs/>
                <w:sz w:val="20"/>
                <w:lang w:eastAsia="es-ES"/>
              </w:rPr>
              <w:t>LEVEL OF ENGAGEMENT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95E53D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after="60"/>
              <w:rPr>
                <w:rFonts w:asciiTheme="minorHAnsi" w:eastAsia="Batang" w:hAnsiTheme="minorHAnsi" w:cstheme="minorHAnsi"/>
                <w:sz w:val="20"/>
                <w:lang w:eastAsia="es-ES"/>
              </w:rPr>
            </w:pPr>
            <w:r w:rsidRPr="0042357B">
              <w:rPr>
                <w:rFonts w:asciiTheme="minorHAnsi" w:eastAsia="Batang" w:hAnsiTheme="minorHAnsi" w:cstheme="minorHAnsi"/>
                <w:b/>
                <w:bCs/>
                <w:sz w:val="20"/>
                <w:lang w:eastAsia="es-ES"/>
              </w:rPr>
              <w:t>ITU FOCAL POINT</w:t>
            </w:r>
          </w:p>
        </w:tc>
      </w:tr>
      <w:tr w:rsidR="0042357B" w:rsidRPr="00C82171" w14:paraId="51DDAB7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3CC714F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45" w:tgtFrame="_blank" w:history="1">
              <w:r w:rsidRPr="0042357B">
                <w:rPr>
                  <w:rFonts w:asciiTheme="minorHAnsi" w:eastAsia="Batang" w:hAnsiTheme="minorHAnsi" w:cstheme="minorHAnsi"/>
                  <w:color w:val="0563C1"/>
                  <w:sz w:val="20"/>
                  <w:u w:val="single"/>
                  <w:lang w:eastAsia="es-ES"/>
                </w:rPr>
                <w:t>CEB</w:t>
              </w:r>
            </w:hyperlink>
            <w:r w:rsidRPr="0042357B">
              <w:rPr>
                <w:rFonts w:asciiTheme="minorHAnsi" w:eastAsia="Batang" w:hAnsiTheme="minorHAnsi" w:cstheme="minorHAnsi"/>
                <w:sz w:val="20"/>
                <w:lang w:eastAsia="es-ES"/>
              </w:rPr>
              <w:t xml:space="preserve"> </w:t>
            </w:r>
            <w:r w:rsidRPr="0042357B">
              <w:rPr>
                <w:rFonts w:asciiTheme="minorHAnsi" w:eastAsia="Batang" w:hAnsiTheme="minorHAnsi" w:cstheme="minorHAnsi"/>
                <w:b/>
                <w:bCs/>
                <w:sz w:val="20"/>
                <w:lang w:eastAsia="es-ES"/>
              </w:rPr>
              <w:t>– Chief Executive Board for Coordination</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C7C2E9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Secretary-General (SG) - High</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314D936" w14:textId="4C0C941B"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Bidi"/>
                <w:sz w:val="20"/>
                <w:lang w:val="es-ES" w:eastAsia="es-ES"/>
              </w:rPr>
            </w:pPr>
            <w:r w:rsidRPr="0042357B">
              <w:rPr>
                <w:rFonts w:asciiTheme="minorHAnsi" w:eastAsia="Batang" w:hAnsiTheme="minorHAnsi" w:cstheme="minorBidi"/>
                <w:sz w:val="20"/>
                <w:lang w:val="es-ES" w:eastAsia="es-ES"/>
              </w:rPr>
              <w:t>U. Wynhoven; M.</w:t>
            </w:r>
            <w:r w:rsidR="00570F55">
              <w:rPr>
                <w:rFonts w:asciiTheme="minorHAnsi" w:eastAsia="Batang" w:hAnsiTheme="minorHAnsi" w:cstheme="minorBidi"/>
                <w:sz w:val="20"/>
                <w:lang w:val="es-ES" w:eastAsia="es-ES"/>
              </w:rPr>
              <w:t> </w:t>
            </w:r>
            <w:r w:rsidRPr="0042357B">
              <w:rPr>
                <w:rFonts w:asciiTheme="minorHAnsi" w:eastAsia="Batang" w:hAnsiTheme="minorHAnsi" w:cstheme="minorBidi"/>
                <w:sz w:val="20"/>
                <w:lang w:val="es-ES" w:eastAsia="es-ES"/>
              </w:rPr>
              <w:t>Castro Grande</w:t>
            </w:r>
          </w:p>
        </w:tc>
      </w:tr>
      <w:tr w:rsidR="0042357B" w:rsidRPr="00C82171" w14:paraId="1E9E86D1"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00876B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46" w:tgtFrame="_blank" w:history="1">
              <w:r w:rsidRPr="0042357B">
                <w:rPr>
                  <w:rFonts w:asciiTheme="minorHAnsi" w:eastAsia="Batang" w:hAnsiTheme="minorHAnsi" w:cstheme="minorHAnsi"/>
                  <w:color w:val="0563C1"/>
                  <w:sz w:val="20"/>
                  <w:u w:val="single"/>
                  <w:lang w:eastAsia="es-ES"/>
                </w:rPr>
                <w:t>HLCP</w:t>
              </w:r>
            </w:hyperlink>
            <w:r w:rsidRPr="0042357B">
              <w:rPr>
                <w:rFonts w:asciiTheme="minorHAnsi" w:eastAsia="Batang" w:hAnsiTheme="minorHAnsi" w:cstheme="minorHAnsi"/>
                <w:sz w:val="20"/>
                <w:lang w:eastAsia="es-ES"/>
              </w:rPr>
              <w:t xml:space="preserve"> – </w:t>
            </w:r>
            <w:r w:rsidRPr="0042357B">
              <w:rPr>
                <w:rFonts w:asciiTheme="minorHAnsi" w:eastAsia="Batang" w:hAnsiTheme="minorHAnsi" w:cstheme="minorHAnsi"/>
                <w:b/>
                <w:bCs/>
                <w:sz w:val="20"/>
                <w:lang w:eastAsia="es-ES"/>
              </w:rPr>
              <w:t>High-Level Committee on Programmes</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FBFEE1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Focal Point (FP) General Secretariat (GS) - High</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11E3330"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val="es-ES" w:eastAsia="es-ES"/>
              </w:rPr>
            </w:pPr>
            <w:r w:rsidRPr="0042357B">
              <w:rPr>
                <w:rFonts w:asciiTheme="minorHAnsi" w:eastAsia="Batang" w:hAnsiTheme="minorHAnsi" w:cstheme="minorHAnsi"/>
                <w:sz w:val="20"/>
                <w:lang w:val="es-ES" w:eastAsia="es-ES"/>
              </w:rPr>
              <w:t>U. Wynhoven; M. Castro Grande</w:t>
            </w:r>
          </w:p>
        </w:tc>
      </w:tr>
      <w:tr w:rsidR="0042357B" w:rsidRPr="0042357B" w14:paraId="0AE39436"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2A6B340"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47" w:tgtFrame="_blank" w:history="1">
              <w:r w:rsidRPr="0042357B">
                <w:rPr>
                  <w:rFonts w:asciiTheme="minorHAnsi" w:eastAsia="Batang" w:hAnsiTheme="minorHAnsi" w:cstheme="minorHAnsi"/>
                  <w:color w:val="0563C1"/>
                  <w:sz w:val="20"/>
                  <w:u w:val="single"/>
                  <w:lang w:eastAsia="es-ES"/>
                </w:rPr>
                <w:t>IAWG on AI</w:t>
              </w:r>
            </w:hyperlink>
            <w:r w:rsidRPr="0042357B">
              <w:rPr>
                <w:rFonts w:asciiTheme="minorHAnsi" w:eastAsia="Batang" w:hAnsiTheme="minorHAnsi" w:cstheme="minorHAnsi"/>
                <w:sz w:val="20"/>
                <w:lang w:eastAsia="es-ES"/>
              </w:rPr>
              <w:t xml:space="preserve"> – Inter-Agency Working Group on Artificial Intelligence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037885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pacing w:val="-2"/>
                <w:sz w:val="20"/>
                <w:lang w:eastAsia="es-ES"/>
              </w:rPr>
              <w:t>Deputy Secretary-General (DSG), FP GS</w:t>
            </w:r>
            <w:r w:rsidRPr="0042357B">
              <w:rPr>
                <w:rFonts w:asciiTheme="minorHAnsi" w:eastAsia="Batang" w:hAnsiTheme="minorHAnsi" w:cstheme="minorHAnsi"/>
                <w:sz w:val="20"/>
                <w:lang w:eastAsia="es-ES"/>
              </w:rPr>
              <w:t xml:space="preserve"> – High, Led by ITU and UNESCO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D769FF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P. Maloor</w:t>
            </w:r>
          </w:p>
        </w:tc>
      </w:tr>
      <w:tr w:rsidR="0042357B" w:rsidRPr="0042357B" w14:paraId="5F5A540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57B9880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48" w:tgtFrame="_blank" w:history="1">
              <w:r w:rsidRPr="0042357B">
                <w:rPr>
                  <w:rFonts w:asciiTheme="minorHAnsi" w:eastAsia="Batang" w:hAnsiTheme="minorHAnsi" w:cstheme="minorHAnsi"/>
                  <w:color w:val="0563C1"/>
                  <w:sz w:val="20"/>
                  <w:u w:val="single"/>
                  <w:lang w:eastAsia="es-ES"/>
                </w:rPr>
                <w:t>Foresight Network</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3A5298D"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 High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237BCF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P. Biggs, C. Marinescu </w:t>
            </w:r>
          </w:p>
        </w:tc>
      </w:tr>
      <w:tr w:rsidR="0042357B" w:rsidRPr="0042357B" w14:paraId="2A28740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755B4C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Future Labs Network</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E043CC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39BC6D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P. Biggs </w:t>
            </w:r>
          </w:p>
        </w:tc>
      </w:tr>
      <w:tr w:rsidR="0042357B" w:rsidRPr="0042357B" w14:paraId="65738795"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CF7504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49" w:tgtFrame="_blank" w:history="1">
              <w:r w:rsidRPr="0042357B">
                <w:rPr>
                  <w:rFonts w:asciiTheme="minorHAnsi" w:eastAsia="Batang" w:hAnsiTheme="minorHAnsi" w:cstheme="minorHAnsi"/>
                  <w:color w:val="0563C1"/>
                  <w:sz w:val="20"/>
                  <w:u w:val="single"/>
                  <w:lang w:eastAsia="es-ES"/>
                </w:rPr>
                <w:t>Inequalities Task Team</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6CEE484"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A219590"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 Poll </w:t>
            </w:r>
          </w:p>
        </w:tc>
      </w:tr>
      <w:tr w:rsidR="0042357B" w:rsidRPr="0042357B" w14:paraId="752FE64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1C2549E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50" w:tgtFrame="_blank" w:history="1">
              <w:r w:rsidRPr="0042357B">
                <w:rPr>
                  <w:rFonts w:asciiTheme="minorHAnsi" w:eastAsia="Batang" w:hAnsiTheme="minorHAnsi" w:cstheme="minorHAnsi"/>
                  <w:color w:val="0563C1"/>
                  <w:sz w:val="20"/>
                  <w:u w:val="single"/>
                  <w:lang w:eastAsia="es-ES"/>
                </w:rPr>
                <w:t>UNGIS</w:t>
              </w:r>
            </w:hyperlink>
            <w:r w:rsidRPr="0042357B">
              <w:rPr>
                <w:rFonts w:asciiTheme="minorHAnsi" w:eastAsia="Batang" w:hAnsiTheme="minorHAnsi" w:cstheme="minorHAnsi"/>
                <w:sz w:val="20"/>
                <w:lang w:eastAsia="es-ES"/>
              </w:rPr>
              <w:t xml:space="preserve"> – UN Group on the Information Society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D90F68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SG, DSG, FP GS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D4EDAE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G. Sah </w:t>
            </w:r>
          </w:p>
        </w:tc>
      </w:tr>
      <w:tr w:rsidR="0042357B" w:rsidRPr="0042357B" w14:paraId="0BAF744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9A1BA8F" w14:textId="77777777" w:rsidR="0042357B" w:rsidRPr="0042357B" w:rsidRDefault="0042357B" w:rsidP="0042357B">
            <w:pPr>
              <w:rPr>
                <w:rFonts w:asciiTheme="minorHAnsi" w:eastAsia="Batang" w:hAnsiTheme="minorHAnsi" w:cstheme="minorHAnsi"/>
                <w:color w:val="0563C1"/>
                <w:sz w:val="20"/>
                <w:u w:val="single"/>
                <w:lang w:eastAsia="es-ES"/>
              </w:rPr>
            </w:pPr>
            <w:hyperlink r:id="rId51" w:history="1">
              <w:r w:rsidRPr="0042357B">
                <w:rPr>
                  <w:rFonts w:asciiTheme="minorHAnsi" w:eastAsia="Batang" w:hAnsiTheme="minorHAnsi" w:cstheme="minorHAnsi"/>
                  <w:color w:val="0563C1"/>
                  <w:sz w:val="20"/>
                  <w:u w:val="single"/>
                  <w:lang w:eastAsia="es-ES"/>
                </w:rPr>
                <w:t>UN Joint SDG Fund</w:t>
              </w:r>
            </w:hyperlink>
            <w:r w:rsidRPr="0042357B">
              <w:rPr>
                <w:rFonts w:asciiTheme="minorHAnsi" w:eastAsia="Batang" w:hAnsiTheme="minorHAnsi" w:cstheme="minorHAnsi"/>
                <w:color w:val="0563C1"/>
                <w:sz w:val="20"/>
                <w:u w:val="single"/>
                <w:lang w:eastAsia="es-ES"/>
              </w:rPr>
              <w:t xml:space="preserve"> - Operational Steering Committee (OSC), Technical level of Operational Steering Committee (T-OSC)</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C7EE387" w14:textId="77777777" w:rsidR="0042357B" w:rsidRPr="0042357B" w:rsidRDefault="0042357B" w:rsidP="0042357B">
            <w:pPr>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DSG, FP GS - High</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AEB9B3F" w14:textId="77777777" w:rsidR="0042357B" w:rsidRPr="0042357B" w:rsidRDefault="0042357B" w:rsidP="0042357B">
            <w:pPr>
              <w:rPr>
                <w:rFonts w:asciiTheme="minorHAnsi" w:eastAsia="Batang" w:hAnsiTheme="minorHAnsi" w:cstheme="minorBidi"/>
                <w:sz w:val="20"/>
                <w:lang w:eastAsia="es-ES"/>
              </w:rPr>
            </w:pPr>
            <w:r w:rsidRPr="0042357B">
              <w:rPr>
                <w:rFonts w:asciiTheme="minorHAnsi" w:eastAsia="Batang" w:hAnsiTheme="minorHAnsi" w:cstheme="minorBidi"/>
                <w:sz w:val="20"/>
                <w:lang w:eastAsia="es-ES"/>
              </w:rPr>
              <w:t xml:space="preserve">R. Jappie </w:t>
            </w:r>
          </w:p>
        </w:tc>
      </w:tr>
      <w:tr w:rsidR="0042357B" w:rsidRPr="0042357B" w14:paraId="63A6010D"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50C06E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52" w:tgtFrame="_blank" w:history="1">
              <w:r w:rsidRPr="0042357B">
                <w:rPr>
                  <w:rFonts w:asciiTheme="minorHAnsi" w:eastAsia="Batang" w:hAnsiTheme="minorHAnsi" w:cstheme="minorHAnsi"/>
                  <w:color w:val="0563C1"/>
                  <w:sz w:val="20"/>
                  <w:u w:val="single"/>
                  <w:lang w:eastAsia="es-ES"/>
                </w:rPr>
                <w:t>UN-Energy</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971C096" w14:textId="06285044"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FPs Telecommunication Standardization Bureau (TSB), </w:t>
            </w:r>
            <w:r w:rsidR="00570F55">
              <w:rPr>
                <w:rFonts w:asciiTheme="minorHAnsi" w:eastAsia="Batang" w:hAnsiTheme="minorHAnsi" w:cstheme="minorHAnsi"/>
                <w:sz w:val="20"/>
                <w:lang w:eastAsia="es-ES"/>
              </w:rPr>
              <w:t>Telecommunication Development Bureau (</w:t>
            </w:r>
            <w:r w:rsidRPr="0042357B">
              <w:rPr>
                <w:rFonts w:asciiTheme="minorHAnsi" w:eastAsia="Batang" w:hAnsiTheme="minorHAnsi" w:cstheme="minorHAnsi"/>
                <w:sz w:val="20"/>
                <w:lang w:eastAsia="es-ES"/>
              </w:rPr>
              <w:t>BDT</w:t>
            </w:r>
            <w:r w:rsidR="00570F55">
              <w:rPr>
                <w:rFonts w:asciiTheme="minorHAnsi" w:eastAsia="Batang" w:hAnsiTheme="minorHAnsi" w:cstheme="minorHAnsi"/>
                <w:sz w:val="20"/>
                <w:lang w:eastAsia="es-ES"/>
              </w:rPr>
              <w: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BF5E6D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 Ubeda, V. Gray </w:t>
            </w:r>
          </w:p>
        </w:tc>
      </w:tr>
      <w:tr w:rsidR="0042357B" w:rsidRPr="0042357B" w14:paraId="536B6F5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728330F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53" w:tgtFrame="_blank" w:history="1">
              <w:r w:rsidRPr="0042357B">
                <w:rPr>
                  <w:rFonts w:asciiTheme="minorHAnsi" w:eastAsia="Batang" w:hAnsiTheme="minorHAnsi" w:cstheme="minorHAnsi"/>
                  <w:color w:val="0563C1"/>
                  <w:sz w:val="20"/>
                  <w:u w:val="single"/>
                  <w:lang w:eastAsia="es-ES"/>
                </w:rPr>
                <w:t>UN-Water</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DFADE2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FPs TSB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C2A7231"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 Ubeda</w:t>
            </w:r>
          </w:p>
        </w:tc>
      </w:tr>
      <w:tr w:rsidR="0042357B" w:rsidRPr="0042357B" w14:paraId="5FFC288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5B9BE0A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54">
              <w:r w:rsidRPr="0042357B">
                <w:rPr>
                  <w:rFonts w:asciiTheme="minorHAnsi" w:eastAsia="Batang" w:hAnsiTheme="minorHAnsi" w:cstheme="minorHAnsi"/>
                  <w:color w:val="0563C1"/>
                  <w:sz w:val="20"/>
                  <w:u w:val="single"/>
                  <w:lang w:eastAsia="es-ES"/>
                </w:rPr>
                <w:t>HLCM</w:t>
              </w:r>
            </w:hyperlink>
            <w:r w:rsidRPr="0042357B">
              <w:rPr>
                <w:rFonts w:asciiTheme="minorHAnsi" w:eastAsia="Batang" w:hAnsiTheme="minorHAnsi" w:cstheme="minorHAnsi"/>
                <w:sz w:val="20"/>
                <w:lang w:eastAsia="es-ES"/>
              </w:rPr>
              <w:t xml:space="preserve"> – </w:t>
            </w:r>
            <w:r w:rsidRPr="0042357B">
              <w:rPr>
                <w:rFonts w:asciiTheme="minorHAnsi" w:eastAsia="Batang" w:hAnsiTheme="minorHAnsi" w:cstheme="minorHAnsi"/>
                <w:b/>
                <w:bCs/>
                <w:sz w:val="20"/>
                <w:lang w:eastAsia="es-ES"/>
              </w:rPr>
              <w:t>High-Level Committee on Management</w:t>
            </w:r>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6075F4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Administration &amp; Finance (A&amp;F) - High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3DE3DF7" w14:textId="5C2930EC"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 Bereaux, M.</w:t>
            </w:r>
            <w:r w:rsidR="00570F55">
              <w:rPr>
                <w:rFonts w:asciiTheme="minorHAnsi" w:eastAsia="Batang" w:hAnsiTheme="minorHAnsi" w:cstheme="minorHAnsi"/>
                <w:sz w:val="20"/>
                <w:lang w:eastAsia="es-ES"/>
              </w:rPr>
              <w:t> </w:t>
            </w:r>
            <w:r w:rsidRPr="0042357B">
              <w:rPr>
                <w:rFonts w:asciiTheme="minorHAnsi" w:eastAsia="Batang" w:hAnsiTheme="minorHAnsi" w:cstheme="minorHAnsi"/>
                <w:sz w:val="20"/>
                <w:lang w:eastAsia="es-ES"/>
              </w:rPr>
              <w:t>Traficanti </w:t>
            </w:r>
          </w:p>
        </w:tc>
      </w:tr>
      <w:tr w:rsidR="0042357B" w:rsidRPr="0042357B" w14:paraId="6997840C"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7AB0620"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55" w:tgtFrame="_blank" w:history="1">
              <w:r w:rsidRPr="0042357B">
                <w:rPr>
                  <w:rFonts w:asciiTheme="minorHAnsi" w:eastAsia="Batang" w:hAnsiTheme="minorHAnsi" w:cstheme="minorHAnsi"/>
                  <w:color w:val="0563C1"/>
                  <w:sz w:val="20"/>
                  <w:u w:val="single"/>
                  <w:lang w:eastAsia="es-ES"/>
                </w:rPr>
                <w:t>Digital Technology Network</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716DFF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FPs GS Elected Officials (EO)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39B584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M. Fernandez</w:t>
            </w:r>
          </w:p>
        </w:tc>
      </w:tr>
      <w:tr w:rsidR="0042357B" w:rsidRPr="0042357B" w14:paraId="3857E14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74B1A6C9" w14:textId="77777777" w:rsidR="0042357B" w:rsidRPr="0042357B" w:rsidRDefault="0042357B" w:rsidP="0042357B">
            <w:pPr>
              <w:tabs>
                <w:tab w:val="clear" w:pos="567"/>
                <w:tab w:val="clear" w:pos="1134"/>
                <w:tab w:val="clear" w:pos="1701"/>
                <w:tab w:val="clear" w:pos="2268"/>
                <w:tab w:val="clear" w:pos="2835"/>
              </w:tabs>
              <w:spacing w:before="0"/>
              <w:rPr>
                <w:rFonts w:asciiTheme="minorHAnsi" w:eastAsia="Batang" w:hAnsiTheme="minorHAnsi" w:cstheme="minorBidi"/>
                <w:sz w:val="20"/>
              </w:rPr>
            </w:pPr>
            <w:r w:rsidRPr="0042357B">
              <w:rPr>
                <w:rFonts w:asciiTheme="minorHAnsi" w:eastAsia="Batang" w:hAnsiTheme="minorHAnsi" w:cstheme="minorBidi"/>
                <w:color w:val="0563C1"/>
                <w:sz w:val="20"/>
                <w:u w:val="single"/>
                <w:lang w:eastAsia="es-ES"/>
              </w:rPr>
              <w:t xml:space="preserve">UN Digital Transformation Group for Europe and Central Asia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D60C3B2" w14:textId="6EE4DB4E" w:rsidR="0042357B" w:rsidRPr="0042357B" w:rsidRDefault="0042357B" w:rsidP="008117E4">
            <w:pPr>
              <w:tabs>
                <w:tab w:val="clear" w:pos="567"/>
                <w:tab w:val="clear" w:pos="1134"/>
                <w:tab w:val="clear" w:pos="1701"/>
                <w:tab w:val="clear" w:pos="2268"/>
                <w:tab w:val="clear" w:pos="2835"/>
              </w:tabs>
              <w:spacing w:before="0" w:line="259" w:lineRule="auto"/>
              <w:rPr>
                <w:rFonts w:asciiTheme="minorHAnsi" w:eastAsia="Batang" w:hAnsiTheme="minorHAnsi" w:cstheme="minorHAnsi"/>
                <w:sz w:val="20"/>
                <w:lang w:eastAsia="es-ES"/>
              </w:rPr>
            </w:pPr>
            <w:r w:rsidRPr="0042357B">
              <w:rPr>
                <w:rFonts w:asciiTheme="minorHAnsi" w:eastAsia="Batang" w:hAnsiTheme="minorHAnsi" w:cstheme="minorBidi"/>
                <w:sz w:val="20"/>
                <w:lang w:eastAsia="es-ES"/>
              </w:rPr>
              <w:t>RD</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4407868" w14:textId="3346C6AB"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Bidi"/>
                <w:sz w:val="20"/>
                <w:lang w:eastAsia="es-ES"/>
              </w:rPr>
            </w:pPr>
            <w:r w:rsidRPr="0042357B">
              <w:rPr>
                <w:rFonts w:asciiTheme="minorHAnsi" w:eastAsia="Batang" w:hAnsiTheme="minorHAnsi" w:cstheme="minorBidi"/>
                <w:sz w:val="20"/>
                <w:lang w:eastAsia="es-ES"/>
              </w:rPr>
              <w:t>J.</w:t>
            </w:r>
            <w:r w:rsidR="00570F55">
              <w:rPr>
                <w:rFonts w:asciiTheme="minorHAnsi" w:eastAsia="Batang" w:hAnsiTheme="minorHAnsi" w:cstheme="minorBidi"/>
                <w:sz w:val="20"/>
                <w:lang w:eastAsia="es-ES"/>
              </w:rPr>
              <w:t> </w:t>
            </w:r>
            <w:r w:rsidRPr="0042357B">
              <w:rPr>
                <w:rFonts w:asciiTheme="minorHAnsi" w:eastAsia="Batang" w:hAnsiTheme="minorHAnsi" w:cstheme="minorBidi"/>
                <w:sz w:val="20"/>
                <w:lang w:eastAsia="es-ES"/>
              </w:rPr>
              <w:t>Ponder</w:t>
            </w:r>
          </w:p>
        </w:tc>
      </w:tr>
      <w:tr w:rsidR="0042357B" w:rsidRPr="0042357B" w14:paraId="74F4C39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1E6972A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Bidi"/>
                <w:sz w:val="20"/>
              </w:rPr>
            </w:pPr>
            <w:r w:rsidRPr="0042357B">
              <w:rPr>
                <w:rFonts w:asciiTheme="minorHAnsi" w:eastAsia="Batang" w:hAnsiTheme="minorHAnsi" w:cstheme="minorBidi"/>
                <w:sz w:val="20"/>
              </w:rPr>
              <w:t>UN Brussels Taskforce on Digitalization for Sustainable Development</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E6023B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RD</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94631E3" w14:textId="3D406E68"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Bidi"/>
                <w:sz w:val="20"/>
                <w:lang w:eastAsia="es-ES"/>
              </w:rPr>
            </w:pPr>
            <w:r w:rsidRPr="0042357B">
              <w:rPr>
                <w:rFonts w:asciiTheme="minorHAnsi" w:eastAsia="Batang" w:hAnsiTheme="minorHAnsi" w:cstheme="minorBidi"/>
                <w:sz w:val="20"/>
                <w:lang w:eastAsia="es-ES"/>
              </w:rPr>
              <w:t>J.</w:t>
            </w:r>
            <w:r w:rsidR="00570F55">
              <w:rPr>
                <w:rFonts w:asciiTheme="minorHAnsi" w:eastAsia="Batang" w:hAnsiTheme="minorHAnsi" w:cstheme="minorBidi"/>
                <w:sz w:val="20"/>
                <w:lang w:eastAsia="es-ES"/>
              </w:rPr>
              <w:t> </w:t>
            </w:r>
            <w:r w:rsidRPr="0042357B">
              <w:rPr>
                <w:rFonts w:asciiTheme="minorHAnsi" w:eastAsia="Batang" w:hAnsiTheme="minorHAnsi" w:cstheme="minorBidi"/>
                <w:sz w:val="20"/>
                <w:lang w:eastAsia="es-ES"/>
              </w:rPr>
              <w:t>Ponder</w:t>
            </w:r>
          </w:p>
        </w:tc>
      </w:tr>
      <w:tr w:rsidR="0042357B" w:rsidRPr="0042357B" w14:paraId="2DE0D296"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CFFF71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56" w:tgtFrame="_blank" w:history="1">
              <w:r w:rsidRPr="0042357B">
                <w:rPr>
                  <w:rFonts w:asciiTheme="minorHAnsi" w:eastAsia="Batang" w:hAnsiTheme="minorHAnsi" w:cstheme="minorHAnsi"/>
                  <w:color w:val="0563C1"/>
                  <w:sz w:val="20"/>
                  <w:u w:val="single"/>
                  <w:lang w:eastAsia="es-ES"/>
                </w:rPr>
                <w:t>Finance and Budget Network</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2B7A7D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Financial Resources Management Department (FRMD)</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AAEC5A3" w14:textId="32D972FD" w:rsidR="0042357B" w:rsidRPr="0042357B" w:rsidRDefault="0042357B" w:rsidP="0042357B">
            <w:pPr>
              <w:tabs>
                <w:tab w:val="clear" w:pos="567"/>
                <w:tab w:val="clear" w:pos="1134"/>
                <w:tab w:val="clear" w:pos="1701"/>
                <w:tab w:val="clear" w:pos="2268"/>
                <w:tab w:val="clear" w:pos="2835"/>
              </w:tabs>
              <w:spacing w:before="0"/>
              <w:rPr>
                <w:rFonts w:asciiTheme="minorHAnsi" w:eastAsia="Batang" w:hAnsiTheme="minorHAnsi" w:cstheme="minorHAnsi"/>
                <w:sz w:val="20"/>
                <w:lang w:eastAsia="es-ES"/>
              </w:rPr>
            </w:pPr>
            <w:r w:rsidRPr="0042357B">
              <w:rPr>
                <w:rFonts w:asciiTheme="minorHAnsi" w:eastAsia="Batang" w:hAnsiTheme="minorHAnsi" w:cstheme="minorBidi"/>
                <w:sz w:val="20"/>
                <w:lang w:eastAsia="es-ES"/>
              </w:rPr>
              <w:t>J.</w:t>
            </w:r>
            <w:r w:rsidR="00570F55">
              <w:rPr>
                <w:rFonts w:asciiTheme="minorHAnsi" w:eastAsia="Batang" w:hAnsiTheme="minorHAnsi" w:cstheme="minorBidi"/>
                <w:sz w:val="20"/>
                <w:lang w:eastAsia="es-ES"/>
              </w:rPr>
              <w:t> </w:t>
            </w:r>
            <w:r w:rsidRPr="0042357B">
              <w:rPr>
                <w:rFonts w:asciiTheme="minorHAnsi" w:eastAsia="Batang" w:hAnsiTheme="minorHAnsi" w:cstheme="minorBidi"/>
                <w:sz w:val="20"/>
                <w:lang w:eastAsia="es-ES"/>
              </w:rPr>
              <w:t xml:space="preserve">Ponder; </w:t>
            </w:r>
            <w:r w:rsidRPr="0042357B">
              <w:rPr>
                <w:rFonts w:asciiTheme="minorHAnsi" w:eastAsia="Batang" w:hAnsiTheme="minorHAnsi" w:cstheme="minorHAnsi"/>
                <w:sz w:val="20"/>
                <w:lang w:eastAsia="es-ES"/>
              </w:rPr>
              <w:t>A. Ba</w:t>
            </w:r>
          </w:p>
        </w:tc>
      </w:tr>
      <w:tr w:rsidR="0042357B" w:rsidRPr="0042357B" w14:paraId="00B4EA3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4FB8C3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57" w:tgtFrame="_blank" w:history="1">
              <w:r w:rsidRPr="0042357B">
                <w:rPr>
                  <w:rFonts w:asciiTheme="minorHAnsi" w:eastAsia="Batang" w:hAnsiTheme="minorHAnsi" w:cstheme="minorHAnsi"/>
                  <w:color w:val="0563C1"/>
                  <w:sz w:val="20"/>
                  <w:u w:val="single"/>
                  <w:lang w:eastAsia="es-ES"/>
                </w:rPr>
                <w:t>Human Resources Network</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13E53D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Human Resource Management Department (HRMD)</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F23851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M. Traficanti</w:t>
            </w:r>
          </w:p>
        </w:tc>
      </w:tr>
      <w:tr w:rsidR="0042357B" w:rsidRPr="0042357B" w14:paraId="5CD6BA3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vAlign w:val="center"/>
          </w:tcPr>
          <w:p w14:paraId="37892DC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rPr>
            </w:pPr>
            <w:r w:rsidRPr="0042357B">
              <w:rPr>
                <w:rFonts w:asciiTheme="minorHAnsi" w:eastAsia="Calibri" w:hAnsiTheme="minorHAnsi" w:cstheme="minorHAnsi"/>
                <w:sz w:val="20"/>
              </w:rPr>
              <w:t>United Nations Executive Group to Prevent and Respond to Sexual Harassment</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24AEB65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DSG, 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D95F4A1" w14:textId="2D0C64EB"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rPr>
              <w:t>T. Lamanauskas/M.</w:t>
            </w:r>
            <w:r w:rsidR="00570F55">
              <w:rPr>
                <w:rFonts w:asciiTheme="minorHAnsi" w:eastAsia="Batang" w:hAnsiTheme="minorHAnsi" w:cstheme="minorHAnsi"/>
                <w:sz w:val="20"/>
              </w:rPr>
              <w:t> </w:t>
            </w:r>
            <w:r w:rsidRPr="0042357B">
              <w:rPr>
                <w:rFonts w:asciiTheme="minorHAnsi" w:eastAsia="Batang" w:hAnsiTheme="minorHAnsi" w:cstheme="minorHAnsi"/>
                <w:sz w:val="20"/>
              </w:rPr>
              <w:t>Traficanti</w:t>
            </w:r>
          </w:p>
        </w:tc>
      </w:tr>
      <w:tr w:rsidR="0042357B" w:rsidRPr="0042357B" w14:paraId="3B78528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34B21E14"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58" w:tgtFrame="_blank" w:history="1">
              <w:r w:rsidRPr="0042357B">
                <w:rPr>
                  <w:rFonts w:asciiTheme="minorHAnsi" w:eastAsia="Batang" w:hAnsiTheme="minorHAnsi" w:cstheme="minorHAnsi"/>
                  <w:color w:val="0563C1"/>
                  <w:sz w:val="20"/>
                  <w:u w:val="single"/>
                  <w:lang w:eastAsia="es-ES"/>
                </w:rPr>
                <w:t>IASMN</w:t>
              </w:r>
            </w:hyperlink>
            <w:r w:rsidRPr="0042357B">
              <w:rPr>
                <w:rFonts w:asciiTheme="minorHAnsi" w:eastAsia="Batang" w:hAnsiTheme="minorHAnsi" w:cstheme="minorHAnsi"/>
                <w:sz w:val="20"/>
                <w:lang w:eastAsia="es-ES"/>
              </w:rPr>
              <w:t xml:space="preserve"> – Inter-Agency Security Management Network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038C028" w14:textId="539BEE55"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C307EAC" w14:textId="291C0430"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D. Donovan</w:t>
            </w:r>
          </w:p>
        </w:tc>
      </w:tr>
      <w:tr w:rsidR="0042357B" w:rsidRPr="0042357B" w14:paraId="04CD240C"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120371F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eastAsia="Batang"/>
              </w:rPr>
            </w:pPr>
            <w:r w:rsidRPr="0042357B">
              <w:rPr>
                <w:rFonts w:asciiTheme="minorHAnsi" w:eastAsia="Batang" w:hAnsiTheme="minorHAnsi" w:cstheme="minorHAnsi"/>
                <w:sz w:val="20"/>
                <w:lang w:eastAsia="es-ES"/>
              </w:rPr>
              <w:t>UN Legal Network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937F7E9" w14:textId="20132479"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32E5DB0" w14:textId="114898D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A. Dore</w:t>
            </w:r>
          </w:p>
        </w:tc>
      </w:tr>
      <w:tr w:rsidR="0042357B" w:rsidRPr="0042357B" w14:paraId="6B272BFF"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CECA48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59" w:tgtFrame="_blank" w:history="1">
              <w:r w:rsidRPr="0042357B">
                <w:rPr>
                  <w:rFonts w:asciiTheme="minorHAnsi" w:eastAsia="Batang" w:hAnsiTheme="minorHAnsi" w:cstheme="minorHAnsi"/>
                  <w:color w:val="0563C1"/>
                  <w:sz w:val="20"/>
                  <w:u w:val="single"/>
                  <w:lang w:eastAsia="es-ES"/>
                </w:rPr>
                <w:t>Procurement Network</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D714D93" w14:textId="196AF78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EB9DB83" w14:textId="31652BA8"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A.</w:t>
            </w:r>
            <w:r w:rsidR="00570F55">
              <w:rPr>
                <w:rFonts w:asciiTheme="minorHAnsi" w:eastAsia="Batang" w:hAnsiTheme="minorHAnsi" w:cstheme="minorHAnsi"/>
                <w:sz w:val="20"/>
                <w:lang w:eastAsia="es-ES"/>
              </w:rPr>
              <w:t> </w:t>
            </w:r>
            <w:r w:rsidRPr="0042357B">
              <w:rPr>
                <w:rFonts w:asciiTheme="minorHAnsi" w:eastAsia="Batang" w:hAnsiTheme="minorHAnsi" w:cstheme="minorHAnsi"/>
                <w:sz w:val="20"/>
                <w:lang w:eastAsia="es-ES"/>
              </w:rPr>
              <w:t>Caratozzolo</w:t>
            </w:r>
          </w:p>
        </w:tc>
      </w:tr>
      <w:tr w:rsidR="0042357B" w:rsidRPr="0042357B" w14:paraId="3031B3E8"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58CFB5C5" w14:textId="77777777" w:rsidR="0042357B" w:rsidRPr="0042357B" w:rsidRDefault="0042357B" w:rsidP="0042357B">
            <w:pPr>
              <w:rPr>
                <w:rFonts w:asciiTheme="minorHAnsi" w:eastAsia="Calibri" w:hAnsiTheme="minorHAnsi" w:cstheme="minorHAnsi"/>
                <w:sz w:val="20"/>
              </w:rPr>
            </w:pPr>
            <w:r w:rsidRPr="0042357B">
              <w:rPr>
                <w:rFonts w:asciiTheme="minorHAnsi" w:eastAsia="Batang" w:hAnsiTheme="minorHAnsi" w:cstheme="minorHAnsi"/>
                <w:color w:val="0563C1"/>
                <w:sz w:val="20"/>
                <w:u w:val="single"/>
                <w:lang w:eastAsia="es-ES"/>
              </w:rPr>
              <w:t xml:space="preserve">UNRIS - </w:t>
            </w:r>
            <w:r w:rsidRPr="0042357B">
              <w:rPr>
                <w:rFonts w:asciiTheme="minorHAnsi" w:eastAsia="Calibri" w:hAnsiTheme="minorHAnsi" w:cstheme="minorHAnsi"/>
                <w:sz w:val="20"/>
              </w:rPr>
              <w:t xml:space="preserve">UN Representatives of Investigation Services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37D2234" w14:textId="77777777" w:rsidR="0042357B" w:rsidRPr="0042357B" w:rsidRDefault="0042357B" w:rsidP="0042357B">
            <w:pPr>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2960459" w14:textId="77777777" w:rsidR="0042357B" w:rsidRPr="0042357B" w:rsidRDefault="0042357B" w:rsidP="0042357B">
            <w:pPr>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 Beck</w:t>
            </w:r>
          </w:p>
        </w:tc>
      </w:tr>
      <w:tr w:rsidR="0042357B" w:rsidRPr="0042357B" w14:paraId="1D5C95F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7DCFA27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60">
              <w:r w:rsidRPr="0042357B">
                <w:rPr>
                  <w:rFonts w:asciiTheme="minorHAnsi" w:eastAsia="Batang" w:hAnsiTheme="minorHAnsi" w:cstheme="minorHAnsi"/>
                  <w:color w:val="0563C1"/>
                  <w:sz w:val="20"/>
                  <w:u w:val="single"/>
                  <w:lang w:eastAsia="es-ES"/>
                </w:rPr>
                <w:t>UNRIAS</w:t>
              </w:r>
            </w:hyperlink>
            <w:r w:rsidRPr="0042357B">
              <w:rPr>
                <w:rFonts w:asciiTheme="minorHAnsi" w:eastAsia="Batang" w:hAnsiTheme="minorHAnsi" w:cstheme="minorHAnsi"/>
                <w:sz w:val="20"/>
                <w:lang w:eastAsia="es-ES"/>
              </w:rPr>
              <w:t xml:space="preserve"> - UN Representatives of Internal Audit Services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199CC76" w14:textId="37A680AF"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4459B1E" w14:textId="3E29BF98"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 Sap</w:t>
            </w:r>
          </w:p>
        </w:tc>
      </w:tr>
      <w:tr w:rsidR="0042357B" w:rsidRPr="0042357B" w14:paraId="4BAEE88C"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03F28DF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61" w:tgtFrame="_blank" w:history="1">
              <w:r w:rsidRPr="0042357B">
                <w:rPr>
                  <w:rFonts w:asciiTheme="minorHAnsi" w:eastAsia="Batang" w:hAnsiTheme="minorHAnsi" w:cstheme="minorHAnsi"/>
                  <w:color w:val="0563C1"/>
                  <w:sz w:val="20"/>
                  <w:u w:val="single"/>
                  <w:lang w:eastAsia="es-ES"/>
                </w:rPr>
                <w:t>UN Information Security Special Interest Group (UNISSIG)</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B3DC12F" w14:textId="09A38B79"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B28EA3C" w14:textId="62A7ECC1"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C. Zair</w:t>
            </w:r>
          </w:p>
        </w:tc>
      </w:tr>
      <w:tr w:rsidR="0042357B" w:rsidRPr="0042357B" w14:paraId="388BFC3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101C1A2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62" w:tgtFrame="_blank" w:history="1">
              <w:r w:rsidRPr="0042357B">
                <w:rPr>
                  <w:rFonts w:asciiTheme="minorHAnsi" w:eastAsia="Batang" w:hAnsiTheme="minorHAnsi" w:cstheme="minorHAnsi"/>
                  <w:color w:val="0563C1"/>
                  <w:sz w:val="20"/>
                  <w:u w:val="single"/>
                  <w:lang w:eastAsia="es-ES"/>
                </w:rPr>
                <w:t>ERP-SIG</w:t>
              </w:r>
            </w:hyperlink>
            <w:r w:rsidRPr="0042357B">
              <w:rPr>
                <w:rFonts w:asciiTheme="minorHAnsi" w:eastAsia="Batang" w:hAnsiTheme="minorHAnsi" w:cstheme="minorHAnsi"/>
                <w:sz w:val="20"/>
                <w:lang w:eastAsia="es-ES"/>
              </w:rPr>
              <w:t xml:space="preserve"> - Enterprise Resource Planning (ERP) Special Interest Group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1241519" w14:textId="622A68E3"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04A2C23" w14:textId="5F328D5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Y. Vlachos</w:t>
            </w:r>
          </w:p>
        </w:tc>
      </w:tr>
      <w:tr w:rsidR="0042357B" w:rsidRPr="00C82171" w14:paraId="1A5438B7"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D57274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63">
              <w:r w:rsidRPr="0042357B">
                <w:rPr>
                  <w:rFonts w:asciiTheme="minorHAnsi" w:eastAsia="Batang" w:hAnsiTheme="minorHAnsi" w:cstheme="minorHAnsi"/>
                  <w:color w:val="0563C1"/>
                  <w:sz w:val="20"/>
                  <w:u w:val="single"/>
                  <w:lang w:eastAsia="es-ES"/>
                </w:rPr>
                <w:t>UNSDG</w:t>
              </w:r>
            </w:hyperlink>
            <w:r w:rsidRPr="0042357B">
              <w:rPr>
                <w:rFonts w:asciiTheme="minorHAnsi" w:eastAsia="Batang" w:hAnsiTheme="minorHAnsi" w:cstheme="minorHAnsi"/>
                <w:sz w:val="20"/>
                <w:lang w:eastAsia="es-ES"/>
              </w:rPr>
              <w:t xml:space="preserve"> – UN Sustainable Development Group</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38B2649" w14:textId="1006B4B1"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SG, FPs BDT, GS - High</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C48A7A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Bidi"/>
                <w:sz w:val="20"/>
                <w:lang w:val="es-ES" w:eastAsia="es-ES"/>
              </w:rPr>
            </w:pPr>
            <w:r w:rsidRPr="0042357B">
              <w:rPr>
                <w:rFonts w:asciiTheme="minorHAnsi" w:eastAsia="Batang" w:hAnsiTheme="minorHAnsi" w:cstheme="minorBidi"/>
                <w:sz w:val="20"/>
                <w:lang w:val="es-ES" w:eastAsia="es-ES"/>
              </w:rPr>
              <w:t>U. Wynhoven, M. Castro Grande; R. Jappie</w:t>
            </w:r>
          </w:p>
        </w:tc>
      </w:tr>
      <w:tr w:rsidR="0042357B" w:rsidRPr="0042357B" w14:paraId="6879E317"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2C107AC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rPr>
            </w:pPr>
            <w:r w:rsidRPr="0042357B">
              <w:rPr>
                <w:rFonts w:asciiTheme="minorHAnsi" w:eastAsia="Batang" w:hAnsiTheme="minorHAnsi" w:cstheme="minorHAnsi"/>
                <w:sz w:val="20"/>
              </w:rPr>
              <w:t xml:space="preserve">Network for UNSG’s scientific advisory board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F43FEC4"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GS, BDT, TSB</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E91551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rPr>
              <w:t>AI: P. Maloor; Climate Change: V Gray &amp; R. Ubeda</w:t>
            </w:r>
          </w:p>
        </w:tc>
      </w:tr>
      <w:tr w:rsidR="0042357B" w:rsidRPr="0042357B" w14:paraId="68224A9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709C8B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lastRenderedPageBreak/>
              <w:t>EC/DC - Secretary-General’s Executive Committee – Deputies Committee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D66DD44"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SG, DSG, FP New York Liaison Office (NYLO)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E43550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Bidi"/>
                <w:sz w:val="20"/>
                <w:lang w:eastAsia="es-ES"/>
              </w:rPr>
            </w:pPr>
            <w:r w:rsidRPr="0042357B">
              <w:rPr>
                <w:rFonts w:asciiTheme="minorHAnsi" w:eastAsia="Batang" w:hAnsiTheme="minorHAnsi" w:cstheme="minorBidi"/>
                <w:sz w:val="20"/>
                <w:lang w:eastAsia="es-ES"/>
              </w:rPr>
              <w:t xml:space="preserve">U. Wynhoven </w:t>
            </w:r>
          </w:p>
        </w:tc>
      </w:tr>
      <w:tr w:rsidR="0042357B" w:rsidRPr="0042357B" w14:paraId="5E819AE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069409D4"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64" w:tgtFrame="_blank" w:history="1">
              <w:r w:rsidRPr="0042357B">
                <w:rPr>
                  <w:rFonts w:asciiTheme="minorHAnsi" w:eastAsia="Batang" w:hAnsiTheme="minorHAnsi" w:cstheme="minorHAnsi"/>
                  <w:color w:val="0563C1"/>
                  <w:sz w:val="20"/>
                  <w:u w:val="single"/>
                  <w:lang w:eastAsia="es-ES"/>
                </w:rPr>
                <w:t>ECESA Plus</w:t>
              </w:r>
            </w:hyperlink>
            <w:r w:rsidRPr="0042357B">
              <w:rPr>
                <w:rFonts w:asciiTheme="minorHAnsi" w:eastAsia="Batang" w:hAnsiTheme="minorHAnsi" w:cstheme="minorHAnsi"/>
                <w:sz w:val="20"/>
                <w:lang w:eastAsia="es-ES"/>
              </w:rPr>
              <w:t xml:space="preserve"> – Executive Committee on Economic and Social Affairs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849B95E" w14:textId="6C4EB72D"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SG, BDT Dir, FPs GS,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F59438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Bidi"/>
                <w:sz w:val="20"/>
                <w:lang w:eastAsia="es-ES"/>
              </w:rPr>
            </w:pPr>
            <w:r w:rsidRPr="0042357B">
              <w:rPr>
                <w:rFonts w:asciiTheme="minorHAnsi" w:eastAsia="Batang" w:hAnsiTheme="minorHAnsi" w:cstheme="minorBidi"/>
                <w:sz w:val="20"/>
                <w:lang w:eastAsia="es-ES"/>
              </w:rPr>
              <w:t xml:space="preserve">U. Wynhoven </w:t>
            </w:r>
          </w:p>
        </w:tc>
      </w:tr>
      <w:tr w:rsidR="0042357B" w:rsidRPr="0042357B" w14:paraId="449E786D"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D2003C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hyperlink r:id="rId65" w:tgtFrame="_blank" w:history="1">
              <w:r w:rsidRPr="0042357B">
                <w:rPr>
                  <w:rFonts w:asciiTheme="minorHAnsi" w:eastAsia="Batang" w:hAnsiTheme="minorHAnsi" w:cstheme="minorHAnsi"/>
                  <w:color w:val="0563C1"/>
                  <w:sz w:val="20"/>
                  <w:u w:val="single"/>
                  <w:lang w:eastAsia="es-ES"/>
                </w:rPr>
                <w:t xml:space="preserve">IATF on </w:t>
              </w:r>
              <w:proofErr w:type="spellStart"/>
              <w:r w:rsidRPr="0042357B">
                <w:rPr>
                  <w:rFonts w:asciiTheme="minorHAnsi" w:eastAsia="Batang" w:hAnsiTheme="minorHAnsi" w:cstheme="minorHAnsi"/>
                  <w:color w:val="0563C1"/>
                  <w:sz w:val="20"/>
                  <w:u w:val="single"/>
                  <w:lang w:eastAsia="es-ES"/>
                </w:rPr>
                <w:t>FfD</w:t>
              </w:r>
              <w:proofErr w:type="spellEnd"/>
            </w:hyperlink>
            <w:r w:rsidRPr="0042357B">
              <w:rPr>
                <w:rFonts w:asciiTheme="minorHAnsi" w:eastAsia="Batang" w:hAnsiTheme="minorHAnsi" w:cstheme="minorHAnsi"/>
                <w:sz w:val="20"/>
                <w:lang w:eastAsia="es-ES"/>
              </w:rPr>
              <w:t xml:space="preserve"> – Inter-agency Task Force on Financing for Development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03DD929" w14:textId="22D62120"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FPs GS NYLO, BDT, DSG</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FC0DB01" w14:textId="27A1CB25"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T. Lamanauskas, U.</w:t>
            </w:r>
            <w:r w:rsidR="00570F55">
              <w:rPr>
                <w:rFonts w:asciiTheme="minorHAnsi" w:eastAsia="Batang" w:hAnsiTheme="minorHAnsi" w:cstheme="minorHAnsi"/>
                <w:sz w:val="20"/>
                <w:lang w:eastAsia="es-ES"/>
              </w:rPr>
              <w:t> </w:t>
            </w:r>
            <w:r w:rsidRPr="0042357B">
              <w:rPr>
                <w:rFonts w:asciiTheme="minorHAnsi" w:eastAsia="Batang" w:hAnsiTheme="minorHAnsi" w:cstheme="minorHAnsi"/>
                <w:sz w:val="20"/>
                <w:lang w:eastAsia="es-ES"/>
              </w:rPr>
              <w:t>Wynhoven, A. Wong</w:t>
            </w:r>
          </w:p>
        </w:tc>
      </w:tr>
      <w:tr w:rsidR="0042357B" w:rsidRPr="00C82171" w14:paraId="72E563F9"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0E7EB6E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66">
              <w:r w:rsidRPr="0042357B">
                <w:rPr>
                  <w:rFonts w:asciiTheme="minorHAnsi" w:eastAsia="Batang" w:hAnsiTheme="minorHAnsi" w:cstheme="minorHAnsi"/>
                  <w:color w:val="0563C1"/>
                  <w:sz w:val="20"/>
                  <w:u w:val="single"/>
                  <w:lang w:eastAsia="es-ES"/>
                </w:rPr>
                <w:t>IATT on STI</w:t>
              </w:r>
            </w:hyperlink>
            <w:r w:rsidRPr="0042357B">
              <w:rPr>
                <w:rFonts w:asciiTheme="minorHAnsi" w:eastAsia="Batang" w:hAnsiTheme="minorHAnsi" w:cstheme="minorHAnsi"/>
                <w:sz w:val="20"/>
                <w:lang w:eastAsia="es-ES"/>
              </w:rPr>
              <w:t xml:space="preserve"> – Inter-agency Task Team on Science, Technology and Innovation (including Gender Working Group)</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E3AA1F1"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NYLO, ITU co-chair’s Gender WG with WIPO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A6369F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Bidi"/>
                <w:sz w:val="20"/>
                <w:lang w:val="es-ES" w:eastAsia="es-ES"/>
              </w:rPr>
            </w:pPr>
            <w:r w:rsidRPr="0042357B">
              <w:rPr>
                <w:rFonts w:asciiTheme="minorHAnsi" w:eastAsia="Batang" w:hAnsiTheme="minorHAnsi" w:cstheme="minorBidi"/>
                <w:sz w:val="20"/>
                <w:lang w:val="es-ES" w:eastAsia="es-ES"/>
              </w:rPr>
              <w:t>U. Wynhoven, M. Castro-Grande</w:t>
            </w:r>
          </w:p>
        </w:tc>
      </w:tr>
      <w:tr w:rsidR="0042357B" w:rsidRPr="0042357B" w14:paraId="61E6A55E"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5394496" w14:textId="77777777" w:rsidR="0042357B" w:rsidRPr="0042357B" w:rsidRDefault="0042357B" w:rsidP="0042357B">
            <w:pPr>
              <w:spacing w:before="20" w:after="20"/>
              <w:rPr>
                <w:rFonts w:asciiTheme="minorHAnsi" w:eastAsia="Batang" w:hAnsiTheme="minorHAnsi" w:cstheme="minorHAnsi"/>
                <w:color w:val="0563C1"/>
                <w:sz w:val="20"/>
                <w:u w:val="single"/>
                <w:lang w:eastAsia="es-ES"/>
              </w:rPr>
            </w:pPr>
            <w:r w:rsidRPr="0042357B">
              <w:rPr>
                <w:rFonts w:asciiTheme="minorHAnsi" w:eastAsia="Batang" w:hAnsiTheme="minorHAnsi" w:cstheme="minorHAnsi"/>
                <w:color w:val="0563C1"/>
                <w:sz w:val="20"/>
                <w:u w:val="single"/>
                <w:lang w:eastAsia="es-ES"/>
              </w:rPr>
              <w:t xml:space="preserve">IATT on the Use on AI in the UN system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1091584"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TSB</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48B5FCA"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P. Maloor, F. Werner </w:t>
            </w:r>
          </w:p>
        </w:tc>
      </w:tr>
      <w:tr w:rsidR="0042357B" w:rsidRPr="0042357B" w14:paraId="2AE703B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862F0F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ind w:right="390"/>
              <w:rPr>
                <w:rFonts w:asciiTheme="minorHAnsi" w:eastAsia="Batang" w:hAnsiTheme="minorHAnsi" w:cstheme="minorHAnsi"/>
                <w:sz w:val="20"/>
                <w:lang w:eastAsia="es-ES"/>
              </w:rPr>
            </w:pPr>
            <w:hyperlink r:id="rId67" w:anchor=":~:text=The%20United%20Nations%20Economist%20Network%20%28UNEN%29%20is%20a,interest%20and%20relevance%20to%20the%20sustainable%20development%20agenda%3B" w:tgtFrame="_blank" w:history="1">
              <w:r w:rsidRPr="0042357B">
                <w:rPr>
                  <w:rFonts w:asciiTheme="minorHAnsi" w:eastAsia="Batang" w:hAnsiTheme="minorHAnsi" w:cstheme="minorHAnsi"/>
                  <w:color w:val="0563C1"/>
                  <w:sz w:val="20"/>
                  <w:u w:val="single"/>
                  <w:lang w:eastAsia="es-ES"/>
                </w:rPr>
                <w:t>UNEN</w:t>
              </w:r>
            </w:hyperlink>
            <w:r w:rsidRPr="0042357B">
              <w:rPr>
                <w:rFonts w:asciiTheme="minorHAnsi" w:eastAsia="Batang" w:hAnsiTheme="minorHAnsi" w:cstheme="minorHAnsi"/>
                <w:sz w:val="20"/>
                <w:lang w:eastAsia="es-ES"/>
              </w:rPr>
              <w:t xml:space="preserve"> – UN Economist Network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6C2600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9EB173A" w14:textId="04FB13BA"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T. Geiger</w:t>
            </w:r>
          </w:p>
        </w:tc>
      </w:tr>
      <w:tr w:rsidR="0042357B" w:rsidRPr="00C82171" w14:paraId="650875A6"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7B86F9D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ind w:right="390"/>
              <w:rPr>
                <w:rFonts w:eastAsia="Batang"/>
                <w:sz w:val="20"/>
              </w:rPr>
            </w:pPr>
            <w:r w:rsidRPr="0042357B">
              <w:rPr>
                <w:rFonts w:eastAsia="Batang"/>
                <w:sz w:val="20"/>
              </w:rPr>
              <w:t>UN80 Task Force</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42BB64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SG</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BFD71EE" w14:textId="092B27CC"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val="es-ES" w:eastAsia="es-ES"/>
              </w:rPr>
            </w:pPr>
            <w:r w:rsidRPr="0042357B">
              <w:rPr>
                <w:rFonts w:asciiTheme="minorHAnsi" w:eastAsia="Batang" w:hAnsiTheme="minorHAnsi" w:cstheme="minorHAnsi"/>
                <w:sz w:val="20"/>
                <w:lang w:val="es-ES" w:eastAsia="es-ES"/>
              </w:rPr>
              <w:t>U.</w:t>
            </w:r>
            <w:r w:rsidR="00570F55">
              <w:rPr>
                <w:rFonts w:asciiTheme="minorHAnsi" w:eastAsia="Batang" w:hAnsiTheme="minorHAnsi" w:cstheme="minorHAnsi"/>
                <w:sz w:val="20"/>
                <w:lang w:val="es-ES" w:eastAsia="es-ES"/>
              </w:rPr>
              <w:t> </w:t>
            </w:r>
            <w:r w:rsidRPr="0042357B">
              <w:rPr>
                <w:rFonts w:asciiTheme="minorHAnsi" w:eastAsia="Batang" w:hAnsiTheme="minorHAnsi" w:cstheme="minorHAnsi"/>
                <w:sz w:val="20"/>
                <w:lang w:val="es-ES" w:eastAsia="es-ES"/>
              </w:rPr>
              <w:t>Wynhoven; M.</w:t>
            </w:r>
            <w:r w:rsidR="00570F55">
              <w:rPr>
                <w:rFonts w:asciiTheme="minorHAnsi" w:eastAsia="Batang" w:hAnsiTheme="minorHAnsi" w:cstheme="minorHAnsi"/>
                <w:sz w:val="20"/>
                <w:lang w:val="es-ES" w:eastAsia="es-ES"/>
              </w:rPr>
              <w:t> </w:t>
            </w:r>
            <w:r w:rsidRPr="0042357B">
              <w:rPr>
                <w:rFonts w:asciiTheme="minorHAnsi" w:eastAsia="Batang" w:hAnsiTheme="minorHAnsi" w:cstheme="minorHAnsi"/>
                <w:sz w:val="20"/>
                <w:lang w:val="es-ES" w:eastAsia="es-ES"/>
              </w:rPr>
              <w:t>Castro</w:t>
            </w:r>
            <w:r w:rsidR="008117E4">
              <w:rPr>
                <w:rFonts w:asciiTheme="minorHAnsi" w:eastAsia="Batang" w:hAnsiTheme="minorHAnsi" w:cstheme="minorHAnsi"/>
                <w:sz w:val="20"/>
                <w:lang w:val="es-ES" w:eastAsia="es-ES"/>
              </w:rPr>
              <w:t>-</w:t>
            </w:r>
            <w:r w:rsidRPr="0042357B">
              <w:rPr>
                <w:rFonts w:asciiTheme="minorHAnsi" w:eastAsia="Batang" w:hAnsiTheme="minorHAnsi" w:cstheme="minorHAnsi"/>
                <w:sz w:val="20"/>
                <w:lang w:val="es-ES" w:eastAsia="es-ES"/>
              </w:rPr>
              <w:t>Grande</w:t>
            </w:r>
          </w:p>
        </w:tc>
      </w:tr>
      <w:tr w:rsidR="0042357B" w:rsidRPr="0042357B" w14:paraId="09127A7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1096585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ind w:right="390"/>
              <w:rPr>
                <w:rFonts w:eastAsia="Batang"/>
                <w:sz w:val="20"/>
              </w:rPr>
            </w:pPr>
            <w:r w:rsidRPr="0042357B">
              <w:rPr>
                <w:rFonts w:eastAsia="Batang"/>
                <w:sz w:val="20"/>
              </w:rPr>
              <w:t>Senior Management Group (SMG)</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2C8D9AC" w14:textId="11E3F433"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SG, DSG</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E539F4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U. Wynhoven</w:t>
            </w:r>
          </w:p>
        </w:tc>
      </w:tr>
      <w:tr w:rsidR="0042357B" w:rsidRPr="0042357B" w14:paraId="7285B9D1"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Pr>
          <w:p w14:paraId="24F174B0"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b/>
                <w:bCs/>
                <w:sz w:val="20"/>
                <w:lang w:eastAsia="es-ES"/>
              </w:rPr>
            </w:pPr>
            <w:r w:rsidRPr="0042357B">
              <w:rPr>
                <w:rFonts w:asciiTheme="minorHAnsi" w:eastAsia="Batang" w:hAnsiTheme="minorHAnsi" w:cstheme="minorHAnsi"/>
                <w:b/>
                <w:bCs/>
                <w:sz w:val="20"/>
                <w:lang w:eastAsia="es-ES"/>
              </w:rPr>
              <w:t>Pact/Global Digital Compact - Mechanisms</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Pr>
          <w:p w14:paraId="5E1639A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Pr>
          <w:p w14:paraId="15AEEB4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p>
        </w:tc>
      </w:tr>
      <w:tr w:rsidR="0042357B" w:rsidRPr="0042357B" w14:paraId="7411EA0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0F3686C2" w14:textId="77777777" w:rsidR="0042357B" w:rsidRPr="0042357B" w:rsidRDefault="0042357B" w:rsidP="0042357B">
            <w:pPr>
              <w:tabs>
                <w:tab w:val="clear" w:pos="567"/>
                <w:tab w:val="clear" w:pos="1134"/>
                <w:tab w:val="clear" w:pos="1701"/>
                <w:tab w:val="clear" w:pos="2268"/>
                <w:tab w:val="clear" w:pos="2835"/>
              </w:tabs>
              <w:spacing w:before="20" w:after="20" w:line="259" w:lineRule="auto"/>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Steering Committee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9DC6F7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SG, DSG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8ACB11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0" w:after="20"/>
              <w:rPr>
                <w:rFonts w:asciiTheme="minorHAnsi" w:eastAsia="Batang" w:hAnsiTheme="minorHAnsi" w:cstheme="minorBidi"/>
                <w:sz w:val="20"/>
                <w:lang w:eastAsia="es-ES"/>
              </w:rPr>
            </w:pPr>
            <w:r w:rsidRPr="0042357B">
              <w:rPr>
                <w:rFonts w:asciiTheme="minorHAnsi" w:eastAsia="Batang" w:hAnsiTheme="minorHAnsi" w:cstheme="minorBidi"/>
                <w:sz w:val="20"/>
                <w:lang w:eastAsia="es-ES"/>
              </w:rPr>
              <w:t xml:space="preserve">U. Wynhoven, JH Kim </w:t>
            </w:r>
          </w:p>
        </w:tc>
      </w:tr>
      <w:tr w:rsidR="0042357B" w:rsidRPr="0042357B" w14:paraId="457A71AD"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6E4B533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Pact Implementation Support Team</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AC3AAC3" w14:textId="592C8935"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F7ACF96" w14:textId="269C9F8A"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Bidi"/>
                <w:sz w:val="20"/>
                <w:lang w:eastAsia="es-ES"/>
              </w:rPr>
            </w:pPr>
            <w:r w:rsidRPr="0042357B">
              <w:rPr>
                <w:rFonts w:asciiTheme="minorHAnsi" w:eastAsia="Batang" w:hAnsiTheme="minorHAnsi" w:cstheme="minorBidi"/>
                <w:sz w:val="20"/>
                <w:lang w:eastAsia="es-ES"/>
              </w:rPr>
              <w:t>S. Abdullah, U.</w:t>
            </w:r>
            <w:r w:rsidR="00570F55">
              <w:rPr>
                <w:rFonts w:asciiTheme="minorHAnsi" w:eastAsia="Batang" w:hAnsiTheme="minorHAnsi" w:cstheme="minorBidi"/>
                <w:sz w:val="20"/>
                <w:lang w:eastAsia="es-ES"/>
              </w:rPr>
              <w:t> </w:t>
            </w:r>
            <w:r w:rsidRPr="0042357B">
              <w:rPr>
                <w:rFonts w:asciiTheme="minorHAnsi" w:eastAsia="Batang" w:hAnsiTheme="minorHAnsi" w:cstheme="minorBidi"/>
                <w:sz w:val="20"/>
                <w:lang w:eastAsia="es-ES"/>
              </w:rPr>
              <w:t>Wynhoven, JH</w:t>
            </w:r>
            <w:r w:rsidR="00570F55">
              <w:rPr>
                <w:rFonts w:asciiTheme="minorHAnsi" w:eastAsia="Batang" w:hAnsiTheme="minorHAnsi" w:cstheme="minorBidi"/>
                <w:sz w:val="20"/>
                <w:lang w:eastAsia="es-ES"/>
              </w:rPr>
              <w:t> </w:t>
            </w:r>
            <w:r w:rsidRPr="0042357B">
              <w:rPr>
                <w:rFonts w:asciiTheme="minorHAnsi" w:eastAsia="Batang" w:hAnsiTheme="minorHAnsi" w:cstheme="minorBidi"/>
                <w:sz w:val="20"/>
                <w:lang w:eastAsia="es-ES"/>
              </w:rPr>
              <w:t>Kim</w:t>
            </w:r>
          </w:p>
        </w:tc>
      </w:tr>
      <w:tr w:rsidR="0042357B" w:rsidRPr="00C82171" w14:paraId="375CDC87"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0567DEEE" w14:textId="77777777" w:rsidR="0042357B" w:rsidRPr="0042357B" w:rsidRDefault="0042357B" w:rsidP="0042357B">
            <w:pPr>
              <w:numPr>
                <w:ilvl w:val="0"/>
                <w:numId w:val="3"/>
              </w:numPr>
              <w:tabs>
                <w:tab w:val="clear" w:pos="567"/>
                <w:tab w:val="clear" w:pos="1134"/>
                <w:tab w:val="clear" w:pos="1701"/>
                <w:tab w:val="clear" w:pos="2268"/>
                <w:tab w:val="clear" w:pos="2835"/>
              </w:tabs>
              <w:overflowPunct/>
              <w:autoSpaceDE/>
              <w:autoSpaceDN/>
              <w:adjustRightInd/>
              <w:spacing w:before="20" w:after="20"/>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Working Group on Pact Contribution to the SDGs</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CE0053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934BDA9" w14:textId="77777777" w:rsidR="0042357B" w:rsidRPr="0042357B" w:rsidRDefault="0042357B" w:rsidP="0042357B">
            <w:pPr>
              <w:tabs>
                <w:tab w:val="clear" w:pos="567"/>
                <w:tab w:val="clear" w:pos="1134"/>
                <w:tab w:val="clear" w:pos="1701"/>
                <w:tab w:val="clear" w:pos="2268"/>
                <w:tab w:val="clear" w:pos="2835"/>
              </w:tabs>
              <w:spacing w:before="20" w:after="20" w:line="259" w:lineRule="auto"/>
              <w:rPr>
                <w:rFonts w:asciiTheme="minorHAnsi" w:eastAsia="Batang" w:hAnsiTheme="minorHAnsi" w:cstheme="minorBidi"/>
                <w:sz w:val="20"/>
                <w:lang w:val="es-ES" w:eastAsia="es-ES"/>
              </w:rPr>
            </w:pPr>
            <w:r w:rsidRPr="0042357B">
              <w:rPr>
                <w:rFonts w:asciiTheme="minorHAnsi" w:eastAsia="Batang" w:hAnsiTheme="minorHAnsi" w:cstheme="minorBidi"/>
                <w:sz w:val="20"/>
                <w:lang w:val="es-ES" w:eastAsia="es-ES"/>
              </w:rPr>
              <w:t>S. Kinyunyu M. Castro-Grande</w:t>
            </w:r>
          </w:p>
        </w:tc>
      </w:tr>
      <w:tr w:rsidR="0042357B" w:rsidRPr="0042357B" w14:paraId="5F98102D"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0085029C" w14:textId="77777777" w:rsidR="0042357B" w:rsidRPr="0042357B" w:rsidRDefault="0042357B" w:rsidP="0042357B">
            <w:pPr>
              <w:numPr>
                <w:ilvl w:val="0"/>
                <w:numId w:val="3"/>
              </w:numPr>
              <w:tabs>
                <w:tab w:val="clear" w:pos="567"/>
                <w:tab w:val="clear" w:pos="1134"/>
                <w:tab w:val="clear" w:pos="1701"/>
                <w:tab w:val="clear" w:pos="2268"/>
                <w:tab w:val="clear" w:pos="2835"/>
              </w:tabs>
              <w:overflowPunct/>
              <w:autoSpaceDE/>
              <w:autoSpaceDN/>
              <w:adjustRightInd/>
              <w:spacing w:before="20" w:after="20"/>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Working Group on Peace and Security</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9C1CCCD"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ADA9BCE" w14:textId="77777777" w:rsidR="0042357B" w:rsidRPr="0042357B" w:rsidRDefault="0042357B" w:rsidP="0042357B">
            <w:pPr>
              <w:tabs>
                <w:tab w:val="clear" w:pos="567"/>
                <w:tab w:val="clear" w:pos="1134"/>
                <w:tab w:val="clear" w:pos="1701"/>
                <w:tab w:val="clear" w:pos="2268"/>
                <w:tab w:val="clear" w:pos="2835"/>
              </w:tabs>
              <w:spacing w:before="20" w:after="20" w:line="259" w:lineRule="auto"/>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 Saran, R. Jappie</w:t>
            </w:r>
          </w:p>
        </w:tc>
      </w:tr>
      <w:tr w:rsidR="0042357B" w:rsidRPr="0042357B" w14:paraId="0FEB22A0"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67B18AF4" w14:textId="77777777" w:rsidR="0042357B" w:rsidRPr="0042357B" w:rsidRDefault="0042357B" w:rsidP="0042357B">
            <w:pPr>
              <w:numPr>
                <w:ilvl w:val="0"/>
                <w:numId w:val="3"/>
              </w:numPr>
              <w:tabs>
                <w:tab w:val="clear" w:pos="567"/>
                <w:tab w:val="clear" w:pos="1134"/>
                <w:tab w:val="clear" w:pos="1701"/>
                <w:tab w:val="clear" w:pos="2268"/>
                <w:tab w:val="clear" w:pos="2835"/>
              </w:tabs>
              <w:overflowPunct/>
              <w:autoSpaceDE/>
              <w:autoSpaceDN/>
              <w:adjustRightInd/>
              <w:spacing w:before="20" w:after="20"/>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Working Group on IFA reform</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12C8F1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57AB7D4"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A. Wong, M. Castro-Grande</w:t>
            </w:r>
          </w:p>
        </w:tc>
      </w:tr>
      <w:tr w:rsidR="0042357B" w:rsidRPr="0042357B" w14:paraId="6F0DF5A9"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4A9C0919" w14:textId="77777777" w:rsidR="0042357B" w:rsidRPr="0042357B" w:rsidRDefault="0042357B" w:rsidP="0042357B">
            <w:pPr>
              <w:numPr>
                <w:ilvl w:val="0"/>
                <w:numId w:val="3"/>
              </w:numPr>
              <w:tabs>
                <w:tab w:val="clear" w:pos="567"/>
                <w:tab w:val="clear" w:pos="1134"/>
                <w:tab w:val="clear" w:pos="1701"/>
                <w:tab w:val="clear" w:pos="2268"/>
                <w:tab w:val="clear" w:pos="2835"/>
              </w:tabs>
              <w:overflowPunct/>
              <w:autoSpaceDE/>
              <w:autoSpaceDN/>
              <w:adjustRightInd/>
              <w:spacing w:before="20" w:after="20"/>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Working Group on UN Governance Reform</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F15EE0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7597C99" w14:textId="7ED81CE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line="259" w:lineRule="auto"/>
              <w:rPr>
                <w:rFonts w:asciiTheme="minorHAnsi" w:eastAsiaTheme="minorEastAsia" w:hAnsiTheme="minorHAnsi" w:cstheme="minorHAnsi"/>
                <w:sz w:val="20"/>
                <w:lang w:eastAsia="es-ES"/>
              </w:rPr>
            </w:pPr>
            <w:r w:rsidRPr="0042357B">
              <w:rPr>
                <w:rFonts w:asciiTheme="minorHAnsi" w:eastAsiaTheme="minorEastAsia" w:hAnsiTheme="minorHAnsi" w:cstheme="minorHAnsi"/>
                <w:sz w:val="20"/>
                <w:lang w:eastAsia="es-ES"/>
              </w:rPr>
              <w:t>S. Abdullah, V. Sukenik, JH</w:t>
            </w:r>
            <w:r w:rsidR="00570F55">
              <w:rPr>
                <w:rFonts w:asciiTheme="minorHAnsi" w:eastAsiaTheme="minorEastAsia" w:hAnsiTheme="minorHAnsi" w:cstheme="minorHAnsi"/>
                <w:sz w:val="20"/>
                <w:lang w:eastAsia="es-ES"/>
              </w:rPr>
              <w:t> </w:t>
            </w:r>
            <w:r w:rsidRPr="0042357B">
              <w:rPr>
                <w:rFonts w:asciiTheme="minorHAnsi" w:eastAsiaTheme="minorEastAsia" w:hAnsiTheme="minorHAnsi" w:cstheme="minorHAnsi"/>
                <w:sz w:val="20"/>
                <w:lang w:eastAsia="es-ES"/>
              </w:rPr>
              <w:t>Kim</w:t>
            </w:r>
          </w:p>
        </w:tc>
      </w:tr>
      <w:tr w:rsidR="0042357B" w:rsidRPr="0042357B" w14:paraId="61953F8A"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05964CCF" w14:textId="77777777" w:rsidR="0042357B" w:rsidRPr="0042357B" w:rsidRDefault="0042357B" w:rsidP="0042357B">
            <w:pPr>
              <w:numPr>
                <w:ilvl w:val="0"/>
                <w:numId w:val="3"/>
              </w:numPr>
              <w:tabs>
                <w:tab w:val="clear" w:pos="567"/>
                <w:tab w:val="clear" w:pos="1134"/>
                <w:tab w:val="clear" w:pos="1701"/>
                <w:tab w:val="clear" w:pos="2268"/>
                <w:tab w:val="clear" w:pos="2835"/>
              </w:tabs>
              <w:overflowPunct/>
              <w:autoSpaceDE/>
              <w:autoSpaceDN/>
              <w:adjustRightInd/>
              <w:spacing w:before="20" w:after="20"/>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Working Group on Youth</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20D50C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3E0C940" w14:textId="77777777" w:rsidR="0042357B" w:rsidRPr="0042357B" w:rsidRDefault="0042357B" w:rsidP="0042357B">
            <w:pPr>
              <w:tabs>
                <w:tab w:val="clear" w:pos="567"/>
                <w:tab w:val="clear" w:pos="1134"/>
                <w:tab w:val="clear" w:pos="1701"/>
                <w:tab w:val="clear" w:pos="2268"/>
                <w:tab w:val="clear" w:pos="2835"/>
              </w:tabs>
              <w:spacing w:before="20" w:after="20" w:line="259" w:lineRule="auto"/>
              <w:rPr>
                <w:rFonts w:asciiTheme="minorHAnsi" w:eastAsiaTheme="minorEastAsia" w:hAnsiTheme="minorHAnsi" w:cstheme="minorHAnsi"/>
                <w:sz w:val="20"/>
                <w:lang w:eastAsia="es-ES"/>
              </w:rPr>
            </w:pPr>
            <w:r w:rsidRPr="0042357B">
              <w:rPr>
                <w:rFonts w:asciiTheme="minorHAnsi" w:eastAsiaTheme="minorEastAsia" w:hAnsiTheme="minorHAnsi" w:cstheme="minorHAnsi"/>
                <w:sz w:val="20"/>
                <w:lang w:eastAsia="es-ES"/>
              </w:rPr>
              <w:t>R. Valiullina, R. Wan</w:t>
            </w:r>
          </w:p>
        </w:tc>
      </w:tr>
      <w:tr w:rsidR="0042357B" w:rsidRPr="0042357B" w14:paraId="0AD883DA"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35B3802D" w14:textId="77777777" w:rsidR="0042357B" w:rsidRPr="0042357B" w:rsidRDefault="0042357B" w:rsidP="008117E4">
            <w:pPr>
              <w:numPr>
                <w:ilvl w:val="0"/>
                <w:numId w:val="3"/>
              </w:numPr>
              <w:tabs>
                <w:tab w:val="clear" w:pos="567"/>
              </w:tabs>
              <w:contextualSpacing/>
              <w:rPr>
                <w:rFonts w:asciiTheme="minorHAnsi" w:eastAsia="SimSun" w:hAnsiTheme="minorHAnsi" w:cstheme="minorBidi"/>
                <w:sz w:val="20"/>
                <w:lang w:eastAsia="es-ES"/>
              </w:rPr>
            </w:pPr>
            <w:r w:rsidRPr="0042357B">
              <w:rPr>
                <w:rFonts w:asciiTheme="minorHAnsi" w:eastAsia="SimSun" w:hAnsiTheme="minorHAnsi" w:cstheme="minorBidi"/>
                <w:sz w:val="20"/>
                <w:lang w:eastAsia="es-ES"/>
              </w:rPr>
              <w:t>Working Group on Digital Technologies (WGDT)</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2491F88" w14:textId="77777777" w:rsidR="0042357B" w:rsidRPr="0042357B" w:rsidRDefault="0042357B" w:rsidP="0042357B">
            <w:pPr>
              <w:rPr>
                <w:rFonts w:asciiTheme="minorHAnsi" w:eastAsia="Batang" w:hAnsiTheme="minorHAnsi" w:cstheme="minorBidi"/>
                <w:sz w:val="20"/>
                <w:lang w:eastAsia="es-ES"/>
              </w:rPr>
            </w:pPr>
            <w:r w:rsidRPr="0042357B">
              <w:rPr>
                <w:rFonts w:asciiTheme="minorHAnsi" w:eastAsia="Batang" w:hAnsiTheme="minorHAnsi" w:cstheme="minorBidi"/>
                <w:sz w:val="20"/>
                <w:lang w:eastAsia="es-ES"/>
              </w:rPr>
              <w:t>FP GS, Chaired by SG</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A4B6E70" w14:textId="1043B19A" w:rsidR="0042357B" w:rsidRPr="0042357B" w:rsidRDefault="0042357B" w:rsidP="0042357B">
            <w:pPr>
              <w:tabs>
                <w:tab w:val="clear" w:pos="567"/>
                <w:tab w:val="clear" w:pos="1134"/>
                <w:tab w:val="clear" w:pos="1701"/>
                <w:tab w:val="clear" w:pos="2268"/>
                <w:tab w:val="clear" w:pos="2835"/>
              </w:tabs>
              <w:spacing w:before="20" w:after="20"/>
              <w:rPr>
                <w:rFonts w:asciiTheme="minorHAnsi" w:eastAsiaTheme="minorEastAsia" w:hAnsiTheme="minorHAnsi" w:cstheme="minorBidi"/>
                <w:sz w:val="20"/>
                <w:lang w:eastAsia="es-ES"/>
              </w:rPr>
            </w:pPr>
            <w:r w:rsidRPr="0042357B">
              <w:rPr>
                <w:rFonts w:asciiTheme="minorHAnsi" w:eastAsiaTheme="minorEastAsia" w:hAnsiTheme="minorHAnsi" w:cstheme="minorBidi"/>
                <w:sz w:val="20"/>
                <w:lang w:eastAsia="es-ES"/>
              </w:rPr>
              <w:t>U. Wynhoven, JH Kim, R.</w:t>
            </w:r>
            <w:r w:rsidR="00570F55">
              <w:rPr>
                <w:rFonts w:asciiTheme="minorHAnsi" w:eastAsiaTheme="minorEastAsia" w:hAnsiTheme="minorHAnsi" w:cstheme="minorBidi"/>
                <w:sz w:val="20"/>
                <w:lang w:eastAsia="es-ES"/>
              </w:rPr>
              <w:t> </w:t>
            </w:r>
            <w:r w:rsidRPr="0042357B">
              <w:rPr>
                <w:rFonts w:asciiTheme="minorHAnsi" w:eastAsiaTheme="minorEastAsia" w:hAnsiTheme="minorHAnsi" w:cstheme="minorBidi"/>
                <w:sz w:val="20"/>
                <w:lang w:eastAsia="es-ES"/>
              </w:rPr>
              <w:t>Jappie</w:t>
            </w:r>
          </w:p>
        </w:tc>
      </w:tr>
      <w:tr w:rsidR="0042357B" w:rsidRPr="0042357B" w14:paraId="777EF411"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2F46E869" w14:textId="69DCAA4E" w:rsidR="0042357B" w:rsidRPr="0042357B" w:rsidRDefault="0042357B" w:rsidP="008117E4">
            <w:pPr>
              <w:tabs>
                <w:tab w:val="clear" w:pos="567"/>
                <w:tab w:val="clear" w:pos="1134"/>
              </w:tabs>
              <w:ind w:left="990" w:hanging="425"/>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6-1</w:t>
            </w:r>
            <w:r w:rsidR="008117E4">
              <w:rPr>
                <w:rFonts w:asciiTheme="minorHAnsi" w:eastAsia="SimSun" w:hAnsiTheme="minorHAnsi" w:cstheme="minorHAnsi"/>
                <w:sz w:val="20"/>
                <w:lang w:eastAsia="es-ES"/>
              </w:rPr>
              <w:tab/>
            </w:r>
            <w:r w:rsidRPr="0042357B">
              <w:rPr>
                <w:rFonts w:asciiTheme="minorHAnsi" w:eastAsia="SimSun" w:hAnsiTheme="minorHAnsi" w:cstheme="minorHAnsi"/>
                <w:sz w:val="20"/>
                <w:lang w:eastAsia="es-ES"/>
              </w:rPr>
              <w:t>Sub-Group on Pact's Chapter III</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E4ED00C" w14:textId="77777777" w:rsidR="0042357B" w:rsidRPr="0042357B" w:rsidRDefault="0042357B" w:rsidP="0042357B">
            <w:pPr>
              <w:tabs>
                <w:tab w:val="clear" w:pos="567"/>
                <w:tab w:val="clear" w:pos="1134"/>
                <w:tab w:val="clear" w:pos="1701"/>
                <w:tab w:val="clear" w:pos="2268"/>
                <w:tab w:val="clear" w:pos="2835"/>
              </w:tabs>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0903646" w14:textId="77777777" w:rsidR="0042357B" w:rsidRPr="0042357B" w:rsidRDefault="0042357B" w:rsidP="0042357B">
            <w:pPr>
              <w:tabs>
                <w:tab w:val="clear" w:pos="567"/>
                <w:tab w:val="clear" w:pos="1134"/>
                <w:tab w:val="clear" w:pos="1701"/>
                <w:tab w:val="clear" w:pos="2268"/>
                <w:tab w:val="clear" w:pos="2835"/>
              </w:tabs>
              <w:spacing w:before="20" w:after="20"/>
              <w:rPr>
                <w:rFonts w:asciiTheme="minorHAnsi" w:eastAsiaTheme="minorEastAsia" w:hAnsiTheme="minorHAnsi" w:cstheme="minorHAnsi"/>
                <w:sz w:val="20"/>
                <w:lang w:eastAsia="es-ES"/>
              </w:rPr>
            </w:pPr>
            <w:r w:rsidRPr="0042357B">
              <w:rPr>
                <w:rFonts w:asciiTheme="minorHAnsi" w:eastAsiaTheme="minorEastAsia" w:hAnsiTheme="minorHAnsi" w:cstheme="minorHAnsi"/>
                <w:sz w:val="20"/>
                <w:lang w:eastAsia="es-ES"/>
              </w:rPr>
              <w:t>N. Flack, M. Castro-Grande</w:t>
            </w:r>
          </w:p>
        </w:tc>
      </w:tr>
      <w:tr w:rsidR="0042357B" w:rsidRPr="0042357B" w14:paraId="7948ACE7"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C662BCE" w14:textId="5CC0A5C6" w:rsidR="0042357B" w:rsidRPr="0042357B" w:rsidRDefault="0042357B" w:rsidP="008117E4">
            <w:pPr>
              <w:tabs>
                <w:tab w:val="clear" w:pos="567"/>
                <w:tab w:val="clear" w:pos="1134"/>
              </w:tabs>
              <w:ind w:left="990" w:hanging="425"/>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6-2</w:t>
            </w:r>
            <w:r w:rsidR="008117E4">
              <w:rPr>
                <w:rFonts w:asciiTheme="minorHAnsi" w:eastAsia="SimSun" w:hAnsiTheme="minorHAnsi" w:cstheme="minorHAnsi"/>
                <w:sz w:val="20"/>
                <w:lang w:eastAsia="es-ES"/>
              </w:rPr>
              <w:tab/>
            </w:r>
            <w:r w:rsidRPr="0042357B">
              <w:rPr>
                <w:rFonts w:asciiTheme="minorHAnsi" w:eastAsia="SimSun" w:hAnsiTheme="minorHAnsi" w:cstheme="minorHAnsi"/>
                <w:sz w:val="20"/>
                <w:lang w:eastAsia="es-ES"/>
              </w:rPr>
              <w:t xml:space="preserve">Sub-Group on GDC Obj.1 - Digital Divide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6AB72F3" w14:textId="77777777" w:rsidR="0042357B" w:rsidRPr="0042357B" w:rsidRDefault="0042357B" w:rsidP="008117E4">
            <w:pPr>
              <w:spacing w:before="0"/>
              <w:rPr>
                <w:rFonts w:asciiTheme="minorHAnsi" w:eastAsia="Aptos" w:hAnsiTheme="minorHAnsi" w:cstheme="minorHAnsi"/>
                <w:sz w:val="20"/>
                <w:lang w:eastAsia="es-ES"/>
              </w:rPr>
            </w:pPr>
            <w:r w:rsidRPr="0042357B">
              <w:rPr>
                <w:rFonts w:asciiTheme="minorHAnsi" w:eastAsia="Aptos"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A65AA73" w14:textId="16DDC72A" w:rsidR="0042357B" w:rsidRPr="0042357B" w:rsidRDefault="0042357B" w:rsidP="008117E4">
            <w:pPr>
              <w:spacing w:before="0"/>
              <w:rPr>
                <w:rFonts w:asciiTheme="minorHAnsi" w:eastAsiaTheme="minorEastAsia" w:hAnsiTheme="minorHAnsi" w:cstheme="minorHAnsi"/>
                <w:sz w:val="20"/>
              </w:rPr>
            </w:pPr>
            <w:r w:rsidRPr="0042357B">
              <w:rPr>
                <w:rFonts w:asciiTheme="minorHAnsi" w:eastAsiaTheme="minorEastAsia" w:hAnsiTheme="minorHAnsi" w:cstheme="minorHAnsi"/>
                <w:sz w:val="20"/>
              </w:rPr>
              <w:t>E. Manasseh (Lead), Y.</w:t>
            </w:r>
            <w:r w:rsidR="00570F55">
              <w:rPr>
                <w:rFonts w:asciiTheme="minorHAnsi" w:eastAsiaTheme="minorEastAsia" w:hAnsiTheme="minorHAnsi" w:cstheme="minorHAnsi"/>
                <w:sz w:val="20"/>
              </w:rPr>
              <w:t> </w:t>
            </w:r>
            <w:r w:rsidRPr="0042357B">
              <w:rPr>
                <w:rFonts w:asciiTheme="minorHAnsi" w:eastAsiaTheme="minorEastAsia" w:hAnsiTheme="minorHAnsi" w:cstheme="minorHAnsi"/>
                <w:sz w:val="20"/>
              </w:rPr>
              <w:t>Heiniger (Giga); R. Clark, R.</w:t>
            </w:r>
            <w:r w:rsidR="00570F55">
              <w:rPr>
                <w:rFonts w:asciiTheme="minorHAnsi" w:eastAsiaTheme="minorEastAsia" w:hAnsiTheme="minorHAnsi" w:cstheme="minorHAnsi"/>
                <w:sz w:val="20"/>
              </w:rPr>
              <w:t> </w:t>
            </w:r>
            <w:r w:rsidRPr="0042357B">
              <w:rPr>
                <w:rFonts w:asciiTheme="minorHAnsi" w:eastAsiaTheme="minorEastAsia" w:hAnsiTheme="minorHAnsi" w:cstheme="minorHAnsi"/>
                <w:sz w:val="20"/>
              </w:rPr>
              <w:t>Jappie</w:t>
            </w:r>
          </w:p>
        </w:tc>
      </w:tr>
      <w:tr w:rsidR="0042357B" w:rsidRPr="0042357B" w14:paraId="4430403C"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741E23C8" w14:textId="7339208B" w:rsidR="0042357B" w:rsidRPr="0042357B" w:rsidRDefault="0042357B" w:rsidP="008117E4">
            <w:pPr>
              <w:tabs>
                <w:tab w:val="clear" w:pos="567"/>
                <w:tab w:val="clear" w:pos="1134"/>
              </w:tabs>
              <w:ind w:left="990" w:hanging="425"/>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6.2</w:t>
            </w:r>
            <w:r w:rsidR="008117E4">
              <w:rPr>
                <w:rFonts w:asciiTheme="minorHAnsi" w:eastAsia="SimSun" w:hAnsiTheme="minorHAnsi" w:cstheme="minorHAnsi"/>
                <w:sz w:val="20"/>
                <w:lang w:eastAsia="es-ES"/>
              </w:rPr>
              <w:tab/>
            </w:r>
            <w:r w:rsidRPr="0042357B">
              <w:rPr>
                <w:rFonts w:asciiTheme="minorHAnsi" w:eastAsia="SimSun" w:hAnsiTheme="minorHAnsi" w:cstheme="minorHAnsi"/>
                <w:sz w:val="20"/>
                <w:lang w:eastAsia="es-ES"/>
              </w:rPr>
              <w:t xml:space="preserve">Sub-Group on GDC Obj.2 - Digital Economy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34FB840" w14:textId="77777777" w:rsidR="0042357B" w:rsidRPr="0042357B" w:rsidRDefault="0042357B" w:rsidP="008117E4">
            <w:pPr>
              <w:spacing w:before="0"/>
              <w:rPr>
                <w:rFonts w:asciiTheme="minorHAnsi" w:eastAsiaTheme="minorEastAsia" w:hAnsiTheme="minorHAnsi" w:cstheme="minorHAnsi"/>
                <w:sz w:val="20"/>
                <w:lang w:eastAsia="es-ES"/>
              </w:rPr>
            </w:pPr>
            <w:r w:rsidRPr="0042357B">
              <w:rPr>
                <w:rFonts w:asciiTheme="minorHAnsi" w:eastAsiaTheme="minorEastAsia"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45C4E2F" w14:textId="6CCC7796" w:rsidR="0042357B" w:rsidRPr="0042357B" w:rsidRDefault="0042357B" w:rsidP="008117E4">
            <w:pPr>
              <w:spacing w:before="0"/>
              <w:rPr>
                <w:rFonts w:asciiTheme="minorHAnsi" w:eastAsiaTheme="minorEastAsia" w:hAnsiTheme="minorHAnsi" w:cstheme="minorBidi"/>
                <w:color w:val="262626" w:themeColor="text1" w:themeTint="D9"/>
                <w:sz w:val="20"/>
              </w:rPr>
            </w:pPr>
            <w:r w:rsidRPr="0042357B">
              <w:rPr>
                <w:rFonts w:asciiTheme="minorHAnsi" w:eastAsiaTheme="minorEastAsia" w:hAnsiTheme="minorHAnsi" w:cstheme="minorBidi"/>
                <w:sz w:val="20"/>
                <w:lang w:eastAsia="es-ES"/>
              </w:rPr>
              <w:t xml:space="preserve"> S. </w:t>
            </w:r>
            <w:r w:rsidRPr="0042357B">
              <w:rPr>
                <w:rFonts w:asciiTheme="minorHAnsi" w:eastAsiaTheme="minorEastAsia" w:hAnsiTheme="minorHAnsi" w:cstheme="minorBidi"/>
                <w:color w:val="262626" w:themeColor="text1" w:themeTint="D9"/>
                <w:sz w:val="20"/>
              </w:rPr>
              <w:t>Teltscher, C. Bueti, R.</w:t>
            </w:r>
            <w:r w:rsidR="00570F55">
              <w:rPr>
                <w:rFonts w:asciiTheme="minorHAnsi" w:eastAsiaTheme="minorEastAsia" w:hAnsiTheme="minorHAnsi" w:cstheme="minorBidi"/>
                <w:color w:val="262626" w:themeColor="text1" w:themeTint="D9"/>
                <w:sz w:val="20"/>
              </w:rPr>
              <w:t> </w:t>
            </w:r>
            <w:r w:rsidRPr="0042357B">
              <w:rPr>
                <w:rFonts w:asciiTheme="minorHAnsi" w:eastAsiaTheme="minorEastAsia" w:hAnsiTheme="minorHAnsi" w:cstheme="minorBidi"/>
                <w:color w:val="262626" w:themeColor="text1" w:themeTint="D9"/>
                <w:sz w:val="20"/>
              </w:rPr>
              <w:t>Jappie</w:t>
            </w:r>
          </w:p>
        </w:tc>
      </w:tr>
      <w:tr w:rsidR="0042357B" w:rsidRPr="0042357B" w14:paraId="4C4448EF"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0A1D0B80" w14:textId="7F3E95F6" w:rsidR="0042357B" w:rsidRPr="0042357B" w:rsidRDefault="0042357B" w:rsidP="008117E4">
            <w:pPr>
              <w:tabs>
                <w:tab w:val="clear" w:pos="567"/>
                <w:tab w:val="clear" w:pos="1134"/>
              </w:tabs>
              <w:ind w:left="990" w:hanging="425"/>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6.4</w:t>
            </w:r>
            <w:r w:rsidR="008117E4">
              <w:rPr>
                <w:rFonts w:asciiTheme="minorHAnsi" w:eastAsia="SimSun" w:hAnsiTheme="minorHAnsi" w:cstheme="minorHAnsi"/>
                <w:sz w:val="20"/>
                <w:lang w:eastAsia="es-ES"/>
              </w:rPr>
              <w:tab/>
            </w:r>
            <w:r w:rsidRPr="0042357B">
              <w:rPr>
                <w:rFonts w:asciiTheme="minorHAnsi" w:eastAsia="SimSun" w:hAnsiTheme="minorHAnsi" w:cstheme="minorHAnsi"/>
                <w:sz w:val="20"/>
                <w:lang w:eastAsia="es-ES"/>
              </w:rPr>
              <w:t>Sub-Group on GDC Obj.3 - Safe digital space</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74EEED7" w14:textId="77777777" w:rsidR="0042357B" w:rsidRPr="0042357B" w:rsidRDefault="0042357B" w:rsidP="008117E4">
            <w:pPr>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A2D7091" w14:textId="7B14A3DC" w:rsidR="0042357B" w:rsidRPr="0042357B" w:rsidRDefault="0042357B" w:rsidP="008117E4">
            <w:pPr>
              <w:spacing w:before="0"/>
              <w:rPr>
                <w:rFonts w:asciiTheme="minorHAnsi" w:eastAsia="Batang" w:hAnsiTheme="minorHAnsi" w:cstheme="minorBidi"/>
                <w:sz w:val="20"/>
                <w:lang w:eastAsia="es-ES"/>
              </w:rPr>
            </w:pPr>
            <w:r w:rsidRPr="0042357B">
              <w:rPr>
                <w:rFonts w:asciiTheme="minorHAnsi" w:eastAsia="Batang" w:hAnsiTheme="minorHAnsi" w:cstheme="minorBidi"/>
                <w:sz w:val="20"/>
                <w:lang w:eastAsia="es-ES"/>
              </w:rPr>
              <w:t>O. Osmani, X.</w:t>
            </w:r>
            <w:r w:rsidR="00570F55">
              <w:rPr>
                <w:rFonts w:asciiTheme="minorHAnsi" w:eastAsia="Batang" w:hAnsiTheme="minorHAnsi" w:cstheme="minorBidi"/>
                <w:sz w:val="20"/>
                <w:lang w:eastAsia="es-ES"/>
              </w:rPr>
              <w:t> </w:t>
            </w:r>
            <w:r w:rsidRPr="0042357B">
              <w:rPr>
                <w:rFonts w:asciiTheme="minorHAnsi" w:eastAsia="Batang" w:hAnsiTheme="minorHAnsi" w:cstheme="minorBidi"/>
                <w:sz w:val="20"/>
                <w:lang w:eastAsia="es-ES"/>
              </w:rPr>
              <w:t>Yang, R. Wan</w:t>
            </w:r>
          </w:p>
        </w:tc>
      </w:tr>
      <w:tr w:rsidR="0042357B" w:rsidRPr="0042357B" w14:paraId="1532FD3D"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72AEE5FE" w14:textId="2AEFB040" w:rsidR="0042357B" w:rsidRPr="0042357B" w:rsidRDefault="0042357B" w:rsidP="008117E4">
            <w:pPr>
              <w:tabs>
                <w:tab w:val="clear" w:pos="567"/>
                <w:tab w:val="clear" w:pos="1134"/>
              </w:tabs>
              <w:ind w:left="990" w:hanging="425"/>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6.5</w:t>
            </w:r>
            <w:r w:rsidR="008117E4">
              <w:rPr>
                <w:rFonts w:asciiTheme="minorHAnsi" w:eastAsia="SimSun" w:hAnsiTheme="minorHAnsi" w:cstheme="minorHAnsi"/>
                <w:sz w:val="20"/>
                <w:lang w:eastAsia="es-ES"/>
              </w:rPr>
              <w:tab/>
            </w:r>
            <w:r w:rsidRPr="0042357B">
              <w:rPr>
                <w:rFonts w:asciiTheme="minorHAnsi" w:eastAsia="SimSun" w:hAnsiTheme="minorHAnsi" w:cstheme="minorHAnsi"/>
                <w:sz w:val="20"/>
                <w:lang w:eastAsia="es-ES"/>
              </w:rPr>
              <w:t xml:space="preserve">Sub-Group on GDC Obj.4 - Data governance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ABA3410" w14:textId="77777777" w:rsidR="0042357B" w:rsidRPr="0042357B" w:rsidRDefault="0042357B" w:rsidP="008117E4">
            <w:pPr>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46C2E25" w14:textId="77777777" w:rsidR="0042357B" w:rsidRPr="0042357B" w:rsidRDefault="0042357B" w:rsidP="008117E4">
            <w:pPr>
              <w:spacing w:before="0"/>
              <w:rPr>
                <w:rFonts w:asciiTheme="minorHAnsi" w:eastAsia="Segoe UI" w:hAnsiTheme="minorHAnsi" w:cstheme="minorHAnsi"/>
                <w:color w:val="262626" w:themeColor="text1" w:themeTint="D9"/>
                <w:sz w:val="20"/>
              </w:rPr>
            </w:pPr>
            <w:r w:rsidRPr="0042357B">
              <w:rPr>
                <w:rFonts w:asciiTheme="minorHAnsi" w:eastAsia="Batang" w:hAnsiTheme="minorHAnsi" w:cstheme="minorHAnsi"/>
                <w:sz w:val="20"/>
                <w:lang w:eastAsia="es-ES"/>
              </w:rPr>
              <w:t xml:space="preserve">T. </w:t>
            </w:r>
            <w:proofErr w:type="spellStart"/>
            <w:r w:rsidRPr="0042357B">
              <w:rPr>
                <w:rFonts w:asciiTheme="minorHAnsi" w:eastAsia="Batang" w:hAnsiTheme="minorHAnsi" w:cstheme="minorHAnsi"/>
                <w:sz w:val="20"/>
                <w:lang w:eastAsia="es-ES"/>
              </w:rPr>
              <w:t>Basikolo</w:t>
            </w:r>
            <w:proofErr w:type="spellEnd"/>
            <w:r w:rsidRPr="0042357B">
              <w:rPr>
                <w:rFonts w:asciiTheme="minorHAnsi" w:eastAsia="Batang" w:hAnsiTheme="minorHAnsi" w:cstheme="minorHAnsi"/>
                <w:sz w:val="20"/>
                <w:lang w:eastAsia="es-ES"/>
              </w:rPr>
              <w:t>, JH Kim</w:t>
            </w:r>
          </w:p>
        </w:tc>
      </w:tr>
      <w:tr w:rsidR="0042357B" w:rsidRPr="0042357B" w14:paraId="6A16318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6029BEB0" w14:textId="42945BBA" w:rsidR="0042357B" w:rsidRPr="0042357B" w:rsidRDefault="0042357B" w:rsidP="008117E4">
            <w:pPr>
              <w:tabs>
                <w:tab w:val="clear" w:pos="567"/>
                <w:tab w:val="clear" w:pos="1134"/>
              </w:tabs>
              <w:ind w:left="990" w:hanging="425"/>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6.6</w:t>
            </w:r>
            <w:r w:rsidR="008117E4">
              <w:rPr>
                <w:rFonts w:asciiTheme="minorHAnsi" w:eastAsia="SimSun" w:hAnsiTheme="minorHAnsi" w:cstheme="minorHAnsi"/>
                <w:sz w:val="20"/>
                <w:lang w:eastAsia="es-ES"/>
              </w:rPr>
              <w:tab/>
            </w:r>
            <w:r w:rsidRPr="0042357B">
              <w:rPr>
                <w:rFonts w:asciiTheme="minorHAnsi" w:eastAsia="SimSun" w:hAnsiTheme="minorHAnsi" w:cstheme="minorHAnsi"/>
                <w:sz w:val="20"/>
                <w:lang w:eastAsia="es-ES"/>
              </w:rPr>
              <w:t xml:space="preserve">Sub-Group on GDC Obj.5 - AI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C854240" w14:textId="77777777" w:rsidR="0042357B" w:rsidRPr="0042357B" w:rsidRDefault="0042357B" w:rsidP="008117E4">
            <w:pPr>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F4B62B2" w14:textId="61DF1E30" w:rsidR="0042357B" w:rsidRPr="0042357B" w:rsidRDefault="0042357B" w:rsidP="008117E4">
            <w:pPr>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w:t>
            </w:r>
            <w:r w:rsidR="00570F55">
              <w:rPr>
                <w:rFonts w:asciiTheme="minorHAnsi" w:eastAsia="Batang" w:hAnsiTheme="minorHAnsi" w:cstheme="minorHAnsi"/>
                <w:sz w:val="20"/>
                <w:lang w:eastAsia="es-ES"/>
              </w:rPr>
              <w:t> </w:t>
            </w:r>
            <w:r w:rsidRPr="0042357B">
              <w:rPr>
                <w:rFonts w:asciiTheme="minorHAnsi" w:eastAsia="Batang" w:hAnsiTheme="minorHAnsi" w:cstheme="minorHAnsi"/>
                <w:sz w:val="20"/>
                <w:lang w:eastAsia="es-ES"/>
              </w:rPr>
              <w:t>Saran, U. Wynhoven</w:t>
            </w:r>
          </w:p>
        </w:tc>
      </w:tr>
      <w:tr w:rsidR="0042357B" w:rsidRPr="0042357B" w14:paraId="6CB7B7C6"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7076492D" w14:textId="77777777" w:rsidR="0042357B" w:rsidRPr="0042357B" w:rsidRDefault="0042357B" w:rsidP="008117E4">
            <w:pPr>
              <w:numPr>
                <w:ilvl w:val="0"/>
                <w:numId w:val="3"/>
              </w:numPr>
              <w:tabs>
                <w:tab w:val="clear" w:pos="567"/>
              </w:tabs>
              <w:contextualSpacing/>
              <w:rPr>
                <w:rFonts w:asciiTheme="minorHAnsi" w:eastAsia="SimSun" w:hAnsiTheme="minorHAnsi" w:cstheme="minorHAnsi"/>
                <w:sz w:val="20"/>
                <w:lang w:eastAsia="es-ES"/>
              </w:rPr>
            </w:pPr>
            <w:r w:rsidRPr="0042357B">
              <w:rPr>
                <w:rFonts w:asciiTheme="minorHAnsi" w:eastAsia="SimSun" w:hAnsiTheme="minorHAnsi" w:cstheme="minorHAnsi"/>
                <w:sz w:val="20"/>
                <w:lang w:eastAsia="es-ES"/>
              </w:rPr>
              <w:t>Communications cell</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4E23458" w14:textId="77777777" w:rsidR="0042357B" w:rsidRPr="0042357B" w:rsidRDefault="0042357B" w:rsidP="008117E4">
            <w:pPr>
              <w:spacing w:before="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4FEC425" w14:textId="77777777" w:rsidR="0042357B" w:rsidRPr="0042357B" w:rsidRDefault="0042357B" w:rsidP="008117E4">
            <w:pPr>
              <w:tabs>
                <w:tab w:val="clear" w:pos="567"/>
                <w:tab w:val="clear" w:pos="1134"/>
                <w:tab w:val="clear" w:pos="1701"/>
                <w:tab w:val="clear" w:pos="2268"/>
                <w:tab w:val="clear" w:pos="2835"/>
              </w:tabs>
              <w:spacing w:before="0" w:after="20"/>
              <w:rPr>
                <w:rFonts w:asciiTheme="minorHAnsi" w:eastAsiaTheme="minorEastAsia" w:hAnsiTheme="minorHAnsi" w:cstheme="minorHAnsi"/>
                <w:sz w:val="20"/>
                <w:lang w:eastAsia="es-ES"/>
              </w:rPr>
            </w:pPr>
            <w:r w:rsidRPr="0042357B">
              <w:rPr>
                <w:rFonts w:asciiTheme="minorHAnsi" w:eastAsiaTheme="minorEastAsia" w:hAnsiTheme="minorHAnsi" w:cstheme="minorHAnsi"/>
                <w:sz w:val="20"/>
                <w:lang w:eastAsia="es-ES"/>
              </w:rPr>
              <w:t>M. Gehner</w:t>
            </w:r>
          </w:p>
        </w:tc>
      </w:tr>
      <w:tr w:rsidR="0042357B" w:rsidRPr="0042357B" w14:paraId="4C79DBF5"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F121C5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b/>
                <w:bCs/>
                <w:sz w:val="20"/>
                <w:lang w:eastAsia="es-ES"/>
              </w:rPr>
              <w:t>COUNTRIES IN SPECIAL SITUATIONS</w:t>
            </w:r>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4D627B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6BEB02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w:t>
            </w:r>
          </w:p>
        </w:tc>
      </w:tr>
      <w:tr w:rsidR="0042357B" w:rsidRPr="0042357B" w14:paraId="05C73C4C"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79F81A8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Inter-agency Consultative Groups on </w:t>
            </w:r>
            <w:hyperlink r:id="rId68" w:tgtFrame="_blank" w:history="1">
              <w:r w:rsidRPr="0042357B">
                <w:rPr>
                  <w:rFonts w:asciiTheme="minorHAnsi" w:eastAsia="Batang" w:hAnsiTheme="minorHAnsi" w:cstheme="minorHAnsi"/>
                  <w:color w:val="0563C1"/>
                  <w:sz w:val="20"/>
                  <w:u w:val="single"/>
                  <w:lang w:eastAsia="es-ES"/>
                </w:rPr>
                <w:t>LDCs</w:t>
              </w:r>
            </w:hyperlink>
            <w:r w:rsidRPr="0042357B">
              <w:rPr>
                <w:rFonts w:asciiTheme="minorHAnsi" w:eastAsia="Batang" w:hAnsiTheme="minorHAnsi" w:cstheme="minorHAnsi"/>
                <w:sz w:val="20"/>
                <w:lang w:eastAsia="es-ES"/>
              </w:rPr>
              <w:t xml:space="preserve"> , </w:t>
            </w:r>
            <w:hyperlink r:id="rId69" w:tgtFrame="_blank" w:history="1">
              <w:r w:rsidRPr="0042357B">
                <w:rPr>
                  <w:rFonts w:asciiTheme="minorHAnsi" w:eastAsia="Batang" w:hAnsiTheme="minorHAnsi" w:cstheme="minorHAnsi"/>
                  <w:color w:val="0563C1"/>
                  <w:sz w:val="20"/>
                  <w:u w:val="single"/>
                  <w:lang w:eastAsia="es-ES"/>
                </w:rPr>
                <w:t>LLDCs</w:t>
              </w:r>
            </w:hyperlink>
            <w:r w:rsidRPr="0042357B">
              <w:rPr>
                <w:rFonts w:asciiTheme="minorHAnsi" w:eastAsia="Batang" w:hAnsiTheme="minorHAnsi" w:cstheme="minorHAnsi"/>
                <w:sz w:val="20"/>
                <w:lang w:eastAsia="es-ES"/>
              </w:rPr>
              <w:t xml:space="preserve"> and </w:t>
            </w:r>
            <w:hyperlink r:id="rId70" w:anchor=":~:text=Inter-Agency%20Consultative%20Group%20%28IACG%29%20on%20SIDS%20The%20IACG,%28IGOs%29%20come%20together%20to%20exchange%20views%20and%20information." w:tgtFrame="_blank" w:history="1">
              <w:r w:rsidRPr="0042357B">
                <w:rPr>
                  <w:rFonts w:asciiTheme="minorHAnsi" w:eastAsia="Batang" w:hAnsiTheme="minorHAnsi" w:cstheme="minorHAnsi"/>
                  <w:color w:val="0563C1"/>
                  <w:sz w:val="20"/>
                  <w:u w:val="single"/>
                  <w:lang w:eastAsia="es-ES"/>
                </w:rPr>
                <w:t>SIDs</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E1E5C5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BDT Deputy Director, FP BDT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DC8A74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I. Jallow </w:t>
            </w:r>
          </w:p>
        </w:tc>
      </w:tr>
      <w:tr w:rsidR="0042357B" w:rsidRPr="0042357B" w14:paraId="682BBF90"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760E4B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71" w:tgtFrame="_blank" w:history="1">
              <w:r w:rsidRPr="0042357B">
                <w:rPr>
                  <w:rFonts w:asciiTheme="minorHAnsi" w:eastAsia="Batang" w:hAnsiTheme="minorHAnsi" w:cstheme="minorHAnsi"/>
                  <w:color w:val="0563C1"/>
                  <w:sz w:val="20"/>
                  <w:u w:val="single"/>
                  <w:lang w:eastAsia="es-ES"/>
                </w:rPr>
                <w:t>Inter-agency Mechanism on South-South and Triangular Cooperation</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B33D1D1"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E0530B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I. Jallow </w:t>
            </w:r>
          </w:p>
        </w:tc>
      </w:tr>
      <w:tr w:rsidR="0042357B" w:rsidRPr="0042357B" w14:paraId="25F32BC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7160EFA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rPr>
            </w:pPr>
            <w:r w:rsidRPr="0042357B" w:rsidDel="00EC3045">
              <w:rPr>
                <w:rFonts w:asciiTheme="minorHAnsi" w:eastAsia="Batang" w:hAnsiTheme="minorHAnsi" w:cstheme="minorHAnsi"/>
                <w:sz w:val="20"/>
              </w:rPr>
              <w:t>UN Interdepartmental Task Force on African Affairs (IDTFAA)</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ED6823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64DE911"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E. Manasseh</w:t>
            </w:r>
          </w:p>
        </w:tc>
      </w:tr>
      <w:tr w:rsidR="0042357B" w:rsidRPr="0042357B" w14:paraId="78444CF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7CE2919B" w14:textId="77777777" w:rsidR="0042357B" w:rsidRPr="0042357B" w:rsidRDefault="0042357B" w:rsidP="0042357B">
            <w:pPr>
              <w:rPr>
                <w:rFonts w:eastAsia="Batang"/>
              </w:rPr>
            </w:pPr>
            <w:r w:rsidRPr="0042357B">
              <w:rPr>
                <w:rFonts w:asciiTheme="minorHAnsi" w:eastAsia="Batang" w:hAnsiTheme="minorHAnsi" w:cstheme="minorBidi"/>
                <w:sz w:val="20"/>
              </w:rPr>
              <w:t xml:space="preserve">UN Tech Bank for LDCs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AF8E93D" w14:textId="77777777" w:rsidR="0042357B" w:rsidRPr="0042357B" w:rsidRDefault="0042357B" w:rsidP="0042357B">
            <w:pPr>
              <w:rPr>
                <w:rFonts w:asciiTheme="minorHAnsi" w:eastAsia="Batang" w:hAnsiTheme="minorHAnsi" w:cstheme="minorBidi"/>
                <w:sz w:val="20"/>
                <w:lang w:eastAsia="es-ES"/>
              </w:rPr>
            </w:pPr>
            <w:r w:rsidRPr="0042357B">
              <w:rPr>
                <w:rFonts w:asciiTheme="minorHAnsi" w:eastAsia="Batang" w:hAnsiTheme="minorHAnsi" w:cstheme="minorBidi"/>
                <w:sz w:val="20"/>
              </w:rPr>
              <w:t>FP GS;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A187B70" w14:textId="47960D99" w:rsidR="0042357B" w:rsidRPr="0042357B" w:rsidRDefault="0042357B" w:rsidP="0042357B">
            <w:pPr>
              <w:spacing w:before="20" w:after="20"/>
              <w:rPr>
                <w:rFonts w:asciiTheme="minorHAnsi" w:eastAsia="Batang" w:hAnsiTheme="minorHAnsi" w:cstheme="minorBidi"/>
                <w:sz w:val="20"/>
              </w:rPr>
            </w:pPr>
            <w:r w:rsidRPr="0042357B">
              <w:rPr>
                <w:rFonts w:asciiTheme="minorHAnsi" w:eastAsia="Batang" w:hAnsiTheme="minorHAnsi" w:cstheme="minorBidi"/>
                <w:sz w:val="20"/>
              </w:rPr>
              <w:t>I.</w:t>
            </w:r>
            <w:r w:rsidR="00570F55">
              <w:rPr>
                <w:rFonts w:asciiTheme="minorHAnsi" w:eastAsia="Batang" w:hAnsiTheme="minorHAnsi" w:cstheme="minorBidi"/>
                <w:sz w:val="20"/>
              </w:rPr>
              <w:t> </w:t>
            </w:r>
            <w:r w:rsidRPr="0042357B">
              <w:rPr>
                <w:rFonts w:asciiTheme="minorHAnsi" w:eastAsia="Batang" w:hAnsiTheme="minorHAnsi" w:cstheme="minorBidi"/>
                <w:sz w:val="20"/>
              </w:rPr>
              <w:t xml:space="preserve">Jallow </w:t>
            </w:r>
          </w:p>
        </w:tc>
      </w:tr>
      <w:tr w:rsidR="0042357B" w:rsidRPr="0042357B" w14:paraId="433E272A"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6F49219A" w14:textId="77777777"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b/>
                <w:bCs/>
                <w:sz w:val="20"/>
                <w:lang w:eastAsia="es-ES"/>
              </w:rPr>
              <w:lastRenderedPageBreak/>
              <w:t>VULNERABLE GROUPS</w:t>
            </w:r>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639AFF9D" w14:textId="381B1FAE"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4C4D0ED0" w14:textId="039B25CA"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p>
        </w:tc>
      </w:tr>
      <w:tr w:rsidR="0042357B" w:rsidRPr="0042357B" w14:paraId="67B3FFA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2715BC9" w14:textId="77777777"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72" w:tgtFrame="_blank" w:history="1">
              <w:r w:rsidRPr="0042357B">
                <w:rPr>
                  <w:rFonts w:asciiTheme="minorHAnsi" w:eastAsia="Batang" w:hAnsiTheme="minorHAnsi" w:cstheme="minorHAnsi"/>
                  <w:color w:val="0563C1"/>
                  <w:sz w:val="20"/>
                  <w:u w:val="single"/>
                  <w:lang w:eastAsia="es-ES"/>
                </w:rPr>
                <w:t>IANWGE</w:t>
              </w:r>
            </w:hyperlink>
            <w:r w:rsidRPr="0042357B">
              <w:rPr>
                <w:rFonts w:asciiTheme="minorHAnsi" w:eastAsia="Batang" w:hAnsiTheme="minorHAnsi" w:cstheme="minorHAnsi"/>
                <w:sz w:val="20"/>
                <w:lang w:eastAsia="es-ES"/>
              </w:rPr>
              <w:t xml:space="preserve"> - Inter-agency Network on Women and Gender Equality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1DB0C95" w14:textId="62949194"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B7E6C73" w14:textId="66117807"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w:t>
            </w:r>
            <w:r w:rsidR="00570F55">
              <w:rPr>
                <w:rFonts w:asciiTheme="minorHAnsi" w:eastAsia="Batang" w:hAnsiTheme="minorHAnsi" w:cstheme="minorHAnsi"/>
                <w:sz w:val="20"/>
                <w:lang w:eastAsia="es-ES"/>
              </w:rPr>
              <w:t>. </w:t>
            </w:r>
            <w:r w:rsidRPr="0042357B">
              <w:rPr>
                <w:rFonts w:asciiTheme="minorHAnsi" w:eastAsia="Batang" w:hAnsiTheme="minorHAnsi" w:cstheme="minorHAnsi"/>
                <w:sz w:val="20"/>
                <w:lang w:eastAsia="es-ES"/>
              </w:rPr>
              <w:t>Poll/T</w:t>
            </w:r>
            <w:r w:rsidR="00570F55">
              <w:rPr>
                <w:rFonts w:asciiTheme="minorHAnsi" w:eastAsia="Batang" w:hAnsiTheme="minorHAnsi" w:cstheme="minorHAnsi"/>
                <w:sz w:val="20"/>
                <w:lang w:eastAsia="es-ES"/>
              </w:rPr>
              <w:t>. </w:t>
            </w:r>
            <w:r w:rsidRPr="0042357B">
              <w:rPr>
                <w:rFonts w:asciiTheme="minorHAnsi" w:eastAsia="Batang" w:hAnsiTheme="minorHAnsi" w:cstheme="minorHAnsi"/>
                <w:sz w:val="20"/>
                <w:lang w:eastAsia="es-ES"/>
              </w:rPr>
              <w:t>Tuplin</w:t>
            </w:r>
          </w:p>
          <w:p w14:paraId="5C1333B8" w14:textId="30B2D592"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w:t>
            </w:r>
            <w:r w:rsidR="00570F55">
              <w:rPr>
                <w:rFonts w:asciiTheme="minorHAnsi" w:eastAsia="Batang" w:hAnsiTheme="minorHAnsi" w:cstheme="minorHAnsi"/>
                <w:sz w:val="20"/>
                <w:lang w:eastAsia="es-ES"/>
              </w:rPr>
              <w:t>. </w:t>
            </w:r>
            <w:r w:rsidRPr="0042357B">
              <w:rPr>
                <w:rFonts w:asciiTheme="minorHAnsi" w:eastAsia="Batang" w:hAnsiTheme="minorHAnsi" w:cstheme="minorHAnsi"/>
                <w:sz w:val="20"/>
                <w:lang w:eastAsia="es-ES"/>
              </w:rPr>
              <w:t>Widmer-Iliescu</w:t>
            </w:r>
          </w:p>
        </w:tc>
      </w:tr>
      <w:tr w:rsidR="0042357B" w:rsidRPr="0042357B" w14:paraId="0B33247C"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7F643D8D" w14:textId="77777777"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rPr>
            </w:pPr>
            <w:r w:rsidRPr="0042357B">
              <w:rPr>
                <w:rFonts w:asciiTheme="minorHAnsi" w:eastAsia="Batang" w:hAnsiTheme="minorHAnsi" w:cstheme="minorHAnsi"/>
                <w:sz w:val="20"/>
              </w:rPr>
              <w:t>Advisory Board on Gender Equality (HCHR)</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39A42C8" w14:textId="77777777"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000D68A" w14:textId="77777777"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D. Bogdan-Martin</w:t>
            </w:r>
          </w:p>
        </w:tc>
      </w:tr>
      <w:tr w:rsidR="0042357B" w:rsidRPr="0042357B" w14:paraId="671F900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40B4CF0"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73" w:tgtFrame="_blank" w:history="1">
              <w:r w:rsidRPr="0042357B">
                <w:rPr>
                  <w:rFonts w:asciiTheme="minorHAnsi" w:eastAsia="Batang" w:hAnsiTheme="minorHAnsi" w:cstheme="minorHAnsi"/>
                  <w:color w:val="0563C1"/>
                  <w:sz w:val="20"/>
                  <w:u w:val="single"/>
                  <w:lang w:eastAsia="es-ES"/>
                </w:rPr>
                <w:t>IANYD</w:t>
              </w:r>
            </w:hyperlink>
            <w:r w:rsidRPr="0042357B">
              <w:rPr>
                <w:rFonts w:asciiTheme="minorHAnsi" w:eastAsia="Batang" w:hAnsiTheme="minorHAnsi" w:cstheme="minorHAnsi"/>
                <w:sz w:val="20"/>
                <w:lang w:eastAsia="es-ES"/>
              </w:rPr>
              <w:t xml:space="preserve"> – Inter-agency Network on Youth Development</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0936D41"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2D316D4" w14:textId="10C6655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w:t>
            </w:r>
            <w:r w:rsidR="00570F55">
              <w:rPr>
                <w:rFonts w:asciiTheme="minorHAnsi" w:eastAsia="Batang" w:hAnsiTheme="minorHAnsi" w:cstheme="minorHAnsi"/>
                <w:sz w:val="20"/>
                <w:lang w:eastAsia="es-ES"/>
              </w:rPr>
              <w:t>.</w:t>
            </w:r>
            <w:r w:rsidRPr="0042357B">
              <w:rPr>
                <w:rFonts w:asciiTheme="minorHAnsi" w:eastAsia="Batang" w:hAnsiTheme="minorHAnsi" w:cstheme="minorHAnsi"/>
                <w:sz w:val="20"/>
                <w:lang w:eastAsia="es-ES"/>
              </w:rPr>
              <w:t xml:space="preserve"> Poll, R</w:t>
            </w:r>
            <w:r w:rsidR="00570F55">
              <w:rPr>
                <w:rFonts w:asciiTheme="minorHAnsi" w:eastAsia="Batang" w:hAnsiTheme="minorHAnsi" w:cstheme="minorHAnsi"/>
                <w:sz w:val="20"/>
                <w:lang w:eastAsia="es-ES"/>
              </w:rPr>
              <w:t>.</w:t>
            </w:r>
            <w:r w:rsidRPr="0042357B">
              <w:rPr>
                <w:rFonts w:asciiTheme="minorHAnsi" w:eastAsia="Batang" w:hAnsiTheme="minorHAnsi" w:cstheme="minorHAnsi"/>
                <w:sz w:val="20"/>
                <w:lang w:eastAsia="es-ES"/>
              </w:rPr>
              <w:t xml:space="preserve"> Widmer-Iliescu</w:t>
            </w:r>
          </w:p>
        </w:tc>
      </w:tr>
      <w:tr w:rsidR="0042357B" w:rsidRPr="0042357B" w14:paraId="1E14EA77"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0E5D0D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74" w:tgtFrame="_blank" w:history="1">
              <w:r w:rsidRPr="0042357B">
                <w:rPr>
                  <w:rFonts w:asciiTheme="minorHAnsi" w:eastAsia="Batang" w:hAnsiTheme="minorHAnsi" w:cstheme="minorHAnsi"/>
                  <w:color w:val="0563C1"/>
                  <w:sz w:val="20"/>
                  <w:u w:val="single"/>
                  <w:lang w:eastAsia="es-ES"/>
                </w:rPr>
                <w:t>Young UN Network</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B89E4B5" w14:textId="78A1C34A"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417BF5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 Valiullina, R. Widmer-Iliescu </w:t>
            </w:r>
          </w:p>
        </w:tc>
      </w:tr>
      <w:tr w:rsidR="0042357B" w:rsidRPr="0042357B" w14:paraId="3BCB4280"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237399F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rPr>
            </w:pPr>
            <w:r w:rsidRPr="0042357B">
              <w:rPr>
                <w:rFonts w:asciiTheme="minorHAnsi" w:eastAsia="Batang" w:hAnsiTheme="minorHAnsi" w:cstheme="minorHAnsi"/>
                <w:sz w:val="20"/>
              </w:rPr>
              <w:t>Youth 2030 Disability Task Team</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4E7790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F1B77AE" w14:textId="542B350F"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 Widmer-Iliescu</w:t>
            </w:r>
          </w:p>
        </w:tc>
      </w:tr>
      <w:tr w:rsidR="2C0F523D" w14:paraId="2BDB8192" w14:textId="77777777" w:rsidTr="2C0F523D">
        <w:trPr>
          <w:trHeight w:val="300"/>
        </w:trPr>
        <w:tc>
          <w:tcPr>
            <w:tcW w:w="42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489B66EF" w14:textId="7BC35983" w:rsidR="5D79DB6F" w:rsidRDefault="5D79DB6F">
            <w:r w:rsidRPr="2C0F523D">
              <w:rPr>
                <w:rFonts w:eastAsia="Calibri" w:cs="Calibri"/>
                <w:sz w:val="20"/>
              </w:rPr>
              <w:t>Generation Equality-led Working Group</w:t>
            </w:r>
          </w:p>
        </w:tc>
        <w:tc>
          <w:tcPr>
            <w:tcW w:w="33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7F418D0" w14:textId="13BAF3D5" w:rsidR="5D79DB6F" w:rsidRDefault="5D79DB6F" w:rsidP="2C0F523D">
            <w:pPr>
              <w:rPr>
                <w:rFonts w:asciiTheme="minorHAnsi" w:eastAsia="Batang" w:hAnsiTheme="minorHAnsi" w:cstheme="minorBidi"/>
                <w:sz w:val="20"/>
                <w:lang w:eastAsia="es-ES"/>
              </w:rPr>
            </w:pPr>
            <w:r w:rsidRPr="2C0F523D">
              <w:rPr>
                <w:rFonts w:asciiTheme="minorHAnsi" w:eastAsia="Batang" w:hAnsiTheme="minorHAnsi" w:cstheme="minorBidi"/>
                <w:sz w:val="20"/>
                <w:lang w:eastAsia="es-ES"/>
              </w:rPr>
              <w:t>GS</w:t>
            </w:r>
          </w:p>
        </w:tc>
        <w:tc>
          <w:tcPr>
            <w:tcW w:w="2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A0E0573" w14:textId="70FE0909" w:rsidR="5D79DB6F" w:rsidRDefault="5D79DB6F" w:rsidP="2C0F523D">
            <w:pPr>
              <w:rPr>
                <w:rFonts w:asciiTheme="minorHAnsi" w:eastAsia="Batang" w:hAnsiTheme="minorHAnsi" w:cstheme="minorBidi"/>
                <w:sz w:val="20"/>
                <w:lang w:eastAsia="es-ES"/>
              </w:rPr>
            </w:pPr>
            <w:r w:rsidRPr="2C0F523D">
              <w:rPr>
                <w:rFonts w:asciiTheme="minorHAnsi" w:eastAsia="Batang" w:hAnsiTheme="minorHAnsi" w:cstheme="minorBidi"/>
                <w:sz w:val="20"/>
                <w:lang w:eastAsia="es-ES"/>
              </w:rPr>
              <w:t xml:space="preserve"> S. Poll</w:t>
            </w:r>
          </w:p>
        </w:tc>
      </w:tr>
      <w:tr w:rsidR="0042357B" w:rsidRPr="0042357B" w14:paraId="123BF56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7FC2FEBD" w14:textId="77777777" w:rsidR="0042357B" w:rsidRPr="0042357B" w:rsidRDefault="0042357B" w:rsidP="0042357B">
            <w:pPr>
              <w:spacing w:before="20" w:after="20"/>
              <w:rPr>
                <w:rFonts w:asciiTheme="minorHAnsi" w:eastAsia="Batang" w:hAnsiTheme="minorHAnsi" w:cstheme="minorHAnsi"/>
                <w:sz w:val="20"/>
                <w:lang w:eastAsia="es-ES"/>
              </w:rPr>
            </w:pPr>
            <w:hyperlink r:id="rId75" w:history="1">
              <w:r w:rsidRPr="0042357B">
                <w:rPr>
                  <w:rFonts w:asciiTheme="minorHAnsi" w:eastAsia="Batang" w:hAnsiTheme="minorHAnsi" w:cstheme="minorHAnsi"/>
                  <w:color w:val="0563C1"/>
                  <w:sz w:val="20"/>
                  <w:u w:val="single"/>
                  <w:lang w:eastAsia="es-ES"/>
                </w:rPr>
                <w:t>IAWG VAC</w:t>
              </w:r>
            </w:hyperlink>
            <w:r w:rsidRPr="0042357B">
              <w:rPr>
                <w:rFonts w:asciiTheme="minorHAnsi" w:eastAsia="Batang" w:hAnsiTheme="minorHAnsi" w:cstheme="minorHAnsi"/>
                <w:sz w:val="20"/>
                <w:lang w:eastAsia="es-ES"/>
              </w:rPr>
              <w:t xml:space="preserve"> - Inter-Agency Working Group on Violence against children</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6B39B7B"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360C394"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 Rotino</w:t>
            </w:r>
          </w:p>
        </w:tc>
      </w:tr>
      <w:tr w:rsidR="0042357B" w:rsidRPr="0042357B" w14:paraId="580C520F"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21418AAB" w14:textId="77777777" w:rsidR="0042357B" w:rsidRPr="0042357B" w:rsidRDefault="0042357B" w:rsidP="0042357B">
            <w:pPr>
              <w:spacing w:before="20" w:after="20"/>
              <w:rPr>
                <w:rFonts w:eastAsia="Batang"/>
                <w:sz w:val="20"/>
              </w:rPr>
            </w:pPr>
            <w:r w:rsidRPr="0042357B">
              <w:rPr>
                <w:rFonts w:eastAsia="Batang"/>
                <w:sz w:val="20"/>
              </w:rPr>
              <w:t>GEAP - Gender Equality Action Plan Advisory Group and Task Team</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A718255"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FA1EA45"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Advisory Group: D. Bogdan-Martin</w:t>
            </w:r>
          </w:p>
          <w:p w14:paraId="21A5286B"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Task Team: S. Poll, T. Tuplin</w:t>
            </w:r>
          </w:p>
        </w:tc>
      </w:tr>
      <w:tr w:rsidR="0042357B" w:rsidRPr="0042357B" w14:paraId="3E71DEE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BB4E456"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76" w:tgtFrame="_blank" w:history="1">
              <w:r w:rsidRPr="0042357B">
                <w:rPr>
                  <w:rFonts w:asciiTheme="minorHAnsi" w:eastAsia="Batang" w:hAnsiTheme="minorHAnsi" w:cstheme="minorHAnsi"/>
                  <w:color w:val="0563C1"/>
                  <w:sz w:val="20"/>
                  <w:u w:val="single"/>
                  <w:lang w:eastAsia="es-ES"/>
                </w:rPr>
                <w:t>Inter-agency Support Group on Indigenous Issues</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5A89DBF" w14:textId="70CDD6A1"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0B86E73" w14:textId="262A562E"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sz w:val="20"/>
              </w:rPr>
            </w:pPr>
            <w:r w:rsidRPr="0042357B">
              <w:rPr>
                <w:rFonts w:asciiTheme="minorHAnsi" w:eastAsia="Batang" w:hAnsiTheme="minorHAnsi"/>
                <w:sz w:val="20"/>
              </w:rPr>
              <w:t>S. Scarabino, R. Widmer-Iliescu</w:t>
            </w:r>
          </w:p>
        </w:tc>
      </w:tr>
      <w:tr w:rsidR="0042357B" w:rsidRPr="0042357B" w14:paraId="03DB66AD"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31806B4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77" w:tgtFrame="_blank" w:history="1">
              <w:r w:rsidRPr="0042357B">
                <w:rPr>
                  <w:rFonts w:asciiTheme="minorHAnsi" w:eastAsia="Batang" w:hAnsiTheme="minorHAnsi" w:cstheme="minorHAnsi"/>
                  <w:color w:val="0563C1"/>
                  <w:sz w:val="20"/>
                  <w:u w:val="single"/>
                  <w:lang w:eastAsia="es-ES"/>
                </w:rPr>
                <w:t>Inter-agency Support Group on the Convention on the Rights of Persons with Disabilities</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6A06CAB" w14:textId="23AFDC4C"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FPs GS,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375A8D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 Rivera, R. Widmer-Iliescu </w:t>
            </w:r>
          </w:p>
        </w:tc>
      </w:tr>
      <w:tr w:rsidR="0042357B" w:rsidRPr="0042357B" w14:paraId="5B8EA55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12FEA63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78" w:tgtFrame="_blank" w:history="1">
              <w:r w:rsidRPr="0042357B">
                <w:rPr>
                  <w:rFonts w:asciiTheme="minorHAnsi" w:eastAsia="Batang" w:hAnsiTheme="minorHAnsi" w:cstheme="minorHAnsi"/>
                  <w:color w:val="0563C1"/>
                  <w:sz w:val="20"/>
                  <w:u w:val="single"/>
                  <w:lang w:eastAsia="es-ES"/>
                </w:rPr>
                <w:t>UNDIS</w:t>
              </w:r>
            </w:hyperlink>
            <w:r w:rsidRPr="0042357B">
              <w:rPr>
                <w:rFonts w:asciiTheme="minorHAnsi" w:eastAsia="Batang" w:hAnsiTheme="minorHAnsi" w:cstheme="minorHAnsi"/>
                <w:sz w:val="20"/>
                <w:lang w:eastAsia="es-ES"/>
              </w:rPr>
              <w:t xml:space="preserve"> - UN Disability Inclusion Strategy</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E3C05CA" w14:textId="2CA30230"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FB706D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 Widmer-Iliescu </w:t>
            </w:r>
          </w:p>
        </w:tc>
      </w:tr>
      <w:tr w:rsidR="0042357B" w:rsidRPr="0042357B" w14:paraId="4A832398"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0A69299D"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79" w:anchor=":~:text=The%20United%20Nations%20Inter-Agency%20Group%20on%20Ageing%20%28IAGA%29,older%20persons%20into%20the%20work%20of%20the%20Group." w:tgtFrame="_blank" w:history="1">
              <w:r w:rsidRPr="0042357B">
                <w:rPr>
                  <w:rFonts w:asciiTheme="minorHAnsi" w:eastAsia="Batang" w:hAnsiTheme="minorHAnsi" w:cstheme="minorHAnsi"/>
                  <w:color w:val="0563C1"/>
                  <w:sz w:val="20"/>
                  <w:u w:val="single"/>
                  <w:lang w:eastAsia="es-ES"/>
                </w:rPr>
                <w:t>IAGA</w:t>
              </w:r>
            </w:hyperlink>
            <w:r w:rsidRPr="0042357B">
              <w:rPr>
                <w:rFonts w:asciiTheme="minorHAnsi" w:eastAsia="Batang" w:hAnsiTheme="minorHAnsi" w:cstheme="minorHAnsi"/>
                <w:sz w:val="20"/>
                <w:lang w:eastAsia="es-ES"/>
              </w:rPr>
              <w:t xml:space="preserve"> – UN Inter-Agency Group on Ageing</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F6E11F2" w14:textId="0497B638"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CB36DA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R. </w:t>
            </w:r>
            <w:bookmarkStart w:id="14" w:name="OLE_LINK1"/>
            <w:r w:rsidRPr="0042357B">
              <w:rPr>
                <w:rFonts w:asciiTheme="minorHAnsi" w:eastAsia="Batang" w:hAnsiTheme="minorHAnsi" w:cstheme="minorHAnsi"/>
                <w:sz w:val="20"/>
                <w:lang w:eastAsia="es-ES"/>
              </w:rPr>
              <w:t>Widmer-Iliescu </w:t>
            </w:r>
            <w:bookmarkEnd w:id="14"/>
          </w:p>
        </w:tc>
      </w:tr>
      <w:tr w:rsidR="0042357B" w:rsidRPr="0042357B" w14:paraId="5B32877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3F95C5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80" w:tgtFrame="_blank" w:history="1">
              <w:r w:rsidRPr="0042357B">
                <w:rPr>
                  <w:rFonts w:asciiTheme="minorHAnsi" w:eastAsia="Batang" w:hAnsiTheme="minorHAnsi" w:cstheme="minorHAnsi"/>
                  <w:color w:val="0563C1"/>
                  <w:sz w:val="20"/>
                  <w:u w:val="single"/>
                  <w:lang w:eastAsia="es-ES"/>
                </w:rPr>
                <w:t>ICAT</w:t>
              </w:r>
            </w:hyperlink>
            <w:r w:rsidRPr="0042357B">
              <w:rPr>
                <w:rFonts w:asciiTheme="minorHAnsi" w:eastAsia="Batang" w:hAnsiTheme="minorHAnsi" w:cstheme="minorHAnsi"/>
                <w:sz w:val="20"/>
                <w:lang w:eastAsia="es-ES"/>
              </w:rPr>
              <w:t xml:space="preserve"> – Inter-agency Coordination Group Against Trafficking in Persons</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057E1C0" w14:textId="4B364075"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67C576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 Rotino</w:t>
            </w:r>
          </w:p>
        </w:tc>
      </w:tr>
      <w:tr w:rsidR="0042357B" w:rsidRPr="0042357B" w14:paraId="648E8840"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3C832FF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rPr>
            </w:pPr>
            <w:r w:rsidRPr="0042357B">
              <w:rPr>
                <w:rFonts w:asciiTheme="minorHAnsi" w:eastAsia="Batang" w:hAnsiTheme="minorHAnsi" w:cstheme="minorHAnsi"/>
                <w:sz w:val="20"/>
              </w:rPr>
              <w:t>Interagency technical working group on trade and disability inclusion</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FD46490"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2229A8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 Widmer-Iliescu</w:t>
            </w:r>
          </w:p>
        </w:tc>
      </w:tr>
      <w:tr w:rsidR="0042357B" w:rsidRPr="0042357B" w14:paraId="005015C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4B0DF85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b/>
                <w:bCs/>
                <w:sz w:val="20"/>
                <w:lang w:eastAsia="es-ES"/>
              </w:rPr>
              <w:t>ENVIRONMENT AND CLIMATE CHANGE</w:t>
            </w:r>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71FCC31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08D5775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w:t>
            </w:r>
          </w:p>
        </w:tc>
      </w:tr>
      <w:tr w:rsidR="0042357B" w:rsidRPr="0042357B" w14:paraId="5683582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1B5F5C1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81" w:anchor=":~:text=T%20he%20United%20Nations%20%28UN%29%20Environment%20Management%20Group,the%20General%20Assembly%20resolution%2053%2F242%20in%20July%201999." w:tgtFrame="_blank" w:history="1">
              <w:r w:rsidRPr="0042357B">
                <w:rPr>
                  <w:rFonts w:asciiTheme="minorHAnsi" w:eastAsia="Batang" w:hAnsiTheme="minorHAnsi" w:cstheme="minorHAnsi"/>
                  <w:color w:val="0563C1"/>
                  <w:sz w:val="20"/>
                  <w:u w:val="single"/>
                  <w:lang w:eastAsia="es-ES"/>
                </w:rPr>
                <w:t>EMG</w:t>
              </w:r>
            </w:hyperlink>
            <w:r w:rsidRPr="0042357B">
              <w:rPr>
                <w:rFonts w:asciiTheme="minorHAnsi" w:eastAsia="Batang" w:hAnsiTheme="minorHAnsi" w:cstheme="minorHAnsi"/>
                <w:sz w:val="20"/>
                <w:lang w:eastAsia="es-ES"/>
              </w:rPr>
              <w:t xml:space="preserve"> - Environment Management Group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45CA311" w14:textId="5638D954"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SG, 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0E89AB1" w14:textId="4157893E"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w:t>
            </w:r>
            <w:r w:rsidR="00570F55">
              <w:rPr>
                <w:rFonts w:asciiTheme="minorHAnsi" w:eastAsia="Batang" w:hAnsiTheme="minorHAnsi" w:cstheme="minorHAnsi"/>
                <w:sz w:val="20"/>
                <w:lang w:eastAsia="es-ES"/>
              </w:rPr>
              <w:t> </w:t>
            </w:r>
            <w:r w:rsidRPr="0042357B">
              <w:rPr>
                <w:rFonts w:asciiTheme="minorHAnsi" w:eastAsia="Batang" w:hAnsiTheme="minorHAnsi" w:cstheme="minorHAnsi"/>
                <w:sz w:val="20"/>
                <w:lang w:eastAsia="es-ES"/>
              </w:rPr>
              <w:t>Zuercher</w:t>
            </w:r>
          </w:p>
        </w:tc>
      </w:tr>
      <w:tr w:rsidR="0042357B" w:rsidRPr="0042357B" w14:paraId="605A279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07D8F66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w:t>
            </w:r>
            <w:hyperlink r:id="rId82" w:tgtFrame="_blank" w:history="1">
              <w:r w:rsidRPr="0042357B">
                <w:rPr>
                  <w:rFonts w:asciiTheme="minorHAnsi" w:eastAsia="Batang" w:hAnsiTheme="minorHAnsi" w:cstheme="minorHAnsi"/>
                  <w:color w:val="0563C1"/>
                  <w:sz w:val="20"/>
                  <w:u w:val="single"/>
                  <w:lang w:eastAsia="es-ES"/>
                </w:rPr>
                <w:t>IMG</w:t>
              </w:r>
            </w:hyperlink>
            <w:r w:rsidRPr="0042357B">
              <w:rPr>
                <w:rFonts w:asciiTheme="minorHAnsi" w:eastAsia="Batang" w:hAnsiTheme="minorHAnsi" w:cstheme="minorHAnsi"/>
                <w:sz w:val="20"/>
                <w:lang w:eastAsia="es-ES"/>
              </w:rPr>
              <w:t>) Issues Management Group on Sustainability Management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971B665" w14:textId="5DF64222"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A6F068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R. Zuercher, V. Gray </w:t>
            </w:r>
          </w:p>
        </w:tc>
      </w:tr>
      <w:tr w:rsidR="0042357B" w:rsidRPr="00C82171" w14:paraId="2B7E7CC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7DAE58D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pacing w:val="-2"/>
                <w:sz w:val="20"/>
                <w:lang w:eastAsia="es-ES"/>
              </w:rPr>
            </w:pPr>
            <w:hyperlink r:id="rId83" w:anchor=":~:text=The%20Emergency%20Telecommunications%20Cluster%20(ETC,Agency%20Standing%20Committee%20(IASC)." w:history="1">
              <w:r w:rsidRPr="0042357B">
                <w:rPr>
                  <w:rFonts w:asciiTheme="minorHAnsi" w:eastAsia="Batang" w:hAnsiTheme="minorHAnsi" w:cstheme="minorHAnsi"/>
                  <w:color w:val="0563C1"/>
                  <w:spacing w:val="-2"/>
                  <w:sz w:val="20"/>
                  <w:u w:val="single"/>
                  <w:lang w:eastAsia="es-ES"/>
                </w:rPr>
                <w:t>Inter-agency Standing Committee Emergency Telecommunications Cluster</w:t>
              </w:r>
            </w:hyperlink>
            <w:r w:rsidRPr="0042357B">
              <w:rPr>
                <w:rFonts w:asciiTheme="minorHAnsi" w:eastAsia="Batang" w:hAnsiTheme="minorHAnsi" w:cstheme="minorHAnsi"/>
                <w:spacing w:val="-2"/>
                <w:sz w:val="20"/>
                <w:lang w:eastAsia="es-ES"/>
              </w:rPr>
              <w:t> (TESS + Working Group)</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4935A1F" w14:textId="4B53EB4B"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3F5104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Bidi"/>
                <w:sz w:val="20"/>
                <w:lang w:val="es-ES" w:eastAsia="es-ES"/>
              </w:rPr>
            </w:pPr>
            <w:r w:rsidRPr="0042357B">
              <w:rPr>
                <w:rFonts w:asciiTheme="minorHAnsi" w:eastAsia="Batang" w:hAnsiTheme="minorHAnsi" w:cstheme="minorBidi"/>
                <w:sz w:val="20"/>
                <w:lang w:val="es-ES" w:eastAsia="es-ES"/>
              </w:rPr>
              <w:t>T. Lamanauskas, V. Gray, D. Donovan, C. Zavazava</w:t>
            </w:r>
          </w:p>
        </w:tc>
      </w:tr>
      <w:tr w:rsidR="0042357B" w:rsidRPr="0042357B" w14:paraId="721F090D"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E85202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UN Task Force on Cities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430484C" w14:textId="6D76670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TSB</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B525F4F" w14:textId="3F4DC141"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C. Bueti</w:t>
            </w:r>
          </w:p>
        </w:tc>
      </w:tr>
      <w:tr w:rsidR="0042357B" w:rsidRPr="0042357B" w14:paraId="3FD35008"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BAB302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84" w:tgtFrame="_blank" w:history="1">
              <w:r w:rsidRPr="0042357B">
                <w:rPr>
                  <w:rFonts w:asciiTheme="minorHAnsi" w:eastAsia="Batang" w:hAnsiTheme="minorHAnsi" w:cstheme="minorHAnsi"/>
                  <w:color w:val="0563C1"/>
                  <w:sz w:val="20"/>
                  <w:u w:val="single"/>
                  <w:lang w:eastAsia="es-ES"/>
                </w:rPr>
                <w:t>U4SSC</w:t>
              </w:r>
            </w:hyperlink>
            <w:r w:rsidRPr="0042357B">
              <w:rPr>
                <w:rFonts w:asciiTheme="minorHAnsi" w:eastAsia="Batang" w:hAnsiTheme="minorHAnsi" w:cstheme="minorHAnsi"/>
                <w:sz w:val="20"/>
                <w:lang w:eastAsia="es-ES"/>
              </w:rPr>
              <w:t xml:space="preserve"> – United for Smart Sustainable Cities (TSB)</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1625E4B" w14:textId="725B35A8"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TSB</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5C84A33" w14:textId="24FBA14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C. Bueti</w:t>
            </w:r>
          </w:p>
        </w:tc>
      </w:tr>
      <w:tr w:rsidR="0042357B" w:rsidRPr="0042357B" w14:paraId="2D746700"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8B22404"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85" w:tgtFrame="_blank" w:history="1">
              <w:r w:rsidRPr="0042357B">
                <w:rPr>
                  <w:rFonts w:asciiTheme="minorHAnsi" w:eastAsia="Batang" w:hAnsiTheme="minorHAnsi" w:cstheme="minorHAnsi"/>
                  <w:color w:val="0563C1"/>
                  <w:sz w:val="20"/>
                  <w:u w:val="single"/>
                  <w:lang w:eastAsia="es-ES"/>
                </w:rPr>
                <w:t>UN E-waste Coalition</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51C7083" w14:textId="30265E33"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F15413C" w14:textId="6466B8EB"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G. Bel</w:t>
            </w:r>
          </w:p>
        </w:tc>
      </w:tr>
      <w:tr w:rsidR="0042357B" w:rsidRPr="0042357B" w14:paraId="0EDBFF9E"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5A03A6C" w14:textId="189F6814"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pacing w:val="-2"/>
                <w:sz w:val="20"/>
                <w:lang w:eastAsia="es-ES"/>
              </w:rPr>
            </w:pPr>
            <w:r w:rsidRPr="0042357B">
              <w:rPr>
                <w:rFonts w:asciiTheme="minorHAnsi" w:eastAsia="Batang" w:hAnsiTheme="minorHAnsi" w:cstheme="minorHAnsi"/>
                <w:color w:val="0563C1"/>
                <w:spacing w:val="-2"/>
                <w:sz w:val="20"/>
                <w:u w:val="single"/>
                <w:lang w:eastAsia="es-ES"/>
              </w:rPr>
              <w:t>Annual meetings of the UN Senior Leadership Group on Disaster Risk Reduction for Resilience (</w:t>
            </w:r>
            <w:hyperlink r:id="rId86" w:history="1">
              <w:r w:rsidRPr="0042357B">
                <w:rPr>
                  <w:rFonts w:asciiTheme="minorHAnsi" w:eastAsia="Batang" w:hAnsiTheme="minorHAnsi" w:cstheme="minorHAnsi"/>
                  <w:color w:val="0563C1"/>
                  <w:spacing w:val="-2"/>
                  <w:sz w:val="20"/>
                  <w:u w:val="single"/>
                  <w:lang w:eastAsia="es-ES"/>
                </w:rPr>
                <w:t>UN SLG</w:t>
              </w:r>
            </w:hyperlink>
            <w:r w:rsidRPr="0042357B">
              <w:rPr>
                <w:rFonts w:asciiTheme="minorHAnsi" w:eastAsia="Batang" w:hAnsiTheme="minorHAnsi" w:cstheme="minorHAnsi"/>
                <w:color w:val="0563C1"/>
                <w:spacing w:val="-2"/>
                <w:sz w:val="20"/>
                <w:u w:val="single"/>
                <w:lang w:eastAsia="es-ES"/>
              </w:rPr>
              <w:t>)</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EEE2FC1" w14:textId="4AF8A138"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2AAD5E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V. Gray, M. Delgado</w:t>
            </w:r>
          </w:p>
        </w:tc>
      </w:tr>
      <w:tr w:rsidR="0042357B" w:rsidRPr="0042357B" w14:paraId="3E5147BB"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8EA12F0" w14:textId="77777777" w:rsidR="0042357B" w:rsidRPr="0042357B" w:rsidRDefault="0042357B" w:rsidP="0042357B">
            <w:pPr>
              <w:spacing w:before="20" w:after="20"/>
              <w:rPr>
                <w:rFonts w:asciiTheme="minorHAnsi" w:eastAsia="Calibri" w:hAnsiTheme="minorHAnsi" w:cstheme="minorHAnsi"/>
                <w:sz w:val="20"/>
              </w:rPr>
            </w:pPr>
            <w:r w:rsidRPr="0042357B">
              <w:rPr>
                <w:rFonts w:asciiTheme="minorHAnsi" w:eastAsia="Calibri" w:hAnsiTheme="minorHAnsi" w:cstheme="minorHAnsi"/>
                <w:sz w:val="20"/>
              </w:rPr>
              <w:t xml:space="preserve">WMO - </w:t>
            </w:r>
            <w:proofErr w:type="spellStart"/>
            <w:r w:rsidRPr="0042357B">
              <w:rPr>
                <w:rFonts w:asciiTheme="minorHAnsi" w:eastAsia="Calibri" w:hAnsiTheme="minorHAnsi" w:cstheme="minorHAnsi"/>
                <w:sz w:val="20"/>
              </w:rPr>
              <w:t>MedEWSa</w:t>
            </w:r>
            <w:proofErr w:type="spellEnd"/>
            <w:r w:rsidRPr="0042357B">
              <w:rPr>
                <w:rFonts w:asciiTheme="minorHAnsi" w:eastAsia="Calibri" w:hAnsiTheme="minorHAnsi" w:cstheme="minorHAnsi"/>
                <w:sz w:val="20"/>
              </w:rPr>
              <w:t xml:space="preserve"> External Advisory Board</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6E5400E"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TSB</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3D71BC6"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B. Jamoussi</w:t>
            </w:r>
          </w:p>
        </w:tc>
      </w:tr>
      <w:tr w:rsidR="0042357B" w:rsidRPr="0042357B" w14:paraId="2BA3647A"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4F39B1B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b/>
                <w:bCs/>
                <w:sz w:val="20"/>
                <w:lang w:eastAsia="es-ES"/>
              </w:rPr>
            </w:pPr>
            <w:r w:rsidRPr="0042357B">
              <w:rPr>
                <w:rFonts w:asciiTheme="minorHAnsi" w:eastAsia="Calibri" w:hAnsiTheme="minorHAnsi" w:cstheme="minorBidi"/>
                <w:sz w:val="20"/>
              </w:rPr>
              <w:t>International Advisory Committee on Non-ionizing radiation</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64939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TSB</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7E482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rPr>
              <w:t>R. Ubeda</w:t>
            </w:r>
          </w:p>
        </w:tc>
      </w:tr>
      <w:tr w:rsidR="0042357B" w:rsidRPr="0042357B" w14:paraId="139E1A71"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3652617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b/>
                <w:bCs/>
                <w:sz w:val="20"/>
                <w:lang w:eastAsia="es-ES"/>
              </w:rPr>
              <w:t>SPACE</w:t>
            </w:r>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1172784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6F7C6E3D"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w:t>
            </w:r>
          </w:p>
        </w:tc>
      </w:tr>
      <w:tr w:rsidR="0042357B" w:rsidRPr="00301766" w14:paraId="79C416FD"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33691354" w14:textId="2FCD2F2E"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ind w:right="90"/>
              <w:rPr>
                <w:rFonts w:asciiTheme="minorHAnsi" w:eastAsia="Batang" w:hAnsiTheme="minorHAnsi" w:cstheme="minorHAnsi"/>
                <w:sz w:val="20"/>
                <w:lang w:eastAsia="es-ES"/>
              </w:rPr>
            </w:pPr>
            <w:hyperlink r:id="rId87" w:tgtFrame="_blank" w:history="1">
              <w:r w:rsidRPr="0042357B">
                <w:rPr>
                  <w:rFonts w:asciiTheme="minorHAnsi" w:eastAsia="Batang" w:hAnsiTheme="minorHAnsi" w:cstheme="minorHAnsi"/>
                  <w:color w:val="0563C1"/>
                  <w:sz w:val="20"/>
                  <w:u w:val="single"/>
                  <w:lang w:eastAsia="es-ES"/>
                </w:rPr>
                <w:t>UN-SPACE</w:t>
              </w:r>
            </w:hyperlink>
            <w:r w:rsidRPr="0042357B">
              <w:rPr>
                <w:rFonts w:asciiTheme="minorHAnsi" w:eastAsia="Batang" w:hAnsiTheme="minorHAnsi" w:cstheme="minorHAnsi"/>
                <w:sz w:val="20"/>
                <w:lang w:eastAsia="es-ES"/>
              </w:rPr>
              <w:t xml:space="preserve"> – Inter-agency Meeting on Outer Space Activities</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11752C8" w14:textId="4B6B35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FP </w:t>
            </w:r>
            <w:r w:rsidR="00570F55">
              <w:rPr>
                <w:rFonts w:asciiTheme="minorHAnsi" w:eastAsia="Batang" w:hAnsiTheme="minorHAnsi" w:cstheme="minorHAnsi"/>
                <w:sz w:val="20"/>
                <w:lang w:eastAsia="es-ES"/>
              </w:rPr>
              <w:t>Radiocommunication Bureau (</w:t>
            </w:r>
            <w:r w:rsidRPr="0042357B">
              <w:rPr>
                <w:rFonts w:asciiTheme="minorHAnsi" w:eastAsia="Batang" w:hAnsiTheme="minorHAnsi" w:cstheme="minorHAnsi"/>
                <w:sz w:val="20"/>
                <w:lang w:eastAsia="es-ES"/>
              </w:rPr>
              <w:t>BR</w:t>
            </w:r>
            <w:r w:rsidR="00570F55">
              <w:rPr>
                <w:rFonts w:asciiTheme="minorHAnsi" w:eastAsia="Batang" w:hAnsiTheme="minorHAnsi" w:cstheme="minorHAnsi"/>
                <w:sz w:val="20"/>
                <w:lang w:eastAsia="es-ES"/>
              </w:rPr>
              <w: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6CFB79E" w14:textId="6AEEE31B"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val="fr-CH" w:eastAsia="es-ES"/>
              </w:rPr>
            </w:pPr>
            <w:r w:rsidRPr="0042357B">
              <w:rPr>
                <w:rFonts w:asciiTheme="minorHAnsi" w:eastAsia="Batang" w:hAnsiTheme="minorHAnsi" w:cstheme="minorHAnsi"/>
                <w:sz w:val="20"/>
                <w:lang w:val="fr-CH" w:eastAsia="es-ES"/>
              </w:rPr>
              <w:t>V. Glaude, A. Vallet (</w:t>
            </w:r>
            <w:proofErr w:type="spellStart"/>
            <w:r w:rsidRPr="0042357B">
              <w:rPr>
                <w:rFonts w:asciiTheme="minorHAnsi" w:eastAsia="Batang" w:hAnsiTheme="minorHAnsi" w:cstheme="minorHAnsi"/>
                <w:sz w:val="20"/>
                <w:lang w:val="fr-CH" w:eastAsia="es-ES"/>
              </w:rPr>
              <w:t>alternate</w:t>
            </w:r>
            <w:proofErr w:type="spellEnd"/>
            <w:r w:rsidRPr="0042357B">
              <w:rPr>
                <w:rFonts w:asciiTheme="minorHAnsi" w:eastAsia="Batang" w:hAnsiTheme="minorHAnsi" w:cstheme="minorHAnsi"/>
                <w:sz w:val="20"/>
                <w:lang w:val="fr-CH" w:eastAsia="es-ES"/>
              </w:rPr>
              <w:t>)</w:t>
            </w:r>
          </w:p>
        </w:tc>
      </w:tr>
      <w:tr w:rsidR="0042357B" w:rsidRPr="0042357B" w14:paraId="1EB30079"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72B2EC0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b/>
                <w:bCs/>
                <w:sz w:val="20"/>
                <w:lang w:eastAsia="es-ES"/>
              </w:rPr>
              <w:t>DATA AND STATISTICS</w:t>
            </w:r>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5514EB8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hideMark/>
          </w:tcPr>
          <w:p w14:paraId="1E9D96E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w:t>
            </w:r>
          </w:p>
        </w:tc>
      </w:tr>
      <w:tr w:rsidR="0042357B" w:rsidRPr="00C82171" w14:paraId="2E684DD9"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425F2A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rPr>
            </w:pPr>
            <w:hyperlink r:id="rId88" w:tgtFrame="_blank" w:history="1">
              <w:r w:rsidRPr="0042357B">
                <w:rPr>
                  <w:rFonts w:asciiTheme="minorHAnsi" w:eastAsia="Batang" w:hAnsiTheme="minorHAnsi" w:cstheme="minorHAnsi"/>
                  <w:color w:val="0563C1"/>
                  <w:sz w:val="20"/>
                  <w:u w:val="single"/>
                  <w:lang w:eastAsia="es-ES"/>
                </w:rPr>
                <w:t>UN Geospatial Network</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EDAE28F" w14:textId="698B6A95"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BR</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E326563" w14:textId="6D97D60B"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val="es-ES" w:eastAsia="es-ES"/>
              </w:rPr>
            </w:pPr>
            <w:r w:rsidRPr="0042357B">
              <w:rPr>
                <w:rFonts w:asciiTheme="minorHAnsi" w:eastAsia="Batang" w:hAnsiTheme="minorHAnsi" w:cstheme="minorHAnsi"/>
                <w:sz w:val="20"/>
                <w:lang w:val="es-ES" w:eastAsia="es-ES"/>
              </w:rPr>
              <w:t>A. Manara, D. Botha (</w:t>
            </w:r>
            <w:proofErr w:type="spellStart"/>
            <w:r w:rsidRPr="0042357B">
              <w:rPr>
                <w:rFonts w:asciiTheme="minorHAnsi" w:eastAsia="Batang" w:hAnsiTheme="minorHAnsi" w:cstheme="minorHAnsi"/>
                <w:sz w:val="20"/>
                <w:lang w:val="es-ES" w:eastAsia="es-ES"/>
              </w:rPr>
              <w:t>alternate</w:t>
            </w:r>
            <w:proofErr w:type="spellEnd"/>
            <w:r w:rsidRPr="0042357B">
              <w:rPr>
                <w:rFonts w:asciiTheme="minorHAnsi" w:eastAsia="Batang" w:hAnsiTheme="minorHAnsi" w:cstheme="minorHAnsi"/>
                <w:sz w:val="20"/>
                <w:lang w:val="es-ES" w:eastAsia="es-ES"/>
              </w:rPr>
              <w:t>)</w:t>
            </w:r>
          </w:p>
        </w:tc>
      </w:tr>
      <w:tr w:rsidR="0042357B" w:rsidRPr="0042357B" w14:paraId="46496086"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727F5139" w14:textId="74FB5822"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89" w:tgtFrame="_blank" w:history="1">
              <w:r w:rsidRPr="0042357B">
                <w:rPr>
                  <w:rFonts w:asciiTheme="minorHAnsi" w:eastAsia="Batang" w:hAnsiTheme="minorHAnsi" w:cstheme="minorHAnsi"/>
                  <w:color w:val="0563C1"/>
                  <w:sz w:val="20"/>
                  <w:u w:val="single"/>
                  <w:lang w:eastAsia="es-ES"/>
                </w:rPr>
                <w:t>UN Global Working Group on Big Data for Official Statistics</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95BFE48" w14:textId="2484C600"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936CC5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E. Magpantay </w:t>
            </w:r>
          </w:p>
        </w:tc>
      </w:tr>
      <w:tr w:rsidR="0042357B" w:rsidRPr="0042357B" w14:paraId="3BC4FB89"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0808BC8A" w14:textId="09DE981C"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0" w:history="1">
              <w:r w:rsidRPr="0042357B">
                <w:rPr>
                  <w:rFonts w:asciiTheme="minorHAnsi" w:eastAsia="Batang" w:hAnsiTheme="minorHAnsi" w:cstheme="minorHAnsi"/>
                  <w:color w:val="0563C1"/>
                  <w:sz w:val="20"/>
                  <w:u w:val="single"/>
                  <w:lang w:eastAsia="es-ES"/>
                </w:rPr>
                <w:t>Task Team on Mobile Phone Data</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235B507" w14:textId="14ACA8BF"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 – ITU Leads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16E9E8A" w14:textId="225C5680"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E. Magpantay</w:t>
            </w:r>
          </w:p>
        </w:tc>
      </w:tr>
      <w:tr w:rsidR="0042357B" w:rsidRPr="0042357B" w14:paraId="6B320BC5"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0EF283B9" w14:textId="716E64DF"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1" w:tgtFrame="_blank" w:history="1">
              <w:r w:rsidRPr="0042357B">
                <w:rPr>
                  <w:rFonts w:asciiTheme="minorHAnsi" w:eastAsia="Batang" w:hAnsiTheme="minorHAnsi" w:cstheme="minorHAnsi"/>
                  <w:color w:val="0563C1"/>
                  <w:sz w:val="20"/>
                  <w:u w:val="single"/>
                  <w:lang w:eastAsia="es-ES"/>
                </w:rPr>
                <w:t>Inter-agency Expert Group on Gender Statistics</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8B41897" w14:textId="3ED26A73"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0201E2B" w14:textId="4B6F2419"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E. Magpantay</w:t>
            </w:r>
          </w:p>
        </w:tc>
      </w:tr>
      <w:tr w:rsidR="0042357B" w:rsidRPr="0042357B" w14:paraId="6D06B43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79FA6E97" w14:textId="3320BC25"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2" w:tgtFrame="_blank" w:history="1">
              <w:r w:rsidRPr="0042357B">
                <w:rPr>
                  <w:rFonts w:asciiTheme="minorHAnsi" w:eastAsia="Batang" w:hAnsiTheme="minorHAnsi" w:cstheme="minorHAnsi"/>
                  <w:color w:val="0563C1"/>
                  <w:sz w:val="20"/>
                  <w:u w:val="single"/>
                  <w:lang w:eastAsia="es-ES"/>
                </w:rPr>
                <w:t>Inter-agency and Expert Group on SDG Indicators</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7717FFC" w14:textId="294A870F"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8479406" w14:textId="01C8A462"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M. Schaaper</w:t>
            </w:r>
          </w:p>
        </w:tc>
      </w:tr>
      <w:tr w:rsidR="0042357B" w:rsidRPr="0042357B" w14:paraId="57C01657"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353BD27C" w14:textId="3B7E1448"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3" w:tgtFrame="_blank" w:history="1">
              <w:r w:rsidRPr="0042357B">
                <w:rPr>
                  <w:rFonts w:asciiTheme="minorHAnsi" w:eastAsia="Batang" w:hAnsiTheme="minorHAnsi" w:cstheme="minorHAnsi"/>
                  <w:color w:val="0563C1"/>
                  <w:sz w:val="20"/>
                  <w:u w:val="single"/>
                  <w:lang w:eastAsia="es-ES"/>
                </w:rPr>
                <w:t>UN Statistical Commission</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3069D50" w14:textId="2B2C16A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FCDDDBB" w14:textId="0956FA2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E. Magpantay, T. Geiger</w:t>
            </w:r>
          </w:p>
        </w:tc>
      </w:tr>
      <w:tr w:rsidR="0042357B" w:rsidRPr="0042357B" w14:paraId="41D12D85"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7F25E56A" w14:textId="2C35ADE1"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4" w:tgtFrame="_blank" w:history="1">
              <w:r w:rsidRPr="0042357B">
                <w:rPr>
                  <w:rFonts w:asciiTheme="minorHAnsi" w:eastAsia="Batang" w:hAnsiTheme="minorHAnsi" w:cstheme="minorHAnsi"/>
                  <w:color w:val="0563C1"/>
                  <w:sz w:val="20"/>
                  <w:u w:val="single"/>
                  <w:lang w:eastAsia="es-ES"/>
                </w:rPr>
                <w:t>CCSA</w:t>
              </w:r>
            </w:hyperlink>
            <w:r w:rsidRPr="0042357B">
              <w:rPr>
                <w:rFonts w:asciiTheme="minorHAnsi" w:eastAsia="Batang" w:hAnsiTheme="minorHAnsi" w:cstheme="minorHAnsi"/>
                <w:sz w:val="20"/>
                <w:lang w:eastAsia="es-ES"/>
              </w:rPr>
              <w:t xml:space="preserve"> - Committee for the Coordination of Statistical Activities</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BDEFD3B" w14:textId="556DD41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4A5A5A9" w14:textId="68C766A3"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E. Magpantay</w:t>
            </w:r>
          </w:p>
        </w:tc>
      </w:tr>
      <w:tr w:rsidR="0042357B" w:rsidRPr="0042357B" w14:paraId="4CE3C0F5"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10CC1B17" w14:textId="77777777" w:rsidR="0042357B" w:rsidRPr="0042357B" w:rsidRDefault="0042357B" w:rsidP="0042357B">
            <w:pPr>
              <w:keepNext/>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b/>
                <w:bCs/>
                <w:sz w:val="20"/>
                <w:lang w:eastAsia="es-ES"/>
              </w:rPr>
            </w:pPr>
            <w:r w:rsidRPr="0042357B">
              <w:rPr>
                <w:rFonts w:asciiTheme="minorHAnsi" w:eastAsia="Batang" w:hAnsiTheme="minorHAnsi" w:cstheme="minorHAnsi"/>
                <w:b/>
                <w:bCs/>
                <w:sz w:val="20"/>
                <w:lang w:eastAsia="es-ES"/>
              </w:rPr>
              <w:t>Various - Other</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0137F7A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5B259C2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p>
        </w:tc>
      </w:tr>
      <w:tr w:rsidR="0042357B" w:rsidRPr="0042357B" w14:paraId="6D9075F0"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586E5EE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UNNCDTF - United Nations Inter-Agency Task Force on the Prevention and Control of Non-communicable diseases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D3CA7D4" w14:textId="44B95C1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AFF41EA" w14:textId="160EA398"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J. Van Vyk</w:t>
            </w:r>
          </w:p>
        </w:tc>
      </w:tr>
      <w:tr w:rsidR="0042357B" w:rsidRPr="0042357B" w14:paraId="37B8DE8F"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A09606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rPr>
            </w:pPr>
            <w:r w:rsidRPr="0042357B">
              <w:rPr>
                <w:rFonts w:asciiTheme="minorHAnsi" w:eastAsia="Batang" w:hAnsiTheme="minorHAnsi" w:cstheme="minorHAnsi"/>
                <w:sz w:val="20"/>
              </w:rPr>
              <w:t>Information Integrity Working Group</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4C48F76"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3C06A3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M. Gehner</w:t>
            </w:r>
          </w:p>
        </w:tc>
      </w:tr>
      <w:tr w:rsidR="0042357B" w:rsidRPr="0042357B" w14:paraId="09A6D2A7"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A3EEE8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5" w:history="1">
              <w:r w:rsidRPr="0042357B">
                <w:rPr>
                  <w:rFonts w:asciiTheme="minorHAnsi" w:eastAsia="Batang" w:hAnsiTheme="minorHAnsi" w:cstheme="minorHAnsi"/>
                  <w:color w:val="0563C1"/>
                  <w:sz w:val="20"/>
                  <w:u w:val="single"/>
                  <w:lang w:eastAsia="es-ES"/>
                </w:rPr>
                <w:t>Joint Task Force on SMART Cable Systems </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B51EEC2" w14:textId="770A5632" w:rsidR="0042357B" w:rsidRPr="00C82171"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C82171">
              <w:rPr>
                <w:rFonts w:asciiTheme="minorHAnsi" w:eastAsia="Batang" w:hAnsiTheme="minorHAnsi" w:cstheme="minorHAnsi"/>
                <w:sz w:val="20"/>
                <w:lang w:eastAsia="es-ES"/>
              </w:rPr>
              <w:t>ITU/WMO/UNESCO-IOC FP TSB,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1418562"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H. Ota, W. </w:t>
            </w:r>
            <w:proofErr w:type="spellStart"/>
            <w:r w:rsidRPr="0042357B">
              <w:rPr>
                <w:rFonts w:asciiTheme="minorHAnsi" w:eastAsia="Batang" w:hAnsiTheme="minorHAnsi" w:cstheme="minorHAnsi"/>
                <w:sz w:val="20"/>
                <w:lang w:eastAsia="es-ES"/>
              </w:rPr>
              <w:t>Mathlouthi</w:t>
            </w:r>
            <w:proofErr w:type="spellEnd"/>
          </w:p>
        </w:tc>
      </w:tr>
      <w:tr w:rsidR="0042357B" w:rsidRPr="0042357B" w14:paraId="10B89D9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5FEC002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6" w:tgtFrame="_blank" w:history="1">
              <w:r w:rsidRPr="0042357B">
                <w:rPr>
                  <w:rFonts w:asciiTheme="minorHAnsi" w:eastAsia="Batang" w:hAnsiTheme="minorHAnsi" w:cstheme="minorHAnsi"/>
                  <w:color w:val="0563C1"/>
                  <w:sz w:val="20"/>
                  <w:u w:val="single"/>
                  <w:lang w:eastAsia="es-ES"/>
                </w:rPr>
                <w:t>UNIN</w:t>
              </w:r>
            </w:hyperlink>
            <w:r w:rsidRPr="0042357B">
              <w:rPr>
                <w:rFonts w:asciiTheme="minorHAnsi" w:eastAsia="Batang" w:hAnsiTheme="minorHAnsi" w:cstheme="minorHAnsi"/>
                <w:sz w:val="20"/>
                <w:lang w:eastAsia="es-ES"/>
              </w:rPr>
              <w:t xml:space="preserve"> - UN Innovation Network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BCF77F7" w14:textId="4AA6AB6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FP GS NYLO - </w:t>
            </w:r>
            <w:proofErr w:type="spellStart"/>
            <w:r w:rsidRPr="0042357B">
              <w:rPr>
                <w:rFonts w:asciiTheme="minorHAnsi" w:eastAsia="Batang" w:hAnsiTheme="minorHAnsi" w:cstheme="minorHAnsi"/>
                <w:sz w:val="20"/>
                <w:lang w:eastAsia="es-ES"/>
              </w:rPr>
              <w:t>TechLearnTalks</w:t>
            </w:r>
            <w:proofErr w:type="spellEnd"/>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13A32B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JH Kim, M. Ba, U. Wynhoven </w:t>
            </w:r>
          </w:p>
        </w:tc>
      </w:tr>
      <w:tr w:rsidR="0042357B" w:rsidRPr="00301766" w14:paraId="02D52285"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1581FD5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UN Private Sector Focal Points Network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6E11D3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BDT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52AB7AB" w14:textId="6299BCD0"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Bidi"/>
                <w:sz w:val="20"/>
                <w:lang w:val="fr-CH" w:eastAsia="es-ES"/>
              </w:rPr>
            </w:pPr>
            <w:r w:rsidRPr="0042357B">
              <w:rPr>
                <w:rFonts w:asciiTheme="minorHAnsi" w:eastAsia="Batang" w:hAnsiTheme="minorHAnsi" w:cstheme="minorBidi"/>
                <w:sz w:val="20"/>
                <w:lang w:val="fr-CH" w:eastAsia="es-ES"/>
              </w:rPr>
              <w:t xml:space="preserve">C. Clark, A. Maia </w:t>
            </w:r>
            <w:proofErr w:type="spellStart"/>
            <w:r w:rsidRPr="0042357B">
              <w:rPr>
                <w:rFonts w:asciiTheme="minorHAnsi" w:eastAsia="Batang" w:hAnsiTheme="minorHAnsi" w:cstheme="minorBidi"/>
                <w:sz w:val="20"/>
                <w:lang w:val="fr-CH" w:eastAsia="es-ES"/>
              </w:rPr>
              <w:t>Reboucas</w:t>
            </w:r>
            <w:proofErr w:type="spellEnd"/>
          </w:p>
        </w:tc>
      </w:tr>
      <w:tr w:rsidR="0042357B" w:rsidRPr="0042357B" w14:paraId="0D3D8E6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459A047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val="fr-CH" w:eastAsia="es-ES"/>
              </w:rPr>
            </w:pPr>
            <w:r w:rsidRPr="0042357B">
              <w:rPr>
                <w:rFonts w:asciiTheme="minorHAnsi" w:eastAsia="Batang" w:hAnsiTheme="minorHAnsi" w:cstheme="minorHAnsi"/>
                <w:sz w:val="20"/>
                <w:lang w:val="fr-CH" w:eastAsia="es-ES"/>
              </w:rPr>
              <w:t>UN Global Compact - UN System WEF focal points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0AADD6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5FD3094" w14:textId="3EED731F"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V. Igglesis</w:t>
            </w:r>
          </w:p>
        </w:tc>
      </w:tr>
      <w:tr w:rsidR="0042357B" w:rsidRPr="0042357B" w14:paraId="55CE619E"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0D8C1FB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Calibri" w:hAnsiTheme="minorHAnsi" w:cstheme="minorHAnsi"/>
                <w:color w:val="000000" w:themeColor="text1"/>
                <w:sz w:val="20"/>
              </w:rPr>
              <w:t>UN Global Compact – The Global Africa Business Initiative (GABI)</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3AA8334"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Calibri" w:hAnsiTheme="minorHAnsi" w:cstheme="minorHAnsi"/>
                <w:color w:val="000000" w:themeColor="text1"/>
                <w:sz w:val="20"/>
              </w:rPr>
              <w:t>FP RO Africa and NYLO, BDT</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F78512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Calibri" w:hAnsiTheme="minorHAnsi" w:cstheme="minorHAnsi"/>
                <w:color w:val="000000" w:themeColor="text1"/>
                <w:sz w:val="20"/>
              </w:rPr>
              <w:t>C. Sund, U. Wynhoven</w:t>
            </w:r>
          </w:p>
        </w:tc>
      </w:tr>
      <w:tr w:rsidR="0042357B" w:rsidRPr="0042357B" w14:paraId="31E1545F"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6983CE6D"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UN Global Pulse Steering Committee</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093183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615EAE7" w14:textId="282C52C4"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jc w:val="both"/>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U.</w:t>
            </w:r>
            <w:r w:rsidR="00570F55">
              <w:rPr>
                <w:rFonts w:asciiTheme="minorHAnsi" w:eastAsia="Batang" w:hAnsiTheme="minorHAnsi" w:cstheme="minorHAnsi"/>
                <w:sz w:val="20"/>
                <w:lang w:eastAsia="es-ES"/>
              </w:rPr>
              <w:t> </w:t>
            </w:r>
            <w:r w:rsidRPr="0042357B">
              <w:rPr>
                <w:rFonts w:asciiTheme="minorHAnsi" w:eastAsia="Batang" w:hAnsiTheme="minorHAnsi" w:cstheme="minorHAnsi"/>
                <w:sz w:val="20"/>
                <w:lang w:eastAsia="es-ES"/>
              </w:rPr>
              <w:t>Wynhoven</w:t>
            </w:r>
          </w:p>
        </w:tc>
      </w:tr>
      <w:tr w:rsidR="0042357B" w:rsidRPr="0042357B" w14:paraId="29640E1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C6E852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7" w:anchor=":~:text=The%20UN%20Privacy%20Policy%20Group%20%28UN%20PPG%29%20is,on%20data%20privacy%20and%20protection%20within%20the%20UN" w:tgtFrame="_blank" w:history="1">
              <w:r w:rsidRPr="0042357B">
                <w:rPr>
                  <w:rFonts w:asciiTheme="minorHAnsi" w:eastAsia="Batang" w:hAnsiTheme="minorHAnsi" w:cstheme="minorHAnsi"/>
                  <w:color w:val="0563C1"/>
                  <w:sz w:val="20"/>
                  <w:u w:val="single"/>
                  <w:lang w:eastAsia="es-ES"/>
                </w:rPr>
                <w:t>UN Privacy Policy Group</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6F834E7" w14:textId="366633E5"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B12556E" w14:textId="40D33D02"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C. Vasala Kokkinaki</w:t>
            </w:r>
          </w:p>
        </w:tc>
      </w:tr>
      <w:tr w:rsidR="0042357B" w:rsidRPr="0042357B" w14:paraId="22D9B9F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7E7CDE6E"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UN Governing Bodies Secretariat Group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76E1D42" w14:textId="09E1A48C"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6652F6F" w14:textId="02D85304"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B. Pluchon</w:t>
            </w:r>
          </w:p>
        </w:tc>
      </w:tr>
      <w:tr w:rsidR="0042357B" w:rsidRPr="0042357B" w14:paraId="56251617"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15BF663D"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8" w:tgtFrame="_blank" w:history="1">
              <w:r w:rsidRPr="0042357B">
                <w:rPr>
                  <w:rFonts w:asciiTheme="minorHAnsi" w:eastAsia="Batang" w:hAnsiTheme="minorHAnsi" w:cstheme="minorHAnsi"/>
                  <w:color w:val="0563C1"/>
                  <w:sz w:val="20"/>
                  <w:u w:val="single"/>
                  <w:lang w:eastAsia="es-ES"/>
                </w:rPr>
                <w:t>UN Communication group</w:t>
              </w:r>
            </w:hyperlink>
            <w:r w:rsidRPr="0042357B">
              <w:rPr>
                <w:rFonts w:asciiTheme="minorHAnsi" w:eastAsia="Batang" w:hAnsiTheme="minorHAnsi" w:cstheme="minorHAnsi"/>
                <w:sz w:val="20"/>
                <w:lang w:eastAsia="es-ES"/>
              </w:rPr>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AC1E628" w14:textId="307245DC"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BA78EFC" w14:textId="3FF5796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M. Gehner</w:t>
            </w:r>
          </w:p>
        </w:tc>
      </w:tr>
      <w:tr w:rsidR="0042357B" w:rsidRPr="0042357B" w14:paraId="3297263F"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7CD4133"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99" w:tgtFrame="_blank" w:history="1">
              <w:r w:rsidRPr="0042357B">
                <w:rPr>
                  <w:rFonts w:asciiTheme="minorHAnsi" w:eastAsia="Batang" w:hAnsiTheme="minorHAnsi" w:cstheme="minorHAnsi"/>
                  <w:color w:val="0563C1"/>
                  <w:sz w:val="20"/>
                  <w:u w:val="single"/>
                  <w:lang w:eastAsia="es-ES"/>
                </w:rPr>
                <w:t>UNSPN</w:t>
              </w:r>
            </w:hyperlink>
            <w:r w:rsidRPr="0042357B">
              <w:rPr>
                <w:rFonts w:asciiTheme="minorHAnsi" w:eastAsia="Batang" w:hAnsiTheme="minorHAnsi" w:cstheme="minorHAnsi"/>
                <w:sz w:val="20"/>
                <w:lang w:eastAsia="es-ES"/>
              </w:rPr>
              <w:t xml:space="preserve"> - UN Strategic Planning Network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84B415B" w14:textId="2AEEC8D6"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A171541" w14:textId="473F19B2"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 Rivera</w:t>
            </w:r>
          </w:p>
        </w:tc>
      </w:tr>
      <w:tr w:rsidR="0042357B" w:rsidRPr="0042357B" w14:paraId="2359627A"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6BA30B3C"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100" w:tgtFrame="_blank" w:history="1">
              <w:r w:rsidRPr="0042357B">
                <w:rPr>
                  <w:rFonts w:asciiTheme="minorHAnsi" w:eastAsia="Batang" w:hAnsiTheme="minorHAnsi" w:cstheme="minorHAnsi"/>
                  <w:color w:val="0563C1"/>
                  <w:sz w:val="20"/>
                  <w:u w:val="single"/>
                  <w:lang w:eastAsia="es-ES"/>
                </w:rPr>
                <w:t>IAMLADP</w:t>
              </w:r>
            </w:hyperlink>
            <w:r w:rsidRPr="0042357B">
              <w:rPr>
                <w:rFonts w:asciiTheme="minorHAnsi" w:eastAsia="Batang" w:hAnsiTheme="minorHAnsi" w:cstheme="minorHAnsi"/>
                <w:sz w:val="20"/>
                <w:lang w:eastAsia="es-ES"/>
              </w:rPr>
              <w:t xml:space="preserve"> - International Annual Meeting on Language Arrangement, Documents and Publication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8F30085" w14:textId="259B9143"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D67D4BE" w14:textId="5AC991C3"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N. Takesh</w:t>
            </w:r>
          </w:p>
        </w:tc>
      </w:tr>
      <w:tr w:rsidR="0042357B" w:rsidRPr="0042357B" w14:paraId="73B98A6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3723B9E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101" w:anchor=":~:text=JIAMCATT%20is%20the%20%22%20International%20Annual%20Meeting%20on,computer-assisted%20terminology%20and%20translation%2C%20interpretation%20and%20documentation%20retrieval." w:tgtFrame="_blank" w:history="1">
              <w:r w:rsidRPr="0042357B">
                <w:rPr>
                  <w:rFonts w:asciiTheme="minorHAnsi" w:eastAsia="Batang" w:hAnsiTheme="minorHAnsi" w:cstheme="minorHAnsi"/>
                  <w:color w:val="0563C1"/>
                  <w:sz w:val="20"/>
                  <w:u w:val="single"/>
                  <w:lang w:eastAsia="es-ES"/>
                </w:rPr>
                <w:t>JIAMCATT</w:t>
              </w:r>
            </w:hyperlink>
            <w:r w:rsidRPr="0042357B">
              <w:rPr>
                <w:rFonts w:asciiTheme="minorHAnsi" w:eastAsia="Batang" w:hAnsiTheme="minorHAnsi" w:cstheme="minorHAnsi"/>
                <w:sz w:val="20"/>
                <w:lang w:eastAsia="es-ES"/>
              </w:rPr>
              <w:t xml:space="preserve"> - International Annual Meeting on Computer-Assisted Translation and Terminology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0A00672" w14:textId="5C2070CF"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6242558" w14:textId="01E9C65A"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L. Karlsson</w:t>
            </w:r>
          </w:p>
        </w:tc>
      </w:tr>
      <w:tr w:rsidR="0042357B" w:rsidRPr="0042357B" w14:paraId="23C6AB3A"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2FFF0DF9"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IPSAS Task Force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6C7D5CF" w14:textId="63949B40"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B624390" w14:textId="006B1C61"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E. Evangelisti</w:t>
            </w:r>
          </w:p>
        </w:tc>
      </w:tr>
      <w:tr w:rsidR="0042357B" w:rsidRPr="0042357B" w14:paraId="39EADF0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17A3A797"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102" w:anchor=":~:text=The%20United%20Nations%20International%20Computing,within%20the%20United%20Nations%20system." w:history="1">
              <w:r w:rsidRPr="0042357B">
                <w:rPr>
                  <w:rFonts w:asciiTheme="minorHAnsi" w:eastAsia="Batang" w:hAnsiTheme="minorHAnsi" w:cstheme="minorHAnsi"/>
                  <w:color w:val="0563C1"/>
                  <w:sz w:val="20"/>
                  <w:u w:val="single"/>
                  <w:lang w:eastAsia="es-ES"/>
                </w:rPr>
                <w:t>UNICC</w:t>
              </w:r>
            </w:hyperlink>
            <w:r w:rsidRPr="0042357B">
              <w:rPr>
                <w:rFonts w:asciiTheme="minorHAnsi" w:eastAsia="Batang" w:hAnsiTheme="minorHAnsi" w:cstheme="minorHAnsi"/>
                <w:sz w:val="20"/>
                <w:lang w:eastAsia="es-ES"/>
              </w:rPr>
              <w:t xml:space="preserve"> – UN International Computing Center Management Committee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C610552" w14:textId="5714CF39"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1162735"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M. Fernandez</w:t>
            </w:r>
          </w:p>
        </w:tc>
      </w:tr>
      <w:tr w:rsidR="0042357B" w:rsidRPr="0042357B" w14:paraId="07A7D9A6"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hideMark/>
          </w:tcPr>
          <w:p w14:paraId="027A703A"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United Nations Joint Staff Pension Board (UNJSPB)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E301765" w14:textId="545EA9E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occupies one of the 33 seats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5FE4B9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S. Suedi</w:t>
            </w:r>
          </w:p>
        </w:tc>
      </w:tr>
      <w:tr w:rsidR="0042357B" w:rsidRPr="0042357B" w14:paraId="33E9961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4D556256"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hyperlink r:id="rId103" w:history="1">
              <w:r w:rsidRPr="0042357B">
                <w:rPr>
                  <w:rFonts w:asciiTheme="minorHAnsi" w:eastAsia="Batang" w:hAnsiTheme="minorHAnsi" w:cstheme="minorHAnsi"/>
                  <w:color w:val="0563C1"/>
                  <w:sz w:val="20"/>
                  <w:u w:val="single"/>
                </w:rPr>
                <w:t>ORMS</w:t>
              </w:r>
            </w:hyperlink>
            <w:r w:rsidRPr="0042357B">
              <w:rPr>
                <w:rFonts w:asciiTheme="minorHAnsi" w:eastAsia="Batang" w:hAnsiTheme="minorHAnsi" w:cstheme="minorHAnsi"/>
                <w:sz w:val="20"/>
              </w:rPr>
              <w:t xml:space="preserve"> - United Nations Global Working Group on Organizational Resilience Management System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FAA5D73" w14:textId="4EA8E7D9"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5CFE74F"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M. Baunin</w:t>
            </w:r>
          </w:p>
        </w:tc>
      </w:tr>
      <w:tr w:rsidR="0042357B" w:rsidRPr="0042357B" w14:paraId="4203666D"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232EF83F"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Batang" w:hAnsiTheme="minorHAnsi" w:cstheme="minorHAnsi"/>
                <w:sz w:val="20"/>
              </w:rPr>
              <w:t>Cross-functional working group to collaborate on Generative AI initiatives</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BF65C35"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53C367F"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rPr>
              <w:t>P. Maloor</w:t>
            </w:r>
          </w:p>
        </w:tc>
      </w:tr>
      <w:tr w:rsidR="0042357B" w:rsidRPr="0042357B" w14:paraId="05AE7EFA"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177D3798"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jc w:val="both"/>
              <w:textAlignment w:val="auto"/>
              <w:rPr>
                <w:rFonts w:asciiTheme="minorHAnsi" w:eastAsiaTheme="minorHAnsi" w:hAnsiTheme="minorHAnsi" w:cstheme="minorHAnsi"/>
                <w:sz w:val="20"/>
                <w:lang w:eastAsia="en-GB"/>
              </w:rPr>
            </w:pPr>
            <w:r w:rsidRPr="0042357B">
              <w:rPr>
                <w:rFonts w:asciiTheme="minorHAnsi" w:hAnsiTheme="minorHAnsi" w:cstheme="minorHAnsi"/>
                <w:sz w:val="20"/>
                <w:lang w:eastAsia="en-GB"/>
              </w:rPr>
              <w:t xml:space="preserve">UNSSCG: </w:t>
            </w:r>
            <w:r w:rsidRPr="0042357B">
              <w:rPr>
                <w:rFonts w:asciiTheme="minorHAnsi" w:eastAsia="SimSun" w:hAnsiTheme="minorHAnsi" w:cstheme="minorHAnsi"/>
                <w:sz w:val="20"/>
                <w:lang w:eastAsia="es-ES"/>
              </w:rPr>
              <w:t>UN Stress and Staff Counsellor Group</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9CA8D73"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AA13657"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Batang" w:hAnsiTheme="minorHAnsi" w:cstheme="minorHAnsi"/>
                <w:sz w:val="20"/>
                <w:lang w:eastAsia="es-ES"/>
              </w:rPr>
              <w:t>R. van der Heide</w:t>
            </w:r>
          </w:p>
        </w:tc>
      </w:tr>
      <w:tr w:rsidR="0042357B" w:rsidRPr="0042357B" w14:paraId="36651798"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1249E85B" w14:textId="77777777" w:rsidR="0042357B" w:rsidRPr="0042357B" w:rsidRDefault="0042357B" w:rsidP="0042357B">
            <w:pPr>
              <w:tabs>
                <w:tab w:val="clear" w:pos="567"/>
                <w:tab w:val="clear" w:pos="1134"/>
                <w:tab w:val="clear" w:pos="1701"/>
                <w:tab w:val="clear" w:pos="2268"/>
                <w:tab w:val="clear" w:pos="2835"/>
              </w:tabs>
              <w:overflowPunct/>
              <w:autoSpaceDE/>
              <w:autoSpaceDN/>
              <w:adjustRightInd/>
              <w:spacing w:before="20" w:after="20"/>
              <w:jc w:val="both"/>
              <w:textAlignment w:val="auto"/>
              <w:rPr>
                <w:rFonts w:asciiTheme="minorHAnsi" w:eastAsiaTheme="minorHAnsi" w:hAnsiTheme="minorHAnsi" w:cstheme="minorHAnsi"/>
                <w:sz w:val="20"/>
                <w:lang w:eastAsia="en-GB"/>
              </w:rPr>
            </w:pPr>
            <w:r w:rsidRPr="0042357B">
              <w:rPr>
                <w:rFonts w:asciiTheme="minorHAnsi" w:hAnsiTheme="minorHAnsi" w:cstheme="minorHAnsi"/>
                <w:sz w:val="20"/>
                <w:lang w:eastAsia="en-GB"/>
              </w:rPr>
              <w:t xml:space="preserve">CISWS: UNDSS Critical incident Stress Management Section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863B2FE"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3D67C22"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Batang" w:hAnsiTheme="minorHAnsi" w:cstheme="minorHAnsi"/>
                <w:sz w:val="20"/>
                <w:lang w:eastAsia="es-ES"/>
              </w:rPr>
              <w:t>R. van der Heide</w:t>
            </w:r>
          </w:p>
        </w:tc>
      </w:tr>
      <w:tr w:rsidR="0042357B" w:rsidRPr="0042357B" w14:paraId="68AABDCA"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vAlign w:val="center"/>
          </w:tcPr>
          <w:p w14:paraId="5F46E3A1"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Calibri" w:hAnsiTheme="minorHAnsi" w:cstheme="minorHAnsi"/>
                <w:sz w:val="20"/>
              </w:rPr>
              <w:t>Community of Practice (Learning and Data analytics)</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3D978748"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92DAF4B"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Batang" w:hAnsiTheme="minorHAnsi" w:cstheme="minorHAnsi"/>
                <w:sz w:val="20"/>
              </w:rPr>
              <w:t xml:space="preserve">S. </w:t>
            </w:r>
            <w:proofErr w:type="spellStart"/>
            <w:r w:rsidRPr="0042357B">
              <w:rPr>
                <w:rFonts w:asciiTheme="minorHAnsi" w:eastAsia="Batang" w:hAnsiTheme="minorHAnsi" w:cstheme="minorHAnsi"/>
                <w:sz w:val="20"/>
              </w:rPr>
              <w:t>Mccarthy</w:t>
            </w:r>
            <w:proofErr w:type="spellEnd"/>
            <w:r w:rsidRPr="0042357B">
              <w:rPr>
                <w:rFonts w:asciiTheme="minorHAnsi" w:eastAsia="Batang" w:hAnsiTheme="minorHAnsi" w:cstheme="minorHAnsi"/>
                <w:sz w:val="20"/>
              </w:rPr>
              <w:t xml:space="preserve"> (Learning); S Lee (Data analytics)</w:t>
            </w:r>
          </w:p>
        </w:tc>
      </w:tr>
      <w:tr w:rsidR="0042357B" w:rsidRPr="0042357B" w14:paraId="71B3A6D9"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vAlign w:val="center"/>
          </w:tcPr>
          <w:p w14:paraId="793FDDCC" w14:textId="77777777" w:rsidR="0042357B" w:rsidRPr="0042357B" w:rsidRDefault="0042357B" w:rsidP="0042357B">
            <w:pPr>
              <w:spacing w:before="20" w:after="20"/>
              <w:rPr>
                <w:rFonts w:asciiTheme="minorHAnsi" w:eastAsia="Batang" w:hAnsiTheme="minorHAnsi" w:cstheme="minorHAnsi"/>
                <w:color w:val="0070C0"/>
                <w:sz w:val="20"/>
              </w:rPr>
            </w:pPr>
            <w:hyperlink r:id="rId104" w:history="1">
              <w:r w:rsidRPr="0042357B">
                <w:rPr>
                  <w:rFonts w:asciiTheme="minorHAnsi" w:eastAsia="Batang" w:hAnsiTheme="minorHAnsi" w:cstheme="minorHAnsi"/>
                  <w:color w:val="0563C1"/>
                  <w:sz w:val="20"/>
                  <w:u w:val="single"/>
                </w:rPr>
                <w:t>Geneva Alliance Against Racism</w:t>
              </w:r>
            </w:hyperlink>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222CDF23"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2E78F74A" w14:textId="77777777" w:rsidR="0042357B" w:rsidRPr="0042357B" w:rsidRDefault="0042357B" w:rsidP="0042357B">
            <w:pPr>
              <w:spacing w:before="20" w:after="20"/>
              <w:rPr>
                <w:rFonts w:asciiTheme="minorHAnsi" w:eastAsia="Batang" w:hAnsiTheme="minorHAnsi" w:cstheme="minorBidi"/>
                <w:sz w:val="20"/>
              </w:rPr>
            </w:pPr>
            <w:proofErr w:type="spellStart"/>
            <w:r w:rsidRPr="0042357B">
              <w:rPr>
                <w:rFonts w:asciiTheme="minorHAnsi" w:eastAsia="Batang" w:hAnsiTheme="minorHAnsi" w:cstheme="minorBidi"/>
                <w:sz w:val="20"/>
              </w:rPr>
              <w:t>tbd</w:t>
            </w:r>
            <w:proofErr w:type="spellEnd"/>
          </w:p>
        </w:tc>
      </w:tr>
      <w:tr w:rsidR="0042357B" w:rsidRPr="0042357B" w14:paraId="292AAAA4"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vAlign w:val="center"/>
          </w:tcPr>
          <w:p w14:paraId="1414D24A"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Batang" w:hAnsiTheme="minorHAnsi" w:cstheme="minorHAnsi"/>
                <w:sz w:val="20"/>
              </w:rPr>
              <w:t>Global Coalition for Social Justice.</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DD4134E"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TSB</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BF5A0E7"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Batang" w:hAnsiTheme="minorHAnsi" w:cstheme="minorHAnsi"/>
                <w:sz w:val="20"/>
              </w:rPr>
              <w:t>B. Jamoussi</w:t>
            </w:r>
          </w:p>
        </w:tc>
      </w:tr>
      <w:tr w:rsidR="0042357B" w:rsidRPr="0042357B" w14:paraId="6EBD4311"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vAlign w:val="center"/>
          </w:tcPr>
          <w:p w14:paraId="64E11E8E"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Calibri" w:hAnsiTheme="minorHAnsi" w:cstheme="minorHAnsi"/>
                <w:sz w:val="20"/>
              </w:rPr>
              <w:t>UN Common System HR Policy Development Group</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2B5E2AA5"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Calibri" w:hAnsiTheme="minorHAnsi" w:cstheme="minorHAnsi"/>
                <w:sz w:val="20"/>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696B57C"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Calibri" w:hAnsiTheme="minorHAnsi" w:cstheme="minorHAnsi"/>
                <w:sz w:val="20"/>
              </w:rPr>
              <w:t>L. Bochaton</w:t>
            </w:r>
          </w:p>
        </w:tc>
      </w:tr>
      <w:tr w:rsidR="0042357B" w:rsidRPr="0042357B" w14:paraId="5A53CE23"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6DC2C807"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Calibri" w:hAnsiTheme="minorHAnsi" w:cstheme="minorHAnsi"/>
                <w:sz w:val="20"/>
              </w:rPr>
              <w:t>UN System Workplace Mental Health and Well-being Strategy Implementation Board</w:t>
            </w:r>
            <w:r w:rsidRPr="0042357B">
              <w:rPr>
                <w:rFonts w:asciiTheme="minorHAnsi" w:eastAsia="Batang" w:hAnsiTheme="minorHAnsi" w:cstheme="minorHAnsi"/>
                <w:sz w:val="20"/>
              </w:rPr>
              <w:t xml:space="preserve">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480A143"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5B776C2"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Batang" w:hAnsiTheme="minorHAnsi" w:cstheme="minorHAnsi"/>
                <w:sz w:val="20"/>
              </w:rPr>
              <w:t>R. van der Heide</w:t>
            </w:r>
          </w:p>
        </w:tc>
      </w:tr>
      <w:tr w:rsidR="0042357B" w:rsidRPr="0042357B" w14:paraId="71CDF9A5"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C17F080" w14:textId="77777777" w:rsidR="0042357B" w:rsidRPr="0042357B" w:rsidRDefault="0042357B" w:rsidP="0042357B">
            <w:pPr>
              <w:spacing w:before="20" w:after="20"/>
              <w:rPr>
                <w:rFonts w:asciiTheme="minorHAnsi" w:eastAsia="Calibri" w:hAnsiTheme="minorHAnsi" w:cstheme="minorHAnsi"/>
                <w:sz w:val="20"/>
              </w:rPr>
            </w:pPr>
            <w:r w:rsidRPr="0042357B">
              <w:rPr>
                <w:rFonts w:asciiTheme="minorHAnsi" w:eastAsia="Calibri" w:hAnsiTheme="minorHAnsi" w:cstheme="minorHAnsi"/>
                <w:sz w:val="20"/>
              </w:rPr>
              <w:t>UN Civil Society Focal Point</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D724BE6"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4D67186" w14:textId="77777777"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Batang" w:hAnsiTheme="minorHAnsi" w:cstheme="minorHAnsi"/>
                <w:sz w:val="20"/>
              </w:rPr>
              <w:t>G. Sah</w:t>
            </w:r>
          </w:p>
        </w:tc>
      </w:tr>
      <w:tr w:rsidR="0042357B" w:rsidRPr="0042357B" w14:paraId="5D628AF2"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05EF123A" w14:textId="77777777" w:rsidR="0042357B" w:rsidRPr="0042357B" w:rsidRDefault="0042357B" w:rsidP="0042357B">
            <w:pPr>
              <w:spacing w:before="20" w:after="20"/>
              <w:rPr>
                <w:rFonts w:asciiTheme="minorHAnsi" w:eastAsia="Calibri" w:hAnsiTheme="minorHAnsi" w:cstheme="minorHAnsi"/>
                <w:sz w:val="20"/>
              </w:rPr>
            </w:pPr>
            <w:r w:rsidRPr="0042357B">
              <w:rPr>
                <w:rFonts w:asciiTheme="minorHAnsi" w:eastAsia="Calibri" w:hAnsiTheme="minorHAnsi" w:cstheme="minorHAnsi"/>
                <w:sz w:val="20"/>
              </w:rPr>
              <w:t>System-wide Evaluation on Derivation, Alignment and UN Country Team (UNCT) Configuration</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F9AE21C"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 xml:space="preserve">FP BDT </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3E11800" w14:textId="77777777" w:rsidR="0042357B" w:rsidRPr="0042357B" w:rsidRDefault="0042357B" w:rsidP="0042357B">
            <w:pPr>
              <w:spacing w:before="20" w:after="20"/>
              <w:rPr>
                <w:rFonts w:asciiTheme="minorHAnsi" w:eastAsia="Batang" w:hAnsiTheme="minorHAnsi" w:cstheme="minorBidi"/>
                <w:szCs w:val="24"/>
              </w:rPr>
            </w:pPr>
            <w:r w:rsidRPr="0042357B">
              <w:rPr>
                <w:rFonts w:asciiTheme="minorHAnsi" w:eastAsia="Batang" w:hAnsiTheme="minorHAnsi" w:cstheme="minorBidi"/>
                <w:sz w:val="20"/>
              </w:rPr>
              <w:t>A. Okuda; S. Sharma</w:t>
            </w:r>
          </w:p>
        </w:tc>
      </w:tr>
      <w:tr w:rsidR="0042357B" w:rsidRPr="0042357B" w14:paraId="730D7A46" w14:textId="77777777" w:rsidTr="2C0F523D">
        <w:trPr>
          <w:trHeight w:val="300"/>
        </w:trPr>
        <w:tc>
          <w:tcPr>
            <w:tcW w:w="4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287942AD" w14:textId="77777777" w:rsidR="0042357B" w:rsidRPr="0042357B" w:rsidRDefault="0042357B" w:rsidP="0042357B">
            <w:pPr>
              <w:spacing w:before="20" w:after="20"/>
              <w:rPr>
                <w:rFonts w:asciiTheme="minorHAnsi" w:eastAsia="Calibri" w:hAnsiTheme="minorHAnsi" w:cstheme="minorHAnsi"/>
                <w:sz w:val="20"/>
              </w:rPr>
            </w:pPr>
            <w:r w:rsidRPr="0042357B">
              <w:rPr>
                <w:rFonts w:asciiTheme="minorHAnsi" w:eastAsia="Calibri" w:hAnsiTheme="minorHAnsi" w:cstheme="minorHAnsi"/>
                <w:sz w:val="20"/>
              </w:rPr>
              <w:lastRenderedPageBreak/>
              <w:t>Joint framework for Education Digital Transformation (EDT)</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EFFBBBE" w14:textId="77777777" w:rsidR="0042357B" w:rsidRPr="0042357B" w:rsidRDefault="0042357B" w:rsidP="0042357B">
            <w:pPr>
              <w:spacing w:before="20" w:after="20"/>
              <w:rPr>
                <w:rFonts w:asciiTheme="minorHAnsi" w:eastAsia="Batang" w:hAnsiTheme="minorHAnsi" w:cstheme="minorHAnsi"/>
                <w:sz w:val="20"/>
                <w:lang w:eastAsia="es-ES"/>
              </w:rPr>
            </w:pPr>
            <w:r w:rsidRPr="0042357B">
              <w:rPr>
                <w:rFonts w:asciiTheme="minorHAnsi" w:eastAsia="Batang" w:hAnsiTheme="minorHAnsi" w:cstheme="minorHAnsi"/>
                <w:sz w:val="20"/>
                <w:lang w:eastAsia="es-ES"/>
              </w:rPr>
              <w:t>FP GS</w:t>
            </w:r>
          </w:p>
        </w:tc>
        <w:tc>
          <w:tcPr>
            <w:tcW w:w="1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3D23A25" w14:textId="2EAE81C1" w:rsidR="0042357B" w:rsidRPr="0042357B" w:rsidRDefault="0042357B" w:rsidP="0042357B">
            <w:pPr>
              <w:spacing w:before="20" w:after="20"/>
              <w:rPr>
                <w:rFonts w:asciiTheme="minorHAnsi" w:eastAsia="Batang" w:hAnsiTheme="minorHAnsi" w:cstheme="minorHAnsi"/>
                <w:sz w:val="20"/>
              </w:rPr>
            </w:pPr>
            <w:r w:rsidRPr="0042357B">
              <w:rPr>
                <w:rFonts w:asciiTheme="minorHAnsi" w:eastAsia="Batang" w:hAnsiTheme="minorHAnsi" w:cstheme="minorHAnsi"/>
                <w:sz w:val="20"/>
              </w:rPr>
              <w:t>I.</w:t>
            </w:r>
            <w:r w:rsidR="008117E4">
              <w:rPr>
                <w:rFonts w:asciiTheme="minorHAnsi" w:eastAsia="Batang" w:hAnsiTheme="minorHAnsi" w:cstheme="minorHAnsi"/>
                <w:sz w:val="20"/>
              </w:rPr>
              <w:t> </w:t>
            </w:r>
            <w:r w:rsidRPr="0042357B">
              <w:rPr>
                <w:rFonts w:asciiTheme="minorHAnsi" w:eastAsia="Batang" w:hAnsiTheme="minorHAnsi" w:cstheme="minorHAnsi"/>
                <w:sz w:val="20"/>
              </w:rPr>
              <w:t>Kaggwa</w:t>
            </w:r>
          </w:p>
        </w:tc>
      </w:tr>
    </w:tbl>
    <w:p w14:paraId="129A8AFC" w14:textId="4886D958" w:rsidR="0042357B" w:rsidRPr="008117E4" w:rsidRDefault="0042357B">
      <w:pPr>
        <w:tabs>
          <w:tab w:val="clear" w:pos="567"/>
          <w:tab w:val="clear" w:pos="1134"/>
          <w:tab w:val="clear" w:pos="1701"/>
          <w:tab w:val="clear" w:pos="2268"/>
          <w:tab w:val="clear" w:pos="2835"/>
        </w:tabs>
        <w:overflowPunct/>
        <w:autoSpaceDE/>
        <w:autoSpaceDN/>
        <w:adjustRightInd/>
        <w:spacing w:before="0"/>
        <w:textAlignment w:val="auto"/>
        <w:rPr>
          <w:sz w:val="8"/>
          <w:szCs w:val="8"/>
        </w:rPr>
      </w:pPr>
      <w:r w:rsidRPr="008117E4">
        <w:rPr>
          <w:sz w:val="8"/>
          <w:szCs w:val="8"/>
        </w:rPr>
        <w:br w:type="page"/>
      </w:r>
    </w:p>
    <w:p w14:paraId="3356FD44" w14:textId="77777777" w:rsidR="0042357B" w:rsidRPr="0042357B" w:rsidRDefault="0042357B" w:rsidP="0042357B">
      <w:pPr>
        <w:spacing w:before="720"/>
        <w:jc w:val="center"/>
        <w:rPr>
          <w:rFonts w:eastAsia="Batang"/>
          <w:caps/>
          <w:sz w:val="28"/>
        </w:rPr>
      </w:pPr>
      <w:bookmarkStart w:id="15" w:name="Annex2"/>
      <w:r w:rsidRPr="0042357B">
        <w:rPr>
          <w:rFonts w:eastAsia="Batang"/>
          <w:caps/>
          <w:sz w:val="28"/>
        </w:rPr>
        <w:lastRenderedPageBreak/>
        <w:t>Annex 2</w:t>
      </w:r>
    </w:p>
    <w:bookmarkEnd w:id="15"/>
    <w:p w14:paraId="2B3EDE90" w14:textId="77777777" w:rsidR="0042357B" w:rsidRPr="0042357B" w:rsidRDefault="0042357B" w:rsidP="0042357B">
      <w:pPr>
        <w:tabs>
          <w:tab w:val="clear" w:pos="1134"/>
          <w:tab w:val="clear" w:pos="1701"/>
          <w:tab w:val="clear" w:pos="2268"/>
          <w:tab w:val="clear" w:pos="2835"/>
          <w:tab w:val="left" w:pos="709"/>
        </w:tabs>
        <w:snapToGrid w:val="0"/>
        <w:spacing w:before="240" w:after="120"/>
        <w:jc w:val="both"/>
        <w:rPr>
          <w:rFonts w:asciiTheme="minorHAnsi" w:eastAsia="SimSun" w:hAnsiTheme="minorHAnsi" w:cstheme="minorBidi"/>
          <w:lang w:eastAsia="zh-CN"/>
        </w:rPr>
      </w:pPr>
      <w:r w:rsidRPr="0042357B">
        <w:rPr>
          <w:rFonts w:asciiTheme="minorHAnsi" w:eastAsia="SimSun" w:hAnsiTheme="minorHAnsi" w:cstheme="minorBidi"/>
          <w:b/>
          <w:bCs/>
          <w:lang w:eastAsia="zh-CN"/>
        </w:rPr>
        <w:t xml:space="preserve">Key initiatives </w:t>
      </w:r>
      <w:r w:rsidRPr="0042357B">
        <w:rPr>
          <w:rFonts w:asciiTheme="minorHAnsi" w:eastAsia="SimSun" w:hAnsiTheme="minorHAnsi" w:cstheme="minorBidi"/>
          <w:b/>
          <w:bCs/>
        </w:rPr>
        <w:t>with</w:t>
      </w:r>
      <w:r w:rsidRPr="0042357B">
        <w:rPr>
          <w:rFonts w:asciiTheme="minorHAnsi" w:eastAsia="SimSun" w:hAnsiTheme="minorHAnsi" w:cstheme="minorBidi"/>
          <w:b/>
          <w:bCs/>
          <w:lang w:eastAsia="zh-CN"/>
        </w:rPr>
        <w:t xml:space="preserve"> other UN Funds, Programmes and Specialized Agencies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40"/>
        <w:gridCol w:w="7899"/>
      </w:tblGrid>
      <w:tr w:rsidR="0042357B" w:rsidRPr="0042357B" w14:paraId="41AA80DC" w14:textId="77777777" w:rsidTr="00DF7417">
        <w:tc>
          <w:tcPr>
            <w:tcW w:w="1740" w:type="dxa"/>
            <w:shd w:val="clear" w:color="auto" w:fill="auto"/>
            <w:tcMar>
              <w:top w:w="0" w:type="dxa"/>
              <w:left w:w="108" w:type="dxa"/>
              <w:bottom w:w="0" w:type="dxa"/>
              <w:right w:w="108" w:type="dxa"/>
            </w:tcMar>
          </w:tcPr>
          <w:p w14:paraId="25ED1162"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FAO</w:t>
            </w:r>
            <w:r w:rsidRPr="0042357B">
              <w:rPr>
                <w:rFonts w:asciiTheme="minorHAnsi" w:eastAsia="Batang" w:hAnsiTheme="minorHAnsi" w:cstheme="minorHAnsi"/>
                <w:sz w:val="20"/>
              </w:rPr>
              <w:t xml:space="preserve"> - Food and Agriculture Organization</w:t>
            </w:r>
          </w:p>
        </w:tc>
        <w:tc>
          <w:tcPr>
            <w:tcW w:w="7899" w:type="dxa"/>
            <w:shd w:val="clear" w:color="auto" w:fill="auto"/>
            <w:tcMar>
              <w:top w:w="0" w:type="dxa"/>
              <w:left w:w="108" w:type="dxa"/>
              <w:bottom w:w="0" w:type="dxa"/>
              <w:right w:w="108" w:type="dxa"/>
            </w:tcMar>
          </w:tcPr>
          <w:p w14:paraId="12C092A1" w14:textId="4DF7C0D4" w:rsidR="0042357B" w:rsidRPr="0042357B" w:rsidRDefault="0042357B" w:rsidP="0042357B">
            <w:pPr>
              <w:numPr>
                <w:ilvl w:val="0"/>
                <w:numId w:val="4"/>
              </w:numPr>
              <w:tabs>
                <w:tab w:val="clear" w:pos="567"/>
                <w:tab w:val="clear" w:pos="1134"/>
                <w:tab w:val="clear" w:pos="1701"/>
                <w:tab w:val="clear" w:pos="2268"/>
                <w:tab w:val="clear" w:pos="2835"/>
              </w:tabs>
              <w:snapToGrid w:val="0"/>
              <w:spacing w:after="120"/>
              <w:ind w:left="432"/>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The </w:t>
            </w:r>
            <w:hyperlink r:id="rId105">
              <w:r w:rsidRPr="0042357B">
                <w:rPr>
                  <w:rFonts w:asciiTheme="minorHAnsi" w:eastAsia="SimSun" w:hAnsiTheme="minorHAnsi" w:cstheme="minorBidi"/>
                  <w:color w:val="0563C1"/>
                  <w:sz w:val="20"/>
                  <w:u w:val="single"/>
                </w:rPr>
                <w:t>ITU-T Focus Group on AI and IoT for Digital Agriculture (FG-AI4A)</w:t>
              </w:r>
            </w:hyperlink>
            <w:r w:rsidRPr="0042357B">
              <w:rPr>
                <w:rFonts w:asciiTheme="minorHAnsi" w:eastAsia="SimSun" w:hAnsiTheme="minorHAnsi" w:cstheme="minorBidi"/>
                <w:sz w:val="20"/>
              </w:rPr>
              <w:t>, established in October 2021, explored how the deployment of frontier technologies such as AI, IoT, digital twins, and autonomous systems can support digital farming, precision agriculture, and controlled-environment agriculture. The FG-AI4A was oriented towards leveraging the use of AI and IoT-based technological advances with the aim of enhancing agricultural production and supply chains. This is done to achieve food security in line with the Sustainable Development Goal 2 on “Zero Hunger”. Following the completion of the activities of FG-AI4A, ITU continues to collaborate with other UN agencies including IFAD, WFP on guiding the adoption of AI and other emerging technologies for digital agriculture through the prism of standardization and actualization.</w:t>
            </w:r>
          </w:p>
          <w:p w14:paraId="00C5DC8B"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after="120"/>
              <w:ind w:left="426"/>
              <w:contextualSpacing/>
              <w:jc w:val="both"/>
              <w:rPr>
                <w:rFonts w:asciiTheme="minorHAnsi" w:eastAsia="SimSun" w:hAnsiTheme="minorHAnsi" w:cstheme="minorHAnsi"/>
                <w:sz w:val="20"/>
              </w:rPr>
            </w:pPr>
            <w:r w:rsidRPr="0042357B">
              <w:rPr>
                <w:rFonts w:asciiTheme="minorHAnsi" w:eastAsia="SimSun" w:hAnsiTheme="minorHAnsi" w:cstheme="minorHAnsi"/>
                <w:sz w:val="20"/>
              </w:rPr>
              <w:t>ITU collaborates with the FAO on digital agriculture to support the agricultural sector with e-agriculture services and applications.</w:t>
            </w:r>
          </w:p>
        </w:tc>
      </w:tr>
      <w:tr w:rsidR="0042357B" w:rsidRPr="0042357B" w14:paraId="4454B68D" w14:textId="77777777" w:rsidTr="00DF7417">
        <w:tc>
          <w:tcPr>
            <w:tcW w:w="1740" w:type="dxa"/>
            <w:shd w:val="clear" w:color="auto" w:fill="auto"/>
            <w:tcMar>
              <w:top w:w="0" w:type="dxa"/>
              <w:left w:w="108" w:type="dxa"/>
              <w:bottom w:w="0" w:type="dxa"/>
              <w:right w:w="108" w:type="dxa"/>
            </w:tcMar>
          </w:tcPr>
          <w:p w14:paraId="451E52E3"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ICAO</w:t>
            </w:r>
            <w:r w:rsidRPr="0042357B">
              <w:rPr>
                <w:rFonts w:asciiTheme="minorHAnsi" w:eastAsia="Batang" w:hAnsiTheme="minorHAnsi" w:cstheme="minorHAnsi"/>
                <w:sz w:val="20"/>
              </w:rPr>
              <w:t xml:space="preserve"> - International Civil Aviation Organization</w:t>
            </w:r>
          </w:p>
        </w:tc>
        <w:tc>
          <w:tcPr>
            <w:tcW w:w="7899" w:type="dxa"/>
            <w:shd w:val="clear" w:color="auto" w:fill="auto"/>
            <w:tcMar>
              <w:top w:w="0" w:type="dxa"/>
              <w:left w:w="108" w:type="dxa"/>
              <w:bottom w:w="0" w:type="dxa"/>
              <w:right w:w="108" w:type="dxa"/>
            </w:tcMar>
          </w:tcPr>
          <w:p w14:paraId="375EA109"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after="120"/>
              <w:ind w:left="432"/>
              <w:contextualSpacing/>
              <w:jc w:val="both"/>
              <w:rPr>
                <w:rFonts w:eastAsia="Calibri" w:cs="Calibri"/>
                <w:color w:val="0D0D0D" w:themeColor="text1" w:themeTint="F2"/>
              </w:rPr>
            </w:pPr>
            <w:r w:rsidRPr="0042357B">
              <w:rPr>
                <w:rFonts w:asciiTheme="minorHAnsi" w:eastAsia="SimSun" w:hAnsiTheme="minorHAnsi" w:cstheme="minorBidi"/>
                <w:sz w:val="20"/>
                <w:lang w:eastAsia="zh-CN"/>
              </w:rPr>
              <w:t xml:space="preserve">ITU actively participated in and collaborated with the work of the ICAO Frequency Spectrum Management Panel (FSMP) in the following areas: development and update of various ICAO guidance documents, particularly the update of the ICAO spectrum Handbook; development of the ICAO Position for WRC-27; development of input material for studies within the ITU-R as necessary to ensure that aeronautical systems are taken into account when developing ITU-R Recommendations and Reports and methods to satisfy the related agenda items of WRC-27; consideration of issues related to harmful interference, particularly those related to interference to aeronautical safety services and GNSS. </w:t>
            </w:r>
            <w:r w:rsidRPr="0042357B">
              <w:rPr>
                <w:rFonts w:eastAsia="Calibri" w:cs="Calibri"/>
                <w:sz w:val="20"/>
                <w:lang w:eastAsia="zh-CN"/>
              </w:rPr>
              <w:t>In this respect, ITU, ICAO and IMO i</w:t>
            </w:r>
            <w:r w:rsidRPr="0042357B">
              <w:rPr>
                <w:rFonts w:eastAsia="Calibri" w:cs="Calibri"/>
                <w:color w:val="161615"/>
                <w:sz w:val="20"/>
              </w:rPr>
              <w:t>ssued a joint statement expressing grave concern about the rising cases of harmful interference</w:t>
            </w:r>
            <w:r w:rsidRPr="0042357B">
              <w:rPr>
                <w:rFonts w:eastAsia="SimSun"/>
                <w:sz w:val="20"/>
              </w:rPr>
              <w:t xml:space="preserve"> to RNSS that supports accurate global navigation and timekeeping. In addition, this concern was also communicated to the UN Secretary-General.</w:t>
            </w:r>
            <w:r w:rsidRPr="0042357B">
              <w:rPr>
                <w:rFonts w:asciiTheme="minorHAnsi" w:eastAsia="SimSun" w:hAnsiTheme="minorHAnsi" w:cstheme="minorBidi"/>
                <w:sz w:val="20"/>
                <w:lang w:eastAsia="zh-CN"/>
              </w:rPr>
              <w:t xml:space="preserve"> ITU also joined ICAO’s initiative on the harmonization of the</w:t>
            </w:r>
            <w:r w:rsidRPr="0042357B">
              <w:rPr>
                <w:rFonts w:eastAsia="Calibri" w:cs="Calibri"/>
                <w:color w:val="000000" w:themeColor="text1"/>
                <w:sz w:val="22"/>
                <w:szCs w:val="22"/>
              </w:rPr>
              <w:t xml:space="preserve"> </w:t>
            </w:r>
            <w:r w:rsidRPr="0042357B">
              <w:rPr>
                <w:rFonts w:eastAsia="Calibri" w:cs="Calibri"/>
                <w:color w:val="000000" w:themeColor="text1"/>
                <w:sz w:val="20"/>
              </w:rPr>
              <w:t>unmanned aviation systems (UAS) framework in support of UN mission, mandate and objective.</w:t>
            </w:r>
          </w:p>
        </w:tc>
      </w:tr>
      <w:tr w:rsidR="0042357B" w:rsidRPr="0042357B" w14:paraId="250F3B6D" w14:textId="77777777" w:rsidTr="00DF7417">
        <w:tc>
          <w:tcPr>
            <w:tcW w:w="1740" w:type="dxa"/>
            <w:shd w:val="clear" w:color="auto" w:fill="auto"/>
            <w:tcMar>
              <w:top w:w="0" w:type="dxa"/>
              <w:left w:w="108" w:type="dxa"/>
              <w:bottom w:w="0" w:type="dxa"/>
              <w:right w:w="108" w:type="dxa"/>
            </w:tcMar>
          </w:tcPr>
          <w:p w14:paraId="00EC28BA"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ILO</w:t>
            </w:r>
            <w:r w:rsidRPr="0042357B">
              <w:rPr>
                <w:rFonts w:asciiTheme="minorHAnsi" w:eastAsia="Batang" w:hAnsiTheme="minorHAnsi" w:cstheme="minorHAnsi"/>
                <w:sz w:val="20"/>
              </w:rPr>
              <w:t xml:space="preserve"> - International Labour Organization</w:t>
            </w:r>
          </w:p>
        </w:tc>
        <w:tc>
          <w:tcPr>
            <w:tcW w:w="7899" w:type="dxa"/>
            <w:shd w:val="clear" w:color="auto" w:fill="auto"/>
            <w:tcMar>
              <w:top w:w="0" w:type="dxa"/>
              <w:left w:w="108" w:type="dxa"/>
              <w:bottom w:w="0" w:type="dxa"/>
              <w:right w:w="108" w:type="dxa"/>
            </w:tcMar>
          </w:tcPr>
          <w:p w14:paraId="7EE31174"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contextualSpacing/>
              <w:jc w:val="both"/>
              <w:rPr>
                <w:rFonts w:asciiTheme="minorHAnsi" w:eastAsia="SimSun" w:hAnsiTheme="minorHAnsi" w:cstheme="minorHAnsi"/>
                <w:sz w:val="20"/>
              </w:rPr>
            </w:pPr>
            <w:r w:rsidRPr="0042357B">
              <w:rPr>
                <w:rFonts w:asciiTheme="minorHAnsi" w:eastAsia="SimSun" w:hAnsiTheme="minorHAnsi" w:cstheme="minorBidi"/>
                <w:sz w:val="20"/>
              </w:rPr>
              <w:t xml:space="preserve">The </w:t>
            </w:r>
            <w:hyperlink r:id="rId106">
              <w:r w:rsidRPr="0042357B">
                <w:rPr>
                  <w:rFonts w:asciiTheme="minorHAnsi" w:eastAsia="SimSun" w:hAnsiTheme="minorHAnsi" w:cstheme="minorBidi"/>
                  <w:color w:val="0563C1"/>
                  <w:sz w:val="20"/>
                  <w:u w:val="single"/>
                </w:rPr>
                <w:t>Decent Jobs for Youth</w:t>
              </w:r>
            </w:hyperlink>
            <w:r w:rsidRPr="0042357B">
              <w:rPr>
                <w:rFonts w:asciiTheme="minorHAnsi" w:eastAsia="SimSun" w:hAnsiTheme="minorHAnsi" w:cstheme="minorBidi"/>
                <w:sz w:val="20"/>
              </w:rPr>
              <w:t xml:space="preserve"> Campaign, led by the ILO and ITU, focuses on boosting decent jobs and enhancing skills for youth in Africa’s digital economy. The ITU leads the </w:t>
            </w:r>
            <w:hyperlink r:id="rId107" w:anchor="Why">
              <w:r w:rsidRPr="0042357B">
                <w:rPr>
                  <w:rFonts w:asciiTheme="minorHAnsi" w:eastAsia="SimSun" w:hAnsiTheme="minorHAnsi" w:cstheme="minorBidi"/>
                  <w:color w:val="0563C1"/>
                  <w:sz w:val="20"/>
                  <w:u w:val="single"/>
                </w:rPr>
                <w:t>digital skills thematic priority</w:t>
              </w:r>
            </w:hyperlink>
            <w:r w:rsidRPr="0042357B">
              <w:rPr>
                <w:rFonts w:asciiTheme="minorHAnsi" w:eastAsia="SimSun" w:hAnsiTheme="minorHAnsi" w:cstheme="minorBidi"/>
                <w:sz w:val="20"/>
              </w:rPr>
              <w:t xml:space="preserve"> of Decent Jobs for Youth (a global initiative to scale up action and impact on youth employment under the 2030 Agenda for Sustainable Development). Under the ITU and ILO programme in Africa, supported by the African Union, joint efforts are ongoing in countries such as Rwanda, Kenya, Nigeria, Côte d’Ivoire, Senegal, South Africa, and Ethiopia. </w:t>
            </w:r>
          </w:p>
          <w:p w14:paraId="68217D95"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contextualSpacing/>
              <w:jc w:val="both"/>
              <w:rPr>
                <w:rFonts w:asciiTheme="minorHAnsi" w:eastAsia="SimSun" w:hAnsiTheme="minorHAnsi" w:cstheme="minorHAnsi"/>
                <w:sz w:val="20"/>
              </w:rPr>
            </w:pPr>
            <w:r w:rsidRPr="0042357B">
              <w:rPr>
                <w:rFonts w:asciiTheme="minorHAnsi" w:eastAsia="SimSun" w:hAnsiTheme="minorHAnsi" w:cstheme="minorBidi"/>
                <w:sz w:val="20"/>
              </w:rPr>
              <w:t xml:space="preserve">Following the successful partnership with WHO, the ITU and ILO are exploring collaboration activities in the framework of digital health standardization. </w:t>
            </w:r>
          </w:p>
          <w:p w14:paraId="67DBBED4"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contextualSpacing/>
              <w:jc w:val="both"/>
              <w:rPr>
                <w:rFonts w:asciiTheme="minorHAnsi" w:eastAsia="SimSun" w:hAnsiTheme="minorHAnsi" w:cstheme="minorHAnsi"/>
                <w:sz w:val="20"/>
              </w:rPr>
            </w:pPr>
            <w:r w:rsidRPr="0042357B">
              <w:rPr>
                <w:rFonts w:asciiTheme="minorHAnsi" w:eastAsia="SimSun" w:hAnsiTheme="minorHAnsi" w:cstheme="minorHAnsi"/>
                <w:sz w:val="20"/>
              </w:rPr>
              <w:t>ITU collaborates with ILO on the AI for Good Discovery Series on “AI and Work”, which we host on our Neural Network platform, to explore the opportunities and challenges that AI presents in the workplace.</w:t>
            </w:r>
          </w:p>
          <w:p w14:paraId="7434B4F6"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ITU-ILO collaboration under the Global Coalition for Social Justice. Under this framework, ILO confirmed interest in co-organizing the ECOSOC Youth Forum side event on Emerging </w:t>
            </w:r>
            <w:r w:rsidRPr="0042357B">
              <w:rPr>
                <w:rFonts w:asciiTheme="minorHAnsi" w:eastAsia="SimSun" w:hAnsiTheme="minorHAnsi" w:cstheme="minorHAnsi"/>
                <w:spacing w:val="-2"/>
                <w:sz w:val="20"/>
              </w:rPr>
              <w:t>Tech for Youth, aligning with the Coalition’s Empowering Youth through Social Justice pillar.</w:t>
            </w:r>
            <w:r w:rsidRPr="0042357B">
              <w:rPr>
                <w:rFonts w:asciiTheme="minorHAnsi" w:eastAsia="SimSun" w:hAnsiTheme="minorHAnsi" w:cstheme="minorHAnsi"/>
                <w:sz w:val="20"/>
              </w:rPr>
              <w:t xml:space="preserve"> </w:t>
            </w:r>
          </w:p>
        </w:tc>
      </w:tr>
      <w:tr w:rsidR="0042357B" w:rsidRPr="0042357B" w14:paraId="3DDE4CB7" w14:textId="77777777" w:rsidTr="00DF7417">
        <w:tc>
          <w:tcPr>
            <w:tcW w:w="1740" w:type="dxa"/>
            <w:shd w:val="clear" w:color="auto" w:fill="auto"/>
            <w:tcMar>
              <w:top w:w="0" w:type="dxa"/>
              <w:left w:w="108" w:type="dxa"/>
              <w:bottom w:w="0" w:type="dxa"/>
              <w:right w:w="108" w:type="dxa"/>
            </w:tcMar>
          </w:tcPr>
          <w:p w14:paraId="54679A64"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IMO</w:t>
            </w:r>
            <w:r w:rsidRPr="0042357B">
              <w:rPr>
                <w:rFonts w:asciiTheme="minorHAnsi" w:eastAsia="Batang" w:hAnsiTheme="minorHAnsi" w:cstheme="minorHAnsi"/>
                <w:sz w:val="20"/>
              </w:rPr>
              <w:t xml:space="preserve"> - International Maritime Organization</w:t>
            </w:r>
          </w:p>
        </w:tc>
        <w:tc>
          <w:tcPr>
            <w:tcW w:w="7899" w:type="dxa"/>
            <w:shd w:val="clear" w:color="auto" w:fill="auto"/>
            <w:tcMar>
              <w:top w:w="0" w:type="dxa"/>
              <w:left w:w="108" w:type="dxa"/>
              <w:bottom w:w="0" w:type="dxa"/>
              <w:right w:w="108" w:type="dxa"/>
            </w:tcMar>
          </w:tcPr>
          <w:p w14:paraId="259AC758"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after="120"/>
              <w:ind w:left="432"/>
              <w:contextualSpacing/>
              <w:jc w:val="both"/>
              <w:rPr>
                <w:rFonts w:asciiTheme="minorHAnsi" w:eastAsia="SimSun" w:hAnsiTheme="minorHAnsi" w:cstheme="minorBidi"/>
                <w:sz w:val="20"/>
                <w:lang w:eastAsia="zh-CN"/>
              </w:rPr>
            </w:pPr>
            <w:r w:rsidRPr="0042357B">
              <w:rPr>
                <w:rFonts w:asciiTheme="minorHAnsi" w:eastAsia="SimSun" w:hAnsiTheme="minorHAnsi" w:cstheme="minorBidi"/>
                <w:sz w:val="20"/>
                <w:lang w:eastAsia="zh-CN"/>
              </w:rPr>
              <w:t xml:space="preserve">ITU participated in the 2024 meetings of the Navigation Communication and Search and Rescue Sub-committee of IMO and the IMO/ITU Experts Group on maritime radio issues dealing with the various maritime communication and navigation issues, including the assistance in preparation of IMO position for WRC-27. In turn, the IMO secretariat participated in the meetings of various ITU-R Working Parties dealing with the maritime </w:t>
            </w:r>
            <w:r w:rsidRPr="0042357B">
              <w:rPr>
                <w:rFonts w:asciiTheme="minorHAnsi" w:eastAsia="SimSun" w:hAnsiTheme="minorHAnsi" w:cstheme="minorBidi"/>
                <w:spacing w:val="-2"/>
                <w:sz w:val="20"/>
                <w:lang w:eastAsia="zh-CN"/>
              </w:rPr>
              <w:t xml:space="preserve">issues and WRC-27 agenda, including 4C and 5B. Joint work </w:t>
            </w:r>
            <w:proofErr w:type="gramStart"/>
            <w:r w:rsidRPr="0042357B">
              <w:rPr>
                <w:rFonts w:asciiTheme="minorHAnsi" w:eastAsia="SimSun" w:hAnsiTheme="minorHAnsi" w:cstheme="minorBidi"/>
                <w:spacing w:val="-2"/>
                <w:sz w:val="20"/>
                <w:lang w:eastAsia="zh-CN"/>
              </w:rPr>
              <w:t>continues on</w:t>
            </w:r>
            <w:proofErr w:type="gramEnd"/>
            <w:r w:rsidRPr="0042357B">
              <w:rPr>
                <w:rFonts w:asciiTheme="minorHAnsi" w:eastAsia="SimSun" w:hAnsiTheme="minorHAnsi" w:cstheme="minorBidi"/>
                <w:spacing w:val="-2"/>
                <w:sz w:val="20"/>
                <w:lang w:eastAsia="zh-CN"/>
              </w:rPr>
              <w:t xml:space="preserve"> the revision of IMO documents related to modernization of the Global Maritime Distress and Safety System.</w:t>
            </w:r>
          </w:p>
        </w:tc>
      </w:tr>
      <w:tr w:rsidR="0042357B" w:rsidRPr="0042357B" w14:paraId="7431C5BE" w14:textId="77777777" w:rsidTr="00DF7417">
        <w:tc>
          <w:tcPr>
            <w:tcW w:w="1740" w:type="dxa"/>
            <w:shd w:val="clear" w:color="auto" w:fill="auto"/>
            <w:tcMar>
              <w:top w:w="0" w:type="dxa"/>
              <w:left w:w="108" w:type="dxa"/>
              <w:bottom w:w="0" w:type="dxa"/>
              <w:right w:w="108" w:type="dxa"/>
            </w:tcMar>
          </w:tcPr>
          <w:p w14:paraId="1431E8D7"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IOM</w:t>
            </w:r>
            <w:r w:rsidRPr="0042357B">
              <w:rPr>
                <w:rFonts w:asciiTheme="minorHAnsi" w:eastAsia="Batang" w:hAnsiTheme="minorHAnsi" w:cstheme="minorHAnsi"/>
                <w:sz w:val="20"/>
              </w:rPr>
              <w:t xml:space="preserve"> - International Organization for Migration</w:t>
            </w:r>
          </w:p>
        </w:tc>
        <w:tc>
          <w:tcPr>
            <w:tcW w:w="7899" w:type="dxa"/>
            <w:shd w:val="clear" w:color="auto" w:fill="auto"/>
            <w:tcMar>
              <w:top w:w="0" w:type="dxa"/>
              <w:left w:w="108" w:type="dxa"/>
              <w:bottom w:w="0" w:type="dxa"/>
              <w:right w:w="108" w:type="dxa"/>
            </w:tcMar>
          </w:tcPr>
          <w:p w14:paraId="59BE4A35"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after="120"/>
              <w:ind w:left="432"/>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Since </w:t>
            </w:r>
            <w:r w:rsidRPr="0042357B">
              <w:rPr>
                <w:rFonts w:asciiTheme="minorHAnsi" w:eastAsia="SimSun" w:hAnsiTheme="minorHAnsi" w:cstheme="minorBidi"/>
                <w:sz w:val="20"/>
                <w:lang w:eastAsia="zh-CN"/>
              </w:rPr>
              <w:t>2019</w:t>
            </w:r>
            <w:r w:rsidRPr="0042357B">
              <w:rPr>
                <w:rFonts w:asciiTheme="minorHAnsi" w:eastAsia="SimSun" w:hAnsiTheme="minorHAnsi" w:cstheme="minorBidi"/>
                <w:sz w:val="20"/>
              </w:rPr>
              <w:t xml:space="preserve">, ITU has been an active participant in a UN Agency to UN Agency Contribution Agreement, between the International Organization for Migration (IOM) as well as other UN Specialized Agencies, on enhancing the Security and Safety of ITU Personnel at both Headquarters and away in the Field, with the Security Communications and Analysis Network (SCAAN) Application, that coordinates UN Security Management System (UNSMS) communications on a common platform, which is vital for ITU's crisis management and emergency operations. </w:t>
            </w:r>
          </w:p>
        </w:tc>
      </w:tr>
      <w:tr w:rsidR="0042357B" w:rsidRPr="0042357B" w14:paraId="377F20B9" w14:textId="77777777" w:rsidTr="00DF7417">
        <w:tc>
          <w:tcPr>
            <w:tcW w:w="1740" w:type="dxa"/>
            <w:shd w:val="clear" w:color="auto" w:fill="auto"/>
            <w:tcMar>
              <w:top w:w="0" w:type="dxa"/>
              <w:left w:w="108" w:type="dxa"/>
              <w:bottom w:w="0" w:type="dxa"/>
              <w:right w:w="108" w:type="dxa"/>
            </w:tcMar>
          </w:tcPr>
          <w:p w14:paraId="347BF8D8" w14:textId="77777777" w:rsidR="0042357B" w:rsidRPr="0042357B" w:rsidRDefault="0042357B" w:rsidP="0042357B">
            <w:pPr>
              <w:rPr>
                <w:rFonts w:asciiTheme="minorHAnsi" w:eastAsia="Batang" w:hAnsiTheme="minorHAnsi" w:cstheme="minorHAnsi"/>
                <w:b/>
                <w:bCs/>
                <w:sz w:val="20"/>
              </w:rPr>
            </w:pPr>
            <w:r w:rsidRPr="0042357B">
              <w:rPr>
                <w:rFonts w:asciiTheme="minorHAnsi" w:eastAsia="Batang" w:hAnsiTheme="minorHAnsi" w:cstheme="minorHAnsi"/>
                <w:b/>
                <w:bCs/>
                <w:sz w:val="20"/>
              </w:rPr>
              <w:lastRenderedPageBreak/>
              <w:t xml:space="preserve">OHCHR – </w:t>
            </w:r>
            <w:r w:rsidRPr="0042357B">
              <w:rPr>
                <w:rFonts w:asciiTheme="minorHAnsi" w:eastAsia="Batang" w:hAnsiTheme="minorHAnsi" w:cstheme="minorHAnsi"/>
                <w:sz w:val="20"/>
              </w:rPr>
              <w:t>Office of the High Commissioner for Human Rights</w:t>
            </w:r>
          </w:p>
        </w:tc>
        <w:tc>
          <w:tcPr>
            <w:tcW w:w="7899" w:type="dxa"/>
            <w:shd w:val="clear" w:color="auto" w:fill="auto"/>
            <w:tcMar>
              <w:top w:w="0" w:type="dxa"/>
              <w:left w:w="108" w:type="dxa"/>
              <w:bottom w:w="0" w:type="dxa"/>
              <w:right w:w="108" w:type="dxa"/>
            </w:tcMar>
          </w:tcPr>
          <w:p w14:paraId="130642D3" w14:textId="77777777" w:rsidR="0042357B" w:rsidRPr="0042357B" w:rsidRDefault="0042357B" w:rsidP="0042357B">
            <w:pPr>
              <w:keepNext/>
              <w:numPr>
                <w:ilvl w:val="0"/>
                <w:numId w:val="10"/>
              </w:numPr>
              <w:tabs>
                <w:tab w:val="clear" w:pos="567"/>
                <w:tab w:val="clear" w:pos="1134"/>
                <w:tab w:val="clear" w:pos="1701"/>
                <w:tab w:val="clear" w:pos="2268"/>
                <w:tab w:val="clear" w:pos="2835"/>
              </w:tabs>
              <w:spacing w:before="240" w:after="120"/>
              <w:contextualSpacing/>
              <w:jc w:val="both"/>
              <w:rPr>
                <w:rFonts w:eastAsia="Calibri" w:cs="Calibri"/>
                <w:szCs w:val="24"/>
              </w:rPr>
            </w:pPr>
            <w:r w:rsidRPr="0042357B">
              <w:rPr>
                <w:rFonts w:eastAsia="Calibri" w:cs="Calibri"/>
                <w:sz w:val="20"/>
              </w:rPr>
              <w:t>At WTSA-24 in New Delhi, human rights were explicitly referenced in ITU resolutions for the first time, including on AI and the metaverse. A dedicated side event—co-organized with OHCHR, the EU, France, and the Czech Republic—gathered over 120 participants and produced actionable recommendations to embed human rights from the outset of standards development, enhance stakeholder participation, and institutionalize risk assessments.</w:t>
            </w:r>
          </w:p>
          <w:p w14:paraId="723E4FA6" w14:textId="77777777" w:rsidR="0042357B" w:rsidRPr="0042357B" w:rsidRDefault="0042357B" w:rsidP="0042357B">
            <w:pPr>
              <w:keepNext/>
              <w:numPr>
                <w:ilvl w:val="0"/>
                <w:numId w:val="10"/>
              </w:numPr>
              <w:tabs>
                <w:tab w:val="clear" w:pos="567"/>
                <w:tab w:val="clear" w:pos="1134"/>
                <w:tab w:val="clear" w:pos="1701"/>
                <w:tab w:val="clear" w:pos="2268"/>
                <w:tab w:val="clear" w:pos="2835"/>
              </w:tabs>
              <w:spacing w:before="240" w:after="120"/>
              <w:contextualSpacing/>
              <w:jc w:val="both"/>
              <w:rPr>
                <w:rFonts w:eastAsia="Calibri" w:cs="Calibri"/>
                <w:szCs w:val="24"/>
              </w:rPr>
            </w:pPr>
            <w:r w:rsidRPr="0042357B">
              <w:rPr>
                <w:rFonts w:eastAsia="Calibri" w:cs="Calibri"/>
                <w:sz w:val="20"/>
              </w:rPr>
              <w:t>At HRC58 in 2025, ITU contributed to a key side event supporting the upcoming resolution on new and emerging digital technologies and human rights. The event emphasized the need for inter-agency coordination, the creation of a Human Rights Advisory Service, and alignment with the Global Digital Compact.</w:t>
            </w:r>
          </w:p>
          <w:p w14:paraId="5B827995" w14:textId="77777777" w:rsidR="0042357B" w:rsidRPr="0042357B" w:rsidRDefault="0042357B" w:rsidP="0042357B">
            <w:pPr>
              <w:keepNext/>
              <w:numPr>
                <w:ilvl w:val="0"/>
                <w:numId w:val="10"/>
              </w:numPr>
              <w:tabs>
                <w:tab w:val="clear" w:pos="567"/>
                <w:tab w:val="clear" w:pos="1134"/>
                <w:tab w:val="clear" w:pos="1701"/>
                <w:tab w:val="clear" w:pos="2268"/>
                <w:tab w:val="clear" w:pos="2835"/>
              </w:tabs>
              <w:spacing w:before="240" w:after="120"/>
              <w:contextualSpacing/>
              <w:jc w:val="both"/>
              <w:rPr>
                <w:rFonts w:eastAsia="Calibri" w:cs="Calibri"/>
                <w:sz w:val="20"/>
              </w:rPr>
            </w:pPr>
            <w:r w:rsidRPr="0042357B">
              <w:rPr>
                <w:rFonts w:eastAsia="Calibri" w:cs="Calibri"/>
                <w:sz w:val="20"/>
              </w:rPr>
              <w:t>Also in 2025, ITU actively participated in the OECD AI Governance Summit and the AI Standards Hub Global Summit—both co-organized by OHCHR—highlighting the importance of integrating human rights into AI standardization and advancing inclusive multilateral cooperation.</w:t>
            </w:r>
          </w:p>
        </w:tc>
      </w:tr>
      <w:tr w:rsidR="0042357B" w:rsidRPr="0042357B" w14:paraId="4E71445C" w14:textId="77777777" w:rsidTr="00DF7417">
        <w:tc>
          <w:tcPr>
            <w:tcW w:w="1740" w:type="dxa"/>
            <w:shd w:val="clear" w:color="auto" w:fill="auto"/>
            <w:tcMar>
              <w:top w:w="0" w:type="dxa"/>
              <w:left w:w="108" w:type="dxa"/>
              <w:bottom w:w="0" w:type="dxa"/>
              <w:right w:w="108" w:type="dxa"/>
            </w:tcMar>
          </w:tcPr>
          <w:p w14:paraId="231719A6" w14:textId="77777777" w:rsidR="0042357B" w:rsidRPr="0042357B" w:rsidRDefault="0042357B" w:rsidP="0042357B">
            <w:pPr>
              <w:rPr>
                <w:rFonts w:asciiTheme="minorHAnsi" w:eastAsia="Batang" w:hAnsiTheme="minorHAnsi" w:cstheme="minorHAnsi"/>
                <w:b/>
                <w:bCs/>
                <w:sz w:val="20"/>
              </w:rPr>
            </w:pPr>
            <w:r w:rsidRPr="0042357B">
              <w:rPr>
                <w:rFonts w:asciiTheme="minorHAnsi" w:eastAsia="Batang" w:hAnsiTheme="minorHAnsi" w:cstheme="minorHAnsi"/>
                <w:b/>
                <w:bCs/>
                <w:sz w:val="20"/>
              </w:rPr>
              <w:t>Office of the Special Representative of the UN Secretary-General on Violence Against Children</w:t>
            </w:r>
          </w:p>
        </w:tc>
        <w:tc>
          <w:tcPr>
            <w:tcW w:w="7899" w:type="dxa"/>
            <w:shd w:val="clear" w:color="auto" w:fill="auto"/>
            <w:tcMar>
              <w:top w:w="0" w:type="dxa"/>
              <w:left w:w="108" w:type="dxa"/>
              <w:bottom w:w="0" w:type="dxa"/>
              <w:right w:w="108" w:type="dxa"/>
            </w:tcMar>
          </w:tcPr>
          <w:p w14:paraId="483FB0DF" w14:textId="77777777" w:rsidR="0042357B" w:rsidRPr="0042357B" w:rsidRDefault="0042357B" w:rsidP="0042357B">
            <w:pPr>
              <w:keepNext/>
              <w:numPr>
                <w:ilvl w:val="0"/>
                <w:numId w:val="11"/>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Bidi"/>
                <w:sz w:val="20"/>
              </w:rPr>
            </w:pPr>
            <w:hyperlink r:id="rId108">
              <w:proofErr w:type="spellStart"/>
              <w:r w:rsidRPr="0042357B">
                <w:rPr>
                  <w:rFonts w:asciiTheme="minorHAnsi" w:eastAsia="SimSun" w:hAnsiTheme="minorHAnsi" w:cstheme="minorBidi"/>
                  <w:color w:val="0000FF"/>
                  <w:sz w:val="20"/>
                  <w:u w:val="single"/>
                </w:rPr>
                <w:t>PoP</w:t>
              </w:r>
              <w:proofErr w:type="spellEnd"/>
              <w:r w:rsidRPr="0042357B">
                <w:rPr>
                  <w:rFonts w:asciiTheme="minorHAnsi" w:eastAsia="SimSun" w:hAnsiTheme="minorHAnsi" w:cstheme="minorBidi"/>
                  <w:color w:val="0000FF"/>
                  <w:sz w:val="20"/>
                  <w:u w:val="single"/>
                </w:rPr>
                <w:t xml:space="preserve"> – Protection through online Participation</w:t>
              </w:r>
            </w:hyperlink>
            <w:r w:rsidRPr="0042357B">
              <w:rPr>
                <w:rFonts w:asciiTheme="minorHAnsi" w:eastAsia="SimSun" w:hAnsiTheme="minorHAnsi" w:cstheme="minorBidi"/>
                <w:sz w:val="20"/>
              </w:rPr>
              <w:t xml:space="preserve"> – launched at Safer Internet Day in February 2022 - is a collaborative global initiative which aims to understand how children and young people are using the Internet to access help, safety, and protection (when experiencing or at risk of experiencing harm and violence both in-person and online), to provide guidance to different stakeholders on how to improve or implement online child protection tools and initiatives. </w:t>
            </w:r>
            <w:proofErr w:type="spellStart"/>
            <w:r w:rsidRPr="0042357B">
              <w:rPr>
                <w:rFonts w:asciiTheme="minorHAnsi" w:eastAsia="SimSun" w:hAnsiTheme="minorHAnsi" w:cstheme="minorBidi"/>
                <w:sz w:val="20"/>
              </w:rPr>
              <w:t>PoP</w:t>
            </w:r>
            <w:proofErr w:type="spellEnd"/>
            <w:r w:rsidRPr="0042357B">
              <w:rPr>
                <w:rFonts w:asciiTheme="minorHAnsi" w:eastAsia="SimSun" w:hAnsiTheme="minorHAnsi" w:cstheme="minorBidi"/>
                <w:sz w:val="20"/>
              </w:rPr>
              <w:t xml:space="preserve"> is co-led by its founding organizations the International Telecommunication Union and the Office of the Special Representative of the UN Secretary-General on Violence Against Children, in partnership with private sector companies, CSOs, UN agencies, and academia.</w:t>
            </w:r>
          </w:p>
        </w:tc>
      </w:tr>
      <w:tr w:rsidR="0042357B" w:rsidRPr="0042357B" w14:paraId="42106DD5" w14:textId="77777777" w:rsidTr="00DF7417">
        <w:tc>
          <w:tcPr>
            <w:tcW w:w="17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86618" w14:textId="77777777" w:rsidR="0042357B" w:rsidRPr="0042357B" w:rsidRDefault="0042357B" w:rsidP="0042357B">
            <w:pPr>
              <w:rPr>
                <w:rFonts w:asciiTheme="minorHAnsi" w:eastAsia="Batang" w:hAnsiTheme="minorHAnsi" w:cstheme="minorHAnsi"/>
                <w:b/>
                <w:bCs/>
                <w:sz w:val="20"/>
              </w:rPr>
            </w:pPr>
            <w:r w:rsidRPr="0042357B">
              <w:rPr>
                <w:rFonts w:asciiTheme="minorHAnsi" w:eastAsia="Batang" w:hAnsiTheme="minorHAnsi" w:cstheme="minorHAnsi"/>
                <w:b/>
                <w:bCs/>
                <w:sz w:val="20"/>
              </w:rPr>
              <w:t>Secretariat of the Basel Convention </w:t>
            </w:r>
          </w:p>
        </w:tc>
        <w:tc>
          <w:tcPr>
            <w:tcW w:w="78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19D67" w14:textId="66B3AE2B" w:rsidR="0042357B" w:rsidRPr="0042357B" w:rsidRDefault="0042357B" w:rsidP="0042357B">
            <w:pPr>
              <w:numPr>
                <w:ilvl w:val="0"/>
                <w:numId w:val="8"/>
              </w:numPr>
              <w:tabs>
                <w:tab w:val="clear" w:pos="567"/>
                <w:tab w:val="clear" w:pos="1134"/>
                <w:tab w:val="clear" w:pos="1701"/>
                <w:tab w:val="clear" w:pos="2268"/>
                <w:tab w:val="clear" w:pos="2835"/>
              </w:tabs>
              <w:overflowPunct/>
              <w:autoSpaceDE/>
              <w:autoSpaceDN/>
              <w:adjustRightInd/>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ITU collaborates closely with the </w:t>
            </w:r>
            <w:r>
              <w:rPr>
                <w:rFonts w:asciiTheme="minorHAnsi" w:eastAsia="SimSun" w:hAnsiTheme="minorHAnsi" w:cstheme="minorHAnsi"/>
                <w:sz w:val="20"/>
              </w:rPr>
              <w:t>s</w:t>
            </w:r>
            <w:r w:rsidRPr="0042357B">
              <w:rPr>
                <w:rFonts w:asciiTheme="minorHAnsi" w:eastAsia="SimSun" w:hAnsiTheme="minorHAnsi" w:cstheme="minorHAnsi"/>
                <w:sz w:val="20"/>
              </w:rPr>
              <w:t xml:space="preserve">ecretariat of the Basel Convention in the Partnership for action on computing equipment (PACE II). Together with the secretariat of the Basel Convention, ITU organizes workshops related international standards on e-waste and circular economy, currently special focus is on digital product passport for the ICT sector. ITU is also a partner of the MOOC on E-waste that is being updated. </w:t>
            </w:r>
          </w:p>
        </w:tc>
      </w:tr>
      <w:tr w:rsidR="0042357B" w:rsidRPr="0042357B" w14:paraId="02DBB183" w14:textId="77777777" w:rsidTr="00DF7417">
        <w:tc>
          <w:tcPr>
            <w:tcW w:w="1740" w:type="dxa"/>
            <w:shd w:val="clear" w:color="auto" w:fill="auto"/>
            <w:tcMar>
              <w:top w:w="0" w:type="dxa"/>
              <w:left w:w="108" w:type="dxa"/>
              <w:bottom w:w="0" w:type="dxa"/>
              <w:right w:w="108" w:type="dxa"/>
            </w:tcMar>
          </w:tcPr>
          <w:p w14:paraId="0B52500F"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UN DCO</w:t>
            </w:r>
            <w:r w:rsidRPr="0042357B">
              <w:rPr>
                <w:rFonts w:asciiTheme="minorHAnsi" w:eastAsia="Batang" w:hAnsiTheme="minorHAnsi" w:cstheme="minorHAnsi"/>
                <w:sz w:val="20"/>
              </w:rPr>
              <w:t xml:space="preserve"> - Development Coordination Office</w:t>
            </w:r>
          </w:p>
        </w:tc>
        <w:tc>
          <w:tcPr>
            <w:tcW w:w="7899" w:type="dxa"/>
            <w:shd w:val="clear" w:color="auto" w:fill="auto"/>
            <w:tcMar>
              <w:top w:w="0" w:type="dxa"/>
              <w:left w:w="108" w:type="dxa"/>
              <w:bottom w:w="0" w:type="dxa"/>
              <w:right w:w="108" w:type="dxa"/>
            </w:tcMar>
          </w:tcPr>
          <w:p w14:paraId="6FD61475"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hanging="426"/>
              <w:contextualSpacing/>
              <w:jc w:val="both"/>
              <w:rPr>
                <w:rFonts w:asciiTheme="minorHAnsi" w:eastAsia="SimSun" w:hAnsiTheme="minorHAnsi" w:cstheme="minorBidi"/>
                <w:sz w:val="20"/>
              </w:rPr>
            </w:pPr>
            <w:r w:rsidRPr="0042357B">
              <w:rPr>
                <w:rFonts w:asciiTheme="minorHAnsi" w:eastAsia="SimSun" w:hAnsiTheme="minorHAnsi" w:cstheme="minorBidi"/>
                <w:sz w:val="20"/>
              </w:rPr>
              <w:t>The Joint SDG Fund is an inter-agency pooled mechanism for integrated policy support and strategic financing. ITU, together with UNDP, has served as coordinator of the Technical Support Group for the Digital Transformation Window. This included facilitating the process to award 23 grants in the first round of funding valued at 40M Euro. The DSG also serves on the Operational Steering Committee of the Joint SDG Fund. ITU’s involvement in the Fund has provided ITU with an opportunity to contribute to harnessing digital connectivity and sustainable digital transformation as the tool for sustainable development within the broader UN system. ITU and partners are working to mobilize resources for a second funding round on Digital Transformation.</w:t>
            </w:r>
          </w:p>
        </w:tc>
      </w:tr>
      <w:tr w:rsidR="0042357B" w:rsidRPr="0042357B" w14:paraId="245F0089" w14:textId="77777777" w:rsidTr="00DF7417">
        <w:tc>
          <w:tcPr>
            <w:tcW w:w="1740" w:type="dxa"/>
            <w:shd w:val="clear" w:color="auto" w:fill="auto"/>
            <w:tcMar>
              <w:top w:w="0" w:type="dxa"/>
              <w:left w:w="108" w:type="dxa"/>
              <w:bottom w:w="0" w:type="dxa"/>
              <w:right w:w="108" w:type="dxa"/>
            </w:tcMar>
          </w:tcPr>
          <w:p w14:paraId="41359C5F" w14:textId="77777777" w:rsidR="0042357B" w:rsidRPr="0042357B" w:rsidRDefault="0042357B" w:rsidP="0042357B">
            <w:pPr>
              <w:rPr>
                <w:rFonts w:asciiTheme="minorHAnsi" w:eastAsia="Batang" w:hAnsiTheme="minorHAnsi" w:cstheme="minorBidi"/>
                <w:sz w:val="20"/>
              </w:rPr>
            </w:pPr>
            <w:r w:rsidRPr="0042357B">
              <w:rPr>
                <w:rFonts w:asciiTheme="minorHAnsi" w:eastAsia="Batang" w:hAnsiTheme="minorHAnsi" w:cstheme="minorBidi"/>
                <w:b/>
                <w:bCs/>
                <w:sz w:val="20"/>
              </w:rPr>
              <w:t>UN ECE</w:t>
            </w:r>
            <w:r w:rsidRPr="0042357B">
              <w:rPr>
                <w:rFonts w:asciiTheme="minorHAnsi" w:eastAsia="Batang" w:hAnsiTheme="minorHAnsi" w:cstheme="minorBidi"/>
                <w:sz w:val="20"/>
              </w:rPr>
              <w:t xml:space="preserve"> - Economic Commission for Europe</w:t>
            </w:r>
          </w:p>
        </w:tc>
        <w:tc>
          <w:tcPr>
            <w:tcW w:w="7899" w:type="dxa"/>
            <w:shd w:val="clear" w:color="auto" w:fill="auto"/>
            <w:tcMar>
              <w:top w:w="0" w:type="dxa"/>
              <w:left w:w="108" w:type="dxa"/>
              <w:bottom w:w="0" w:type="dxa"/>
              <w:right w:w="108" w:type="dxa"/>
            </w:tcMar>
          </w:tcPr>
          <w:p w14:paraId="40BCC1AE"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after="120"/>
              <w:ind w:left="432" w:hanging="432"/>
              <w:contextualSpacing/>
              <w:jc w:val="both"/>
              <w:rPr>
                <w:rFonts w:eastAsia="Batang" w:cstheme="minorBidi"/>
                <w:color w:val="000000" w:themeColor="text1"/>
              </w:rPr>
            </w:pPr>
            <w:r w:rsidRPr="0042357B">
              <w:rPr>
                <w:rFonts w:asciiTheme="minorHAnsi" w:eastAsia="SimSun" w:hAnsiTheme="minorHAnsi" w:cstheme="minorBidi"/>
                <w:color w:val="000000"/>
                <w:sz w:val="20"/>
                <w:shd w:val="clear" w:color="auto" w:fill="FFFFFF"/>
              </w:rPr>
              <w:t xml:space="preserve">The </w:t>
            </w:r>
            <w:hyperlink r:id="rId109" w:tgtFrame="_blank" w:history="1">
              <w:r w:rsidRPr="0042357B">
                <w:rPr>
                  <w:rFonts w:asciiTheme="minorHAnsi" w:eastAsia="SimSun" w:hAnsiTheme="minorHAnsi" w:cstheme="minorBidi"/>
                  <w:color w:val="0563C1"/>
                  <w:sz w:val="20"/>
                  <w:u w:val="single"/>
                  <w:shd w:val="clear" w:color="auto" w:fill="FFFFFF"/>
                </w:rPr>
                <w:t>Future Networked Car Symposium</w:t>
              </w:r>
            </w:hyperlink>
            <w:r w:rsidRPr="0042357B">
              <w:rPr>
                <w:rFonts w:asciiTheme="minorHAnsi" w:eastAsia="SimSun" w:hAnsiTheme="minorHAnsi" w:cstheme="minorBidi"/>
                <w:color w:val="000000"/>
                <w:sz w:val="20"/>
                <w:shd w:val="clear" w:color="auto" w:fill="FFFFFF"/>
              </w:rPr>
              <w:t>, co-organized with UNECE, is a leading event that examines the latest advances in vehicle connectivity, automated mobility, and the role of Artificial Intelligence in the transport sector, sharing unique insights into associated implications for technology, business, and regulation. ITU-T Technical Committees (Study Groups and Focus Groups), as well as the Collaboration on Intelligent Transport Systems Communication Standards (</w:t>
            </w:r>
            <w:hyperlink r:id="rId110" w:tgtFrame="_blank" w:history="1">
              <w:r w:rsidRPr="0042357B">
                <w:rPr>
                  <w:rFonts w:asciiTheme="minorHAnsi" w:eastAsia="SimSun" w:hAnsiTheme="minorHAnsi" w:cstheme="minorBidi"/>
                  <w:color w:val="0563C1"/>
                  <w:sz w:val="20"/>
                  <w:u w:val="single"/>
                </w:rPr>
                <w:t>CITS</w:t>
              </w:r>
            </w:hyperlink>
            <w:r w:rsidRPr="0042357B">
              <w:rPr>
                <w:rFonts w:asciiTheme="minorHAnsi" w:eastAsia="SimSun" w:hAnsiTheme="minorHAnsi" w:cstheme="minorBidi"/>
                <w:color w:val="000000"/>
                <w:sz w:val="20"/>
                <w:shd w:val="clear" w:color="auto" w:fill="FFFFFF"/>
              </w:rPr>
              <w:t>), continue to collaborate with relevant UNECE Working Parties, especially WP1 and WP29, to ensure that international technical ITU-T Recommendations align with and are referenced by related UNECE regulations and directives. The Symposium</w:t>
            </w:r>
            <w:r w:rsidRPr="0042357B">
              <w:rPr>
                <w:rFonts w:asciiTheme="minorHAnsi" w:eastAsia="SimSun" w:hAnsiTheme="minorHAnsi" w:cstheme="minorBidi"/>
                <w:color w:val="000000" w:themeColor="text1"/>
                <w:sz w:val="20"/>
              </w:rPr>
              <w:t xml:space="preserve"> is</w:t>
            </w:r>
            <w:r w:rsidRPr="0042357B">
              <w:rPr>
                <w:rFonts w:asciiTheme="minorHAnsi" w:eastAsia="SimSun" w:hAnsiTheme="minorHAnsi" w:cstheme="minorBidi"/>
                <w:color w:val="000000"/>
                <w:sz w:val="20"/>
                <w:shd w:val="clear" w:color="auto" w:fill="FFFFFF"/>
              </w:rPr>
              <w:t xml:space="preserve"> organized annually </w:t>
            </w:r>
            <w:r w:rsidRPr="0042357B">
              <w:rPr>
                <w:rFonts w:asciiTheme="minorHAnsi" w:eastAsia="SimSun" w:hAnsiTheme="minorHAnsi" w:cstheme="minorBidi"/>
                <w:color w:val="000000" w:themeColor="text1"/>
                <w:sz w:val="20"/>
              </w:rPr>
              <w:t xml:space="preserve">fully virtual </w:t>
            </w:r>
            <w:r w:rsidRPr="0042357B">
              <w:rPr>
                <w:rFonts w:asciiTheme="minorHAnsi" w:eastAsia="SimSun" w:hAnsiTheme="minorHAnsi" w:cstheme="minorBidi"/>
                <w:color w:val="000000"/>
                <w:sz w:val="20"/>
                <w:shd w:val="clear" w:color="auto" w:fill="FFFFFF"/>
              </w:rPr>
              <w:t>in</w:t>
            </w:r>
            <w:r w:rsidRPr="0042357B">
              <w:rPr>
                <w:rFonts w:asciiTheme="minorHAnsi" w:eastAsia="SimSun" w:hAnsiTheme="minorHAnsi" w:cstheme="minorBidi"/>
                <w:color w:val="000000" w:themeColor="text1"/>
                <w:sz w:val="20"/>
              </w:rPr>
              <w:t xml:space="preserve"> March. In 2025, an onsite edition is also being planned at the Geneva </w:t>
            </w:r>
            <w:proofErr w:type="spellStart"/>
            <w:r w:rsidRPr="0042357B">
              <w:rPr>
                <w:rFonts w:asciiTheme="minorHAnsi" w:eastAsia="SimSun" w:hAnsiTheme="minorHAnsi" w:cstheme="minorBidi"/>
                <w:color w:val="000000" w:themeColor="text1"/>
                <w:sz w:val="20"/>
              </w:rPr>
              <w:t>Palexpo</w:t>
            </w:r>
            <w:proofErr w:type="spellEnd"/>
            <w:r w:rsidRPr="0042357B">
              <w:rPr>
                <w:rFonts w:asciiTheme="minorHAnsi" w:eastAsia="SimSun" w:hAnsiTheme="minorHAnsi" w:cstheme="minorBidi"/>
                <w:color w:val="000000" w:themeColor="text1"/>
                <w:sz w:val="20"/>
              </w:rPr>
              <w:t>, in conjunction with the AI for Good Global Summit</w:t>
            </w:r>
            <w:r w:rsidRPr="0042357B">
              <w:rPr>
                <w:rFonts w:asciiTheme="minorHAnsi" w:eastAsia="SimSun" w:hAnsiTheme="minorHAnsi" w:cstheme="minorBidi"/>
                <w:color w:val="000000"/>
                <w:sz w:val="20"/>
                <w:shd w:val="clear" w:color="auto" w:fill="FFFFFF"/>
              </w:rPr>
              <w:t xml:space="preserve"> on 11 July 2025</w:t>
            </w:r>
            <w:r w:rsidRPr="0042357B">
              <w:rPr>
                <w:rFonts w:asciiTheme="minorHAnsi" w:eastAsia="SimSun" w:hAnsiTheme="minorHAnsi" w:cstheme="minorBidi"/>
                <w:color w:val="000000"/>
                <w:sz w:val="20"/>
              </w:rPr>
              <w:t>.</w:t>
            </w:r>
          </w:p>
        </w:tc>
      </w:tr>
      <w:tr w:rsidR="0042357B" w:rsidRPr="0042357B" w14:paraId="0DBDCC42" w14:textId="77777777" w:rsidTr="00DF7417">
        <w:tc>
          <w:tcPr>
            <w:tcW w:w="1740" w:type="dxa"/>
            <w:shd w:val="clear" w:color="auto" w:fill="auto"/>
            <w:tcMar>
              <w:top w:w="0" w:type="dxa"/>
              <w:left w:w="108" w:type="dxa"/>
              <w:bottom w:w="0" w:type="dxa"/>
              <w:right w:w="108" w:type="dxa"/>
            </w:tcMar>
          </w:tcPr>
          <w:p w14:paraId="6BA456D1" w14:textId="77777777" w:rsidR="0042357B" w:rsidRPr="0042357B" w:rsidRDefault="0042357B" w:rsidP="0042357B">
            <w:pPr>
              <w:rPr>
                <w:rFonts w:asciiTheme="minorHAnsi" w:eastAsia="Batang" w:hAnsiTheme="minorHAnsi" w:cstheme="minorHAnsi"/>
                <w:b/>
                <w:bCs/>
                <w:sz w:val="20"/>
              </w:rPr>
            </w:pPr>
            <w:r w:rsidRPr="0042357B">
              <w:rPr>
                <w:rFonts w:asciiTheme="minorHAnsi" w:eastAsia="Batang" w:hAnsiTheme="minorHAnsi" w:cstheme="minorHAnsi"/>
                <w:b/>
                <w:bCs/>
                <w:sz w:val="20"/>
              </w:rPr>
              <w:t>UN Geospatial Network</w:t>
            </w:r>
          </w:p>
        </w:tc>
        <w:tc>
          <w:tcPr>
            <w:tcW w:w="7899" w:type="dxa"/>
            <w:shd w:val="clear" w:color="auto" w:fill="auto"/>
            <w:tcMar>
              <w:top w:w="0" w:type="dxa"/>
              <w:left w:w="108" w:type="dxa"/>
              <w:bottom w:w="0" w:type="dxa"/>
              <w:right w:w="108" w:type="dxa"/>
            </w:tcMar>
          </w:tcPr>
          <w:p w14:paraId="1AA381F8"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after="120"/>
              <w:ind w:left="432" w:hanging="432"/>
              <w:contextualSpacing/>
              <w:jc w:val="both"/>
              <w:rPr>
                <w:rFonts w:asciiTheme="minorHAnsi" w:eastAsia="SimSun" w:hAnsiTheme="minorHAnsi" w:cstheme="minorBidi"/>
                <w:sz w:val="20"/>
              </w:rPr>
            </w:pPr>
            <w:r w:rsidRPr="0042357B">
              <w:rPr>
                <w:rFonts w:asciiTheme="minorHAnsi" w:eastAsia="SimSun" w:hAnsiTheme="minorHAnsi" w:cstheme="minorBidi"/>
                <w:sz w:val="20"/>
                <w:lang w:eastAsia="zh-CN"/>
              </w:rPr>
              <w:t xml:space="preserve">ITU is a </w:t>
            </w:r>
            <w:r w:rsidRPr="0042357B">
              <w:rPr>
                <w:rFonts w:asciiTheme="minorHAnsi" w:eastAsia="SimSun" w:hAnsiTheme="minorHAnsi" w:cstheme="minorBidi"/>
                <w:color w:val="000000"/>
                <w:sz w:val="20"/>
                <w:shd w:val="clear" w:color="auto" w:fill="FFFFFF"/>
              </w:rPr>
              <w:t>member</w:t>
            </w:r>
            <w:r w:rsidRPr="0042357B">
              <w:rPr>
                <w:rFonts w:asciiTheme="minorHAnsi" w:eastAsia="SimSun" w:hAnsiTheme="minorHAnsi" w:cstheme="minorBidi"/>
                <w:sz w:val="20"/>
                <w:lang w:eastAsia="zh-CN"/>
              </w:rPr>
              <w:t xml:space="preserve"> of the Steering Committee of the UN Geospatial Network and contributes to the sharing of geospatial information, such as country boundaries and satellite imagery throughout all UN organizations. ITU also co-chairs the </w:t>
            </w:r>
            <w:proofErr w:type="spellStart"/>
            <w:r w:rsidRPr="0042357B">
              <w:rPr>
                <w:rFonts w:asciiTheme="minorHAnsi" w:eastAsia="SimSun" w:hAnsiTheme="minorHAnsi" w:cstheme="minorBidi"/>
                <w:sz w:val="20"/>
                <w:lang w:eastAsia="zh-CN"/>
              </w:rPr>
              <w:t>GeoAI</w:t>
            </w:r>
            <w:proofErr w:type="spellEnd"/>
            <w:r w:rsidRPr="0042357B">
              <w:rPr>
                <w:rFonts w:asciiTheme="minorHAnsi" w:eastAsia="SimSun" w:hAnsiTheme="minorHAnsi" w:cstheme="minorBidi"/>
                <w:sz w:val="20"/>
                <w:lang w:eastAsia="zh-CN"/>
              </w:rPr>
              <w:t xml:space="preserve"> and Analytics working group within the UN Open GIS Initiatives. In partnership with those networks, the private sector and academia ITU organized since 2022 thirty </w:t>
            </w:r>
            <w:proofErr w:type="spellStart"/>
            <w:r w:rsidRPr="0042357B">
              <w:rPr>
                <w:rFonts w:asciiTheme="minorHAnsi" w:eastAsia="SimSun" w:hAnsiTheme="minorHAnsi" w:cstheme="minorBidi"/>
                <w:sz w:val="20"/>
                <w:lang w:eastAsia="zh-CN"/>
              </w:rPr>
              <w:t>GeoAI</w:t>
            </w:r>
            <w:proofErr w:type="spellEnd"/>
            <w:r w:rsidRPr="0042357B">
              <w:rPr>
                <w:rFonts w:asciiTheme="minorHAnsi" w:eastAsia="SimSun" w:hAnsiTheme="minorHAnsi" w:cstheme="minorBidi"/>
                <w:sz w:val="20"/>
                <w:lang w:eastAsia="zh-CN"/>
              </w:rPr>
              <w:t xml:space="preserve"> webinars and challenges where hundreds of participants acquired hands-on experience in AI/ML in areas of relevance to the SDGs, while competing for prizes, recognition, and certificates. This activity has been documented in a </w:t>
            </w:r>
            <w:hyperlink r:id="rId111" w:history="1">
              <w:r w:rsidRPr="0042357B">
                <w:rPr>
                  <w:rFonts w:asciiTheme="minorHAnsi" w:eastAsia="SimSun" w:hAnsiTheme="minorHAnsi" w:cstheme="minorBidi"/>
                  <w:color w:val="0563C1"/>
                  <w:sz w:val="20"/>
                  <w:u w:val="single"/>
                  <w:lang w:eastAsia="zh-CN"/>
                </w:rPr>
                <w:t>paper</w:t>
              </w:r>
            </w:hyperlink>
            <w:r w:rsidRPr="0042357B">
              <w:rPr>
                <w:rFonts w:asciiTheme="minorHAnsi" w:eastAsia="SimSun" w:hAnsiTheme="minorHAnsi" w:cstheme="minorBidi"/>
                <w:sz w:val="20"/>
                <w:lang w:eastAsia="zh-CN"/>
              </w:rPr>
              <w:t xml:space="preserve"> published on the ITU Journal of future and evolving technologies.  The AI for Good Summit in July 2025 will feature the workshop “</w:t>
            </w:r>
            <w:hyperlink r:id="rId112" w:history="1">
              <w:r w:rsidRPr="0042357B">
                <w:rPr>
                  <w:rFonts w:asciiTheme="minorHAnsi" w:eastAsia="SimSun" w:hAnsiTheme="minorHAnsi" w:cstheme="minorBidi"/>
                  <w:sz w:val="20"/>
                  <w:lang w:eastAsia="zh-CN"/>
                </w:rPr>
                <w:t xml:space="preserve">The role of </w:t>
              </w:r>
              <w:proofErr w:type="spellStart"/>
              <w:r w:rsidRPr="0042357B">
                <w:rPr>
                  <w:rFonts w:asciiTheme="minorHAnsi" w:eastAsia="SimSun" w:hAnsiTheme="minorHAnsi" w:cstheme="minorBidi"/>
                  <w:sz w:val="20"/>
                  <w:lang w:eastAsia="zh-CN"/>
                </w:rPr>
                <w:t>GeoAI</w:t>
              </w:r>
              <w:proofErr w:type="spellEnd"/>
              <w:r w:rsidRPr="0042357B">
                <w:rPr>
                  <w:rFonts w:asciiTheme="minorHAnsi" w:eastAsia="SimSun" w:hAnsiTheme="minorHAnsi" w:cstheme="minorBidi"/>
                  <w:sz w:val="20"/>
                  <w:lang w:eastAsia="zh-CN"/>
                </w:rPr>
                <w:t xml:space="preserve"> and </w:t>
              </w:r>
              <w:r w:rsidRPr="0042357B">
                <w:rPr>
                  <w:rFonts w:asciiTheme="minorHAnsi" w:eastAsia="SimSun" w:hAnsiTheme="minorHAnsi" w:cstheme="minorBidi"/>
                  <w:sz w:val="20"/>
                  <w:lang w:eastAsia="zh-CN"/>
                </w:rPr>
                <w:lastRenderedPageBreak/>
                <w:t>Foundational Models in shaping an</w:t>
              </w:r>
              <w:r w:rsidRPr="0042357B">
                <w:rPr>
                  <w:rFonts w:asciiTheme="minorHAnsi" w:eastAsia="SimSun" w:hAnsiTheme="minorHAnsi" w:cstheme="minorBidi"/>
                  <w:color w:val="0563C1"/>
                  <w:sz w:val="20"/>
                  <w:u w:val="single"/>
                  <w:lang w:eastAsia="zh-CN"/>
                </w:rPr>
                <w:t xml:space="preserve"> AI-driven future for al</w:t>
              </w:r>
            </w:hyperlink>
            <w:r w:rsidRPr="0042357B">
              <w:rPr>
                <w:rFonts w:asciiTheme="minorHAnsi" w:eastAsia="SimSun" w:hAnsiTheme="minorHAnsi" w:cstheme="minorBidi"/>
                <w:sz w:val="20"/>
                <w:lang w:eastAsia="zh-CN"/>
              </w:rPr>
              <w:t>l”, where the UN-GGIM and many thematic Networks will be represented as well as other ITU geospatial partners.</w:t>
            </w:r>
          </w:p>
        </w:tc>
      </w:tr>
      <w:tr w:rsidR="0042357B" w:rsidRPr="0042357B" w14:paraId="7D53E04D" w14:textId="77777777" w:rsidTr="00DF7417">
        <w:tc>
          <w:tcPr>
            <w:tcW w:w="1740" w:type="dxa"/>
            <w:shd w:val="clear" w:color="auto" w:fill="auto"/>
            <w:tcMar>
              <w:top w:w="0" w:type="dxa"/>
              <w:left w:w="108" w:type="dxa"/>
              <w:bottom w:w="0" w:type="dxa"/>
              <w:right w:w="108" w:type="dxa"/>
            </w:tcMar>
          </w:tcPr>
          <w:p w14:paraId="4551A631" w14:textId="77777777" w:rsidR="0042357B" w:rsidRPr="0042357B" w:rsidRDefault="0042357B" w:rsidP="0042357B">
            <w:pPr>
              <w:rPr>
                <w:rFonts w:asciiTheme="minorHAnsi" w:eastAsia="Batang" w:hAnsiTheme="minorHAnsi" w:cstheme="minorBidi"/>
                <w:b/>
                <w:bCs/>
                <w:sz w:val="20"/>
              </w:rPr>
            </w:pPr>
            <w:r w:rsidRPr="0042357B">
              <w:rPr>
                <w:rFonts w:asciiTheme="minorHAnsi" w:eastAsia="Batang" w:hAnsiTheme="minorHAnsi" w:cstheme="minorBidi"/>
                <w:b/>
                <w:bCs/>
                <w:sz w:val="20"/>
              </w:rPr>
              <w:lastRenderedPageBreak/>
              <w:t>UN-OHRLLS</w:t>
            </w:r>
            <w:r w:rsidRPr="0042357B">
              <w:rPr>
                <w:rFonts w:asciiTheme="minorHAnsi" w:eastAsia="Batang" w:hAnsiTheme="minorHAnsi" w:cstheme="minorBidi"/>
                <w:sz w:val="20"/>
              </w:rPr>
              <w:t xml:space="preserve"> - Office of the High Representative for the Least Developed Countries, Landlocked Developing Countries and Small Island Developing States</w:t>
            </w:r>
          </w:p>
        </w:tc>
        <w:tc>
          <w:tcPr>
            <w:tcW w:w="7899" w:type="dxa"/>
            <w:shd w:val="clear" w:color="auto" w:fill="auto"/>
            <w:tcMar>
              <w:top w:w="0" w:type="dxa"/>
              <w:left w:w="108" w:type="dxa"/>
              <w:bottom w:w="0" w:type="dxa"/>
              <w:right w:w="108" w:type="dxa"/>
            </w:tcMar>
          </w:tcPr>
          <w:p w14:paraId="686171B3"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after="120"/>
              <w:ind w:left="432" w:hanging="432"/>
              <w:contextualSpacing/>
              <w:jc w:val="both"/>
              <w:rPr>
                <w:rFonts w:asciiTheme="minorHAnsi" w:eastAsia="SimSun" w:hAnsiTheme="minorHAnsi" w:cstheme="minorBidi"/>
                <w:sz w:val="20"/>
              </w:rPr>
            </w:pPr>
            <w:hyperlink r:id="rId113">
              <w:r w:rsidRPr="0042357B">
                <w:rPr>
                  <w:rFonts w:asciiTheme="minorHAnsi" w:eastAsia="SimSun" w:hAnsiTheme="minorHAnsi" w:cstheme="minorBidi"/>
                  <w:color w:val="0563C1"/>
                  <w:sz w:val="20"/>
                  <w:u w:val="single"/>
                </w:rPr>
                <w:t>Partner2Connect (P2C)</w:t>
              </w:r>
            </w:hyperlink>
            <w:r w:rsidRPr="0042357B">
              <w:rPr>
                <w:rFonts w:asciiTheme="minorHAnsi" w:eastAsia="SimSun" w:hAnsiTheme="minorHAnsi" w:cstheme="minorBidi"/>
                <w:color w:val="212121"/>
                <w:sz w:val="20"/>
              </w:rPr>
              <w:t xml:space="preserve"> was launched in 2021 by ITU in close cooperation with the Office of the Secretary-General’s Envoy on Technology and the UN Office of the High Representative for the Least Developed Countries, Landlocked Developing Countries, and Small Island Developing States (UNOHRLLS). WTDC-22 established a clear mandate for the ITU to continue working on the Partner2Connect Digital Coalition through the newly adopted </w:t>
            </w:r>
            <w:hyperlink r:id="rId114">
              <w:r w:rsidRPr="0042357B">
                <w:rPr>
                  <w:rFonts w:asciiTheme="minorHAnsi" w:eastAsia="SimSun" w:hAnsiTheme="minorHAnsi" w:cstheme="minorBidi"/>
                  <w:color w:val="0563C1"/>
                  <w:sz w:val="20"/>
                  <w:u w:val="single"/>
                </w:rPr>
                <w:t>Resolution 88</w:t>
              </w:r>
            </w:hyperlink>
            <w:r w:rsidRPr="0042357B">
              <w:rPr>
                <w:rFonts w:asciiTheme="minorHAnsi" w:eastAsia="SimSun" w:hAnsiTheme="minorHAnsi" w:cstheme="minorBidi"/>
                <w:color w:val="212121"/>
                <w:sz w:val="20"/>
              </w:rPr>
              <w:t>, with a focus on the implementation and scaling of pledges, the mobilization of new pledges, resources/partnerships, and the reporting and sharing of experiences.</w:t>
            </w:r>
          </w:p>
        </w:tc>
      </w:tr>
      <w:tr w:rsidR="0042357B" w:rsidRPr="0042357B" w14:paraId="13907589" w14:textId="77777777" w:rsidTr="00DF7417">
        <w:tc>
          <w:tcPr>
            <w:tcW w:w="1740" w:type="dxa"/>
            <w:shd w:val="clear" w:color="auto" w:fill="FFFFFF" w:themeFill="background1"/>
            <w:tcMar>
              <w:top w:w="0" w:type="dxa"/>
              <w:left w:w="108" w:type="dxa"/>
              <w:bottom w:w="0" w:type="dxa"/>
              <w:right w:w="108" w:type="dxa"/>
            </w:tcMar>
          </w:tcPr>
          <w:p w14:paraId="15D0E8FB" w14:textId="77777777" w:rsidR="0042357B" w:rsidRPr="0042357B" w:rsidRDefault="0042357B" w:rsidP="0042357B">
            <w:pPr>
              <w:rPr>
                <w:rFonts w:asciiTheme="minorHAnsi" w:eastAsia="Batang" w:hAnsiTheme="minorHAnsi" w:cstheme="minorHAnsi"/>
                <w:b/>
                <w:bCs/>
                <w:sz w:val="20"/>
              </w:rPr>
            </w:pPr>
            <w:r w:rsidRPr="0042357B">
              <w:rPr>
                <w:rFonts w:asciiTheme="minorHAnsi" w:eastAsia="Batang" w:hAnsiTheme="minorHAnsi" w:cstheme="minorHAnsi"/>
                <w:b/>
                <w:bCs/>
                <w:sz w:val="20"/>
              </w:rPr>
              <w:t>UN Women</w:t>
            </w:r>
          </w:p>
        </w:tc>
        <w:tc>
          <w:tcPr>
            <w:tcW w:w="7899" w:type="dxa"/>
            <w:shd w:val="clear" w:color="auto" w:fill="auto"/>
            <w:tcMar>
              <w:top w:w="0" w:type="dxa"/>
              <w:left w:w="108" w:type="dxa"/>
              <w:bottom w:w="0" w:type="dxa"/>
              <w:right w:w="108" w:type="dxa"/>
            </w:tcMar>
          </w:tcPr>
          <w:p w14:paraId="0A86942B" w14:textId="77777777" w:rsidR="0042357B" w:rsidRPr="0042357B" w:rsidRDefault="0042357B" w:rsidP="0042357B">
            <w:pPr>
              <w:keepNext/>
              <w:numPr>
                <w:ilvl w:val="0"/>
                <w:numId w:val="4"/>
              </w:numPr>
              <w:tabs>
                <w:tab w:val="clear" w:pos="567"/>
                <w:tab w:val="clear" w:pos="1134"/>
                <w:tab w:val="clear" w:pos="1701"/>
                <w:tab w:val="clear" w:pos="2268"/>
                <w:tab w:val="clear" w:pos="2835"/>
              </w:tabs>
              <w:snapToGrid w:val="0"/>
              <w:spacing w:before="240" w:after="120"/>
              <w:ind w:left="391" w:hanging="391"/>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ITU has been actively involved in the </w:t>
            </w:r>
            <w:hyperlink r:id="rId115">
              <w:r w:rsidRPr="0042357B">
                <w:rPr>
                  <w:rFonts w:asciiTheme="minorHAnsi" w:eastAsia="SimSun" w:hAnsiTheme="minorHAnsi" w:cstheme="minorBidi"/>
                  <w:color w:val="0563C1"/>
                  <w:sz w:val="20"/>
                  <w:u w:val="single"/>
                </w:rPr>
                <w:t>Generation Equality Technology and Innovation Action Coalition</w:t>
              </w:r>
            </w:hyperlink>
            <w:r w:rsidRPr="0042357B">
              <w:rPr>
                <w:rFonts w:asciiTheme="minorHAnsi" w:eastAsia="SimSun" w:hAnsiTheme="minorHAnsi" w:cstheme="minorBidi"/>
                <w:sz w:val="20"/>
              </w:rPr>
              <w:t xml:space="preserve"> as one of its lead organizations. The Generation Equality Forum, initiated by UN Women, brought together various government, corporations, and civil society organizations to accelerate gender equality by 2026. The forum established six Action Coalition, with each focusing on a critical area of gender equality, including technology and innovation. This coalition aims to address the digital gender divide and ensure that women and girls have equal access to and control over technologies. </w:t>
            </w:r>
          </w:p>
          <w:p w14:paraId="67EEE4D3" w14:textId="77777777" w:rsidR="0042357B" w:rsidRPr="0042357B" w:rsidRDefault="0042357B" w:rsidP="0042357B">
            <w:pPr>
              <w:keepNext/>
              <w:numPr>
                <w:ilvl w:val="0"/>
                <w:numId w:val="4"/>
              </w:numPr>
              <w:tabs>
                <w:tab w:val="clear" w:pos="567"/>
                <w:tab w:val="clear" w:pos="1134"/>
                <w:tab w:val="clear" w:pos="1701"/>
                <w:tab w:val="clear" w:pos="2268"/>
                <w:tab w:val="clear" w:pos="2835"/>
              </w:tabs>
              <w:snapToGrid w:val="0"/>
              <w:spacing w:before="240" w:after="120"/>
              <w:ind w:left="391" w:hanging="391"/>
              <w:contextualSpacing/>
              <w:jc w:val="both"/>
              <w:rPr>
                <w:rFonts w:asciiTheme="minorHAnsi" w:eastAsia="SimSun" w:hAnsiTheme="minorHAnsi" w:cstheme="minorBidi"/>
                <w:sz w:val="20"/>
              </w:rPr>
            </w:pPr>
            <w:r w:rsidRPr="0042357B">
              <w:rPr>
                <w:rFonts w:asciiTheme="minorHAnsi" w:eastAsia="SimSun" w:hAnsiTheme="minorHAnsi" w:cstheme="minorBidi"/>
                <w:sz w:val="20"/>
              </w:rPr>
              <w:t>ITU had a strong participation and engagement at CSW-69, with the participation of the ITU Secretary General, to discuss matters related to the Beijing+30 Action Agenda, the action to close the digital divide and CSW revitalization.</w:t>
            </w:r>
          </w:p>
          <w:p w14:paraId="52CD5D20" w14:textId="77777777" w:rsidR="0042357B" w:rsidRPr="0042357B" w:rsidRDefault="0042357B" w:rsidP="0042357B">
            <w:pPr>
              <w:keepNext/>
              <w:numPr>
                <w:ilvl w:val="0"/>
                <w:numId w:val="4"/>
              </w:numPr>
              <w:tabs>
                <w:tab w:val="clear" w:pos="567"/>
                <w:tab w:val="clear" w:pos="1134"/>
                <w:tab w:val="clear" w:pos="1701"/>
                <w:tab w:val="clear" w:pos="2268"/>
                <w:tab w:val="clear" w:pos="2835"/>
              </w:tabs>
              <w:snapToGrid w:val="0"/>
              <w:spacing w:before="240" w:after="120"/>
              <w:ind w:left="391" w:hanging="391"/>
              <w:contextualSpacing/>
              <w:jc w:val="both"/>
              <w:rPr>
                <w:rFonts w:asciiTheme="minorHAnsi" w:eastAsia="SimSun" w:hAnsiTheme="minorHAnsi" w:cstheme="minorBidi"/>
                <w:sz w:val="20"/>
              </w:rPr>
            </w:pPr>
            <w:r w:rsidRPr="0042357B">
              <w:rPr>
                <w:rFonts w:asciiTheme="minorHAnsi" w:eastAsia="SimSun" w:hAnsiTheme="minorHAnsi" w:cstheme="minorBidi"/>
                <w:sz w:val="20"/>
              </w:rPr>
              <w:t>ITU is strongly engaged in the work of UN-SWAP 3.0 and GEAP, as well as a member of IANWGE.</w:t>
            </w:r>
          </w:p>
          <w:p w14:paraId="2B7A72BD" w14:textId="77777777" w:rsidR="0042357B" w:rsidRPr="0042357B" w:rsidRDefault="0042357B" w:rsidP="0042357B">
            <w:pPr>
              <w:keepNext/>
              <w:numPr>
                <w:ilvl w:val="0"/>
                <w:numId w:val="4"/>
              </w:numPr>
              <w:tabs>
                <w:tab w:val="clear" w:pos="567"/>
                <w:tab w:val="clear" w:pos="1134"/>
                <w:tab w:val="clear" w:pos="1701"/>
                <w:tab w:val="clear" w:pos="2268"/>
                <w:tab w:val="clear" w:pos="2835"/>
              </w:tabs>
              <w:snapToGrid w:val="0"/>
              <w:spacing w:before="240" w:after="120"/>
              <w:ind w:left="391" w:hanging="391"/>
              <w:contextualSpacing/>
              <w:jc w:val="both"/>
              <w:rPr>
                <w:rFonts w:asciiTheme="minorHAnsi" w:eastAsia="SimSun" w:hAnsiTheme="minorHAnsi" w:cstheme="minorBidi"/>
                <w:sz w:val="20"/>
              </w:rPr>
            </w:pPr>
            <w:r w:rsidRPr="0042357B">
              <w:rPr>
                <w:rFonts w:asciiTheme="minorHAnsi" w:eastAsia="SimSun" w:hAnsiTheme="minorHAnsi" w:cstheme="minorBidi"/>
                <w:sz w:val="20"/>
              </w:rPr>
              <w:t>ITU joined UN Women and several other UN agencies in the celebrations of the Special Commemoration of International Women’s Day 2025: Intergenerational Dialogue on Beijing +30 – For ALL Women and Girls: Rights. Equality. Empowerment, held on March 7 at the Palais des Nations in Geneva.</w:t>
            </w:r>
          </w:p>
        </w:tc>
      </w:tr>
      <w:tr w:rsidR="0042357B" w:rsidRPr="0042357B" w14:paraId="717A82D6" w14:textId="77777777" w:rsidTr="00DF7417">
        <w:tc>
          <w:tcPr>
            <w:tcW w:w="1740" w:type="dxa"/>
            <w:shd w:val="clear" w:color="auto" w:fill="FFFFFF" w:themeFill="background1"/>
            <w:tcMar>
              <w:top w:w="0" w:type="dxa"/>
              <w:left w:w="108" w:type="dxa"/>
              <w:bottom w:w="0" w:type="dxa"/>
              <w:right w:w="108" w:type="dxa"/>
            </w:tcMar>
          </w:tcPr>
          <w:p w14:paraId="27F9B714" w14:textId="77777777" w:rsidR="0042357B" w:rsidRPr="0042357B" w:rsidRDefault="0042357B" w:rsidP="0042357B">
            <w:pPr>
              <w:rPr>
                <w:rFonts w:asciiTheme="minorHAnsi" w:eastAsia="Batang" w:hAnsiTheme="minorHAnsi" w:cstheme="minorHAnsi"/>
                <w:b/>
                <w:bCs/>
                <w:sz w:val="20"/>
              </w:rPr>
            </w:pPr>
            <w:r w:rsidRPr="0042357B">
              <w:rPr>
                <w:rFonts w:asciiTheme="minorHAnsi" w:eastAsia="Batang" w:hAnsiTheme="minorHAnsi" w:cstheme="minorHAnsi"/>
                <w:b/>
                <w:bCs/>
                <w:sz w:val="20"/>
              </w:rPr>
              <w:t>UN Youth Office</w:t>
            </w:r>
          </w:p>
        </w:tc>
        <w:tc>
          <w:tcPr>
            <w:tcW w:w="7899" w:type="dxa"/>
            <w:shd w:val="clear" w:color="auto" w:fill="auto"/>
            <w:tcMar>
              <w:top w:w="0" w:type="dxa"/>
              <w:left w:w="108" w:type="dxa"/>
              <w:bottom w:w="0" w:type="dxa"/>
              <w:right w:w="108" w:type="dxa"/>
            </w:tcMar>
          </w:tcPr>
          <w:p w14:paraId="31F1377C" w14:textId="77777777" w:rsidR="0042357B" w:rsidRPr="0042357B" w:rsidRDefault="0042357B" w:rsidP="0042357B">
            <w:pPr>
              <w:keepNext/>
              <w:numPr>
                <w:ilvl w:val="0"/>
                <w:numId w:val="9"/>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In support of Girls in ICT Day, ITU has a collaboration with UNICC and the UN Youth Office (or UNYO, established per the UN General Assembly </w:t>
            </w:r>
            <w:hyperlink r:id="rId116">
              <w:r w:rsidRPr="0042357B">
                <w:rPr>
                  <w:rFonts w:asciiTheme="minorHAnsi" w:eastAsia="SimSun" w:hAnsiTheme="minorHAnsi" w:cstheme="minorBidi"/>
                  <w:color w:val="0563C1"/>
                  <w:sz w:val="20"/>
                  <w:u w:val="single"/>
                </w:rPr>
                <w:t>Resolution 76/306</w:t>
              </w:r>
            </w:hyperlink>
            <w:r w:rsidRPr="0042357B">
              <w:rPr>
                <w:rFonts w:asciiTheme="minorHAnsi" w:eastAsia="SimSun" w:hAnsiTheme="minorHAnsi" w:cstheme="minorBidi"/>
                <w:sz w:val="20"/>
              </w:rPr>
              <w:t xml:space="preserve"> in 2022) on Youth in the form of an intergenerational </w:t>
            </w:r>
            <w:hyperlink r:id="rId117">
              <w:r w:rsidRPr="0042357B">
                <w:rPr>
                  <w:rFonts w:asciiTheme="minorHAnsi" w:eastAsia="SimSun" w:hAnsiTheme="minorHAnsi" w:cstheme="minorBidi"/>
                  <w:color w:val="0563C1"/>
                  <w:sz w:val="20"/>
                  <w:u w:val="single"/>
                </w:rPr>
                <w:t>interview series</w:t>
              </w:r>
            </w:hyperlink>
            <w:r w:rsidRPr="0042357B">
              <w:rPr>
                <w:rFonts w:asciiTheme="minorHAnsi" w:eastAsia="SimSun" w:hAnsiTheme="minorHAnsi" w:cstheme="minorBidi"/>
                <w:sz w:val="20"/>
              </w:rPr>
              <w:t xml:space="preserve"> between young women in tech and women in tech role models. This interview series has recorded 195 episodes to date, matched almost 400 participants from 150 ITU Member States around the world.</w:t>
            </w:r>
          </w:p>
          <w:p w14:paraId="0DEA52E3" w14:textId="77777777" w:rsidR="0042357B" w:rsidRPr="0042357B" w:rsidRDefault="0042357B" w:rsidP="0042357B">
            <w:pPr>
              <w:keepNext/>
              <w:numPr>
                <w:ilvl w:val="0"/>
                <w:numId w:val="9"/>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Bidi"/>
                <w:sz w:val="20"/>
              </w:rPr>
            </w:pPr>
            <w:r w:rsidRPr="0042357B">
              <w:rPr>
                <w:rFonts w:asciiTheme="minorHAnsi" w:eastAsia="SimSun" w:hAnsiTheme="minorHAnsi" w:cstheme="minorBidi"/>
                <w:sz w:val="20"/>
              </w:rPr>
              <w:t>ITU co-organized two sessions at the ECOSOC Youth Forum in April 2025, in collaboration of the General Secretariat and TSB and with participation of members of the ITU Youth Advisory Board.</w:t>
            </w:r>
          </w:p>
        </w:tc>
      </w:tr>
      <w:tr w:rsidR="0042357B" w:rsidRPr="0042357B" w14:paraId="2ACD3960" w14:textId="77777777" w:rsidTr="00DF7417">
        <w:tc>
          <w:tcPr>
            <w:tcW w:w="1740" w:type="dxa"/>
            <w:shd w:val="clear" w:color="auto" w:fill="auto"/>
            <w:tcMar>
              <w:top w:w="0" w:type="dxa"/>
              <w:left w:w="108" w:type="dxa"/>
              <w:bottom w:w="0" w:type="dxa"/>
              <w:right w:w="108" w:type="dxa"/>
            </w:tcMar>
          </w:tcPr>
          <w:p w14:paraId="03FA4AAD" w14:textId="77777777" w:rsidR="0042357B" w:rsidRPr="0042357B" w:rsidRDefault="0042357B" w:rsidP="0042357B">
            <w:pPr>
              <w:rPr>
                <w:rFonts w:asciiTheme="minorHAnsi" w:eastAsia="Batang" w:hAnsiTheme="minorHAnsi" w:cstheme="minorHAnsi"/>
                <w:b/>
                <w:bCs/>
                <w:sz w:val="20"/>
              </w:rPr>
            </w:pPr>
            <w:r w:rsidRPr="0042357B">
              <w:rPr>
                <w:rFonts w:asciiTheme="minorHAnsi" w:eastAsia="Batang" w:hAnsiTheme="minorHAnsi" w:cstheme="minorHAnsi"/>
                <w:b/>
                <w:bCs/>
                <w:sz w:val="20"/>
              </w:rPr>
              <w:t xml:space="preserve">UNDP – </w:t>
            </w:r>
            <w:r w:rsidRPr="0042357B">
              <w:rPr>
                <w:rFonts w:asciiTheme="minorHAnsi" w:eastAsia="Batang" w:hAnsiTheme="minorHAnsi" w:cstheme="minorHAnsi"/>
                <w:sz w:val="20"/>
              </w:rPr>
              <w:t>United Nations Development Programme</w:t>
            </w:r>
          </w:p>
        </w:tc>
        <w:tc>
          <w:tcPr>
            <w:tcW w:w="7899" w:type="dxa"/>
            <w:shd w:val="clear" w:color="auto" w:fill="auto"/>
            <w:tcMar>
              <w:top w:w="0" w:type="dxa"/>
              <w:left w:w="108" w:type="dxa"/>
              <w:bottom w:w="0" w:type="dxa"/>
              <w:right w:w="108" w:type="dxa"/>
            </w:tcMar>
          </w:tcPr>
          <w:p w14:paraId="340F76EF" w14:textId="77777777" w:rsidR="0042357B" w:rsidRPr="0042357B" w:rsidRDefault="0042357B" w:rsidP="0042357B">
            <w:pPr>
              <w:numPr>
                <w:ilvl w:val="0"/>
                <w:numId w:val="4"/>
              </w:numPr>
              <w:spacing w:after="120"/>
              <w:ind w:left="426"/>
              <w:contextualSpacing/>
              <w:jc w:val="both"/>
              <w:rPr>
                <w:rFonts w:asciiTheme="minorHAnsi" w:eastAsia="SimSun" w:hAnsiTheme="minorHAnsi" w:cstheme="minorHAnsi"/>
                <w:sz w:val="20"/>
                <w:lang w:eastAsia="zh-CN"/>
              </w:rPr>
            </w:pPr>
            <w:r w:rsidRPr="0042357B">
              <w:rPr>
                <w:rFonts w:asciiTheme="minorHAnsi" w:eastAsia="SimSun" w:hAnsiTheme="minorHAnsi" w:cstheme="minorBidi"/>
                <w:sz w:val="20"/>
                <w:lang w:eastAsia="zh-CN"/>
              </w:rPr>
              <w:t>High Impact Initiative on Digital Public Infrastructure. Launched at the SDG Acceleration Day in September 2023, ITU and UNDP co-lead the High Impact Initiative on Digital Public Infrastructure. The overall aim of the initiative is to scale inclusive and open digital ecosystems for the SDGs. By 2030, the High Impact Initiative on DPI aims to catalyse the collective action necessary, working with leaders and scalable models to unlock targeted support for DPI implementation and strengthening in 100 countries by ensuring that DPI is safe, accessible, affordable, green, financed, and future ready. The focus areas of the initiative are on: Universal safeguards; Innovations for Last-Mile Inclusion; Affordable &amp; Open; Sustainable and Green; Financing DPI for Sustainable Development. For 2024, plans are underway to convene, together with UNDP and other key organizations in the DPI space, a Global DPI Summit.</w:t>
            </w:r>
          </w:p>
          <w:p w14:paraId="50528F7B" w14:textId="77777777" w:rsidR="0042357B" w:rsidRPr="0042357B" w:rsidRDefault="0042357B" w:rsidP="0042357B">
            <w:pPr>
              <w:numPr>
                <w:ilvl w:val="0"/>
                <w:numId w:val="4"/>
              </w:numPr>
              <w:spacing w:after="120"/>
              <w:ind w:left="426"/>
              <w:contextualSpacing/>
              <w:jc w:val="both"/>
              <w:rPr>
                <w:rFonts w:asciiTheme="minorHAnsi" w:eastAsia="SimSun" w:hAnsiTheme="minorHAnsi" w:cstheme="minorHAnsi"/>
                <w:sz w:val="20"/>
                <w:lang w:eastAsia="zh-CN"/>
              </w:rPr>
            </w:pPr>
            <w:r w:rsidRPr="0042357B">
              <w:rPr>
                <w:rFonts w:asciiTheme="minorHAnsi" w:eastAsia="SimSun" w:hAnsiTheme="minorHAnsi" w:cstheme="minorBidi"/>
                <w:sz w:val="20"/>
                <w:lang w:eastAsia="zh-CN"/>
              </w:rPr>
              <w:t xml:space="preserve">ITU collaborates with the </w:t>
            </w:r>
            <w:hyperlink r:id="rId118">
              <w:r w:rsidRPr="0042357B">
                <w:rPr>
                  <w:rFonts w:asciiTheme="minorHAnsi" w:eastAsia="SimSun" w:hAnsiTheme="minorHAnsi" w:cstheme="minorBidi"/>
                  <w:color w:val="0563C1"/>
                  <w:sz w:val="20"/>
                  <w:u w:val="single"/>
                  <w:lang w:eastAsia="zh-CN"/>
                </w:rPr>
                <w:t>Multi-Partner Trust Fund Office (MPTFO)</w:t>
              </w:r>
            </w:hyperlink>
            <w:r w:rsidRPr="0042357B">
              <w:rPr>
                <w:rFonts w:asciiTheme="minorHAnsi" w:eastAsia="SimSun" w:hAnsiTheme="minorHAnsi" w:cstheme="minorBidi"/>
                <w:sz w:val="20"/>
                <w:lang w:eastAsia="zh-CN"/>
              </w:rPr>
              <w:t xml:space="preserve">, which is the </w:t>
            </w:r>
            <w:proofErr w:type="spellStart"/>
            <w:r w:rsidRPr="0042357B">
              <w:rPr>
                <w:rFonts w:asciiTheme="minorHAnsi" w:eastAsia="SimSun" w:hAnsiTheme="minorHAnsi" w:cstheme="minorBidi"/>
                <w:sz w:val="20"/>
                <w:lang w:eastAsia="zh-CN"/>
              </w:rPr>
              <w:t>center</w:t>
            </w:r>
            <w:proofErr w:type="spellEnd"/>
            <w:r w:rsidRPr="0042357B">
              <w:rPr>
                <w:rFonts w:asciiTheme="minorHAnsi" w:eastAsia="SimSun" w:hAnsiTheme="minorHAnsi" w:cstheme="minorBidi"/>
                <w:sz w:val="20"/>
                <w:lang w:eastAsia="zh-CN"/>
              </w:rPr>
              <w:t xml:space="preserve"> of expertise in pooled funding. The Office is the only UN entity dedicated to the design and administration of multi-stakeholder pooled financing instruments, supporting the launch of over 150 pooled funds across the entire humanitarian-development-peace spectrum. MPTF managed over 200 trust funds, received over $15 billion US dollars in deposits, and invested in programmes overseen by 46 participating United Nations organizations. ITU is engaged in several pooled funds to strengthen engagement, streamline joint fundraising activities, and facilitate access to other UN managed pooled funds. ITU has signed several agreements with the MPTF and put forward proposals for funding, including: (i) COVID-19 </w:t>
            </w:r>
            <w:r w:rsidRPr="0042357B">
              <w:rPr>
                <w:rFonts w:asciiTheme="minorHAnsi" w:eastAsia="SimSun" w:hAnsiTheme="minorHAnsi" w:cstheme="minorBidi"/>
                <w:sz w:val="20"/>
                <w:lang w:eastAsia="zh-CN"/>
              </w:rPr>
              <w:lastRenderedPageBreak/>
              <w:t>Response and Recovery Trust Fund, (ii) Joint SDG Fund, (iii) UN Road Safety Fund (UNRSF), (iv) Uzbekistan Vision 2030 Fund, (v) Montenegro SDG Acceleration Fund, (vi) Complex Risk Analytics Fund (</w:t>
            </w:r>
            <w:proofErr w:type="spellStart"/>
            <w:r w:rsidRPr="0042357B">
              <w:rPr>
                <w:rFonts w:asciiTheme="minorHAnsi" w:eastAsia="SimSun" w:hAnsiTheme="minorHAnsi" w:cstheme="minorBidi"/>
                <w:sz w:val="20"/>
                <w:lang w:eastAsia="zh-CN"/>
              </w:rPr>
              <w:t>CRAF’d</w:t>
            </w:r>
            <w:proofErr w:type="spellEnd"/>
            <w:r w:rsidRPr="0042357B">
              <w:rPr>
                <w:rFonts w:asciiTheme="minorHAnsi" w:eastAsia="SimSun" w:hAnsiTheme="minorHAnsi" w:cstheme="minorBidi"/>
                <w:sz w:val="20"/>
                <w:lang w:eastAsia="zh-CN"/>
              </w:rPr>
              <w:t>), and (vii) UN Partnership on the Rights of Persons with Disabilities (UNPRPD).</w:t>
            </w:r>
          </w:p>
          <w:p w14:paraId="0A5747AA" w14:textId="77777777" w:rsidR="0042357B" w:rsidRPr="0042357B" w:rsidRDefault="0042357B" w:rsidP="0042357B">
            <w:pPr>
              <w:numPr>
                <w:ilvl w:val="0"/>
                <w:numId w:val="4"/>
              </w:numPr>
              <w:spacing w:after="120"/>
              <w:ind w:left="426"/>
              <w:contextualSpacing/>
              <w:jc w:val="both"/>
              <w:rPr>
                <w:rFonts w:asciiTheme="minorHAnsi" w:eastAsia="SimSun" w:hAnsiTheme="minorHAnsi" w:cstheme="minorHAnsi"/>
                <w:sz w:val="20"/>
                <w:lang w:eastAsia="zh-CN"/>
              </w:rPr>
            </w:pPr>
            <w:r w:rsidRPr="0042357B">
              <w:rPr>
                <w:rFonts w:asciiTheme="minorHAnsi" w:eastAsia="SimSun" w:hAnsiTheme="minorHAnsi" w:cstheme="minorBidi"/>
                <w:sz w:val="20"/>
                <w:lang w:eastAsia="zh-CN"/>
              </w:rPr>
              <w:t xml:space="preserve">ITU is leading the </w:t>
            </w:r>
            <w:proofErr w:type="gramStart"/>
            <w:r w:rsidRPr="0042357B">
              <w:rPr>
                <w:rFonts w:asciiTheme="minorHAnsi" w:eastAsia="SimSun" w:hAnsiTheme="minorHAnsi" w:cstheme="minorBidi"/>
                <w:sz w:val="20"/>
                <w:lang w:eastAsia="zh-CN"/>
              </w:rPr>
              <w:t>Open Source</w:t>
            </w:r>
            <w:proofErr w:type="gramEnd"/>
            <w:r w:rsidRPr="0042357B">
              <w:rPr>
                <w:rFonts w:asciiTheme="minorHAnsi" w:eastAsia="SimSun" w:hAnsiTheme="minorHAnsi" w:cstheme="minorBidi"/>
                <w:sz w:val="20"/>
                <w:lang w:eastAsia="zh-CN"/>
              </w:rPr>
              <w:t xml:space="preserve"> Ecosystem Enabler (OSEE) project, in partnership with UNDP and funded by the European Commission’s Global Gateway programme. The project aims to increase the use of open-source software in digital public service delivery. A significant outcome of OSEE is the creation of two </w:t>
            </w:r>
            <w:proofErr w:type="gramStart"/>
            <w:r w:rsidRPr="0042357B">
              <w:rPr>
                <w:rFonts w:asciiTheme="minorHAnsi" w:eastAsia="SimSun" w:hAnsiTheme="minorHAnsi" w:cstheme="minorBidi"/>
                <w:sz w:val="20"/>
                <w:lang w:eastAsia="zh-CN"/>
              </w:rPr>
              <w:t>Open Source</w:t>
            </w:r>
            <w:proofErr w:type="gramEnd"/>
            <w:r w:rsidRPr="0042357B">
              <w:rPr>
                <w:rFonts w:asciiTheme="minorHAnsi" w:eastAsia="SimSun" w:hAnsiTheme="minorHAnsi" w:cstheme="minorBidi"/>
                <w:sz w:val="20"/>
                <w:lang w:eastAsia="zh-CN"/>
              </w:rPr>
              <w:t xml:space="preserve"> Program Offices (OSPOs) in two selected countries. An OSPO manages the open-source projects of an organization, setting policies, ensuring license compliance, and promoting an open-source culture. Despite being a relatively new concept, OSPOs are becoming more common and play a crucial role in maximizing open-source benefits while managing potential risks. With OSEE, ITU is making significant contributions to the open-source community and Digital Public Goods (DPGs) developments.</w:t>
            </w:r>
          </w:p>
          <w:p w14:paraId="51650066" w14:textId="77777777" w:rsidR="0042357B" w:rsidRPr="0042357B" w:rsidRDefault="0042357B" w:rsidP="0042357B">
            <w:pPr>
              <w:numPr>
                <w:ilvl w:val="0"/>
                <w:numId w:val="4"/>
              </w:numPr>
              <w:spacing w:after="120"/>
              <w:ind w:left="426"/>
              <w:contextualSpacing/>
              <w:jc w:val="both"/>
              <w:rPr>
                <w:rFonts w:asciiTheme="minorHAnsi" w:eastAsia="SimSun" w:hAnsiTheme="minorHAnsi" w:cstheme="minorHAnsi"/>
                <w:sz w:val="20"/>
                <w:lang w:eastAsia="zh-CN"/>
              </w:rPr>
            </w:pPr>
            <w:r w:rsidRPr="0042357B">
              <w:rPr>
                <w:rFonts w:asciiTheme="minorHAnsi" w:eastAsia="SimSun" w:hAnsiTheme="minorHAnsi" w:cstheme="minorBidi"/>
                <w:sz w:val="20"/>
                <w:lang w:eastAsia="zh-CN"/>
              </w:rPr>
              <w:t>ITU is leading the project “Capacity Development for Digital Transformation”, which is implemented in partnership with UNDP. The project is funded by the European Commission’s Global Gateway programme. The project addresses the capacity development needs of policy makers and government officials across multiple sectors and countries, through well-targeted training interventions on foundational topics. All training activities under this project are carried out through the ITU Academy platform.</w:t>
            </w:r>
          </w:p>
        </w:tc>
      </w:tr>
      <w:tr w:rsidR="0042357B" w:rsidRPr="0042357B" w14:paraId="2674515B" w14:textId="77777777" w:rsidTr="00DF7417">
        <w:tc>
          <w:tcPr>
            <w:tcW w:w="1740" w:type="dxa"/>
            <w:shd w:val="clear" w:color="auto" w:fill="auto"/>
            <w:tcMar>
              <w:top w:w="0" w:type="dxa"/>
              <w:left w:w="108" w:type="dxa"/>
              <w:bottom w:w="0" w:type="dxa"/>
              <w:right w:w="108" w:type="dxa"/>
            </w:tcMar>
          </w:tcPr>
          <w:p w14:paraId="1E1ED611" w14:textId="77777777" w:rsidR="0042357B" w:rsidRPr="0042357B" w:rsidRDefault="0042357B" w:rsidP="0042357B">
            <w:pPr>
              <w:rPr>
                <w:rFonts w:asciiTheme="minorHAnsi" w:eastAsia="Batang" w:hAnsiTheme="minorHAnsi" w:cstheme="minorBidi"/>
                <w:sz w:val="20"/>
              </w:rPr>
            </w:pPr>
            <w:r w:rsidRPr="0042357B">
              <w:rPr>
                <w:rFonts w:asciiTheme="minorHAnsi" w:eastAsia="Batang" w:hAnsiTheme="minorHAnsi" w:cstheme="minorBidi"/>
                <w:b/>
                <w:bCs/>
                <w:sz w:val="20"/>
              </w:rPr>
              <w:lastRenderedPageBreak/>
              <w:t>UNEP</w:t>
            </w:r>
            <w:r w:rsidRPr="0042357B">
              <w:rPr>
                <w:rFonts w:asciiTheme="minorHAnsi" w:eastAsia="Batang" w:hAnsiTheme="minorHAnsi" w:cstheme="minorBidi"/>
                <w:sz w:val="20"/>
              </w:rPr>
              <w:t xml:space="preserve"> - United Nations Environment Programme</w:t>
            </w:r>
          </w:p>
        </w:tc>
        <w:tc>
          <w:tcPr>
            <w:tcW w:w="7899" w:type="dxa"/>
            <w:shd w:val="clear" w:color="auto" w:fill="auto"/>
            <w:tcMar>
              <w:top w:w="0" w:type="dxa"/>
              <w:left w:w="108" w:type="dxa"/>
              <w:bottom w:w="0" w:type="dxa"/>
              <w:right w:w="108" w:type="dxa"/>
            </w:tcMar>
          </w:tcPr>
          <w:p w14:paraId="20071AE0"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hanging="426"/>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ITU has been providing technical assistance to countries in the development and implementation of national e-waste management policies and regulations, in collaboration with UNEP and GIZ. The </w:t>
            </w:r>
            <w:hyperlink r:id="rId119">
              <w:r w:rsidRPr="0042357B">
                <w:rPr>
                  <w:rFonts w:asciiTheme="minorHAnsi" w:eastAsia="SimSun" w:hAnsiTheme="minorHAnsi" w:cstheme="minorHAnsi"/>
                  <w:color w:val="0563C1"/>
                  <w:sz w:val="20"/>
                  <w:u w:val="single"/>
                </w:rPr>
                <w:t>Story Map</w:t>
              </w:r>
            </w:hyperlink>
            <w:r w:rsidRPr="0042357B">
              <w:rPr>
                <w:rFonts w:asciiTheme="minorHAnsi" w:eastAsia="SimSun" w:hAnsiTheme="minorHAnsi" w:cstheme="minorHAnsi"/>
                <w:sz w:val="20"/>
              </w:rPr>
              <w:t xml:space="preserve"> summarizes most of the e-waste policy and data work done to date. </w:t>
            </w:r>
          </w:p>
          <w:p w14:paraId="4B9ECEE7"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hanging="426"/>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UNEP is collaborating with ITU in the development of a standard on </w:t>
            </w:r>
            <w:proofErr w:type="gramStart"/>
            <w:r w:rsidRPr="0042357B">
              <w:rPr>
                <w:rFonts w:asciiTheme="minorHAnsi" w:eastAsia="SimSun" w:hAnsiTheme="minorHAnsi" w:cstheme="minorHAnsi"/>
                <w:sz w:val="20"/>
              </w:rPr>
              <w:t>L.DPP</w:t>
            </w:r>
            <w:proofErr w:type="gramEnd"/>
            <w:r w:rsidRPr="0042357B">
              <w:rPr>
                <w:rFonts w:asciiTheme="minorHAnsi" w:eastAsia="SimSun" w:hAnsiTheme="minorHAnsi" w:cstheme="minorHAnsi"/>
                <w:sz w:val="20"/>
              </w:rPr>
              <w:t>4C on Consumer-oriented environmental information and reversed value chain information about ICT goods on digital product passports</w:t>
            </w:r>
          </w:p>
        </w:tc>
      </w:tr>
      <w:tr w:rsidR="0042357B" w:rsidRPr="0042357B" w14:paraId="57F939CB" w14:textId="77777777" w:rsidTr="00DF7417">
        <w:trPr>
          <w:trHeight w:val="70"/>
        </w:trPr>
        <w:tc>
          <w:tcPr>
            <w:tcW w:w="1740" w:type="dxa"/>
            <w:shd w:val="clear" w:color="auto" w:fill="FFFFFF" w:themeFill="background1"/>
            <w:tcMar>
              <w:top w:w="0" w:type="dxa"/>
              <w:left w:w="108" w:type="dxa"/>
              <w:bottom w:w="0" w:type="dxa"/>
              <w:right w:w="108" w:type="dxa"/>
            </w:tcMar>
          </w:tcPr>
          <w:p w14:paraId="5761D6F1" w14:textId="77777777" w:rsidR="0042357B" w:rsidRPr="0042357B" w:rsidRDefault="0042357B" w:rsidP="0042357B">
            <w:pPr>
              <w:rPr>
                <w:rFonts w:asciiTheme="minorHAnsi" w:eastAsia="Batang" w:hAnsiTheme="minorHAnsi" w:cstheme="minorBidi"/>
                <w:sz w:val="20"/>
              </w:rPr>
            </w:pPr>
            <w:r w:rsidRPr="0042357B">
              <w:rPr>
                <w:rFonts w:asciiTheme="minorHAnsi" w:eastAsia="Batang" w:hAnsiTheme="minorHAnsi" w:cstheme="minorBidi"/>
                <w:b/>
                <w:bCs/>
                <w:sz w:val="20"/>
              </w:rPr>
              <w:t>UNESCO</w:t>
            </w:r>
            <w:r w:rsidRPr="0042357B">
              <w:rPr>
                <w:rFonts w:asciiTheme="minorHAnsi" w:eastAsia="Batang" w:hAnsiTheme="minorHAnsi" w:cstheme="minorBidi"/>
                <w:sz w:val="20"/>
              </w:rPr>
              <w:t xml:space="preserve"> - United Nations Educational, Scientific and Cultural Organization</w:t>
            </w:r>
          </w:p>
        </w:tc>
        <w:tc>
          <w:tcPr>
            <w:tcW w:w="7899" w:type="dxa"/>
            <w:shd w:val="clear" w:color="auto" w:fill="auto"/>
            <w:tcMar>
              <w:top w:w="0" w:type="dxa"/>
              <w:left w:w="108" w:type="dxa"/>
              <w:bottom w:w="0" w:type="dxa"/>
              <w:right w:w="108" w:type="dxa"/>
            </w:tcMar>
          </w:tcPr>
          <w:p w14:paraId="5F7FAEF2" w14:textId="77777777" w:rsidR="0042357B" w:rsidRPr="0042357B" w:rsidRDefault="0042357B" w:rsidP="0042357B">
            <w:pPr>
              <w:numPr>
                <w:ilvl w:val="0"/>
                <w:numId w:val="5"/>
              </w:numPr>
              <w:tabs>
                <w:tab w:val="clear" w:pos="567"/>
                <w:tab w:val="clear" w:pos="1134"/>
                <w:tab w:val="clear" w:pos="1701"/>
                <w:tab w:val="clear" w:pos="2268"/>
                <w:tab w:val="clear" w:pos="2835"/>
              </w:tabs>
              <w:adjustRightInd/>
              <w:snapToGrid w:val="0"/>
              <w:spacing w:before="60" w:after="60"/>
              <w:ind w:left="425" w:hanging="357"/>
              <w:contextualSpacing/>
              <w:jc w:val="both"/>
              <w:textAlignment w:val="auto"/>
              <w:rPr>
                <w:rFonts w:asciiTheme="minorHAnsi" w:eastAsia="SimSun" w:hAnsiTheme="minorHAnsi" w:cstheme="minorBidi"/>
                <w:sz w:val="20"/>
              </w:rPr>
            </w:pPr>
            <w:hyperlink r:id="rId120">
              <w:r w:rsidRPr="0042357B">
                <w:rPr>
                  <w:rFonts w:asciiTheme="minorHAnsi" w:eastAsia="SimSun" w:hAnsiTheme="minorHAnsi" w:cstheme="minorBidi"/>
                  <w:color w:val="0563C1"/>
                  <w:sz w:val="20"/>
                  <w:u w:val="single"/>
                </w:rPr>
                <w:t>Broadband Commission for Sustainable Development</w:t>
              </w:r>
            </w:hyperlink>
            <w:r w:rsidRPr="0042357B">
              <w:rPr>
                <w:rFonts w:asciiTheme="minorHAnsi" w:eastAsia="SimSun" w:hAnsiTheme="minorHAnsi" w:cstheme="minorBidi"/>
                <w:sz w:val="20"/>
              </w:rPr>
              <w:t xml:space="preserve">, led by ITU and UNESCO with membership from seven other UN entities, was established in 2010 with the aim of emphasizing the importance of broadband on the international policy agenda and expanding broadband access in every country as key to accelerating progress towards national and international development targets. The Commission comprises over 50 Commissioners, representing a cross-cutting group of top industry and policy leaders. It acts as a UN advocacy engine for the implementation of the UNSG’s Roadmap for Digital Cooperation and leverages the strength of its membership and collective expertise to advocate for meaningful, safe, secure, and sustainable broadband communications services. </w:t>
            </w:r>
          </w:p>
          <w:p w14:paraId="40675A1F" w14:textId="77777777" w:rsidR="0042357B" w:rsidRPr="0042357B" w:rsidRDefault="0042357B" w:rsidP="0042357B">
            <w:pPr>
              <w:numPr>
                <w:ilvl w:val="0"/>
                <w:numId w:val="5"/>
              </w:numPr>
              <w:tabs>
                <w:tab w:val="clear" w:pos="567"/>
                <w:tab w:val="clear" w:pos="1134"/>
                <w:tab w:val="clear" w:pos="1701"/>
                <w:tab w:val="clear" w:pos="2268"/>
                <w:tab w:val="clear" w:pos="2835"/>
              </w:tabs>
              <w:adjustRightInd/>
              <w:snapToGrid w:val="0"/>
              <w:spacing w:before="60" w:after="60"/>
              <w:ind w:left="425" w:hanging="357"/>
              <w:contextualSpacing/>
              <w:jc w:val="both"/>
              <w:textAlignment w:val="auto"/>
              <w:rPr>
                <w:rFonts w:asciiTheme="minorHAnsi" w:eastAsia="SimSun" w:hAnsiTheme="minorHAnsi" w:cstheme="minorBidi"/>
                <w:sz w:val="20"/>
              </w:rPr>
            </w:pPr>
            <w:r w:rsidRPr="0042357B">
              <w:rPr>
                <w:rFonts w:asciiTheme="minorHAnsi" w:eastAsia="SimSun" w:hAnsiTheme="minorHAnsi" w:cstheme="minorBidi"/>
                <w:sz w:val="20"/>
              </w:rPr>
              <w:t>ITU also co-chairs with UNESCO the Inter-Agency Working Group on AI (IAWG-AI).</w:t>
            </w:r>
          </w:p>
        </w:tc>
      </w:tr>
      <w:tr w:rsidR="0042357B" w:rsidRPr="0042357B" w14:paraId="6B69D8A0" w14:textId="77777777" w:rsidTr="00DF7417">
        <w:trPr>
          <w:trHeight w:val="70"/>
        </w:trPr>
        <w:tc>
          <w:tcPr>
            <w:tcW w:w="1740" w:type="dxa"/>
            <w:shd w:val="clear" w:color="auto" w:fill="FFFFFF" w:themeFill="background1"/>
            <w:tcMar>
              <w:top w:w="0" w:type="dxa"/>
              <w:left w:w="108" w:type="dxa"/>
              <w:bottom w:w="0" w:type="dxa"/>
              <w:right w:w="108" w:type="dxa"/>
            </w:tcMar>
          </w:tcPr>
          <w:p w14:paraId="0F2AF51E" w14:textId="77777777" w:rsidR="0042357B" w:rsidRPr="0042357B" w:rsidRDefault="0042357B" w:rsidP="0042357B">
            <w:pPr>
              <w:rPr>
                <w:rFonts w:asciiTheme="minorHAnsi" w:eastAsia="Batang" w:hAnsiTheme="minorHAnsi" w:cstheme="minorBidi"/>
                <w:b/>
                <w:bCs/>
                <w:sz w:val="20"/>
              </w:rPr>
            </w:pPr>
            <w:r w:rsidRPr="0042357B">
              <w:rPr>
                <w:rFonts w:asciiTheme="minorHAnsi" w:eastAsia="Batang" w:hAnsiTheme="minorHAnsi" w:cstheme="minorBidi"/>
                <w:b/>
                <w:bCs/>
                <w:sz w:val="20"/>
              </w:rPr>
              <w:t xml:space="preserve">UNHCR – </w:t>
            </w:r>
            <w:r w:rsidRPr="0042357B">
              <w:rPr>
                <w:rFonts w:asciiTheme="minorHAnsi" w:eastAsia="Batang" w:hAnsiTheme="minorHAnsi" w:cstheme="minorBidi"/>
                <w:sz w:val="20"/>
              </w:rPr>
              <w:t>United Nations High Commissioner for Refugees</w:t>
            </w:r>
          </w:p>
        </w:tc>
        <w:tc>
          <w:tcPr>
            <w:tcW w:w="7899" w:type="dxa"/>
            <w:shd w:val="clear" w:color="auto" w:fill="auto"/>
            <w:tcMar>
              <w:top w:w="0" w:type="dxa"/>
              <w:left w:w="108" w:type="dxa"/>
              <w:bottom w:w="0" w:type="dxa"/>
              <w:right w:w="108" w:type="dxa"/>
            </w:tcMar>
          </w:tcPr>
          <w:p w14:paraId="7E0A479A"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60"/>
              <w:ind w:left="425" w:hanging="357"/>
              <w:contextualSpacing/>
              <w:jc w:val="both"/>
              <w:rPr>
                <w:rFonts w:asciiTheme="minorHAnsi" w:eastAsia="SimSun" w:hAnsiTheme="minorHAnsi" w:cstheme="minorBidi"/>
                <w:sz w:val="20"/>
              </w:rPr>
            </w:pPr>
            <w:r w:rsidRPr="0042357B">
              <w:rPr>
                <w:rFonts w:asciiTheme="minorHAnsi" w:eastAsia="SimSun" w:hAnsiTheme="minorHAnsi" w:cstheme="minorBidi"/>
                <w:sz w:val="20"/>
              </w:rPr>
              <w:t>Through the </w:t>
            </w:r>
            <w:hyperlink r:id="rId121" w:history="1">
              <w:r w:rsidRPr="0042357B">
                <w:rPr>
                  <w:rFonts w:asciiTheme="minorHAnsi" w:eastAsia="SimSun" w:hAnsiTheme="minorHAnsi" w:cstheme="minorBidi"/>
                  <w:color w:val="4F81BD" w:themeColor="accent1"/>
                  <w:sz w:val="20"/>
                  <w:u w:val="single"/>
                  <w:shd w:val="clear" w:color="auto" w:fill="FFFFFF"/>
                </w:rPr>
                <w:t>Connectivity for Refugees Initiative</w:t>
              </w:r>
            </w:hyperlink>
            <w:r w:rsidRPr="0042357B">
              <w:rPr>
                <w:rFonts w:asciiTheme="minorHAnsi" w:eastAsia="SimSun" w:hAnsiTheme="minorHAnsi" w:cstheme="minorBidi"/>
                <w:color w:val="4F81BD" w:themeColor="accent1"/>
                <w:sz w:val="20"/>
              </w:rPr>
              <w:t xml:space="preserve">, </w:t>
            </w:r>
            <w:r w:rsidRPr="0042357B">
              <w:rPr>
                <w:rFonts w:asciiTheme="minorHAnsi" w:eastAsia="SimSun" w:hAnsiTheme="minorHAnsi" w:cstheme="minorBidi"/>
                <w:sz w:val="20"/>
              </w:rPr>
              <w:t xml:space="preserve">United Nations agencies, including UNHCR and the ITU, have joined forces to bring refugees and host communities online. </w:t>
            </w:r>
          </w:p>
        </w:tc>
      </w:tr>
      <w:tr w:rsidR="0042357B" w:rsidRPr="0042357B" w14:paraId="1FE8FF83" w14:textId="77777777" w:rsidTr="00DF7417">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871BA" w14:textId="77777777" w:rsidR="0042357B" w:rsidRPr="0042357B" w:rsidRDefault="0042357B" w:rsidP="0042357B">
            <w:pPr>
              <w:rPr>
                <w:rFonts w:asciiTheme="minorHAnsi" w:eastAsia="Batang" w:hAnsiTheme="minorHAnsi" w:cstheme="minorHAnsi"/>
                <w:b/>
                <w:bCs/>
                <w:sz w:val="20"/>
              </w:rPr>
            </w:pPr>
            <w:r w:rsidRPr="0042357B">
              <w:rPr>
                <w:rFonts w:asciiTheme="minorHAnsi" w:eastAsia="Batang" w:hAnsiTheme="minorHAnsi" w:cstheme="minorHAnsi"/>
                <w:b/>
                <w:bCs/>
                <w:sz w:val="20"/>
              </w:rPr>
              <w:t>UNICC -</w:t>
            </w:r>
          </w:p>
          <w:p w14:paraId="171FD34D"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sz w:val="20"/>
              </w:rPr>
              <w:t>United Nations International Computing Centre </w:t>
            </w:r>
          </w:p>
        </w:tc>
        <w:tc>
          <w:tcPr>
            <w:tcW w:w="78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9E593" w14:textId="77777777" w:rsidR="0042357B" w:rsidRPr="0042357B" w:rsidRDefault="0042357B" w:rsidP="0042357B">
            <w:pPr>
              <w:numPr>
                <w:ilvl w:val="0"/>
                <w:numId w:val="8"/>
              </w:numPr>
              <w:tabs>
                <w:tab w:val="clear" w:pos="567"/>
                <w:tab w:val="clear" w:pos="1134"/>
                <w:tab w:val="clear" w:pos="1701"/>
                <w:tab w:val="clear" w:pos="2268"/>
                <w:tab w:val="clear" w:pos="2835"/>
              </w:tabs>
              <w:overflowPunct/>
              <w:autoSpaceDE/>
              <w:autoSpaceDN/>
              <w:adjustRightInd/>
              <w:contextualSpacing/>
              <w:jc w:val="both"/>
              <w:textAlignment w:val="auto"/>
              <w:rPr>
                <w:rFonts w:asciiTheme="minorHAnsi" w:eastAsia="SimSun" w:hAnsiTheme="minorHAnsi" w:cstheme="minorBidi"/>
                <w:sz w:val="20"/>
                <w:lang w:eastAsia="zh-CN"/>
              </w:rPr>
            </w:pPr>
            <w:r w:rsidRPr="0042357B">
              <w:rPr>
                <w:rFonts w:asciiTheme="minorHAnsi" w:eastAsia="SimSun" w:hAnsiTheme="minorHAnsi" w:cstheme="minorBidi"/>
                <w:sz w:val="20"/>
                <w:lang w:eastAsia="zh-CN"/>
              </w:rPr>
              <w:t xml:space="preserve">In June 2024, ITU, together with UNICC and Digital Dubai, launched the </w:t>
            </w:r>
            <w:hyperlink r:id="rId122">
              <w:r w:rsidRPr="0042357B">
                <w:rPr>
                  <w:rFonts w:asciiTheme="minorHAnsi" w:eastAsia="SimSun" w:hAnsiTheme="minorHAnsi" w:cstheme="minorBidi"/>
                  <w:color w:val="0563C1"/>
                  <w:sz w:val="20"/>
                  <w:u w:val="single"/>
                  <w:lang w:eastAsia="zh-CN"/>
                </w:rPr>
                <w:t xml:space="preserve">Global Initiative on Virtual Worlds and AI – </w:t>
              </w:r>
              <w:r w:rsidRPr="0042357B">
                <w:rPr>
                  <w:rFonts w:asciiTheme="minorHAnsi" w:eastAsia="SimSun" w:hAnsiTheme="minorHAnsi" w:cstheme="minorBidi"/>
                  <w:i/>
                  <w:iCs/>
                  <w:color w:val="0563C1"/>
                  <w:sz w:val="20"/>
                  <w:u w:val="single"/>
                  <w:lang w:eastAsia="zh-CN"/>
                </w:rPr>
                <w:t xml:space="preserve">Discovering the </w:t>
              </w:r>
              <w:proofErr w:type="spellStart"/>
              <w:r w:rsidRPr="0042357B">
                <w:rPr>
                  <w:rFonts w:asciiTheme="minorHAnsi" w:eastAsia="SimSun" w:hAnsiTheme="minorHAnsi" w:cstheme="minorBidi"/>
                  <w:i/>
                  <w:iCs/>
                  <w:color w:val="0563C1"/>
                  <w:sz w:val="20"/>
                  <w:u w:val="single"/>
                  <w:lang w:eastAsia="zh-CN"/>
                </w:rPr>
                <w:t>Citiverse</w:t>
              </w:r>
              <w:proofErr w:type="spellEnd"/>
            </w:hyperlink>
            <w:r w:rsidRPr="0042357B">
              <w:rPr>
                <w:rFonts w:asciiTheme="minorHAnsi" w:eastAsia="SimSun" w:hAnsiTheme="minorHAnsi" w:cstheme="minorBidi"/>
                <w:sz w:val="20"/>
                <w:lang w:eastAsia="zh-CN"/>
              </w:rPr>
              <w:t xml:space="preserve">. The Initiative serves as a global platform that aims at fostering open, interoperable and innovative AI-powered virtual worlds that can be used safely and with confidence by people, businesses and public services. </w:t>
            </w:r>
          </w:p>
        </w:tc>
      </w:tr>
      <w:tr w:rsidR="0042357B" w:rsidRPr="0042357B" w14:paraId="31A0D311" w14:textId="77777777" w:rsidTr="00DF7417">
        <w:tc>
          <w:tcPr>
            <w:tcW w:w="1740" w:type="dxa"/>
            <w:shd w:val="clear" w:color="auto" w:fill="FFFFFF" w:themeFill="background1"/>
            <w:tcMar>
              <w:top w:w="0" w:type="dxa"/>
              <w:left w:w="108" w:type="dxa"/>
              <w:bottom w:w="0" w:type="dxa"/>
              <w:right w:w="108" w:type="dxa"/>
            </w:tcMar>
          </w:tcPr>
          <w:p w14:paraId="489F0687"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UNICEF</w:t>
            </w:r>
            <w:r w:rsidRPr="0042357B">
              <w:rPr>
                <w:rFonts w:asciiTheme="minorHAnsi" w:eastAsia="Batang" w:hAnsiTheme="minorHAnsi" w:cstheme="minorHAnsi"/>
                <w:sz w:val="20"/>
              </w:rPr>
              <w:t xml:space="preserve"> - The United Nations Children’s Fund</w:t>
            </w:r>
          </w:p>
        </w:tc>
        <w:tc>
          <w:tcPr>
            <w:tcW w:w="7899" w:type="dxa"/>
            <w:shd w:val="clear" w:color="auto" w:fill="auto"/>
            <w:tcMar>
              <w:top w:w="0" w:type="dxa"/>
              <w:left w:w="108" w:type="dxa"/>
              <w:bottom w:w="0" w:type="dxa"/>
              <w:right w:w="108" w:type="dxa"/>
            </w:tcMar>
          </w:tcPr>
          <w:p w14:paraId="17CA3CE4" w14:textId="77777777" w:rsidR="0042357B" w:rsidRPr="0042357B" w:rsidRDefault="0042357B" w:rsidP="0042357B">
            <w:pPr>
              <w:numPr>
                <w:ilvl w:val="0"/>
                <w:numId w:val="6"/>
              </w:numPr>
              <w:tabs>
                <w:tab w:val="clear" w:pos="567"/>
                <w:tab w:val="clear" w:pos="1134"/>
                <w:tab w:val="clear" w:pos="1701"/>
                <w:tab w:val="clear" w:pos="2268"/>
                <w:tab w:val="clear" w:pos="2835"/>
              </w:tabs>
              <w:adjustRightInd/>
              <w:snapToGrid w:val="0"/>
              <w:spacing w:after="120"/>
              <w:ind w:left="426" w:hanging="426"/>
              <w:contextualSpacing/>
              <w:jc w:val="both"/>
              <w:textAlignment w:val="auto"/>
              <w:rPr>
                <w:rFonts w:asciiTheme="minorHAnsi" w:eastAsia="SimSun" w:hAnsiTheme="minorHAnsi" w:cstheme="minorHAnsi"/>
                <w:sz w:val="20"/>
              </w:rPr>
            </w:pPr>
            <w:r w:rsidRPr="0042357B">
              <w:rPr>
                <w:rFonts w:asciiTheme="minorHAnsi" w:eastAsia="SimSun" w:hAnsiTheme="minorHAnsi" w:cstheme="minorHAnsi"/>
                <w:color w:val="212121"/>
                <w:sz w:val="20"/>
                <w:shd w:val="clear" w:color="auto" w:fill="FFFFFF"/>
              </w:rPr>
              <w:t xml:space="preserve">GIGA is a joint ITU and UNICEF initiative that aims to provide connectivity to every school in the world. The Giga approach has 3 broad pillars of focus: map, model, and contract/finance. Through </w:t>
            </w:r>
            <w:hyperlink r:id="rId123" w:history="1">
              <w:r w:rsidRPr="0042357B">
                <w:rPr>
                  <w:rFonts w:asciiTheme="minorHAnsi" w:eastAsia="SimSun" w:hAnsiTheme="minorHAnsi" w:cstheme="minorHAnsi"/>
                  <w:color w:val="0563C1"/>
                  <w:sz w:val="20"/>
                  <w:u w:val="single"/>
                  <w:shd w:val="clear" w:color="auto" w:fill="FFFFFF"/>
                </w:rPr>
                <w:t>GIGA</w:t>
              </w:r>
            </w:hyperlink>
            <w:r w:rsidRPr="0042357B">
              <w:rPr>
                <w:rFonts w:asciiTheme="minorHAnsi" w:eastAsia="SimSun" w:hAnsiTheme="minorHAnsi" w:cstheme="minorHAnsi"/>
                <w:color w:val="212121"/>
                <w:sz w:val="20"/>
                <w:shd w:val="clear" w:color="auto" w:fill="FFFFFF"/>
              </w:rPr>
              <w:t>, ITU and UNICEF have joined forces with the goal of connecting every school to the internet by 2030 and facilitating global cooperation, leadership, and innovation in finance and technology. GIGA is co-led by both the General Secretariat and BDT, with the GS leading on overall strategy and executive relationships with UN agencies and Member States, and BDT leading on country implementation activities.</w:t>
            </w:r>
          </w:p>
          <w:p w14:paraId="448EB41F" w14:textId="77777777" w:rsidR="0042357B" w:rsidRPr="0042357B" w:rsidRDefault="0042357B" w:rsidP="0042357B">
            <w:pPr>
              <w:numPr>
                <w:ilvl w:val="0"/>
                <w:numId w:val="6"/>
              </w:numPr>
              <w:tabs>
                <w:tab w:val="clear" w:pos="567"/>
                <w:tab w:val="clear" w:pos="1134"/>
                <w:tab w:val="clear" w:pos="1701"/>
                <w:tab w:val="clear" w:pos="2268"/>
                <w:tab w:val="clear" w:pos="2835"/>
              </w:tabs>
              <w:spacing w:after="120" w:line="259" w:lineRule="auto"/>
              <w:ind w:left="426" w:hanging="426"/>
              <w:contextualSpacing/>
              <w:jc w:val="both"/>
              <w:rPr>
                <w:rFonts w:asciiTheme="minorHAnsi" w:eastAsia="SimSun" w:hAnsiTheme="minorHAnsi" w:cstheme="minorBidi"/>
                <w:sz w:val="20"/>
              </w:rPr>
            </w:pPr>
            <w:r w:rsidRPr="0042357B">
              <w:rPr>
                <w:rFonts w:asciiTheme="minorHAnsi" w:eastAsia="SimSun" w:hAnsiTheme="minorHAnsi" w:cstheme="minorBidi"/>
                <w:sz w:val="20"/>
              </w:rPr>
              <w:lastRenderedPageBreak/>
              <w:t xml:space="preserve">ITU actively collaborates with UNICEF on Child Online Protection as part of its </w:t>
            </w:r>
            <w:hyperlink r:id="rId124">
              <w:r w:rsidRPr="0042357B">
                <w:rPr>
                  <w:rFonts w:asciiTheme="minorHAnsi" w:eastAsia="SimSun" w:hAnsiTheme="minorHAnsi" w:cstheme="minorBidi"/>
                  <w:color w:val="0563C1"/>
                  <w:sz w:val="20"/>
                  <w:u w:val="single"/>
                </w:rPr>
                <w:t>global program</w:t>
              </w:r>
            </w:hyperlink>
            <w:r w:rsidRPr="0042357B">
              <w:rPr>
                <w:rFonts w:asciiTheme="minorHAnsi" w:eastAsia="SimSun" w:hAnsiTheme="minorHAnsi" w:cstheme="minorBidi"/>
                <w:color w:val="0563C1"/>
                <w:sz w:val="20"/>
                <w:u w:val="single"/>
              </w:rPr>
              <w:t>me</w:t>
            </w:r>
            <w:r w:rsidRPr="0042357B">
              <w:rPr>
                <w:rFonts w:asciiTheme="minorHAnsi" w:eastAsia="SimSun" w:hAnsiTheme="minorHAnsi" w:cstheme="minorBidi"/>
                <w:sz w:val="20"/>
              </w:rPr>
              <w:t xml:space="preserve">. Together, a joint </w:t>
            </w:r>
            <w:hyperlink r:id="rId125">
              <w:r w:rsidRPr="0042357B">
                <w:rPr>
                  <w:rFonts w:asciiTheme="minorHAnsi" w:eastAsia="SimSun" w:hAnsiTheme="minorHAnsi" w:cstheme="minorBidi"/>
                  <w:color w:val="0563C1"/>
                  <w:sz w:val="20"/>
                  <w:u w:val="single"/>
                </w:rPr>
                <w:t>web application for children</w:t>
              </w:r>
            </w:hyperlink>
            <w:r w:rsidRPr="0042357B">
              <w:rPr>
                <w:rFonts w:asciiTheme="minorHAnsi" w:eastAsia="SimSun" w:hAnsiTheme="minorHAnsi" w:cstheme="minorBidi"/>
                <w:sz w:val="20"/>
              </w:rPr>
              <w:t xml:space="preserve"> and a </w:t>
            </w:r>
            <w:hyperlink r:id="rId126">
              <w:r w:rsidRPr="0042357B">
                <w:rPr>
                  <w:rFonts w:asciiTheme="minorHAnsi" w:eastAsia="SimSun" w:hAnsiTheme="minorHAnsi" w:cstheme="minorBidi"/>
                  <w:color w:val="0563C1"/>
                  <w:sz w:val="20"/>
                  <w:u w:val="single"/>
                </w:rPr>
                <w:t>self-paced training programme for the ICT industry</w:t>
              </w:r>
            </w:hyperlink>
            <w:r w:rsidRPr="0042357B">
              <w:rPr>
                <w:rFonts w:asciiTheme="minorHAnsi" w:eastAsia="SimSun" w:hAnsiTheme="minorHAnsi" w:cstheme="minorBidi"/>
                <w:sz w:val="20"/>
              </w:rPr>
              <w:t xml:space="preserve"> were launched. This programme aims to support Member States in developing effective policies and frameworks, coordinating international responses to online risks faced by children, and creating tools and programm</w:t>
            </w:r>
            <w:r w:rsidRPr="0042357B">
              <w:rPr>
                <w:rFonts w:asciiTheme="minorHAnsi" w:eastAsia="SimSun" w:hAnsiTheme="minorHAnsi"/>
                <w:sz w:val="20"/>
              </w:rPr>
              <w:t>e</w:t>
            </w:r>
            <w:r w:rsidRPr="0042357B">
              <w:rPr>
                <w:rFonts w:asciiTheme="minorHAnsi" w:eastAsia="SimSun" w:hAnsiTheme="minorHAnsi" w:cstheme="minorBidi"/>
                <w:sz w:val="20"/>
              </w:rPr>
              <w:t>s to educate and empower children, young people, parents, caregivers, and educators about online risks, potential harms, and opportunities online.</w:t>
            </w:r>
          </w:p>
        </w:tc>
      </w:tr>
      <w:tr w:rsidR="0042357B" w:rsidRPr="0042357B" w14:paraId="69B7D664" w14:textId="77777777" w:rsidTr="00DF7417">
        <w:tc>
          <w:tcPr>
            <w:tcW w:w="1740" w:type="dxa"/>
            <w:shd w:val="clear" w:color="auto" w:fill="auto"/>
            <w:tcMar>
              <w:top w:w="0" w:type="dxa"/>
              <w:left w:w="108" w:type="dxa"/>
              <w:bottom w:w="0" w:type="dxa"/>
              <w:right w:w="108" w:type="dxa"/>
            </w:tcMar>
          </w:tcPr>
          <w:p w14:paraId="01CE09CC"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lastRenderedPageBreak/>
              <w:t>UNIDO</w:t>
            </w:r>
            <w:r w:rsidRPr="0042357B">
              <w:rPr>
                <w:rFonts w:asciiTheme="minorHAnsi" w:eastAsia="Batang" w:hAnsiTheme="minorHAnsi" w:cstheme="minorHAnsi"/>
                <w:sz w:val="20"/>
              </w:rPr>
              <w:t xml:space="preserve"> - United Nations Industrial Development Organization</w:t>
            </w:r>
          </w:p>
        </w:tc>
        <w:tc>
          <w:tcPr>
            <w:tcW w:w="7899" w:type="dxa"/>
            <w:shd w:val="clear" w:color="auto" w:fill="auto"/>
            <w:tcMar>
              <w:top w:w="0" w:type="dxa"/>
              <w:left w:w="108" w:type="dxa"/>
              <w:bottom w:w="0" w:type="dxa"/>
              <w:right w:w="108" w:type="dxa"/>
            </w:tcMar>
          </w:tcPr>
          <w:p w14:paraId="585A89AF"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hanging="426"/>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In June 2024, ITU and UNIDO renewed their collaboration agreement to highlight the focus on industrialization, infrastructure development, and innovation in the digital age for the SDGs. </w:t>
            </w:r>
          </w:p>
          <w:p w14:paraId="2460EFB8"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hanging="426"/>
              <w:contextualSpacing/>
              <w:jc w:val="both"/>
              <w:rPr>
                <w:rFonts w:asciiTheme="minorHAnsi" w:eastAsia="SimSun" w:hAnsiTheme="minorHAnsi" w:cstheme="minorHAnsi"/>
                <w:sz w:val="20"/>
              </w:rPr>
            </w:pPr>
            <w:r w:rsidRPr="0042357B">
              <w:rPr>
                <w:rFonts w:asciiTheme="minorHAnsi" w:eastAsia="SimSun" w:hAnsiTheme="minorHAnsi" w:cstheme="minorHAnsi"/>
                <w:sz w:val="20"/>
              </w:rPr>
              <w:t>Within ITU and UNIDO’s collaboration agreement on innovation for digital transformation, ITU collaborates on the Third Industrial Development Decade for Africa (IDDA III) led by UNIDO in partnership with ITU and other UN organizations and partners, including the development of a joint roadmap, and collaboration on the Mohammed bin Rashid Initiative (MBR) for Global Prosperity.</w:t>
            </w:r>
          </w:p>
          <w:p w14:paraId="35D93AF7"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396" w:hanging="396"/>
              <w:contextualSpacing/>
              <w:jc w:val="both"/>
              <w:rPr>
                <w:rFonts w:asciiTheme="minorHAnsi" w:eastAsia="SimSun" w:hAnsiTheme="minorHAnsi" w:cstheme="minorBidi"/>
                <w:sz w:val="20"/>
              </w:rPr>
            </w:pPr>
            <w:r w:rsidRPr="0042357B">
              <w:rPr>
                <w:rFonts w:asciiTheme="minorHAnsi" w:eastAsia="SimSun" w:hAnsiTheme="minorHAnsi" w:cstheme="minorBidi"/>
                <w:sz w:val="20"/>
              </w:rPr>
              <w:t>ITU has collaborated with the UNIDO/GEF project on “Strengthening of National Initiatives and Enhancement of Regional Cooperation for the Environmentally Sound Management of persistent organic pollutants (POPs) in Waste of Electronic or Electrical Equipment (WEEE)”. ITU was a strategic partner and worked with two countries on the implementation of ITU-T standards on e-waste.</w:t>
            </w:r>
          </w:p>
        </w:tc>
      </w:tr>
      <w:tr w:rsidR="0042357B" w:rsidRPr="0042357B" w14:paraId="131BB553" w14:textId="77777777" w:rsidTr="00DF7417">
        <w:tc>
          <w:tcPr>
            <w:tcW w:w="1740" w:type="dxa"/>
            <w:shd w:val="clear" w:color="auto" w:fill="auto"/>
            <w:tcMar>
              <w:top w:w="0" w:type="dxa"/>
              <w:left w:w="108" w:type="dxa"/>
              <w:bottom w:w="0" w:type="dxa"/>
              <w:right w:w="108" w:type="dxa"/>
            </w:tcMar>
          </w:tcPr>
          <w:p w14:paraId="4CA8B12A"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UNITAR</w:t>
            </w:r>
            <w:r w:rsidRPr="0042357B">
              <w:rPr>
                <w:rFonts w:asciiTheme="minorHAnsi" w:eastAsia="Batang" w:hAnsiTheme="minorHAnsi" w:cstheme="minorHAnsi"/>
                <w:sz w:val="20"/>
              </w:rPr>
              <w:t xml:space="preserve"> - United Nations Institute for Training and Research</w:t>
            </w:r>
          </w:p>
        </w:tc>
        <w:tc>
          <w:tcPr>
            <w:tcW w:w="7899" w:type="dxa"/>
            <w:shd w:val="clear" w:color="auto" w:fill="auto"/>
            <w:tcMar>
              <w:top w:w="0" w:type="dxa"/>
              <w:left w:w="108" w:type="dxa"/>
              <w:bottom w:w="0" w:type="dxa"/>
              <w:right w:w="108" w:type="dxa"/>
            </w:tcMar>
          </w:tcPr>
          <w:p w14:paraId="7EA1753E" w14:textId="77777777" w:rsidR="0042357B" w:rsidRPr="0042357B" w:rsidRDefault="0042357B" w:rsidP="0042357B">
            <w:pPr>
              <w:numPr>
                <w:ilvl w:val="0"/>
                <w:numId w:val="5"/>
              </w:numPr>
              <w:snapToGrid w:val="0"/>
              <w:spacing w:after="120"/>
              <w:ind w:left="426" w:hanging="426"/>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ITU is collaborating with UNITAR on the </w:t>
            </w:r>
            <w:hyperlink r:id="rId127" w:history="1">
              <w:r w:rsidRPr="0042357B">
                <w:rPr>
                  <w:rFonts w:asciiTheme="minorHAnsi" w:eastAsia="SimSun" w:hAnsiTheme="minorHAnsi" w:cstheme="minorBidi"/>
                  <w:color w:val="0563C1"/>
                  <w:sz w:val="20"/>
                  <w:u w:val="single"/>
                </w:rPr>
                <w:t>SDG learn platform</w:t>
              </w:r>
            </w:hyperlink>
            <w:r w:rsidRPr="0042357B">
              <w:rPr>
                <w:rFonts w:asciiTheme="minorHAnsi" w:eastAsia="SimSun" w:hAnsiTheme="minorHAnsi" w:cstheme="minorBidi"/>
                <w:sz w:val="20"/>
              </w:rPr>
              <w:t xml:space="preserve"> (a UN initiative that aims to bring relevant and curated learning solutions on sustainable development topics to individuals and organizations) and actively participate in the working groups. ITU Academy courses are featured on the SDG learn platform, specifically, courses which are related to the SGDs (the full list of ITU Academy courses on the platform is available </w:t>
            </w:r>
            <w:hyperlink r:id="rId128" w:history="1">
              <w:r w:rsidRPr="0042357B">
                <w:rPr>
                  <w:rFonts w:asciiTheme="minorHAnsi" w:eastAsia="SimSun" w:hAnsiTheme="minorHAnsi" w:cstheme="minorBidi"/>
                  <w:color w:val="0563C1"/>
                  <w:sz w:val="20"/>
                  <w:u w:val="single"/>
                </w:rPr>
                <w:t>here</w:t>
              </w:r>
            </w:hyperlink>
            <w:r w:rsidRPr="0042357B">
              <w:rPr>
                <w:rFonts w:asciiTheme="minorHAnsi" w:eastAsia="SimSun" w:hAnsiTheme="minorHAnsi" w:cstheme="minorBidi"/>
                <w:sz w:val="20"/>
              </w:rPr>
              <w:t>).</w:t>
            </w:r>
          </w:p>
        </w:tc>
      </w:tr>
      <w:tr w:rsidR="0042357B" w:rsidRPr="0042357B" w14:paraId="7ACA3186" w14:textId="77777777" w:rsidTr="00DF7417">
        <w:tc>
          <w:tcPr>
            <w:tcW w:w="1740" w:type="dxa"/>
            <w:shd w:val="clear" w:color="auto" w:fill="FFFFFF" w:themeFill="background1"/>
            <w:tcMar>
              <w:top w:w="0" w:type="dxa"/>
              <w:left w:w="108" w:type="dxa"/>
              <w:bottom w:w="0" w:type="dxa"/>
              <w:right w:w="108" w:type="dxa"/>
            </w:tcMar>
          </w:tcPr>
          <w:p w14:paraId="2907F6EA"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UNOOSA</w:t>
            </w:r>
            <w:r w:rsidRPr="0042357B">
              <w:rPr>
                <w:rFonts w:asciiTheme="minorHAnsi" w:eastAsia="Batang" w:hAnsiTheme="minorHAnsi" w:cstheme="minorHAnsi"/>
                <w:sz w:val="20"/>
              </w:rPr>
              <w:t xml:space="preserve"> - Office for Outer Space Affairs</w:t>
            </w:r>
          </w:p>
        </w:tc>
        <w:tc>
          <w:tcPr>
            <w:tcW w:w="7899" w:type="dxa"/>
            <w:shd w:val="clear" w:color="auto" w:fill="auto"/>
            <w:tcMar>
              <w:top w:w="0" w:type="dxa"/>
              <w:left w:w="108" w:type="dxa"/>
              <w:bottom w:w="0" w:type="dxa"/>
              <w:right w:w="108" w:type="dxa"/>
            </w:tcMar>
          </w:tcPr>
          <w:p w14:paraId="3198269B"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after="120"/>
              <w:ind w:left="432" w:hanging="432"/>
              <w:contextualSpacing/>
              <w:jc w:val="both"/>
              <w:rPr>
                <w:rFonts w:asciiTheme="minorHAnsi" w:eastAsia="SimSun" w:hAnsiTheme="minorHAnsi" w:cstheme="minorHAnsi"/>
                <w:sz w:val="20"/>
              </w:rPr>
            </w:pPr>
            <w:r w:rsidRPr="0042357B">
              <w:rPr>
                <w:rFonts w:asciiTheme="minorHAnsi" w:eastAsia="SimSun" w:hAnsiTheme="minorHAnsi" w:cstheme="minorBidi"/>
                <w:sz w:val="20"/>
                <w:lang w:eastAsia="zh-CN"/>
              </w:rPr>
              <w:t xml:space="preserve">ITU participated in the meetings of the Scientific and Technical sub-Committee of the Committee On the Peaceful Uses of Outer Space (COPUOS) to present the ITU report on the use of the geostationary-satellite orbit (GSO) and other orbits (see </w:t>
            </w:r>
            <w:hyperlink r:id="rId129">
              <w:r w:rsidRPr="0042357B">
                <w:rPr>
                  <w:rFonts w:asciiTheme="minorHAnsi" w:eastAsia="SimSun" w:hAnsiTheme="minorHAnsi" w:cstheme="minorBidi"/>
                  <w:color w:val="0563C1"/>
                  <w:sz w:val="20"/>
                  <w:u w:val="single"/>
                  <w:lang w:eastAsia="zh-CN"/>
                </w:rPr>
                <w:t>https://www.itu.int/en/ITU-R/space/snl/Pages/reportSTS.aspx</w:t>
              </w:r>
            </w:hyperlink>
            <w:r w:rsidRPr="0042357B">
              <w:rPr>
                <w:rFonts w:asciiTheme="minorHAnsi" w:eastAsia="SimSun" w:hAnsiTheme="minorHAnsi" w:cstheme="minorBidi"/>
                <w:sz w:val="20"/>
                <w:lang w:eastAsia="zh-CN"/>
              </w:rPr>
              <w:t>), as well as the Legal sub-Committee and the Plenary meeting of the Committee.</w:t>
            </w:r>
          </w:p>
          <w:p w14:paraId="350DD99B"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before="240" w:after="120"/>
              <w:ind w:left="426" w:hanging="426"/>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ITU was also actively engaged in the annual UN-Space meeting, where three potential work items were identified: </w:t>
            </w:r>
          </w:p>
          <w:p w14:paraId="6F61EC38" w14:textId="77777777" w:rsidR="0042357B" w:rsidRPr="0042357B" w:rsidRDefault="0042357B" w:rsidP="0042357B">
            <w:pPr>
              <w:numPr>
                <w:ilvl w:val="1"/>
                <w:numId w:val="4"/>
              </w:numPr>
              <w:tabs>
                <w:tab w:val="clear" w:pos="567"/>
                <w:tab w:val="clear" w:pos="1134"/>
                <w:tab w:val="clear" w:pos="1701"/>
                <w:tab w:val="clear" w:pos="2268"/>
                <w:tab w:val="clear" w:pos="2835"/>
              </w:tabs>
              <w:snapToGrid w:val="0"/>
              <w:spacing w:before="240" w:after="120"/>
              <w:ind w:left="963" w:hanging="567"/>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Earth Observation (EO) applications with a collaboration to reduce duplication of services based on space images, share space data resources, improve space data procurement processes. A mapping of agencies, activities and needs should be carried out to understand the landscape and target which part can be improved. </w:t>
            </w:r>
          </w:p>
          <w:p w14:paraId="1AB0032D" w14:textId="77777777" w:rsidR="0042357B" w:rsidRPr="0042357B" w:rsidRDefault="0042357B" w:rsidP="0042357B">
            <w:pPr>
              <w:numPr>
                <w:ilvl w:val="1"/>
                <w:numId w:val="4"/>
              </w:numPr>
              <w:tabs>
                <w:tab w:val="clear" w:pos="567"/>
                <w:tab w:val="clear" w:pos="1134"/>
                <w:tab w:val="clear" w:pos="1701"/>
                <w:tab w:val="clear" w:pos="2268"/>
                <w:tab w:val="clear" w:pos="2835"/>
              </w:tabs>
              <w:snapToGrid w:val="0"/>
              <w:spacing w:before="240" w:after="120"/>
              <w:ind w:left="963" w:hanging="567"/>
              <w:contextualSpacing/>
              <w:jc w:val="both"/>
              <w:rPr>
                <w:rFonts w:asciiTheme="minorHAnsi" w:eastAsia="SimSun" w:hAnsiTheme="minorHAnsi" w:cstheme="minorHAnsi"/>
                <w:sz w:val="20"/>
              </w:rPr>
            </w:pPr>
            <w:r w:rsidRPr="0042357B">
              <w:rPr>
                <w:rFonts w:asciiTheme="minorHAnsi" w:eastAsia="SimSun" w:hAnsiTheme="minorHAnsi" w:cstheme="minorHAnsi"/>
                <w:sz w:val="20"/>
              </w:rPr>
              <w:t>Policy aspects are of interest to ITU, UNOOSA and UNIDIR</w:t>
            </w:r>
          </w:p>
          <w:p w14:paraId="6D769F4D" w14:textId="77777777" w:rsidR="0042357B" w:rsidRPr="0042357B" w:rsidRDefault="0042357B" w:rsidP="0042357B">
            <w:pPr>
              <w:numPr>
                <w:ilvl w:val="1"/>
                <w:numId w:val="4"/>
              </w:numPr>
              <w:tabs>
                <w:tab w:val="clear" w:pos="567"/>
                <w:tab w:val="clear" w:pos="1134"/>
                <w:tab w:val="clear" w:pos="1701"/>
                <w:tab w:val="clear" w:pos="2268"/>
                <w:tab w:val="clear" w:pos="2835"/>
              </w:tabs>
              <w:snapToGrid w:val="0"/>
              <w:spacing w:before="240" w:after="120"/>
              <w:ind w:left="963" w:hanging="567"/>
              <w:contextualSpacing/>
              <w:jc w:val="both"/>
              <w:rPr>
                <w:rFonts w:asciiTheme="minorHAnsi" w:eastAsia="SimSun" w:hAnsiTheme="minorHAnsi" w:cstheme="minorBidi"/>
                <w:sz w:val="20"/>
              </w:rPr>
            </w:pPr>
            <w:r w:rsidRPr="0042357B">
              <w:rPr>
                <w:rFonts w:asciiTheme="minorHAnsi" w:eastAsia="SimSun" w:hAnsiTheme="minorHAnsi" w:cstheme="minorBidi"/>
                <w:sz w:val="20"/>
              </w:rPr>
              <w:t>Capacity building/training to get a better idea of what agency does what activities so that other agencies can be involved in the programmes.</w:t>
            </w:r>
          </w:p>
        </w:tc>
      </w:tr>
      <w:tr w:rsidR="0042357B" w:rsidRPr="0042357B" w14:paraId="32100221" w14:textId="77777777" w:rsidTr="00DF7417">
        <w:tc>
          <w:tcPr>
            <w:tcW w:w="1740" w:type="dxa"/>
            <w:shd w:val="clear" w:color="auto" w:fill="FFFFFF" w:themeFill="background1"/>
            <w:tcMar>
              <w:top w:w="0" w:type="dxa"/>
              <w:left w:w="108" w:type="dxa"/>
              <w:bottom w:w="0" w:type="dxa"/>
              <w:right w:w="108" w:type="dxa"/>
            </w:tcMar>
          </w:tcPr>
          <w:p w14:paraId="39DAD8E4" w14:textId="77777777" w:rsidR="0042357B" w:rsidRPr="0042357B" w:rsidRDefault="0042357B" w:rsidP="0042357B">
            <w:pPr>
              <w:rPr>
                <w:rFonts w:asciiTheme="minorHAnsi" w:eastAsia="Batang" w:hAnsiTheme="minorHAnsi" w:cstheme="minorBidi"/>
                <w:sz w:val="20"/>
              </w:rPr>
            </w:pPr>
            <w:r w:rsidRPr="0042357B">
              <w:rPr>
                <w:rFonts w:asciiTheme="minorHAnsi" w:eastAsia="Batang" w:hAnsiTheme="minorHAnsi" w:cstheme="minorBidi"/>
                <w:b/>
                <w:bCs/>
                <w:sz w:val="20"/>
              </w:rPr>
              <w:t>WB</w:t>
            </w:r>
            <w:r w:rsidRPr="0042357B">
              <w:rPr>
                <w:rFonts w:asciiTheme="minorHAnsi" w:eastAsia="Batang" w:hAnsiTheme="minorHAnsi" w:cstheme="minorBidi"/>
                <w:sz w:val="20"/>
              </w:rPr>
              <w:t xml:space="preserve"> - World Bank Group</w:t>
            </w:r>
          </w:p>
        </w:tc>
        <w:tc>
          <w:tcPr>
            <w:tcW w:w="7899" w:type="dxa"/>
            <w:shd w:val="clear" w:color="auto" w:fill="auto"/>
            <w:tcMar>
              <w:top w:w="0" w:type="dxa"/>
              <w:left w:w="108" w:type="dxa"/>
              <w:bottom w:w="0" w:type="dxa"/>
              <w:right w:w="108" w:type="dxa"/>
            </w:tcMar>
          </w:tcPr>
          <w:p w14:paraId="1BBF7C5F"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before="60" w:after="60"/>
              <w:ind w:left="425" w:hanging="357"/>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ITU, together with the World Bank, is undergoing a global data collection exercise to monitor and track ICT sector GHG emissions and energy use in countries. </w:t>
            </w:r>
          </w:p>
          <w:p w14:paraId="1C12FE50"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before="60" w:after="60"/>
              <w:ind w:left="425" w:hanging="357"/>
              <w:jc w:val="both"/>
              <w:rPr>
                <w:rFonts w:asciiTheme="minorHAnsi" w:eastAsia="SimSun" w:hAnsiTheme="minorHAnsi" w:cstheme="minorHAnsi"/>
                <w:sz w:val="20"/>
              </w:rPr>
            </w:pPr>
            <w:r w:rsidRPr="0042357B">
              <w:rPr>
                <w:rFonts w:asciiTheme="minorHAnsi" w:eastAsia="SimSun" w:hAnsiTheme="minorHAnsi" w:cstheme="minorBidi"/>
                <w:sz w:val="20"/>
              </w:rPr>
              <w:t xml:space="preserve">ITU and the World Bank, through the GIZ-funded </w:t>
            </w:r>
            <w:hyperlink r:id="rId130">
              <w:r w:rsidRPr="0042357B">
                <w:rPr>
                  <w:rFonts w:asciiTheme="minorHAnsi" w:eastAsia="SimSun" w:hAnsiTheme="minorHAnsi" w:cstheme="minorBidi"/>
                  <w:color w:val="0563C1"/>
                  <w:sz w:val="20"/>
                  <w:u w:val="single"/>
                </w:rPr>
                <w:t>Green Gov Stack</w:t>
              </w:r>
            </w:hyperlink>
            <w:r w:rsidRPr="0042357B">
              <w:rPr>
                <w:rFonts w:asciiTheme="minorHAnsi" w:eastAsia="SimSun" w:hAnsiTheme="minorHAnsi" w:cstheme="minorBidi"/>
                <w:sz w:val="20"/>
              </w:rPr>
              <w:t xml:space="preserve"> initiative, are preparing a guide on greening government data </w:t>
            </w:r>
            <w:proofErr w:type="spellStart"/>
            <w:r w:rsidRPr="0042357B">
              <w:rPr>
                <w:rFonts w:asciiTheme="minorHAnsi" w:eastAsia="SimSun" w:hAnsiTheme="minorHAnsi" w:cstheme="minorBidi"/>
                <w:sz w:val="20"/>
              </w:rPr>
              <w:t>centers</w:t>
            </w:r>
            <w:proofErr w:type="spellEnd"/>
            <w:r w:rsidRPr="0042357B">
              <w:rPr>
                <w:rFonts w:asciiTheme="minorHAnsi" w:eastAsia="SimSun" w:hAnsiTheme="minorHAnsi" w:cstheme="minorBidi"/>
                <w:sz w:val="20"/>
              </w:rPr>
              <w:t xml:space="preserve">, which will put forward various environmental sustainability recommendations. </w:t>
            </w:r>
          </w:p>
          <w:p w14:paraId="1FB30693"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before="60" w:after="60"/>
              <w:ind w:left="425" w:hanging="357"/>
              <w:jc w:val="both"/>
              <w:rPr>
                <w:rFonts w:asciiTheme="minorHAnsi" w:eastAsia="SimSun" w:hAnsiTheme="minorHAnsi" w:cstheme="minorHAnsi"/>
                <w:sz w:val="20"/>
              </w:rPr>
            </w:pPr>
            <w:r w:rsidRPr="0042357B">
              <w:rPr>
                <w:rFonts w:asciiTheme="minorHAnsi" w:eastAsia="SimSun" w:hAnsiTheme="minorHAnsi" w:cstheme="minorBidi"/>
                <w:sz w:val="20"/>
              </w:rPr>
              <w:t xml:space="preserve">ITU collaborated with the World Bank on landscaping the standards available for Green ICT Telecommunication projects.  </w:t>
            </w:r>
          </w:p>
        </w:tc>
      </w:tr>
      <w:tr w:rsidR="0042357B" w:rsidRPr="0042357B" w14:paraId="13552454" w14:textId="77777777" w:rsidTr="00DF7417">
        <w:tc>
          <w:tcPr>
            <w:tcW w:w="1740" w:type="dxa"/>
            <w:shd w:val="clear" w:color="auto" w:fill="auto"/>
            <w:tcMar>
              <w:top w:w="0" w:type="dxa"/>
              <w:left w:w="108" w:type="dxa"/>
              <w:bottom w:w="0" w:type="dxa"/>
              <w:right w:w="108" w:type="dxa"/>
            </w:tcMar>
          </w:tcPr>
          <w:p w14:paraId="2B2E85D4" w14:textId="77777777" w:rsidR="0042357B" w:rsidRPr="0042357B" w:rsidRDefault="0042357B" w:rsidP="0042357B">
            <w:pPr>
              <w:rPr>
                <w:rFonts w:asciiTheme="minorHAnsi" w:eastAsia="Batang" w:hAnsiTheme="minorHAnsi" w:cstheme="minorHAnsi"/>
                <w:sz w:val="20"/>
              </w:rPr>
            </w:pPr>
            <w:r w:rsidRPr="0042357B">
              <w:rPr>
                <w:rFonts w:asciiTheme="minorHAnsi" w:eastAsia="Batang" w:hAnsiTheme="minorHAnsi" w:cstheme="minorHAnsi"/>
                <w:b/>
                <w:bCs/>
                <w:sz w:val="20"/>
              </w:rPr>
              <w:t>WFP</w:t>
            </w:r>
            <w:r w:rsidRPr="0042357B">
              <w:rPr>
                <w:rFonts w:asciiTheme="minorHAnsi" w:eastAsia="Batang" w:hAnsiTheme="minorHAnsi" w:cstheme="minorHAnsi"/>
                <w:sz w:val="20"/>
              </w:rPr>
              <w:t xml:space="preserve"> - World Food Programme</w:t>
            </w:r>
          </w:p>
        </w:tc>
        <w:tc>
          <w:tcPr>
            <w:tcW w:w="7899" w:type="dxa"/>
            <w:shd w:val="clear" w:color="auto" w:fill="auto"/>
            <w:tcMar>
              <w:top w:w="0" w:type="dxa"/>
              <w:left w:w="108" w:type="dxa"/>
              <w:bottom w:w="0" w:type="dxa"/>
              <w:right w:w="108" w:type="dxa"/>
            </w:tcMar>
          </w:tcPr>
          <w:p w14:paraId="32D0E7B0" w14:textId="77777777" w:rsidR="0042357B" w:rsidRPr="0042357B" w:rsidRDefault="0042357B" w:rsidP="0042357B">
            <w:pPr>
              <w:numPr>
                <w:ilvl w:val="0"/>
                <w:numId w:val="5"/>
              </w:numPr>
              <w:tabs>
                <w:tab w:val="clear" w:pos="567"/>
                <w:tab w:val="clear" w:pos="1134"/>
                <w:tab w:val="clear" w:pos="1701"/>
                <w:tab w:val="clear" w:pos="2268"/>
                <w:tab w:val="clear" w:pos="2835"/>
              </w:tabs>
              <w:snapToGrid w:val="0"/>
              <w:spacing w:after="120"/>
              <w:ind w:left="426" w:hanging="426"/>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ITU, together with WFP’s Emergency Telecommunication Cluster (ETC) and GSMA, has developed the </w:t>
            </w:r>
            <w:hyperlink r:id="rId131">
              <w:r w:rsidRPr="0042357B">
                <w:rPr>
                  <w:rFonts w:asciiTheme="minorHAnsi" w:eastAsia="SimSun" w:hAnsiTheme="minorHAnsi" w:cstheme="minorBidi"/>
                  <w:color w:val="0563C1"/>
                  <w:sz w:val="20"/>
                  <w:u w:val="single"/>
                </w:rPr>
                <w:t>Disaster Connectivity Map (DCM)</w:t>
              </w:r>
            </w:hyperlink>
            <w:r w:rsidRPr="0042357B">
              <w:rPr>
                <w:rFonts w:asciiTheme="minorHAnsi" w:eastAsia="SimSun" w:hAnsiTheme="minorHAnsi" w:cstheme="minorBidi"/>
                <w:sz w:val="20"/>
              </w:rPr>
              <w:t xml:space="preserve">, an online mapping tool that tracks connectivity outages and gaps following disasters, particularly to support first responders and guide efforts to restore connectivity. </w:t>
            </w:r>
          </w:p>
        </w:tc>
      </w:tr>
      <w:tr w:rsidR="0042357B" w:rsidRPr="0042357B" w14:paraId="4E2DA6FE" w14:textId="77777777" w:rsidTr="00DF7417">
        <w:tc>
          <w:tcPr>
            <w:tcW w:w="1740" w:type="dxa"/>
            <w:shd w:val="clear" w:color="auto" w:fill="auto"/>
            <w:tcMar>
              <w:top w:w="0" w:type="dxa"/>
              <w:left w:w="108" w:type="dxa"/>
              <w:bottom w:w="0" w:type="dxa"/>
              <w:right w:w="108" w:type="dxa"/>
            </w:tcMar>
          </w:tcPr>
          <w:p w14:paraId="445F78BE" w14:textId="77777777" w:rsidR="0042357B" w:rsidRPr="0042357B" w:rsidRDefault="0042357B" w:rsidP="0042357B">
            <w:pPr>
              <w:rPr>
                <w:rFonts w:asciiTheme="minorHAnsi" w:eastAsia="Batang" w:hAnsiTheme="minorHAnsi" w:cstheme="minorBidi"/>
                <w:sz w:val="20"/>
              </w:rPr>
            </w:pPr>
            <w:r w:rsidRPr="0042357B">
              <w:rPr>
                <w:rFonts w:asciiTheme="minorHAnsi" w:eastAsia="Batang" w:hAnsiTheme="minorHAnsi" w:cstheme="minorBidi"/>
                <w:b/>
                <w:bCs/>
                <w:sz w:val="20"/>
              </w:rPr>
              <w:t xml:space="preserve">WHO – </w:t>
            </w:r>
            <w:r w:rsidRPr="0042357B">
              <w:rPr>
                <w:rFonts w:asciiTheme="minorHAnsi" w:eastAsia="Batang" w:hAnsiTheme="minorHAnsi" w:cstheme="minorBidi"/>
                <w:sz w:val="20"/>
              </w:rPr>
              <w:t>World Health Organization</w:t>
            </w:r>
          </w:p>
        </w:tc>
        <w:tc>
          <w:tcPr>
            <w:tcW w:w="7899" w:type="dxa"/>
            <w:shd w:val="clear" w:color="auto" w:fill="auto"/>
            <w:tcMar>
              <w:top w:w="0" w:type="dxa"/>
              <w:left w:w="108" w:type="dxa"/>
              <w:bottom w:w="0" w:type="dxa"/>
              <w:right w:w="108" w:type="dxa"/>
            </w:tcMar>
          </w:tcPr>
          <w:p w14:paraId="1DA7DCC7"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after="60"/>
              <w:ind w:left="396" w:hanging="396"/>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The </w:t>
            </w:r>
            <w:hyperlink r:id="rId132">
              <w:r w:rsidRPr="0042357B">
                <w:rPr>
                  <w:rFonts w:asciiTheme="minorHAnsi" w:eastAsia="SimSun" w:hAnsiTheme="minorHAnsi" w:cstheme="minorBidi"/>
                  <w:color w:val="0563C1"/>
                  <w:sz w:val="20"/>
                  <w:u w:val="single"/>
                </w:rPr>
                <w:t>ITU-T Focus Group on AI for Health (FG AI4H)</w:t>
              </w:r>
            </w:hyperlink>
            <w:r w:rsidRPr="0042357B">
              <w:rPr>
                <w:rFonts w:asciiTheme="minorHAnsi" w:eastAsia="SimSun" w:hAnsiTheme="minorHAnsi" w:cstheme="minorBidi"/>
                <w:sz w:val="20"/>
              </w:rPr>
              <w:t xml:space="preserve">, driven in close collaboration by ITU and WHO, identified the lack of an independent platform to evaluate AI models. The group produced </w:t>
            </w:r>
            <w:hyperlink r:id="rId133">
              <w:r w:rsidRPr="0042357B">
                <w:rPr>
                  <w:rFonts w:asciiTheme="minorHAnsi" w:eastAsia="SimSun" w:hAnsiTheme="minorHAnsi" w:cstheme="minorBidi"/>
                  <w:color w:val="0563C1"/>
                  <w:sz w:val="20"/>
                  <w:u w:val="single"/>
                </w:rPr>
                <w:t>36 deliverables</w:t>
              </w:r>
            </w:hyperlink>
            <w:r w:rsidRPr="0042357B">
              <w:rPr>
                <w:rFonts w:asciiTheme="minorHAnsi" w:eastAsia="SimSun" w:hAnsiTheme="minorHAnsi" w:cstheme="minorBidi"/>
                <w:sz w:val="20"/>
              </w:rPr>
              <w:t xml:space="preserve"> covering practical guidance on the application of AI in health in four pillars: ethics, regulations, technology and clinical evaluation and use cases. </w:t>
            </w:r>
          </w:p>
          <w:p w14:paraId="4BCD8A45" w14:textId="77777777" w:rsidR="0042357B" w:rsidRPr="0042357B" w:rsidRDefault="0042357B" w:rsidP="0042357B">
            <w:pPr>
              <w:numPr>
                <w:ilvl w:val="0"/>
                <w:numId w:val="4"/>
              </w:numPr>
              <w:ind w:left="396" w:hanging="396"/>
              <w:contextualSpacing/>
              <w:jc w:val="both"/>
              <w:rPr>
                <w:rFonts w:asciiTheme="minorHAnsi" w:eastAsia="SimSun" w:hAnsiTheme="minorHAnsi" w:cstheme="minorBidi"/>
              </w:rPr>
            </w:pPr>
            <w:hyperlink r:id="rId134" w:history="1">
              <w:r w:rsidRPr="0042357B">
                <w:rPr>
                  <w:rFonts w:asciiTheme="minorHAnsi" w:eastAsia="SimSun" w:hAnsiTheme="minorHAnsi" w:cstheme="minorBidi"/>
                  <w:color w:val="0563C1"/>
                  <w:sz w:val="20"/>
                  <w:u w:val="single"/>
                </w:rPr>
                <w:t>ITU-T H.870</w:t>
              </w:r>
            </w:hyperlink>
            <w:r w:rsidRPr="0042357B">
              <w:rPr>
                <w:rFonts w:asciiTheme="minorHAnsi" w:eastAsia="SimSun" w:hAnsiTheme="minorHAnsi" w:cstheme="minorBidi"/>
                <w:color w:val="0563C1"/>
                <w:sz w:val="20"/>
                <w:u w:val="single"/>
                <w:shd w:val="clear" w:color="auto" w:fill="FFFFFF"/>
              </w:rPr>
              <w:t xml:space="preserve"> “Guidelines for safe listening devices/systems”</w:t>
            </w:r>
            <w:r w:rsidRPr="0042357B">
              <w:rPr>
                <w:rFonts w:asciiTheme="minorHAnsi" w:eastAsia="SimSun" w:hAnsiTheme="minorHAnsi" w:cstheme="minorBidi"/>
                <w:color w:val="000000"/>
                <w:sz w:val="20"/>
                <w:shd w:val="clear" w:color="auto" w:fill="FFFFFF"/>
              </w:rPr>
              <w:t xml:space="preserve"> was developed in close collaboration with WHO. The standard aims to prevent audio devices from causing hearing </w:t>
            </w:r>
            <w:r w:rsidRPr="0042357B">
              <w:rPr>
                <w:rFonts w:asciiTheme="minorHAnsi" w:eastAsia="SimSun" w:hAnsiTheme="minorHAnsi" w:cstheme="minorBidi"/>
                <w:color w:val="000000"/>
                <w:sz w:val="20"/>
                <w:shd w:val="clear" w:color="auto" w:fill="FFFFFF"/>
              </w:rPr>
              <w:lastRenderedPageBreak/>
              <w:t xml:space="preserve">loss. The guidelines for the safe listening of music players were developed in support of the </w:t>
            </w:r>
            <w:r w:rsidRPr="0042357B">
              <w:rPr>
                <w:rFonts w:asciiTheme="minorHAnsi" w:eastAsia="SimSun" w:hAnsiTheme="minorHAnsi" w:cstheme="minorBidi"/>
                <w:color w:val="0563C1"/>
                <w:sz w:val="20"/>
                <w:u w:val="single"/>
                <w:shd w:val="clear" w:color="auto" w:fill="FFFFFF"/>
              </w:rPr>
              <w:t>WHO ‘Make Listening Safe’</w:t>
            </w:r>
            <w:r w:rsidRPr="0042357B">
              <w:rPr>
                <w:rFonts w:asciiTheme="minorHAnsi" w:eastAsia="SimSun" w:hAnsiTheme="minorHAnsi" w:cstheme="minorBidi"/>
                <w:color w:val="000000"/>
                <w:sz w:val="20"/>
                <w:shd w:val="clear" w:color="auto" w:fill="FFFFFF"/>
              </w:rPr>
              <w:t xml:space="preserve"> initiative. ‘Sound-induced hearing loss’ is the world’s leading cause of preventable hearing loss. Instances of sound-induced hearing loss among young people are increasing, leading the WHO to estimate that over a billion young people worldwide are at risk to hearing loss due to unsafe listening system and practices. This collaboration continues with the </w:t>
            </w:r>
            <w:r w:rsidRPr="0042357B">
              <w:rPr>
                <w:rFonts w:asciiTheme="minorHAnsi" w:eastAsia="SimSun" w:hAnsiTheme="minorHAnsi" w:cstheme="minorBidi"/>
                <w:color w:val="000000" w:themeColor="text1"/>
                <w:sz w:val="20"/>
              </w:rPr>
              <w:t xml:space="preserve">recent approval of enlarged with </w:t>
            </w:r>
            <w:hyperlink w:history="1">
              <w:hyperlink r:id="rId135" w:history="1">
                <w:r w:rsidRPr="0042357B">
                  <w:rPr>
                    <w:rFonts w:asciiTheme="minorHAnsi" w:eastAsia="SimSun" w:hAnsiTheme="minorHAnsi" w:cstheme="minorBidi"/>
                    <w:color w:val="0563C1"/>
                    <w:sz w:val="20"/>
                    <w:u w:val="single"/>
                  </w:rPr>
                  <w:t>ITU-T H.872</w:t>
                </w:r>
              </w:hyperlink>
            </w:hyperlink>
            <w:r w:rsidRPr="0042357B">
              <w:rPr>
                <w:rFonts w:asciiTheme="minorHAnsi" w:eastAsia="SimSun" w:hAnsiTheme="minorHAnsi" w:cstheme="minorBidi"/>
                <w:color w:val="000000" w:themeColor="text1"/>
                <w:sz w:val="20"/>
              </w:rPr>
              <w:t xml:space="preserve"> providing safe listening guidelines for video gameplay and esports, </w:t>
            </w:r>
            <w:r w:rsidRPr="0042357B">
              <w:rPr>
                <w:rFonts w:asciiTheme="minorHAnsi" w:eastAsia="SimSun" w:hAnsiTheme="minorHAnsi" w:cstheme="minorBidi"/>
                <w:color w:val="000000"/>
                <w:sz w:val="20"/>
                <w:shd w:val="clear" w:color="auto" w:fill="FFFFFF"/>
              </w:rPr>
              <w:t xml:space="preserve">to ensure that children and youth are protected from hearing loss when they are exposed to such activities. The suite of specifications for safe listening </w:t>
            </w:r>
            <w:r w:rsidRPr="0042357B">
              <w:rPr>
                <w:rFonts w:asciiTheme="minorHAnsi" w:eastAsia="SimSun" w:hAnsiTheme="minorHAnsi" w:cstheme="minorBidi"/>
                <w:color w:val="000000" w:themeColor="text1"/>
                <w:sz w:val="20"/>
              </w:rPr>
              <w:t xml:space="preserve">was also </w:t>
            </w:r>
            <w:r w:rsidRPr="0042357B">
              <w:rPr>
                <w:rFonts w:asciiTheme="minorHAnsi" w:eastAsia="SimSun" w:hAnsiTheme="minorHAnsi" w:cstheme="minorBidi"/>
                <w:color w:val="000000"/>
                <w:sz w:val="20"/>
                <w:shd w:val="clear" w:color="auto" w:fill="FFFFFF"/>
              </w:rPr>
              <w:t xml:space="preserve">expanded with a Technical Paper </w:t>
            </w:r>
            <w:hyperlink r:id="rId136" w:history="1">
              <w:r w:rsidRPr="0042357B">
                <w:rPr>
                  <w:rFonts w:asciiTheme="minorHAnsi" w:eastAsia="SimSun" w:hAnsiTheme="minorHAnsi" w:cstheme="minorBidi"/>
                  <w:color w:val="0563C1"/>
                  <w:sz w:val="20"/>
                  <w:u w:val="single"/>
                </w:rPr>
                <w:t>HSTP-SLD-Venue</w:t>
              </w:r>
            </w:hyperlink>
            <w:r w:rsidRPr="0042357B">
              <w:rPr>
                <w:rFonts w:asciiTheme="minorHAnsi" w:eastAsia="SimSun" w:hAnsiTheme="minorHAnsi" w:cstheme="minorBidi"/>
                <w:color w:val="000000" w:themeColor="text1"/>
                <w:sz w:val="20"/>
              </w:rPr>
              <w:t xml:space="preserve"> on safe listening in venues.</w:t>
            </w:r>
          </w:p>
          <w:p w14:paraId="273E59F3" w14:textId="77777777" w:rsidR="0042357B" w:rsidRPr="0042357B" w:rsidRDefault="0042357B" w:rsidP="0042357B">
            <w:pPr>
              <w:numPr>
                <w:ilvl w:val="0"/>
                <w:numId w:val="4"/>
              </w:numPr>
              <w:ind w:left="396" w:hanging="396"/>
              <w:contextualSpacing/>
              <w:jc w:val="both"/>
              <w:rPr>
                <w:rFonts w:asciiTheme="minorHAnsi" w:eastAsia="SimSun" w:hAnsiTheme="minorHAnsi" w:cstheme="minorBidi"/>
                <w:sz w:val="20"/>
              </w:rPr>
            </w:pPr>
            <w:hyperlink r:id="rId137">
              <w:r w:rsidRPr="0042357B">
                <w:rPr>
                  <w:rFonts w:asciiTheme="minorHAnsi" w:eastAsia="SimSun" w:hAnsiTheme="minorHAnsi" w:cstheme="minorBidi"/>
                  <w:color w:val="0563C1"/>
                  <w:sz w:val="20"/>
                  <w:u w:val="single"/>
                </w:rPr>
                <w:t>ITU-D Further developed a Toolkit jointly with WHO</w:t>
              </w:r>
            </w:hyperlink>
            <w:r w:rsidRPr="0042357B">
              <w:rPr>
                <w:rFonts w:asciiTheme="minorHAnsi" w:eastAsia="SimSun" w:hAnsiTheme="minorHAnsi" w:cstheme="minorBidi"/>
                <w:sz w:val="20"/>
              </w:rPr>
              <w:t xml:space="preserve"> and in collaboration with ITU-T. The Toolkit provides practical guidance to support Member States, industry partners and civil society groups in the use and implementation of the Global standard on safe listening devices and system. The Toolkit and related video are available in all UN languages. </w:t>
            </w:r>
          </w:p>
          <w:p w14:paraId="1E0D93CD" w14:textId="77777777" w:rsidR="0042357B" w:rsidRPr="0042357B" w:rsidRDefault="0042357B" w:rsidP="0042357B">
            <w:pPr>
              <w:numPr>
                <w:ilvl w:val="0"/>
                <w:numId w:val="4"/>
              </w:numPr>
              <w:ind w:left="396" w:hanging="396"/>
              <w:contextualSpacing/>
              <w:jc w:val="both"/>
              <w:rPr>
                <w:rFonts w:asciiTheme="minorHAnsi" w:eastAsia="SimSun" w:hAnsiTheme="minorHAnsi" w:cstheme="minorBidi"/>
                <w:sz w:val="20"/>
              </w:rPr>
            </w:pPr>
            <w:r w:rsidRPr="0042357B">
              <w:rPr>
                <w:rFonts w:asciiTheme="minorHAnsi" w:eastAsia="SimSun" w:hAnsiTheme="minorHAnsi" w:cstheme="minorBidi"/>
                <w:sz w:val="20"/>
              </w:rPr>
              <w:t>The 2</w:t>
            </w:r>
            <w:r w:rsidRPr="0042357B">
              <w:rPr>
                <w:rFonts w:asciiTheme="minorHAnsi" w:eastAsia="SimSun" w:hAnsiTheme="minorHAnsi" w:cstheme="minorBidi"/>
                <w:sz w:val="20"/>
                <w:vertAlign w:val="superscript"/>
              </w:rPr>
              <w:t>nd</w:t>
            </w:r>
            <w:r w:rsidRPr="0042357B">
              <w:rPr>
                <w:rFonts w:asciiTheme="minorHAnsi" w:eastAsia="SimSun" w:hAnsiTheme="minorHAnsi" w:cstheme="minorBidi"/>
                <w:sz w:val="20"/>
              </w:rPr>
              <w:t xml:space="preserve"> edition of the ITU/WHO Global Standard for Accessibility of Telehealth Services, found in </w:t>
            </w:r>
            <w:hyperlink r:id="rId138" w:history="1">
              <w:r w:rsidRPr="0042357B">
                <w:rPr>
                  <w:rFonts w:asciiTheme="minorHAnsi" w:eastAsia="SimSun" w:hAnsiTheme="minorHAnsi" w:cstheme="minorBidi"/>
                  <w:color w:val="0563C1"/>
                  <w:sz w:val="20"/>
                  <w:u w:val="single"/>
                </w:rPr>
                <w:t>ITU-T F.780.2</w:t>
              </w:r>
            </w:hyperlink>
            <w:r w:rsidRPr="0042357B">
              <w:rPr>
                <w:rFonts w:asciiTheme="minorHAnsi" w:eastAsia="SimSun" w:hAnsiTheme="minorHAnsi" w:cstheme="minorBidi"/>
                <w:sz w:val="20"/>
              </w:rPr>
              <w:t xml:space="preserve">, provides a list of technical requirements that telehealth platforms must have to ensure accessible telehealth service provision. The standard was developed jointly by both organizations in 2022 to address challenges and difficulties faced by persons with disabilities and those with specific needs during the increased use of telehealth services amid the Covid-19 pandemic. The requirements are intended for adoption by Member States as regulations or legislation and could also be voluntarily implemented by healthcare professionals and manufacturers. A conformance testing specification </w:t>
            </w:r>
            <w:hyperlink r:id="rId139" w:history="1">
              <w:r w:rsidRPr="0042357B">
                <w:rPr>
                  <w:rFonts w:asciiTheme="minorHAnsi" w:eastAsia="SimSun" w:hAnsiTheme="minorHAnsi" w:cstheme="minorBidi"/>
                  <w:color w:val="0563C1"/>
                  <w:sz w:val="20"/>
                  <w:u w:val="single"/>
                </w:rPr>
                <w:t>FSTP-CONF-F.780.2</w:t>
              </w:r>
            </w:hyperlink>
            <w:r w:rsidRPr="0042357B">
              <w:rPr>
                <w:rFonts w:asciiTheme="minorHAnsi" w:eastAsia="SimSun" w:hAnsiTheme="minorHAnsi" w:cstheme="minorBidi"/>
                <w:sz w:val="20"/>
              </w:rPr>
              <w:t xml:space="preserve"> and an </w:t>
            </w:r>
            <w:hyperlink r:id="rId140" w:history="1">
              <w:r w:rsidRPr="0042357B">
                <w:rPr>
                  <w:rFonts w:asciiTheme="minorHAnsi" w:eastAsia="SimSun" w:hAnsiTheme="minorHAnsi" w:cstheme="minorBidi"/>
                  <w:color w:val="0563C1"/>
                  <w:sz w:val="20"/>
                  <w:u w:val="single"/>
                </w:rPr>
                <w:t>implementation toolkit</w:t>
              </w:r>
            </w:hyperlink>
            <w:r w:rsidRPr="0042357B">
              <w:rPr>
                <w:rFonts w:asciiTheme="minorHAnsi" w:eastAsia="SimSun" w:hAnsiTheme="minorHAnsi" w:cstheme="minorBidi"/>
                <w:sz w:val="20"/>
              </w:rPr>
              <w:t xml:space="preserve"> have also been developed together with WHO to foster adoption of the standard. This standard was also complemented by a </w:t>
            </w:r>
            <w:hyperlink r:id="rId141" w:history="1">
              <w:r w:rsidRPr="0042357B">
                <w:rPr>
                  <w:rFonts w:asciiTheme="minorHAnsi" w:eastAsia="SimSun" w:hAnsiTheme="minorHAnsi" w:cstheme="minorBidi"/>
                  <w:color w:val="0563C1"/>
                  <w:sz w:val="20"/>
                  <w:u w:val="single"/>
                </w:rPr>
                <w:t>toolkit</w:t>
              </w:r>
            </w:hyperlink>
            <w:r w:rsidRPr="0042357B">
              <w:rPr>
                <w:rFonts w:asciiTheme="minorHAnsi" w:eastAsia="SimSun" w:hAnsiTheme="minorHAnsi" w:cstheme="minorBidi"/>
                <w:sz w:val="20"/>
              </w:rPr>
              <w:t xml:space="preserve"> to increase adoption by stakeholders.</w:t>
            </w:r>
          </w:p>
          <w:p w14:paraId="09EBCEC2" w14:textId="77777777" w:rsidR="0042357B" w:rsidRPr="0042357B" w:rsidRDefault="0042357B" w:rsidP="0042357B">
            <w:pPr>
              <w:numPr>
                <w:ilvl w:val="0"/>
                <w:numId w:val="4"/>
              </w:numPr>
              <w:tabs>
                <w:tab w:val="clear" w:pos="567"/>
                <w:tab w:val="clear" w:pos="1134"/>
                <w:tab w:val="clear" w:pos="1701"/>
                <w:tab w:val="clear" w:pos="2268"/>
                <w:tab w:val="clear" w:pos="2835"/>
              </w:tabs>
              <w:overflowPunct/>
              <w:autoSpaceDE/>
              <w:autoSpaceDN/>
              <w:adjustRightInd/>
              <w:spacing w:before="0"/>
              <w:ind w:left="396" w:hanging="396"/>
              <w:jc w:val="both"/>
              <w:rPr>
                <w:rFonts w:asciiTheme="minorHAnsi" w:eastAsia="Batang" w:hAnsiTheme="minorHAnsi" w:cstheme="minorHAnsi"/>
                <w:sz w:val="20"/>
                <w:lang w:eastAsia="es-ES"/>
              </w:rPr>
            </w:pPr>
            <w:r w:rsidRPr="0042357B">
              <w:rPr>
                <w:rFonts w:asciiTheme="minorHAnsi" w:eastAsia="Batang" w:hAnsiTheme="minorHAnsi" w:cstheme="minorBidi"/>
                <w:sz w:val="20"/>
                <w:lang w:eastAsia="es-ES"/>
              </w:rPr>
              <w:t>The ITU-D works closely with ITU-T and WHO to further support the implementation of the Global Standards to Accessibility of Telehealth Services through the development of a Guide for Accessible Telehealth Standard. </w:t>
            </w:r>
          </w:p>
          <w:p w14:paraId="36678D31"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before="60" w:after="120"/>
              <w:ind w:left="396" w:hanging="396"/>
              <w:contextualSpacing/>
              <w:jc w:val="both"/>
              <w:rPr>
                <w:rFonts w:asciiTheme="minorHAnsi" w:eastAsia="SimSun" w:hAnsiTheme="minorHAnsi" w:cstheme="minorHAnsi"/>
                <w:sz w:val="20"/>
              </w:rPr>
            </w:pPr>
            <w:r w:rsidRPr="0042357B">
              <w:rPr>
                <w:rFonts w:asciiTheme="minorHAnsi" w:eastAsia="SimSun" w:hAnsiTheme="minorHAnsi" w:cstheme="minorBidi"/>
                <w:sz w:val="20"/>
              </w:rPr>
              <w:t xml:space="preserve">ITU is collaborating with WHO and UN DESA, along with other stakeholders, to implement the </w:t>
            </w:r>
            <w:hyperlink r:id="rId142">
              <w:r w:rsidRPr="0042357B">
                <w:rPr>
                  <w:rFonts w:asciiTheme="minorHAnsi" w:eastAsia="SimSun" w:hAnsiTheme="minorHAnsi" w:cstheme="minorBidi"/>
                  <w:color w:val="0563C1"/>
                  <w:sz w:val="20"/>
                  <w:u w:val="single"/>
                </w:rPr>
                <w:t>Decade of Healthy Ageing 2020-2030 through the ICTs and Older Persons</w:t>
              </w:r>
            </w:hyperlink>
            <w:r w:rsidRPr="0042357B">
              <w:rPr>
                <w:rFonts w:asciiTheme="minorHAnsi" w:eastAsia="SimSun" w:hAnsiTheme="minorHAnsi" w:cstheme="minorBidi"/>
                <w:sz w:val="20"/>
              </w:rPr>
              <w:t xml:space="preserve"> special track at the WSIS Forum and the WSIS Healthy Ageing Innovation Prize.</w:t>
            </w:r>
          </w:p>
          <w:p w14:paraId="3DA06ACA"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before="60" w:after="120"/>
              <w:ind w:left="396" w:hanging="396"/>
              <w:contextualSpacing/>
              <w:jc w:val="both"/>
              <w:rPr>
                <w:rFonts w:eastAsia="Calibri" w:cs="Calibri"/>
                <w:sz w:val="20"/>
              </w:rPr>
            </w:pPr>
            <w:r w:rsidRPr="0042357B">
              <w:rPr>
                <w:rFonts w:eastAsia="Calibri" w:cs="Calibri"/>
                <w:sz w:val="20"/>
              </w:rPr>
              <w:t xml:space="preserve">ITU has been collaborating with WHO in the </w:t>
            </w:r>
            <w:hyperlink r:id="rId143" w:history="1">
              <w:r w:rsidRPr="0042357B">
                <w:rPr>
                  <w:rFonts w:eastAsia="Calibri" w:cs="Calibri"/>
                  <w:color w:val="0563C1"/>
                  <w:sz w:val="20"/>
                  <w:u w:val="single"/>
                </w:rPr>
                <w:t>Joint Coordination Activity on Digital COVID-19 Certificates (JCA-DCC)</w:t>
              </w:r>
            </w:hyperlink>
            <w:r w:rsidRPr="0042357B">
              <w:rPr>
                <w:rFonts w:eastAsia="Calibri" w:cs="Calibri"/>
                <w:sz w:val="20"/>
              </w:rPr>
              <w:t xml:space="preserve"> to coordinate standards for digital COVID-19 certificates. Starting in 2025, this effort has been extended beyond COVID-19 to verifiable health credentials under the Joint Coordination Activity on Verifiable Health Credentials (JCA-VHC).</w:t>
            </w:r>
          </w:p>
        </w:tc>
      </w:tr>
      <w:tr w:rsidR="0042357B" w:rsidRPr="0042357B" w14:paraId="0EF50954" w14:textId="77777777" w:rsidTr="00DF7417">
        <w:tc>
          <w:tcPr>
            <w:tcW w:w="1740" w:type="dxa"/>
            <w:shd w:val="clear" w:color="auto" w:fill="auto"/>
            <w:tcMar>
              <w:top w:w="0" w:type="dxa"/>
              <w:left w:w="108" w:type="dxa"/>
              <w:bottom w:w="0" w:type="dxa"/>
              <w:right w:w="108" w:type="dxa"/>
            </w:tcMar>
          </w:tcPr>
          <w:p w14:paraId="486C2F6C" w14:textId="77777777" w:rsidR="0042357B" w:rsidRPr="0042357B" w:rsidRDefault="0042357B" w:rsidP="0042357B">
            <w:pPr>
              <w:rPr>
                <w:rFonts w:asciiTheme="minorHAnsi" w:eastAsia="Batang" w:hAnsiTheme="minorHAnsi" w:cstheme="minorBidi"/>
                <w:b/>
                <w:bCs/>
                <w:sz w:val="20"/>
              </w:rPr>
            </w:pPr>
            <w:r w:rsidRPr="0042357B">
              <w:rPr>
                <w:rFonts w:asciiTheme="minorHAnsi" w:eastAsia="Batang" w:hAnsiTheme="minorHAnsi" w:cstheme="minorBidi"/>
                <w:b/>
                <w:bCs/>
                <w:sz w:val="20"/>
              </w:rPr>
              <w:lastRenderedPageBreak/>
              <w:t>WIPO – World Intellectual Property Organization</w:t>
            </w:r>
          </w:p>
        </w:tc>
        <w:tc>
          <w:tcPr>
            <w:tcW w:w="7899" w:type="dxa"/>
            <w:shd w:val="clear" w:color="auto" w:fill="auto"/>
            <w:tcMar>
              <w:top w:w="0" w:type="dxa"/>
              <w:left w:w="108" w:type="dxa"/>
              <w:bottom w:w="0" w:type="dxa"/>
              <w:right w:w="108" w:type="dxa"/>
            </w:tcMar>
          </w:tcPr>
          <w:p w14:paraId="79641135"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before="60" w:after="60"/>
              <w:ind w:left="425" w:hanging="357"/>
              <w:contextualSpacing/>
              <w:jc w:val="both"/>
              <w:rPr>
                <w:rFonts w:asciiTheme="minorHAnsi" w:eastAsia="SimSun" w:hAnsiTheme="minorHAnsi" w:cstheme="minorHAnsi"/>
                <w:sz w:val="20"/>
                <w:lang w:eastAsia="zh-CN"/>
              </w:rPr>
            </w:pPr>
            <w:r w:rsidRPr="0042357B">
              <w:rPr>
                <w:rFonts w:asciiTheme="minorHAnsi" w:eastAsia="SimSun" w:hAnsiTheme="minorHAnsi" w:cstheme="minorHAnsi"/>
                <w:sz w:val="20"/>
              </w:rPr>
              <w:t xml:space="preserve">Through the coordination meeting of Intergovernmental organizations (IGOs) working </w:t>
            </w:r>
            <w:proofErr w:type="gramStart"/>
            <w:r w:rsidRPr="0042357B">
              <w:rPr>
                <w:rFonts w:asciiTheme="minorHAnsi" w:eastAsia="SimSun" w:hAnsiTheme="minorHAnsi" w:cstheme="minorHAnsi"/>
                <w:sz w:val="20"/>
              </w:rPr>
              <w:t>in the area of</w:t>
            </w:r>
            <w:proofErr w:type="gramEnd"/>
            <w:r w:rsidRPr="0042357B">
              <w:rPr>
                <w:rFonts w:asciiTheme="minorHAnsi" w:eastAsia="SimSun" w:hAnsiTheme="minorHAnsi" w:cstheme="minorHAnsi"/>
                <w:sz w:val="20"/>
              </w:rPr>
              <w:t xml:space="preserve"> intellectual property (IP) enforcement and building respect for IP organized by the World Intellectual Property Organization (WIPO), ITU provides updates on its efforts to combat counterfeiting. ITU is collaborating with international organizations to stop the spreading and circulation of counterfeit ICT devices across the globe. In February 2025, TSB attended seventeenth session of the WIPO Advisory Committee on Enforcement (ACE) and provided an overview of current SG11 activities on combating counterfeiting and stolen ICT devices.</w:t>
            </w:r>
          </w:p>
        </w:tc>
      </w:tr>
      <w:tr w:rsidR="0042357B" w:rsidRPr="0042357B" w14:paraId="0CD5A906" w14:textId="77777777" w:rsidTr="00DF7417">
        <w:tc>
          <w:tcPr>
            <w:tcW w:w="1740" w:type="dxa"/>
            <w:shd w:val="clear" w:color="auto" w:fill="auto"/>
            <w:tcMar>
              <w:top w:w="0" w:type="dxa"/>
              <w:left w:w="108" w:type="dxa"/>
              <w:bottom w:w="0" w:type="dxa"/>
              <w:right w:w="108" w:type="dxa"/>
            </w:tcMar>
          </w:tcPr>
          <w:p w14:paraId="6973A4B8" w14:textId="77777777" w:rsidR="0042357B" w:rsidRPr="0042357B" w:rsidRDefault="0042357B" w:rsidP="0042357B">
            <w:pPr>
              <w:rPr>
                <w:rFonts w:asciiTheme="minorHAnsi" w:eastAsia="Batang" w:hAnsiTheme="minorHAnsi" w:cstheme="minorBidi"/>
                <w:sz w:val="20"/>
              </w:rPr>
            </w:pPr>
            <w:r w:rsidRPr="0042357B">
              <w:rPr>
                <w:rFonts w:asciiTheme="minorHAnsi" w:eastAsia="Batang" w:hAnsiTheme="minorHAnsi" w:cstheme="minorBidi"/>
                <w:b/>
                <w:bCs/>
                <w:sz w:val="20"/>
              </w:rPr>
              <w:t>WMO</w:t>
            </w:r>
            <w:r w:rsidRPr="0042357B">
              <w:rPr>
                <w:rFonts w:asciiTheme="minorHAnsi" w:eastAsia="Batang" w:hAnsiTheme="minorHAnsi" w:cstheme="minorBidi"/>
                <w:sz w:val="20"/>
              </w:rPr>
              <w:t xml:space="preserve"> - World Meteorological Organization</w:t>
            </w:r>
          </w:p>
        </w:tc>
        <w:tc>
          <w:tcPr>
            <w:tcW w:w="7899" w:type="dxa"/>
            <w:shd w:val="clear" w:color="auto" w:fill="auto"/>
            <w:tcMar>
              <w:top w:w="0" w:type="dxa"/>
              <w:left w:w="108" w:type="dxa"/>
              <w:bottom w:w="0" w:type="dxa"/>
              <w:right w:w="108" w:type="dxa"/>
            </w:tcMar>
          </w:tcPr>
          <w:p w14:paraId="14831272"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before="60" w:after="60"/>
              <w:ind w:left="425" w:hanging="357"/>
              <w:contextualSpacing/>
              <w:jc w:val="both"/>
              <w:rPr>
                <w:rFonts w:asciiTheme="minorHAnsi" w:eastAsia="SimSun" w:hAnsiTheme="minorHAnsi" w:cstheme="minorBidi"/>
                <w:sz w:val="20"/>
              </w:rPr>
            </w:pPr>
            <w:r w:rsidRPr="0042357B">
              <w:rPr>
                <w:rFonts w:asciiTheme="minorHAnsi" w:eastAsia="SimSun" w:hAnsiTheme="minorHAnsi" w:cstheme="minorBidi"/>
                <w:sz w:val="20"/>
                <w:lang w:eastAsia="zh-CN"/>
              </w:rPr>
              <w:t>ITU continues joint action with WMO to develop WMO Integrated Global Observing System (WIGOS) and to provide spectrum access for incumbent and new space and terrestrial observing systems. ITU experts provide support for the WMO Steering Group for Radio Frequency Coordination and Inter-Programme Team on Space Weather Information, Systems, and Services activities. WMO and ITU Secretaries-General confirmed their joint offering of capacity-building programmes for national meteorological organizations on spectrum management issues. The first event was hosted by Caribbean Meteorological Union in January 2024. Next seminar is planned to be conducted for RCC countries in Kazakhstan in September 2024. ITU-R SG7 and WMO Expert Group on Radio Frequency initiated update of joint ITU-WMO Handbook.</w:t>
            </w:r>
          </w:p>
          <w:p w14:paraId="03674C9A" w14:textId="77777777" w:rsidR="0042357B" w:rsidRPr="0042357B" w:rsidRDefault="0042357B" w:rsidP="0042357B">
            <w:pPr>
              <w:numPr>
                <w:ilvl w:val="0"/>
                <w:numId w:val="4"/>
              </w:numPr>
              <w:tabs>
                <w:tab w:val="clear" w:pos="567"/>
                <w:tab w:val="clear" w:pos="1134"/>
                <w:tab w:val="clear" w:pos="1701"/>
                <w:tab w:val="clear" w:pos="2268"/>
                <w:tab w:val="clear" w:pos="2835"/>
              </w:tabs>
              <w:spacing w:before="60" w:after="60"/>
              <w:ind w:left="425" w:hanging="357"/>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The </w:t>
            </w:r>
            <w:hyperlink r:id="rId144">
              <w:r w:rsidRPr="0042357B">
                <w:rPr>
                  <w:rFonts w:asciiTheme="minorHAnsi" w:eastAsia="SimSun" w:hAnsiTheme="minorHAnsi" w:cstheme="minorBidi"/>
                  <w:color w:val="0563C1"/>
                  <w:sz w:val="20"/>
                  <w:u w:val="single"/>
                </w:rPr>
                <w:t>ITU/WMO/UNESCO-IOC Joint Task Force on SMART Cable Systems</w:t>
              </w:r>
            </w:hyperlink>
            <w:r w:rsidRPr="0042357B">
              <w:rPr>
                <w:rFonts w:asciiTheme="minorHAnsi" w:eastAsia="SimSun" w:hAnsiTheme="minorHAnsi" w:cstheme="minorBidi"/>
                <w:sz w:val="20"/>
              </w:rPr>
              <w:t xml:space="preserve"> leads a project to equip submarine communications cables with scientific sensors (e.g., seawater temperature, pressure, water movement) that could be used for climate change monitoring and tsunami early warning (“Science Monitoring And Reliable Telecommunications (SMART) cables”). The work on “Impact assessment framework for </w:t>
            </w:r>
            <w:r w:rsidRPr="0042357B">
              <w:rPr>
                <w:rFonts w:asciiTheme="minorHAnsi" w:eastAsia="SimSun" w:hAnsiTheme="minorHAnsi" w:cstheme="minorBidi"/>
                <w:sz w:val="20"/>
              </w:rPr>
              <w:lastRenderedPageBreak/>
              <w:t>evaluating how ICT-based subsea infrastructure could support climate, environmental and biodiversity monitoring in the oceans” (</w:t>
            </w:r>
            <w:proofErr w:type="gramStart"/>
            <w:r w:rsidRPr="0042357B">
              <w:rPr>
                <w:rFonts w:asciiTheme="minorHAnsi" w:eastAsia="SimSun" w:hAnsiTheme="minorHAnsi" w:cstheme="minorBidi"/>
                <w:sz w:val="20"/>
              </w:rPr>
              <w:t>L.SMART</w:t>
            </w:r>
            <w:proofErr w:type="gramEnd"/>
            <w:r w:rsidRPr="0042357B">
              <w:rPr>
                <w:rFonts w:asciiTheme="minorHAnsi" w:eastAsia="SimSun" w:hAnsiTheme="minorHAnsi" w:cstheme="minorBidi"/>
                <w:sz w:val="20"/>
              </w:rPr>
              <w:t>) is ongoing within ITU-T SG5. Actual deployment of the SMART cables is ongoing. Recommendation ITU-T G.9730.2, the first SMART cable standard from ITU-T, was approved in August 2024.</w:t>
            </w:r>
          </w:p>
          <w:p w14:paraId="2CF2515D" w14:textId="77777777" w:rsidR="0042357B" w:rsidRPr="0042357B" w:rsidRDefault="0042357B" w:rsidP="0042357B">
            <w:pPr>
              <w:numPr>
                <w:ilvl w:val="0"/>
                <w:numId w:val="4"/>
              </w:numPr>
              <w:tabs>
                <w:tab w:val="clear" w:pos="567"/>
                <w:tab w:val="clear" w:pos="1134"/>
                <w:tab w:val="clear" w:pos="1701"/>
                <w:tab w:val="clear" w:pos="2268"/>
                <w:tab w:val="clear" w:pos="2835"/>
              </w:tabs>
              <w:snapToGrid w:val="0"/>
              <w:spacing w:before="60" w:after="60"/>
              <w:ind w:left="425" w:hanging="357"/>
              <w:contextualSpacing/>
              <w:jc w:val="both"/>
              <w:rPr>
                <w:rFonts w:asciiTheme="minorHAnsi" w:eastAsia="SimSun" w:hAnsiTheme="minorHAnsi" w:cstheme="minorBidi"/>
              </w:rPr>
            </w:pPr>
            <w:r w:rsidRPr="0042357B">
              <w:rPr>
                <w:rFonts w:asciiTheme="minorHAnsi" w:eastAsia="SimSun" w:hAnsiTheme="minorHAnsi" w:cstheme="minorBidi"/>
                <w:sz w:val="20"/>
              </w:rPr>
              <w:t xml:space="preserve">The </w:t>
            </w:r>
            <w:hyperlink r:id="rId145">
              <w:r w:rsidRPr="0042357B">
                <w:rPr>
                  <w:rFonts w:asciiTheme="minorHAnsi" w:eastAsia="SimSun" w:hAnsiTheme="minorHAnsi" w:cstheme="minorBidi"/>
                  <w:color w:val="0563C1"/>
                  <w:sz w:val="20"/>
                  <w:u w:val="single"/>
                </w:rPr>
                <w:t>ITU-T Focus Group on AI for Natural Disaster Management (FG-AI4NDM)</w:t>
              </w:r>
            </w:hyperlink>
            <w:r w:rsidRPr="0042357B">
              <w:rPr>
                <w:rFonts w:asciiTheme="minorHAnsi" w:eastAsia="SimSun" w:hAnsiTheme="minorHAnsi" w:cstheme="minorBidi"/>
                <w:sz w:val="20"/>
              </w:rPr>
              <w:t xml:space="preserve">, established in December 2020, supported global efforts to improve the overall understanding and </w:t>
            </w:r>
            <w:proofErr w:type="spellStart"/>
            <w:r w:rsidRPr="0042357B">
              <w:rPr>
                <w:rFonts w:asciiTheme="minorHAnsi" w:eastAsia="SimSun" w:hAnsiTheme="minorHAnsi" w:cstheme="minorBidi"/>
                <w:sz w:val="20"/>
              </w:rPr>
              <w:t>modeling</w:t>
            </w:r>
            <w:proofErr w:type="spellEnd"/>
            <w:r w:rsidRPr="0042357B">
              <w:rPr>
                <w:rFonts w:asciiTheme="minorHAnsi" w:eastAsia="SimSun" w:hAnsiTheme="minorHAnsi" w:cstheme="minorBidi"/>
                <w:sz w:val="20"/>
              </w:rPr>
              <w:t xml:space="preserve"> of natural hazards and disasters in the interest of effective forecasting, prediction, and mitigation of these disaster types. The activities of FG-AI4NDM were conducted in close collaboration with the WMO and </w:t>
            </w:r>
            <w:hyperlink r:id="rId146">
              <w:r w:rsidRPr="0042357B">
                <w:rPr>
                  <w:rFonts w:asciiTheme="minorHAnsi" w:eastAsia="SimSun" w:hAnsiTheme="minorHAnsi" w:cstheme="minorBidi"/>
                  <w:color w:val="0563C1"/>
                  <w:sz w:val="20"/>
                  <w:u w:val="single"/>
                </w:rPr>
                <w:t>UNEP</w:t>
              </w:r>
            </w:hyperlink>
            <w:r w:rsidRPr="0042357B">
              <w:rPr>
                <w:rFonts w:asciiTheme="minorHAnsi" w:eastAsia="SimSun" w:hAnsiTheme="minorHAnsi" w:cstheme="minorBidi"/>
                <w:sz w:val="20"/>
              </w:rPr>
              <w:t xml:space="preserve">. The group analysed over 25 relevant use cases of AI to deliver technical reports and accompanying educational material on the use of AI and other emerging technologies in three key areas: advancing data collection and handling, improving </w:t>
            </w:r>
            <w:proofErr w:type="spellStart"/>
            <w:r w:rsidRPr="0042357B">
              <w:rPr>
                <w:rFonts w:asciiTheme="minorHAnsi" w:eastAsia="SimSun" w:hAnsiTheme="minorHAnsi" w:cstheme="minorBidi"/>
                <w:sz w:val="20"/>
              </w:rPr>
              <w:t>modeling</w:t>
            </w:r>
            <w:proofErr w:type="spellEnd"/>
            <w:r w:rsidRPr="0042357B">
              <w:rPr>
                <w:rFonts w:asciiTheme="minorHAnsi" w:eastAsia="SimSun" w:hAnsiTheme="minorHAnsi" w:cstheme="minorBidi"/>
                <w:sz w:val="20"/>
              </w:rPr>
              <w:t xml:space="preserve"> across spatiotemporal scales by extracting complex patterns from a growing volume of geospatial data, and supporting effective emergency communications. The various outputs of FG-AI4NDM were led by experts from NASA GSFC, NASA JPL, European Commission-, IBM, UNFCCC, Fraunhofer HHI, and Justus Liebig University Giessen. Building on the activities of FG-AI4NDM, the </w:t>
            </w:r>
            <w:hyperlink r:id="rId147">
              <w:r w:rsidRPr="0042357B">
                <w:rPr>
                  <w:rFonts w:asciiTheme="minorHAnsi" w:eastAsia="SimSun" w:hAnsiTheme="minorHAnsi" w:cstheme="minorBidi"/>
                  <w:color w:val="0563C1"/>
                  <w:sz w:val="20"/>
                  <w:u w:val="single"/>
                </w:rPr>
                <w:t>Global Initiative on Resilience to Natural Hazards through AI</w:t>
              </w:r>
            </w:hyperlink>
            <w:r w:rsidRPr="0042357B">
              <w:rPr>
                <w:rFonts w:asciiTheme="minorHAnsi" w:eastAsia="SimSun" w:hAnsiTheme="minorHAnsi" w:cstheme="minorBidi"/>
                <w:sz w:val="20"/>
              </w:rPr>
              <w:t xml:space="preserve"> Solutions has been launched as a collaborative effort by UN agencies including ITU, UNEP, UNFCCC, UPU and WMO. This Initiative continues to explore how AI can be leveraged for research, innovation and standardization in the context of disaster risk reduction.</w:t>
            </w:r>
          </w:p>
          <w:p w14:paraId="67283712" w14:textId="186524FB" w:rsidR="0042357B" w:rsidRPr="0042357B" w:rsidRDefault="0042357B" w:rsidP="0042357B">
            <w:pPr>
              <w:numPr>
                <w:ilvl w:val="0"/>
                <w:numId w:val="4"/>
              </w:numPr>
              <w:tabs>
                <w:tab w:val="clear" w:pos="567"/>
                <w:tab w:val="clear" w:pos="1134"/>
                <w:tab w:val="clear" w:pos="1701"/>
                <w:tab w:val="clear" w:pos="2268"/>
                <w:tab w:val="clear" w:pos="2835"/>
              </w:tabs>
              <w:snapToGrid w:val="0"/>
              <w:spacing w:before="60" w:after="60"/>
              <w:ind w:left="425" w:hanging="357"/>
              <w:contextualSpacing/>
              <w:jc w:val="both"/>
              <w:rPr>
                <w:rFonts w:asciiTheme="minorHAnsi" w:eastAsia="SimSun" w:hAnsiTheme="minorHAnsi" w:cstheme="minorBidi"/>
                <w:sz w:val="20"/>
              </w:rPr>
            </w:pPr>
            <w:r w:rsidRPr="0042357B">
              <w:rPr>
                <w:rFonts w:asciiTheme="minorHAnsi" w:eastAsia="SimSun" w:hAnsiTheme="minorHAnsi" w:cstheme="minorBidi"/>
                <w:sz w:val="20"/>
              </w:rPr>
              <w:t>To support the development of multi-hazard early warning systems, ITU, together with the WMO and the IFRC, has endorsed the “</w:t>
            </w:r>
            <w:hyperlink r:id="rId148">
              <w:r w:rsidRPr="0042357B">
                <w:rPr>
                  <w:rFonts w:asciiTheme="minorHAnsi" w:eastAsia="SimSun" w:hAnsiTheme="minorHAnsi" w:cstheme="minorBidi"/>
                  <w:color w:val="0563C1"/>
                  <w:sz w:val="20"/>
                  <w:u w:val="single"/>
                </w:rPr>
                <w:t>Common Alerting Protocol (CAP): Call to Action</w:t>
              </w:r>
            </w:hyperlink>
            <w:r w:rsidRPr="0042357B">
              <w:rPr>
                <w:rFonts w:asciiTheme="minorHAnsi" w:eastAsia="SimSun" w:hAnsiTheme="minorHAnsi" w:cstheme="minorBidi"/>
                <w:sz w:val="20"/>
              </w:rPr>
              <w:t xml:space="preserve">,” which states that by “2025 all countries have the capability for effective, authoritative emergency alerting that leverages the Common Alerting Protocol.” CAP is an ITU standard (ITU-T Recommendation X.1303) and a format for exchanging all-hazard emergency alerts and public warnings over all kinds of ICT networks, allowing a consistent warning message to be disseminated simultaneously over many different warning systems, thus increasing warning effectiveness while simplifying the warning task. A CAP workshop has been developed and is being delivered to countries. In addition, a </w:t>
            </w:r>
            <w:proofErr w:type="spellStart"/>
            <w:r w:rsidRPr="0042357B">
              <w:rPr>
                <w:rFonts w:asciiTheme="minorHAnsi" w:eastAsia="SimSun" w:hAnsiTheme="minorHAnsi" w:cstheme="minorBidi"/>
                <w:sz w:val="20"/>
              </w:rPr>
              <w:t>HelpDesk</w:t>
            </w:r>
            <w:proofErr w:type="spellEnd"/>
            <w:r w:rsidRPr="0042357B">
              <w:rPr>
                <w:rFonts w:asciiTheme="minorHAnsi" w:eastAsia="SimSun" w:hAnsiTheme="minorHAnsi" w:cstheme="minorBidi"/>
                <w:sz w:val="20"/>
              </w:rPr>
              <w:t xml:space="preserve"> is being established by WMO, ITU and IFRC, aiming to support country-level implementation of CAP through information, methods, and tools to promote coordination and build a community of support to scale CAP implementation worldwide.</w:t>
            </w:r>
          </w:p>
        </w:tc>
      </w:tr>
      <w:tr w:rsidR="0042357B" w:rsidRPr="0042357B" w14:paraId="11C7DB3B" w14:textId="77777777" w:rsidTr="00DF7417">
        <w:tc>
          <w:tcPr>
            <w:tcW w:w="1740" w:type="dxa"/>
            <w:shd w:val="clear" w:color="auto" w:fill="FFFFFF" w:themeFill="background1"/>
            <w:tcMar>
              <w:top w:w="0" w:type="dxa"/>
              <w:left w:w="108" w:type="dxa"/>
              <w:bottom w:w="0" w:type="dxa"/>
              <w:right w:w="108" w:type="dxa"/>
            </w:tcMar>
          </w:tcPr>
          <w:p w14:paraId="7BC20BD7" w14:textId="77777777" w:rsidR="0042357B" w:rsidRPr="0042357B" w:rsidRDefault="0042357B" w:rsidP="0042357B">
            <w:pPr>
              <w:rPr>
                <w:rFonts w:asciiTheme="minorHAnsi" w:eastAsia="Batang" w:hAnsiTheme="minorHAnsi" w:cstheme="minorHAnsi"/>
                <w:b/>
                <w:bCs/>
                <w:sz w:val="20"/>
              </w:rPr>
            </w:pPr>
            <w:bookmarkStart w:id="16" w:name="_Hlk196300119"/>
            <w:r w:rsidRPr="0042357B">
              <w:rPr>
                <w:rFonts w:asciiTheme="minorHAnsi" w:eastAsia="Batang" w:hAnsiTheme="minorHAnsi" w:cstheme="minorHAnsi"/>
                <w:b/>
                <w:bCs/>
                <w:sz w:val="20"/>
              </w:rPr>
              <w:lastRenderedPageBreak/>
              <w:t>Multi and UN System-Wide</w:t>
            </w:r>
            <w:bookmarkEnd w:id="16"/>
          </w:p>
        </w:tc>
        <w:tc>
          <w:tcPr>
            <w:tcW w:w="7899" w:type="dxa"/>
            <w:shd w:val="clear" w:color="auto" w:fill="auto"/>
            <w:tcMar>
              <w:top w:w="0" w:type="dxa"/>
              <w:left w:w="108" w:type="dxa"/>
              <w:bottom w:w="0" w:type="dxa"/>
              <w:right w:w="108" w:type="dxa"/>
            </w:tcMar>
          </w:tcPr>
          <w:p w14:paraId="5E4D2DF1" w14:textId="77777777" w:rsidR="0042357B" w:rsidRPr="0042357B" w:rsidRDefault="0042357B" w:rsidP="0042357B">
            <w:pPr>
              <w:tabs>
                <w:tab w:val="clear" w:pos="567"/>
                <w:tab w:val="clear" w:pos="1134"/>
                <w:tab w:val="clear" w:pos="1701"/>
                <w:tab w:val="clear" w:pos="2268"/>
                <w:tab w:val="clear" w:pos="2835"/>
              </w:tabs>
              <w:spacing w:after="120"/>
              <w:jc w:val="both"/>
              <w:rPr>
                <w:rFonts w:asciiTheme="minorHAnsi" w:eastAsia="Batang" w:hAnsiTheme="minorHAnsi" w:cstheme="minorBidi"/>
                <w:b/>
                <w:bCs/>
                <w:sz w:val="20"/>
              </w:rPr>
            </w:pPr>
            <w:r w:rsidRPr="0042357B">
              <w:rPr>
                <w:rFonts w:asciiTheme="minorHAnsi" w:eastAsia="Batang" w:hAnsiTheme="minorHAnsi" w:cstheme="minorBidi"/>
                <w:b/>
                <w:bCs/>
                <w:sz w:val="20"/>
              </w:rPr>
              <w:t>AI For Good</w:t>
            </w:r>
          </w:p>
          <w:p w14:paraId="51E853B0" w14:textId="6D81674F" w:rsidR="0042357B" w:rsidRPr="0042357B" w:rsidRDefault="0042357B" w:rsidP="0042357B">
            <w:pPr>
              <w:numPr>
                <w:ilvl w:val="0"/>
                <w:numId w:val="7"/>
              </w:numPr>
              <w:tabs>
                <w:tab w:val="clear" w:pos="567"/>
                <w:tab w:val="clear" w:pos="1134"/>
                <w:tab w:val="clear" w:pos="1701"/>
                <w:tab w:val="clear" w:pos="2268"/>
                <w:tab w:val="clear" w:pos="2835"/>
              </w:tabs>
              <w:spacing w:after="60"/>
              <w:contextualSpacing/>
              <w:jc w:val="both"/>
              <w:rPr>
                <w:rFonts w:eastAsia="Calibri" w:cs="Calibri"/>
                <w:sz w:val="20"/>
              </w:rPr>
            </w:pPr>
            <w:hyperlink r:id="rId149" w:history="1">
              <w:r w:rsidRPr="0042357B">
                <w:rPr>
                  <w:rFonts w:eastAsia="SimSun" w:cs="Calibri"/>
                  <w:color w:val="0563C1"/>
                  <w:sz w:val="20"/>
                  <w:u w:val="single"/>
                </w:rPr>
                <w:t>AI for Good</w:t>
              </w:r>
            </w:hyperlink>
            <w:r w:rsidRPr="0042357B">
              <w:rPr>
                <w:rFonts w:eastAsia="Calibri" w:cs="Calibri"/>
                <w:sz w:val="20"/>
              </w:rPr>
              <w:t xml:space="preserve"> is the United Nations’ leading platform on Artificial Intelligence for sustainable development. Focused on identifying trustworthy AI applications, building skills and standards, and advancing AI governance for sustainable development, the platform is organized by ITU in partnership with over 40 UN Sister Agencies and co-convened with the Government of Switzerland.</w:t>
            </w:r>
          </w:p>
          <w:p w14:paraId="58DF584F" w14:textId="77777777" w:rsidR="0042357B" w:rsidRPr="0042357B" w:rsidRDefault="0042357B" w:rsidP="0042357B">
            <w:pPr>
              <w:numPr>
                <w:ilvl w:val="0"/>
                <w:numId w:val="7"/>
              </w:numPr>
              <w:tabs>
                <w:tab w:val="clear" w:pos="567"/>
                <w:tab w:val="clear" w:pos="1134"/>
                <w:tab w:val="clear" w:pos="1701"/>
                <w:tab w:val="clear" w:pos="2268"/>
                <w:tab w:val="clear" w:pos="2835"/>
              </w:tabs>
              <w:spacing w:after="60"/>
              <w:contextualSpacing/>
              <w:jc w:val="both"/>
              <w:rPr>
                <w:rFonts w:eastAsia="Calibri" w:cs="Calibri"/>
                <w:sz w:val="20"/>
              </w:rPr>
            </w:pPr>
            <w:r w:rsidRPr="0042357B">
              <w:rPr>
                <w:rFonts w:eastAsia="SimSun" w:cs="Calibri"/>
                <w:sz w:val="20"/>
              </w:rPr>
              <w:t xml:space="preserve">Additionally, ITU co-chairs under the UN Chief Executives Board for Coordination’s  High-Level Committee on Programme (CEB-HLCP) </w:t>
            </w:r>
            <w:hyperlink r:id="rId150">
              <w:r w:rsidRPr="0042357B">
                <w:rPr>
                  <w:rFonts w:eastAsia="SimSun" w:cs="Calibri"/>
                  <w:color w:val="0563C1"/>
                  <w:sz w:val="20"/>
                  <w:u w:val="single"/>
                </w:rPr>
                <w:t>Inter-Agency Working Group on AI</w:t>
              </w:r>
            </w:hyperlink>
            <w:r w:rsidRPr="0042357B">
              <w:rPr>
                <w:rFonts w:eastAsia="SimSun" w:cs="Calibri"/>
                <w:sz w:val="20"/>
              </w:rPr>
              <w:t xml:space="preserve"> </w:t>
            </w:r>
            <w:r w:rsidRPr="0042357B">
              <w:rPr>
                <w:rFonts w:eastAsia="Malgun Gothic" w:cs="Calibri"/>
                <w:sz w:val="20"/>
                <w:lang w:eastAsia="ko-KR"/>
              </w:rPr>
              <w:t>(</w:t>
            </w:r>
            <w:r w:rsidRPr="0042357B">
              <w:rPr>
                <w:rFonts w:eastAsia="Calibri" w:cs="Calibri"/>
                <w:sz w:val="20"/>
              </w:rPr>
              <w:t>IAWG-AI</w:t>
            </w:r>
            <w:r w:rsidRPr="0042357B">
              <w:rPr>
                <w:rFonts w:eastAsia="Malgun Gothic" w:cs="Calibri"/>
                <w:sz w:val="20"/>
                <w:lang w:eastAsia="ko-KR"/>
              </w:rPr>
              <w:t xml:space="preserve">) </w:t>
            </w:r>
            <w:r w:rsidRPr="0042357B">
              <w:rPr>
                <w:rFonts w:eastAsia="SimSun" w:cs="Calibri"/>
                <w:sz w:val="20"/>
              </w:rPr>
              <w:t>with UNESCO, promoting UN system-wide coordination and policy coherence on AI in its support to Member States and other stakeholders. </w:t>
            </w:r>
            <w:r w:rsidRPr="0042357B">
              <w:rPr>
                <w:rFonts w:eastAsia="Calibri" w:cs="Calibri"/>
                <w:sz w:val="20"/>
              </w:rPr>
              <w:t xml:space="preserve">ITU coordinates inputs and prepares the annual </w:t>
            </w:r>
            <w:hyperlink r:id="rId151">
              <w:r w:rsidRPr="0042357B">
                <w:rPr>
                  <w:rFonts w:eastAsia="Calibri" w:cs="Calibri"/>
                  <w:color w:val="0563C1"/>
                  <w:sz w:val="20"/>
                  <w:u w:val="single"/>
                </w:rPr>
                <w:t>UN Activities on AI</w:t>
              </w:r>
            </w:hyperlink>
            <w:r w:rsidRPr="0042357B">
              <w:rPr>
                <w:rFonts w:eastAsia="Calibri" w:cs="Calibri"/>
                <w:sz w:val="20"/>
              </w:rPr>
              <w:t xml:space="preserve"> report, an interactive directory that highlights the AI cases and projects run by the UN system.</w:t>
            </w:r>
          </w:p>
          <w:p w14:paraId="0B4BB295" w14:textId="77777777" w:rsidR="0042357B" w:rsidRPr="0042357B" w:rsidRDefault="0042357B" w:rsidP="0042357B">
            <w:pPr>
              <w:tabs>
                <w:tab w:val="clear" w:pos="567"/>
                <w:tab w:val="clear" w:pos="1134"/>
                <w:tab w:val="clear" w:pos="1701"/>
                <w:tab w:val="clear" w:pos="2268"/>
                <w:tab w:val="clear" w:pos="2835"/>
              </w:tabs>
              <w:snapToGrid w:val="0"/>
              <w:spacing w:after="120"/>
              <w:ind w:left="66"/>
              <w:jc w:val="both"/>
              <w:rPr>
                <w:rFonts w:asciiTheme="minorHAnsi" w:eastAsia="Batang" w:hAnsiTheme="minorHAnsi" w:cstheme="minorHAnsi"/>
                <w:b/>
                <w:bCs/>
                <w:sz w:val="20"/>
              </w:rPr>
            </w:pPr>
            <w:r w:rsidRPr="0042357B">
              <w:rPr>
                <w:rFonts w:asciiTheme="minorHAnsi" w:eastAsia="Batang" w:hAnsiTheme="minorHAnsi" w:cstheme="minorHAnsi"/>
                <w:b/>
                <w:bCs/>
                <w:sz w:val="20"/>
              </w:rPr>
              <w:t>Green digital</w:t>
            </w:r>
          </w:p>
          <w:p w14:paraId="720EB679" w14:textId="77777777" w:rsidR="0042357B" w:rsidRPr="0042357B" w:rsidRDefault="0042357B" w:rsidP="0042357B">
            <w:pPr>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HAnsi"/>
                <w:b/>
                <w:bCs/>
                <w:sz w:val="20"/>
              </w:rPr>
            </w:pPr>
            <w:r w:rsidRPr="0042357B">
              <w:rPr>
                <w:rFonts w:asciiTheme="minorHAnsi" w:eastAsia="SimSun" w:hAnsiTheme="minorHAnsi" w:cstheme="minorHAnsi"/>
                <w:sz w:val="20"/>
              </w:rPr>
              <w:t xml:space="preserve">ITU together with over 40 partners spanning governments, businesses, civil society, and fellow UN agencies, launched </w:t>
            </w:r>
            <w:r w:rsidRPr="0042357B">
              <w:rPr>
                <w:rFonts w:asciiTheme="minorHAnsi" w:eastAsia="SimSun" w:hAnsiTheme="minorHAnsi" w:cstheme="minorHAnsi"/>
                <w:b/>
                <w:bCs/>
                <w:sz w:val="20"/>
              </w:rPr>
              <w:t>Green Digital Action</w:t>
            </w:r>
            <w:r w:rsidRPr="0042357B">
              <w:rPr>
                <w:rFonts w:asciiTheme="minorHAnsi" w:eastAsia="SimSun" w:hAnsiTheme="minorHAnsi" w:cstheme="minorHAnsi"/>
                <w:sz w:val="20"/>
              </w:rPr>
              <w:t xml:space="preserve"> at COP28 to step up digital climate action. ICTs play a crucial role in climate monitoring, climate change adaptation and early warning systems; as well as in mitigation measures like boosting energy efficiency, building green networks, and developing circular economies. At the same time, the rapid uptake of data and devices increases the sector’s own energy consumption, emissions, material use and e-waste worldwide. Green Digital Action aims to enhance collaboration, fast-track industry-wide commitments to addressing climate challenges, and put digital solutions at the forefront of climate action.</w:t>
            </w:r>
          </w:p>
          <w:p w14:paraId="397B3093" w14:textId="77777777" w:rsidR="0042357B" w:rsidRPr="0042357B" w:rsidRDefault="0042357B" w:rsidP="00B31957">
            <w:pPr>
              <w:keepNext/>
              <w:keepLines/>
              <w:numPr>
                <w:ilvl w:val="0"/>
                <w:numId w:val="7"/>
              </w:numPr>
              <w:tabs>
                <w:tab w:val="clear" w:pos="567"/>
              </w:tabs>
              <w:snapToGrid w:val="0"/>
              <w:spacing w:after="120"/>
              <w:ind w:left="714" w:hanging="357"/>
              <w:contextualSpacing/>
              <w:jc w:val="both"/>
              <w:rPr>
                <w:rFonts w:asciiTheme="minorHAnsi" w:eastAsia="SimSun" w:hAnsiTheme="minorHAnsi" w:cstheme="minorHAnsi"/>
                <w:b/>
                <w:bCs/>
                <w:sz w:val="20"/>
              </w:rPr>
            </w:pPr>
            <w:r w:rsidRPr="0042357B">
              <w:rPr>
                <w:rFonts w:asciiTheme="minorHAnsi" w:eastAsia="SimSun" w:hAnsiTheme="minorHAnsi" w:cstheme="minorHAnsi"/>
                <w:sz w:val="20"/>
              </w:rPr>
              <w:lastRenderedPageBreak/>
              <w:t>ITU joined as a co-champion the Coalition for Digital Environmental Sustainability (CODES), which is part of the broader follow-up to the Secretary-General’s Roadmap on Digital Cooperation, recognizing the importance of digital technologies for accelerating environment and climate action. The Coalition was initiated by UNEP, UNDP, the International Science Council, the German Environment Agency, the Kenyan Ministry of Environment and Forestry, Future Earth, and Sustainability in the Digital Age.</w:t>
            </w:r>
          </w:p>
          <w:p w14:paraId="4603518B" w14:textId="77777777" w:rsidR="0042357B" w:rsidRPr="0042357B" w:rsidRDefault="0042357B" w:rsidP="00B31957">
            <w:pPr>
              <w:numPr>
                <w:ilvl w:val="0"/>
                <w:numId w:val="7"/>
              </w:numPr>
              <w:tabs>
                <w:tab w:val="clear" w:pos="567"/>
              </w:tabs>
              <w:snapToGrid w:val="0"/>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ITU together with UNEP is an initiator of the Coalition for Sustainable AI led by the Ministry of Environment of France. This Coalition is articulated with the Coalition on Digital Environmental Sustainability, in which ITU is a co-champion. </w:t>
            </w:r>
          </w:p>
          <w:p w14:paraId="085C08AF" w14:textId="77777777" w:rsidR="0042357B" w:rsidRPr="0042357B" w:rsidRDefault="0042357B" w:rsidP="00B31957">
            <w:pPr>
              <w:numPr>
                <w:ilvl w:val="0"/>
                <w:numId w:val="7"/>
              </w:numPr>
              <w:tabs>
                <w:tab w:val="clear" w:pos="567"/>
              </w:tabs>
              <w:snapToGrid w:val="0"/>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ITU collaborates with UNFCCC and UNEP on the development of a standard on </w:t>
            </w:r>
            <w:proofErr w:type="spellStart"/>
            <w:proofErr w:type="gramStart"/>
            <w:r w:rsidRPr="0042357B">
              <w:rPr>
                <w:rFonts w:asciiTheme="minorHAnsi" w:eastAsia="SimSun" w:hAnsiTheme="minorHAnsi" w:cstheme="minorHAnsi"/>
                <w:sz w:val="20"/>
              </w:rPr>
              <w:t>L.VirtualMeetings</w:t>
            </w:r>
            <w:proofErr w:type="spellEnd"/>
            <w:proofErr w:type="gramEnd"/>
            <w:r w:rsidRPr="0042357B">
              <w:rPr>
                <w:rFonts w:asciiTheme="minorHAnsi" w:eastAsia="SimSun" w:hAnsiTheme="minorHAnsi" w:cstheme="minorHAnsi"/>
                <w:sz w:val="20"/>
              </w:rPr>
              <w:t xml:space="preserve"> “Methodology for estimating GHG emissions in the frame of virtual meetings and events”.</w:t>
            </w:r>
          </w:p>
          <w:p w14:paraId="4DC5C41E" w14:textId="77777777" w:rsidR="0042357B" w:rsidRPr="0042357B" w:rsidRDefault="0042357B" w:rsidP="0042357B">
            <w:pPr>
              <w:tabs>
                <w:tab w:val="clear" w:pos="567"/>
                <w:tab w:val="clear" w:pos="1134"/>
                <w:tab w:val="clear" w:pos="1701"/>
                <w:tab w:val="clear" w:pos="2268"/>
                <w:tab w:val="clear" w:pos="2835"/>
              </w:tabs>
              <w:snapToGrid w:val="0"/>
              <w:spacing w:after="120"/>
              <w:ind w:left="66"/>
              <w:jc w:val="both"/>
              <w:rPr>
                <w:rFonts w:asciiTheme="minorHAnsi" w:eastAsia="Batang" w:hAnsiTheme="minorHAnsi" w:cstheme="minorHAnsi"/>
                <w:b/>
                <w:bCs/>
                <w:sz w:val="20"/>
              </w:rPr>
            </w:pPr>
            <w:r w:rsidRPr="0042357B">
              <w:rPr>
                <w:rFonts w:asciiTheme="minorHAnsi" w:eastAsia="Batang" w:hAnsiTheme="minorHAnsi" w:cstheme="minorHAnsi"/>
                <w:b/>
                <w:bCs/>
                <w:sz w:val="20"/>
              </w:rPr>
              <w:t>Digital Transformation</w:t>
            </w:r>
          </w:p>
          <w:p w14:paraId="3701829F" w14:textId="77777777" w:rsidR="0042357B" w:rsidRPr="0042357B" w:rsidRDefault="0042357B" w:rsidP="0042357B">
            <w:pPr>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The ITU has been organizing the </w:t>
            </w:r>
            <w:hyperlink r:id="rId152" w:history="1">
              <w:r w:rsidRPr="0042357B">
                <w:rPr>
                  <w:rFonts w:asciiTheme="minorHAnsi" w:eastAsia="SimSun" w:hAnsiTheme="minorHAnsi" w:cstheme="minorHAnsi"/>
                  <w:color w:val="0563C1"/>
                  <w:sz w:val="20"/>
                  <w:u w:val="single"/>
                </w:rPr>
                <w:t>Digital Transformation Dialogues (DTD)</w:t>
              </w:r>
            </w:hyperlink>
            <w:r w:rsidRPr="0042357B">
              <w:rPr>
                <w:rFonts w:asciiTheme="minorHAnsi" w:eastAsia="SimSun" w:hAnsiTheme="minorHAnsi" w:cstheme="minorHAnsi"/>
                <w:sz w:val="20"/>
              </w:rPr>
              <w:t xml:space="preserve"> in collaboration with United Nations entities (</w:t>
            </w:r>
            <w:proofErr w:type="spellStart"/>
            <w:r w:rsidRPr="0042357B">
              <w:rPr>
                <w:rFonts w:asciiTheme="minorHAnsi" w:eastAsia="SimSun" w:hAnsiTheme="minorHAnsi" w:cstheme="minorHAnsi"/>
                <w:sz w:val="20"/>
              </w:rPr>
              <w:t>eg.</w:t>
            </w:r>
            <w:proofErr w:type="spellEnd"/>
            <w:r w:rsidRPr="0042357B">
              <w:rPr>
                <w:rFonts w:asciiTheme="minorHAnsi" w:eastAsia="SimSun" w:hAnsiTheme="minorHAnsi" w:cstheme="minorHAnsi"/>
                <w:sz w:val="20"/>
              </w:rPr>
              <w:t xml:space="preserve"> WHO, UN-Habitat, UNIDO, WMO </w:t>
            </w:r>
            <w:proofErr w:type="gramStart"/>
            <w:r w:rsidRPr="0042357B">
              <w:rPr>
                <w:rFonts w:asciiTheme="minorHAnsi" w:eastAsia="SimSun" w:hAnsiTheme="minorHAnsi" w:cstheme="minorHAnsi"/>
                <w:sz w:val="20"/>
              </w:rPr>
              <w:t>and etc.</w:t>
            </w:r>
            <w:proofErr w:type="gramEnd"/>
            <w:r w:rsidRPr="0042357B">
              <w:rPr>
                <w:rFonts w:asciiTheme="minorHAnsi" w:eastAsia="SimSun" w:hAnsiTheme="minorHAnsi" w:cstheme="minorHAnsi"/>
                <w:sz w:val="20"/>
              </w:rPr>
              <w:t>) and other relevant stakeholders to foster discussions on the evolving digital landscape. These dialogues serve as a platform for policymakers, industry leaders, and experts to exchange insights on emerging technologies, regulatory frameworks, and best practices that drive sustainable digital transformation. Through DTD, ITU facilitates knowledge-sharing and collaboration across sectors, ensuring that digital transformation efforts align with global development goals and address key challenges such as accessibility, digital inclusion, and smart city development.</w:t>
            </w:r>
          </w:p>
          <w:p w14:paraId="4FFCF1CA" w14:textId="77777777" w:rsidR="0042357B" w:rsidRPr="0042357B" w:rsidRDefault="0042357B" w:rsidP="0042357B">
            <w:pPr>
              <w:tabs>
                <w:tab w:val="clear" w:pos="567"/>
                <w:tab w:val="clear" w:pos="1134"/>
                <w:tab w:val="clear" w:pos="1701"/>
                <w:tab w:val="clear" w:pos="2268"/>
                <w:tab w:val="clear" w:pos="2835"/>
              </w:tabs>
              <w:snapToGrid w:val="0"/>
              <w:spacing w:after="120"/>
              <w:jc w:val="both"/>
              <w:rPr>
                <w:rFonts w:asciiTheme="minorHAnsi" w:eastAsia="Batang" w:hAnsiTheme="minorHAnsi" w:cstheme="minorHAnsi"/>
                <w:b/>
                <w:bCs/>
                <w:sz w:val="20"/>
              </w:rPr>
            </w:pPr>
            <w:r w:rsidRPr="0042357B">
              <w:rPr>
                <w:rFonts w:asciiTheme="minorHAnsi" w:eastAsia="SimSun" w:hAnsiTheme="minorHAnsi" w:cstheme="minorHAnsi"/>
                <w:b/>
                <w:bCs/>
                <w:sz w:val="20"/>
              </w:rPr>
              <w:t>Early Warnings for All (EW4all)</w:t>
            </w:r>
          </w:p>
          <w:p w14:paraId="35D4BF08" w14:textId="77777777" w:rsidR="0042357B" w:rsidRPr="0042357B" w:rsidRDefault="0042357B" w:rsidP="0042357B">
            <w:pPr>
              <w:numPr>
                <w:ilvl w:val="0"/>
                <w:numId w:val="7"/>
              </w:numPr>
              <w:tabs>
                <w:tab w:val="clear" w:pos="567"/>
                <w:tab w:val="left" w:pos="396"/>
              </w:tabs>
              <w:snapToGrid w:val="0"/>
              <w:spacing w:after="120"/>
              <w:contextualSpacing/>
              <w:jc w:val="both"/>
              <w:rPr>
                <w:rFonts w:asciiTheme="minorHAnsi" w:eastAsia="SimSun" w:hAnsiTheme="minorHAnsi" w:cstheme="minorBidi"/>
                <w:b/>
                <w:bCs/>
                <w:sz w:val="20"/>
              </w:rPr>
            </w:pPr>
            <w:r w:rsidRPr="0042357B">
              <w:rPr>
                <w:rFonts w:asciiTheme="minorHAnsi" w:eastAsia="SimSun" w:hAnsiTheme="minorHAnsi" w:cstheme="minorBidi"/>
                <w:sz w:val="20"/>
              </w:rPr>
              <w:t xml:space="preserve">Following the launch of the </w:t>
            </w:r>
            <w:hyperlink r:id="rId153">
              <w:r w:rsidRPr="0042357B">
                <w:rPr>
                  <w:rFonts w:asciiTheme="minorHAnsi" w:eastAsia="SimSun" w:hAnsiTheme="minorHAnsi" w:cstheme="minorBidi"/>
                  <w:color w:val="0563C1"/>
                  <w:sz w:val="20"/>
                  <w:u w:val="single"/>
                </w:rPr>
                <w:t>Early Warnings for All (EW4all)</w:t>
              </w:r>
            </w:hyperlink>
            <w:r w:rsidRPr="0042357B">
              <w:rPr>
                <w:rFonts w:asciiTheme="minorHAnsi" w:eastAsia="SimSun" w:hAnsiTheme="minorHAnsi" w:cstheme="minorBidi"/>
                <w:sz w:val="20"/>
              </w:rPr>
              <w:t xml:space="preserve"> initiative by the UN Secretary General in March 2022, which calls for every person on Earth to be protected by an early warning system by 2027, ITU works very closely with its co-leads WMO, UNDRR and IFRC. ITU is responsible for Pillar 3, on ‘Warning Dissemination and Communication’, and is, together with many UN partners (including those mentioned above but also UNDP, World Bank, UNICEF etc), implementing the initiative, including through joint fund-raising and technical assistance to countries. </w:t>
            </w:r>
          </w:p>
          <w:p w14:paraId="3DB157EB" w14:textId="77777777" w:rsidR="0042357B" w:rsidRPr="0042357B" w:rsidRDefault="0042357B" w:rsidP="0042357B">
            <w:pPr>
              <w:numPr>
                <w:ilvl w:val="0"/>
                <w:numId w:val="7"/>
              </w:numPr>
              <w:tabs>
                <w:tab w:val="clear" w:pos="567"/>
                <w:tab w:val="left" w:pos="396"/>
              </w:tabs>
              <w:snapToGrid w:val="0"/>
              <w:spacing w:after="120"/>
              <w:contextualSpacing/>
              <w:jc w:val="both"/>
              <w:rPr>
                <w:rFonts w:asciiTheme="minorHAnsi" w:eastAsia="SimSun" w:hAnsiTheme="minorHAnsi" w:cstheme="minorBidi"/>
                <w:b/>
                <w:sz w:val="20"/>
              </w:rPr>
            </w:pPr>
            <w:r w:rsidRPr="0042357B">
              <w:rPr>
                <w:rFonts w:asciiTheme="minorHAnsi" w:eastAsia="SimSun" w:hAnsiTheme="minorHAnsi" w:cstheme="minorBidi"/>
                <w:sz w:val="20"/>
              </w:rPr>
              <w:t xml:space="preserve">The EW4all initiative established an </w:t>
            </w:r>
            <w:hyperlink r:id="rId154">
              <w:r w:rsidRPr="0042357B">
                <w:rPr>
                  <w:rFonts w:asciiTheme="minorHAnsi" w:eastAsia="SimSun" w:hAnsiTheme="minorHAnsi" w:cstheme="minorBidi"/>
                  <w:color w:val="0563C1"/>
                  <w:sz w:val="20"/>
                  <w:u w:val="single"/>
                </w:rPr>
                <w:t>AI for EW4all sub-group</w:t>
              </w:r>
            </w:hyperlink>
            <w:r w:rsidRPr="0042357B">
              <w:rPr>
                <w:rFonts w:asciiTheme="minorHAnsi" w:eastAsia="SimSun" w:hAnsiTheme="minorHAnsi" w:cstheme="minorBidi"/>
                <w:sz w:val="20"/>
              </w:rPr>
              <w:t>, that explores opportunities of AI to support the achievement of the EW4all initiative, including through pilot projects in EW4all countries. The group</w:t>
            </w:r>
            <w:r w:rsidRPr="0042357B">
              <w:rPr>
                <w:rFonts w:eastAsia="SimSun"/>
                <w:sz w:val="20"/>
              </w:rPr>
              <w:t xml:space="preserve"> drives the integration of artificial intelligence (AI) to advance the initiative’s core objectives across its four pillars - risk knowledge, monitoring and observation, warning dissemination, and preparedness and response. AI plays a transformative role across these areas, enhancing the speed, accuracy, and effectiveness of early warning systems. The sub-group brings together partners from across the United Nations system, the private sector, and the wider scientific and humanitarian communities. Key partners include World Meteorological Organization (WMO), United Nations Office for Disaster Risk Reduction (UNDRR), International Federation of Red Cross and Red Crescent Societies (IFRC), United Nations Framework Convention on Climate Change (UNFCCC), UN Global Pulse and its Data Insights for Social &amp; Humanitarian Action (DISHA), as well as leading technology and data organizations such as Google, Microsoft, Planet, GSMA, Group on Earth Observations (GEO), and NASA Jet Propulsion Laboratory, among others. The sub-group convenes experts in AI, data science, and disaster risk management to co-develop and pilot AI tools that enhance early warning capabilities. It also explores innovative use cases, promotes knowledge exchange, and fosters strategic partnerships through targeted matchmaking and collaboration. Through these efforts, the AI Sub-Group is accelerating the deployment of AI-powered solutions to improve the reach, reliability, and effectiveness of early warning systems globally.</w:t>
            </w:r>
          </w:p>
          <w:p w14:paraId="5786AD2F" w14:textId="77777777" w:rsidR="0042357B" w:rsidRPr="0042357B" w:rsidRDefault="0042357B" w:rsidP="00B31957">
            <w:pPr>
              <w:keepNext/>
              <w:keepLines/>
              <w:tabs>
                <w:tab w:val="clear" w:pos="567"/>
                <w:tab w:val="left" w:pos="396"/>
              </w:tabs>
              <w:snapToGrid w:val="0"/>
              <w:spacing w:after="120"/>
              <w:jc w:val="both"/>
              <w:rPr>
                <w:rFonts w:asciiTheme="minorHAnsi" w:eastAsia="Batang" w:hAnsiTheme="minorHAnsi" w:cstheme="minorBidi"/>
                <w:b/>
                <w:sz w:val="20"/>
              </w:rPr>
            </w:pPr>
            <w:r w:rsidRPr="0042357B">
              <w:rPr>
                <w:rFonts w:asciiTheme="minorHAnsi" w:eastAsia="Batang" w:hAnsiTheme="minorHAnsi" w:cstheme="minorBidi"/>
                <w:b/>
                <w:sz w:val="20"/>
              </w:rPr>
              <w:t>SMART submarine cable systems for early warning and climate change monitoring</w:t>
            </w:r>
          </w:p>
          <w:p w14:paraId="64AEC39B" w14:textId="77777777" w:rsidR="0042357B" w:rsidRPr="0042357B" w:rsidRDefault="0042357B" w:rsidP="00B31957">
            <w:pPr>
              <w:keepNext/>
              <w:keepLines/>
              <w:numPr>
                <w:ilvl w:val="0"/>
                <w:numId w:val="7"/>
              </w:numPr>
              <w:tabs>
                <w:tab w:val="clear" w:pos="567"/>
                <w:tab w:val="clear" w:pos="1134"/>
                <w:tab w:val="clear" w:pos="1701"/>
                <w:tab w:val="clear" w:pos="2268"/>
                <w:tab w:val="clear" w:pos="2835"/>
              </w:tabs>
              <w:spacing w:before="60" w:after="60"/>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The </w:t>
            </w:r>
            <w:hyperlink r:id="rId155">
              <w:r w:rsidRPr="0042357B">
                <w:rPr>
                  <w:rFonts w:asciiTheme="minorHAnsi" w:eastAsia="SimSun" w:hAnsiTheme="minorHAnsi" w:cstheme="minorBidi"/>
                  <w:color w:val="0563C1"/>
                  <w:sz w:val="20"/>
                  <w:u w:val="single"/>
                </w:rPr>
                <w:t>ITU/WMO/UNESCO-IOC Joint Task Force on SMART Cable Systems</w:t>
              </w:r>
            </w:hyperlink>
            <w:r w:rsidRPr="0042357B">
              <w:rPr>
                <w:rFonts w:asciiTheme="minorHAnsi" w:eastAsia="SimSun" w:hAnsiTheme="minorHAnsi" w:cstheme="minorBidi"/>
                <w:sz w:val="20"/>
              </w:rPr>
              <w:t xml:space="preserve"> leads a project to equip submarine communications cables with scientific sensors (e.g., seawater temperature, pressure, water movement) that could be used for climate change </w:t>
            </w:r>
            <w:r w:rsidRPr="0042357B">
              <w:rPr>
                <w:rFonts w:asciiTheme="minorHAnsi" w:eastAsia="SimSun" w:hAnsiTheme="minorHAnsi" w:cstheme="minorBidi"/>
                <w:sz w:val="20"/>
              </w:rPr>
              <w:lastRenderedPageBreak/>
              <w:t>monitoring and tsunami early warning (“Science Monitoring And Reliable Telecommunications (SMART) cables”). The work on “Impact assessment framework for evaluating how ICT-based subsea infrastructure could support climate, environmental and biodiversity monitoring in the oceans” (</w:t>
            </w:r>
            <w:proofErr w:type="gramStart"/>
            <w:r w:rsidRPr="0042357B">
              <w:rPr>
                <w:rFonts w:asciiTheme="minorHAnsi" w:eastAsia="SimSun" w:hAnsiTheme="minorHAnsi" w:cstheme="minorBidi"/>
                <w:sz w:val="20"/>
              </w:rPr>
              <w:t>L.SMART</w:t>
            </w:r>
            <w:proofErr w:type="gramEnd"/>
            <w:r w:rsidRPr="0042357B">
              <w:rPr>
                <w:rFonts w:asciiTheme="minorHAnsi" w:eastAsia="SimSun" w:hAnsiTheme="minorHAnsi" w:cstheme="minorBidi"/>
                <w:sz w:val="20"/>
              </w:rPr>
              <w:t>) is ongoing within ITU-T SG5. Actual deployment of the SMART cables is ongoing. Recommendation ITU-T G.9730.2, the first SMART cable standard from ITU-T, was approved in August 2024.</w:t>
            </w:r>
          </w:p>
          <w:p w14:paraId="1F9301DA" w14:textId="77777777" w:rsidR="0042357B" w:rsidRPr="0042357B" w:rsidRDefault="0042357B" w:rsidP="0042357B">
            <w:pPr>
              <w:tabs>
                <w:tab w:val="clear" w:pos="567"/>
                <w:tab w:val="left" w:pos="396"/>
              </w:tabs>
              <w:snapToGrid w:val="0"/>
              <w:spacing w:after="120"/>
              <w:jc w:val="both"/>
              <w:rPr>
                <w:rFonts w:asciiTheme="minorHAnsi" w:eastAsia="Batang" w:hAnsiTheme="minorHAnsi" w:cstheme="minorBidi"/>
                <w:b/>
                <w:sz w:val="20"/>
              </w:rPr>
            </w:pPr>
            <w:r w:rsidRPr="0042357B">
              <w:rPr>
                <w:rFonts w:asciiTheme="minorHAnsi" w:eastAsia="Batang" w:hAnsiTheme="minorHAnsi" w:cstheme="minorBidi"/>
                <w:b/>
                <w:sz w:val="20"/>
              </w:rPr>
              <w:t>E-Waste</w:t>
            </w:r>
            <w:r w:rsidRPr="0042357B">
              <w:rPr>
                <w:rFonts w:asciiTheme="minorHAnsi" w:eastAsia="Batang" w:hAnsiTheme="minorHAnsi" w:cstheme="minorBidi"/>
                <w:sz w:val="20"/>
              </w:rPr>
              <w:t xml:space="preserve"> </w:t>
            </w:r>
            <w:r w:rsidRPr="0042357B">
              <w:rPr>
                <w:rFonts w:asciiTheme="minorHAnsi" w:eastAsia="Batang" w:hAnsiTheme="minorHAnsi" w:cstheme="minorBidi"/>
                <w:b/>
                <w:sz w:val="20"/>
              </w:rPr>
              <w:t>and circular economy</w:t>
            </w:r>
          </w:p>
          <w:p w14:paraId="65BADB4A" w14:textId="77777777" w:rsidR="0042357B" w:rsidRPr="0042357B" w:rsidRDefault="0042357B" w:rsidP="0042357B">
            <w:pPr>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Under the </w:t>
            </w:r>
            <w:hyperlink r:id="rId156">
              <w:r w:rsidRPr="0042357B">
                <w:rPr>
                  <w:rFonts w:asciiTheme="minorHAnsi" w:eastAsia="SimSun" w:hAnsiTheme="minorHAnsi" w:cstheme="minorBidi"/>
                  <w:color w:val="0563C1"/>
                  <w:sz w:val="20"/>
                  <w:u w:val="single"/>
                </w:rPr>
                <w:t>Global E-waste Statistics Partnership (GESP)</w:t>
              </w:r>
            </w:hyperlink>
            <w:r w:rsidRPr="0042357B">
              <w:rPr>
                <w:rFonts w:asciiTheme="minorHAnsi" w:eastAsia="SimSun" w:hAnsiTheme="minorHAnsi" w:cstheme="minorBidi"/>
                <w:sz w:val="20"/>
              </w:rPr>
              <w:t xml:space="preserve">, ITU and UNITAR publish the Global E-waste Monitors, providing comprehensive insight to address the global e-waste challenge. The latest edition of this joint publication was released last year on 20 March 2024. ITU also works very closely with the UN Environment Programme, a key partner in its efforts to increase the number of countries covered by national e-waste legislation. This collaboration between sister UN agencies enables the bringing together of line ministries from ICT and environment – both </w:t>
            </w:r>
            <w:proofErr w:type="gramStart"/>
            <w:r w:rsidRPr="0042357B">
              <w:rPr>
                <w:rFonts w:asciiTheme="minorHAnsi" w:eastAsia="SimSun" w:hAnsiTheme="minorHAnsi" w:cstheme="minorBidi"/>
                <w:sz w:val="20"/>
              </w:rPr>
              <w:t>absolutely critical</w:t>
            </w:r>
            <w:proofErr w:type="gramEnd"/>
            <w:r w:rsidRPr="0042357B">
              <w:rPr>
                <w:rFonts w:asciiTheme="minorHAnsi" w:eastAsia="SimSun" w:hAnsiTheme="minorHAnsi" w:cstheme="minorBidi"/>
                <w:sz w:val="20"/>
              </w:rPr>
              <w:t xml:space="preserve"> in combatting e-waste and setting up legislation on this matter.</w:t>
            </w:r>
          </w:p>
          <w:p w14:paraId="4C7B9095" w14:textId="6CFA0473" w:rsidR="0042357B" w:rsidRPr="0042357B" w:rsidRDefault="0042357B" w:rsidP="0042357B">
            <w:pPr>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ITU and other UN entities (UNEP, UNU, UNITAR, UNIDO, BRS </w:t>
            </w:r>
            <w:r>
              <w:rPr>
                <w:rFonts w:asciiTheme="minorHAnsi" w:eastAsia="SimSun" w:hAnsiTheme="minorHAnsi" w:cstheme="minorHAnsi"/>
                <w:sz w:val="20"/>
              </w:rPr>
              <w:t>s</w:t>
            </w:r>
            <w:r w:rsidRPr="0042357B">
              <w:rPr>
                <w:rFonts w:asciiTheme="minorHAnsi" w:eastAsia="SimSun" w:hAnsiTheme="minorHAnsi" w:cstheme="minorHAnsi"/>
                <w:sz w:val="20"/>
              </w:rPr>
              <w:t xml:space="preserve">ecretariats, ILO, WHO, ITC, and UN Habitat) collaborate on e-waste management via the </w:t>
            </w:r>
            <w:hyperlink r:id="rId157">
              <w:r w:rsidRPr="0042357B">
                <w:rPr>
                  <w:rFonts w:asciiTheme="minorHAnsi" w:eastAsia="SimSun" w:hAnsiTheme="minorHAnsi" w:cstheme="minorHAnsi"/>
                  <w:color w:val="0563C1"/>
                  <w:sz w:val="20"/>
                  <w:u w:val="single"/>
                </w:rPr>
                <w:t>E-waste Coalition</w:t>
              </w:r>
            </w:hyperlink>
            <w:r w:rsidRPr="0042357B">
              <w:rPr>
                <w:rFonts w:asciiTheme="minorHAnsi" w:eastAsia="SimSun" w:hAnsiTheme="minorHAnsi" w:cstheme="minorHAnsi"/>
                <w:sz w:val="20"/>
              </w:rPr>
              <w:t>.</w:t>
            </w:r>
          </w:p>
          <w:p w14:paraId="3B6670C8" w14:textId="77777777" w:rsidR="0042357B" w:rsidRPr="0042357B" w:rsidRDefault="0042357B" w:rsidP="0042357B">
            <w:pPr>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Bidi"/>
                <w:sz w:val="20"/>
              </w:rPr>
            </w:pPr>
            <w:r w:rsidRPr="0042357B">
              <w:rPr>
                <w:rFonts w:asciiTheme="minorHAnsi" w:eastAsia="SimSun" w:hAnsiTheme="minorHAnsi" w:cstheme="minorBidi"/>
                <w:sz w:val="20"/>
              </w:rPr>
              <w:t>ITU is co-leader of the Digitalization for circular economy initiative led by One Planet Network Initiative. Under this initiative ITU is working on digital product passports from the standardization sector perspective.</w:t>
            </w:r>
          </w:p>
          <w:p w14:paraId="64017B86" w14:textId="77777777" w:rsidR="0042357B" w:rsidRPr="0042357B" w:rsidRDefault="0042357B" w:rsidP="0042357B">
            <w:pPr>
              <w:tabs>
                <w:tab w:val="clear" w:pos="567"/>
                <w:tab w:val="clear" w:pos="1134"/>
                <w:tab w:val="clear" w:pos="1701"/>
                <w:tab w:val="clear" w:pos="2268"/>
                <w:tab w:val="clear" w:pos="2835"/>
              </w:tabs>
              <w:snapToGrid w:val="0"/>
              <w:spacing w:after="120"/>
              <w:ind w:left="66"/>
              <w:jc w:val="both"/>
              <w:rPr>
                <w:rFonts w:asciiTheme="minorHAnsi" w:eastAsia="Batang" w:hAnsiTheme="minorHAnsi" w:cstheme="minorHAnsi"/>
                <w:b/>
                <w:bCs/>
                <w:sz w:val="20"/>
              </w:rPr>
            </w:pPr>
            <w:r w:rsidRPr="0042357B">
              <w:rPr>
                <w:rFonts w:asciiTheme="minorHAnsi" w:eastAsia="Batang" w:hAnsiTheme="minorHAnsi" w:cstheme="minorHAnsi"/>
                <w:b/>
                <w:bCs/>
                <w:sz w:val="20"/>
              </w:rPr>
              <w:t>Empowering women and girls</w:t>
            </w:r>
          </w:p>
          <w:p w14:paraId="27ECBFD6" w14:textId="77777777" w:rsidR="0042357B" w:rsidRPr="0042357B" w:rsidRDefault="0042357B" w:rsidP="0042357B">
            <w:pPr>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The </w:t>
            </w:r>
            <w:hyperlink r:id="rId158">
              <w:r w:rsidRPr="0042357B">
                <w:rPr>
                  <w:rFonts w:asciiTheme="minorHAnsi" w:eastAsia="SimSun" w:hAnsiTheme="minorHAnsi" w:cstheme="minorHAnsi"/>
                  <w:color w:val="0563C1"/>
                  <w:sz w:val="20"/>
                  <w:u w:val="single"/>
                </w:rPr>
                <w:t>EQUALS Global Partnership for Gender Equality in the Digital Age</w:t>
              </w:r>
            </w:hyperlink>
            <w:r w:rsidRPr="0042357B">
              <w:rPr>
                <w:rFonts w:asciiTheme="minorHAnsi" w:eastAsia="SimSun" w:hAnsiTheme="minorHAnsi" w:cstheme="minorHAnsi"/>
                <w:sz w:val="20"/>
              </w:rPr>
              <w:t xml:space="preserve"> is a committed group of corporate leaders, governments, businesses, not-for-profit organizations, academic institutions, NGOs, and community groups worldwide dedicated to promoting gender balance in the technology sector by championing equality of access, skills development, and leadership opportunities for women and men alike. EQUALS was launched in 2016 by ITU and four co-founding partners – GSMA, the International Trade Centre, the United Nations University, and UN Women. To date, EQUALS has become a growing global network of more than 100 partners, including eight UN entities: ITU, UNU-CS, UN Women, ITC, UNCTAD, UNICEF, OHCHR, and the World Bank.</w:t>
            </w:r>
          </w:p>
          <w:p w14:paraId="40884DC2" w14:textId="77777777" w:rsidR="0042357B" w:rsidRPr="0042357B" w:rsidRDefault="0042357B" w:rsidP="0042357B">
            <w:pPr>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ITU participated in the Independent Gender Review Advisory Group and Task Team along with 11 other UN entities at the invitation of the UN Deputy Secretary-General to contribute to the development of a UN Gender Equality Acceleration Plan.</w:t>
            </w:r>
          </w:p>
          <w:p w14:paraId="481BDD39" w14:textId="77777777" w:rsidR="0042357B" w:rsidRPr="0042357B" w:rsidRDefault="0042357B" w:rsidP="0042357B">
            <w:pPr>
              <w:tabs>
                <w:tab w:val="clear" w:pos="567"/>
                <w:tab w:val="clear" w:pos="1134"/>
                <w:tab w:val="clear" w:pos="1701"/>
                <w:tab w:val="clear" w:pos="2268"/>
                <w:tab w:val="clear" w:pos="2835"/>
              </w:tabs>
              <w:snapToGrid w:val="0"/>
              <w:spacing w:after="120"/>
              <w:ind w:left="66"/>
              <w:jc w:val="both"/>
              <w:rPr>
                <w:rFonts w:asciiTheme="minorHAnsi" w:eastAsia="Batang" w:hAnsiTheme="minorHAnsi" w:cstheme="minorHAnsi"/>
                <w:b/>
                <w:bCs/>
                <w:sz w:val="20"/>
              </w:rPr>
            </w:pPr>
            <w:r w:rsidRPr="0042357B">
              <w:rPr>
                <w:rFonts w:asciiTheme="minorHAnsi" w:eastAsia="Batang" w:hAnsiTheme="minorHAnsi" w:cstheme="minorHAnsi"/>
                <w:b/>
                <w:bCs/>
                <w:sz w:val="20"/>
              </w:rPr>
              <w:t>International Days Observances and Major UN Conferences</w:t>
            </w:r>
          </w:p>
          <w:p w14:paraId="7002B410" w14:textId="77777777" w:rsidR="0042357B" w:rsidRPr="0042357B" w:rsidRDefault="0042357B" w:rsidP="0042357B">
            <w:pPr>
              <w:keepNext/>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Bidi"/>
                <w:szCs w:val="24"/>
              </w:rPr>
            </w:pPr>
            <w:r w:rsidRPr="0042357B">
              <w:rPr>
                <w:rFonts w:asciiTheme="minorHAnsi" w:eastAsia="SimSun" w:hAnsiTheme="minorHAnsi" w:cstheme="minorBidi"/>
                <w:sz w:val="20"/>
              </w:rPr>
              <w:t>Joint side events with UN sister agencies for major UN conferences (</w:t>
            </w:r>
            <w:proofErr w:type="spellStart"/>
            <w:r w:rsidRPr="0042357B">
              <w:rPr>
                <w:rFonts w:asciiTheme="minorHAnsi" w:eastAsia="SimSun" w:hAnsiTheme="minorHAnsi" w:cstheme="minorBidi"/>
                <w:sz w:val="20"/>
              </w:rPr>
              <w:t>CSocD</w:t>
            </w:r>
            <w:proofErr w:type="spellEnd"/>
            <w:r w:rsidRPr="0042357B">
              <w:rPr>
                <w:rFonts w:asciiTheme="minorHAnsi" w:eastAsia="SimSun" w:hAnsiTheme="minorHAnsi" w:cstheme="minorBidi"/>
                <w:sz w:val="20"/>
              </w:rPr>
              <w:t xml:space="preserve">, CSW, ECOSOC Partnership Forum, Financing for Development,  STI Forum, HLPF, UNGA) and/or to commemorate relevant international days observed by the United Nations, such as International Day of Women and Girls in Science (11 February), International Women’s Day (8 March), International Girls in ICT Day (25 April), World Telecommunication and Information Society Day (17 May), International Day of Science, Technology and Innovation for the South (16 September). </w:t>
            </w:r>
          </w:p>
          <w:p w14:paraId="32C2BA48" w14:textId="77777777" w:rsidR="0042357B" w:rsidRPr="0042357B" w:rsidRDefault="0042357B" w:rsidP="0042357B">
            <w:pPr>
              <w:tabs>
                <w:tab w:val="clear" w:pos="567"/>
                <w:tab w:val="clear" w:pos="1134"/>
                <w:tab w:val="clear" w:pos="1701"/>
                <w:tab w:val="clear" w:pos="2268"/>
                <w:tab w:val="clear" w:pos="2835"/>
              </w:tabs>
              <w:snapToGrid w:val="0"/>
              <w:spacing w:after="120"/>
              <w:ind w:left="66"/>
              <w:jc w:val="both"/>
              <w:rPr>
                <w:rFonts w:asciiTheme="minorHAnsi" w:eastAsia="Batang" w:hAnsiTheme="minorHAnsi" w:cstheme="minorHAnsi"/>
                <w:b/>
                <w:bCs/>
                <w:sz w:val="20"/>
              </w:rPr>
            </w:pPr>
            <w:r w:rsidRPr="0042357B">
              <w:rPr>
                <w:rFonts w:asciiTheme="minorHAnsi" w:eastAsia="Batang" w:hAnsiTheme="minorHAnsi" w:cstheme="minorHAnsi"/>
                <w:b/>
                <w:bCs/>
                <w:sz w:val="20"/>
              </w:rPr>
              <w:t>Measuring ICT for Development</w:t>
            </w:r>
          </w:p>
          <w:p w14:paraId="7371285B" w14:textId="77777777" w:rsidR="0042357B" w:rsidRPr="0042357B" w:rsidRDefault="0042357B" w:rsidP="0042357B">
            <w:pPr>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ITU is a steering committee member in collaboration with other UN Agencies on the </w:t>
            </w:r>
            <w:hyperlink r:id="rId159">
              <w:r w:rsidRPr="0042357B">
                <w:rPr>
                  <w:rFonts w:asciiTheme="minorHAnsi" w:eastAsia="SimSun" w:hAnsiTheme="minorHAnsi" w:cstheme="minorHAnsi"/>
                  <w:color w:val="0563C1"/>
                  <w:sz w:val="20"/>
                  <w:u w:val="single"/>
                </w:rPr>
                <w:t>Partnership on Measuring ICT for Development</w:t>
              </w:r>
            </w:hyperlink>
            <w:r w:rsidRPr="0042357B">
              <w:rPr>
                <w:rFonts w:asciiTheme="minorHAnsi" w:eastAsia="SimSun" w:hAnsiTheme="minorHAnsi" w:cstheme="minorHAnsi"/>
                <w:sz w:val="20"/>
              </w:rPr>
              <w:t>.</w:t>
            </w:r>
          </w:p>
          <w:p w14:paraId="572620D8" w14:textId="77777777" w:rsidR="0042357B" w:rsidRPr="0042357B" w:rsidRDefault="0042357B" w:rsidP="0042357B">
            <w:pPr>
              <w:tabs>
                <w:tab w:val="clear" w:pos="567"/>
                <w:tab w:val="clear" w:pos="1134"/>
                <w:tab w:val="clear" w:pos="1701"/>
                <w:tab w:val="clear" w:pos="2268"/>
                <w:tab w:val="clear" w:pos="2835"/>
              </w:tabs>
              <w:snapToGrid w:val="0"/>
              <w:spacing w:after="120"/>
              <w:jc w:val="both"/>
              <w:rPr>
                <w:rFonts w:asciiTheme="minorHAnsi" w:eastAsia="Batang" w:hAnsiTheme="minorHAnsi" w:cstheme="minorHAnsi"/>
                <w:b/>
                <w:bCs/>
                <w:sz w:val="20"/>
              </w:rPr>
            </w:pPr>
            <w:r w:rsidRPr="0042357B">
              <w:rPr>
                <w:rFonts w:asciiTheme="minorHAnsi" w:eastAsia="Batang" w:hAnsiTheme="minorHAnsi" w:cstheme="minorHAnsi"/>
                <w:b/>
                <w:bCs/>
                <w:sz w:val="20"/>
              </w:rPr>
              <w:t xml:space="preserve">Metaverse and Virtual Worlds  </w:t>
            </w:r>
          </w:p>
          <w:p w14:paraId="6CC6ECFC" w14:textId="77777777" w:rsidR="0042357B" w:rsidRPr="0042357B" w:rsidRDefault="0042357B" w:rsidP="0042357B">
            <w:pPr>
              <w:numPr>
                <w:ilvl w:val="0"/>
                <w:numId w:val="7"/>
              </w:numPr>
              <w:tabs>
                <w:tab w:val="clear" w:pos="567"/>
                <w:tab w:val="clear" w:pos="1134"/>
                <w:tab w:val="clear" w:pos="1701"/>
                <w:tab w:val="clear" w:pos="2268"/>
                <w:tab w:val="clear" w:pos="2835"/>
              </w:tabs>
              <w:overflowPunct/>
              <w:autoSpaceDE/>
              <w:autoSpaceDN/>
              <w:adjustRightInd/>
              <w:contextualSpacing/>
              <w:jc w:val="both"/>
              <w:textAlignment w:val="auto"/>
              <w:rPr>
                <w:rFonts w:asciiTheme="minorHAnsi" w:eastAsia="SimSun" w:hAnsiTheme="minorHAnsi" w:cstheme="minorHAnsi"/>
                <w:sz w:val="20"/>
                <w:lang w:eastAsia="zh-CN"/>
              </w:rPr>
            </w:pPr>
            <w:r w:rsidRPr="0042357B">
              <w:rPr>
                <w:rFonts w:asciiTheme="minorHAnsi" w:eastAsia="SimSun" w:hAnsiTheme="minorHAnsi" w:cstheme="minorHAnsi"/>
                <w:sz w:val="20"/>
                <w:lang w:eastAsia="zh-CN"/>
              </w:rPr>
              <w:t xml:space="preserve">In June 2024, ITU, together with UNICC and Digital Dubai, has launched the </w:t>
            </w:r>
            <w:hyperlink r:id="rId160" w:history="1">
              <w:r w:rsidRPr="0042357B">
                <w:rPr>
                  <w:rFonts w:asciiTheme="minorHAnsi" w:eastAsia="SimSun" w:hAnsiTheme="minorHAnsi" w:cstheme="minorHAnsi"/>
                  <w:color w:val="0563C1"/>
                  <w:sz w:val="20"/>
                  <w:u w:val="single"/>
                  <w:lang w:eastAsia="zh-CN"/>
                </w:rPr>
                <w:t xml:space="preserve">Global Initiative on Virtual Worlds and AI – </w:t>
              </w:r>
              <w:r w:rsidRPr="0042357B">
                <w:rPr>
                  <w:rFonts w:asciiTheme="minorHAnsi" w:eastAsia="SimSun" w:hAnsiTheme="minorHAnsi" w:cstheme="minorHAnsi"/>
                  <w:i/>
                  <w:iCs/>
                  <w:color w:val="0563C1"/>
                  <w:sz w:val="20"/>
                  <w:u w:val="single"/>
                  <w:lang w:eastAsia="zh-CN"/>
                </w:rPr>
                <w:t xml:space="preserve">Discovering the </w:t>
              </w:r>
              <w:proofErr w:type="spellStart"/>
              <w:r w:rsidRPr="0042357B">
                <w:rPr>
                  <w:rFonts w:asciiTheme="minorHAnsi" w:eastAsia="SimSun" w:hAnsiTheme="minorHAnsi" w:cstheme="minorHAnsi"/>
                  <w:i/>
                  <w:iCs/>
                  <w:color w:val="0563C1"/>
                  <w:sz w:val="20"/>
                  <w:u w:val="single"/>
                  <w:lang w:eastAsia="zh-CN"/>
                </w:rPr>
                <w:t>Citiverse</w:t>
              </w:r>
              <w:proofErr w:type="spellEnd"/>
            </w:hyperlink>
            <w:r w:rsidRPr="0042357B">
              <w:rPr>
                <w:rFonts w:asciiTheme="minorHAnsi" w:eastAsia="SimSun" w:hAnsiTheme="minorHAnsi" w:cstheme="minorHAnsi"/>
                <w:sz w:val="20"/>
                <w:lang w:eastAsia="zh-CN"/>
              </w:rPr>
              <w:t>. The Initiative serves as a global platform that aims at fostering open, interoperable and innovative AI-powered virtual worlds that can be used safely and with confidence by people, businesses and public services.</w:t>
            </w:r>
          </w:p>
          <w:p w14:paraId="267E7CAE" w14:textId="77777777" w:rsidR="0042357B" w:rsidRPr="0042357B" w:rsidRDefault="0042357B" w:rsidP="0042357B">
            <w:pPr>
              <w:keepNext/>
              <w:keepLines/>
              <w:numPr>
                <w:ilvl w:val="0"/>
                <w:numId w:val="7"/>
              </w:numPr>
              <w:tabs>
                <w:tab w:val="left" w:pos="794"/>
              </w:tabs>
              <w:spacing w:after="160"/>
              <w:contextualSpacing/>
              <w:rPr>
                <w:rFonts w:asciiTheme="minorHAnsi" w:eastAsia="Avenir" w:hAnsiTheme="minorHAnsi" w:cstheme="minorBidi"/>
                <w:color w:val="000000"/>
                <w:sz w:val="20"/>
              </w:rPr>
            </w:pPr>
            <w:r w:rsidRPr="0042357B">
              <w:rPr>
                <w:rFonts w:asciiTheme="minorHAnsi" w:eastAsia="Avenir" w:hAnsiTheme="minorHAnsi" w:cstheme="minorBidi"/>
                <w:color w:val="000000" w:themeColor="text1"/>
                <w:sz w:val="20"/>
              </w:rPr>
              <w:t xml:space="preserve">The </w:t>
            </w:r>
            <w:hyperlink r:id="rId161">
              <w:r w:rsidRPr="0042357B">
                <w:rPr>
                  <w:rFonts w:asciiTheme="minorHAnsi" w:eastAsia="Avenir" w:hAnsiTheme="minorHAnsi" w:cstheme="minorBidi"/>
                  <w:color w:val="0563C1"/>
                  <w:sz w:val="20"/>
                  <w:u w:val="single"/>
                </w:rPr>
                <w:t>UN</w:t>
              </w:r>
              <w:r w:rsidRPr="0042357B">
                <w:rPr>
                  <w:rFonts w:asciiTheme="minorHAnsi" w:eastAsia="SimSun" w:hAnsiTheme="minorHAnsi" w:cstheme="minorBidi"/>
                  <w:color w:val="0563C1"/>
                  <w:sz w:val="20"/>
                  <w:u w:val="single"/>
                </w:rPr>
                <w:t xml:space="preserve"> Virtual Worlds Day</w:t>
              </w:r>
            </w:hyperlink>
            <w:r w:rsidRPr="0042357B">
              <w:rPr>
                <w:rFonts w:asciiTheme="minorHAnsi" w:eastAsia="Avenir" w:hAnsiTheme="minorHAnsi" w:cstheme="minorBidi"/>
                <w:color w:val="000000" w:themeColor="text1"/>
                <w:sz w:val="20"/>
              </w:rPr>
              <w:t xml:space="preserve"> is an annual event organized by ITU and other 20 UN entities exploring AI-powered virtual worlds, including the metaverse, to advance the SDGs and the Pact for the Future. The inaugural event on 14 June 2024, in Geneva, showcased how immersive digital platforms can drive global progress. The second edition will be held on 11-12 June 2025, in Turin, Italy, featuring high-level dialogues, </w:t>
            </w:r>
            <w:r w:rsidRPr="0042357B">
              <w:rPr>
                <w:rFonts w:asciiTheme="minorHAnsi" w:eastAsia="Avenir" w:hAnsiTheme="minorHAnsi" w:cstheme="minorBidi"/>
                <w:color w:val="000000" w:themeColor="text1"/>
                <w:sz w:val="20"/>
              </w:rPr>
              <w:lastRenderedPageBreak/>
              <w:t>interactive showcases, and collaborative sessions to explore the transformative potential of AI-powered virtual worlds in addressing global challenges and advancing the Pact for the Future.</w:t>
            </w:r>
          </w:p>
          <w:p w14:paraId="5D81DFDF" w14:textId="77777777" w:rsidR="0042357B" w:rsidRPr="0042357B" w:rsidRDefault="0042357B" w:rsidP="0042357B">
            <w:pPr>
              <w:numPr>
                <w:ilvl w:val="0"/>
                <w:numId w:val="7"/>
              </w:numPr>
              <w:tabs>
                <w:tab w:val="clear" w:pos="567"/>
                <w:tab w:val="clear" w:pos="1134"/>
                <w:tab w:val="clear" w:pos="1701"/>
                <w:tab w:val="clear" w:pos="2268"/>
                <w:tab w:val="clear" w:pos="2835"/>
              </w:tabs>
              <w:overflowPunct/>
              <w:autoSpaceDE/>
              <w:autoSpaceDN/>
              <w:adjustRightInd/>
              <w:spacing w:before="0" w:after="160"/>
              <w:jc w:val="both"/>
              <w:textAlignment w:val="auto"/>
              <w:rPr>
                <w:rFonts w:asciiTheme="minorHAnsi" w:eastAsiaTheme="minorHAnsi" w:hAnsiTheme="minorHAnsi" w:cstheme="minorHAnsi"/>
                <w:sz w:val="20"/>
                <w:lang w:eastAsia="en-GB"/>
              </w:rPr>
            </w:pPr>
            <w:r w:rsidRPr="0042357B">
              <w:rPr>
                <w:rFonts w:asciiTheme="minorHAnsi" w:eastAsiaTheme="minorHAnsi" w:hAnsiTheme="minorHAnsi" w:cstheme="minorHAnsi"/>
                <w:sz w:val="20"/>
                <w:lang w:eastAsia="en-GB"/>
              </w:rPr>
              <w:t xml:space="preserve">The </w:t>
            </w:r>
            <w:hyperlink r:id="rId162" w:history="1">
              <w:r w:rsidRPr="0042357B">
                <w:rPr>
                  <w:rFonts w:asciiTheme="minorHAnsi" w:eastAsiaTheme="minorHAnsi" w:hAnsiTheme="minorHAnsi" w:cstheme="minorHAnsi"/>
                  <w:color w:val="0563C1"/>
                  <w:sz w:val="20"/>
                  <w:u w:val="single"/>
                  <w:lang w:eastAsia="en-GB"/>
                </w:rPr>
                <w:t xml:space="preserve">1st UN </w:t>
              </w:r>
              <w:proofErr w:type="spellStart"/>
              <w:r w:rsidRPr="0042357B">
                <w:rPr>
                  <w:rFonts w:asciiTheme="minorHAnsi" w:eastAsiaTheme="minorHAnsi" w:hAnsiTheme="minorHAnsi" w:cstheme="minorHAnsi"/>
                  <w:color w:val="0563C1"/>
                  <w:sz w:val="20"/>
                  <w:u w:val="single"/>
                  <w:lang w:eastAsia="en-GB"/>
                </w:rPr>
                <w:t>Citiverse</w:t>
              </w:r>
              <w:proofErr w:type="spellEnd"/>
              <w:r w:rsidRPr="0042357B">
                <w:rPr>
                  <w:rFonts w:asciiTheme="minorHAnsi" w:eastAsiaTheme="minorHAnsi" w:hAnsiTheme="minorHAnsi" w:cstheme="minorHAnsi"/>
                  <w:color w:val="0563C1"/>
                  <w:sz w:val="20"/>
                  <w:u w:val="single"/>
                  <w:lang w:eastAsia="en-GB"/>
                </w:rPr>
                <w:t xml:space="preserve"> Challenge</w:t>
              </w:r>
            </w:hyperlink>
            <w:r w:rsidRPr="0042357B">
              <w:rPr>
                <w:rFonts w:asciiTheme="minorHAnsi" w:eastAsiaTheme="minorHAnsi" w:hAnsiTheme="minorHAnsi" w:cstheme="minorHAnsi"/>
                <w:sz w:val="20"/>
                <w:lang w:eastAsia="en-GB"/>
              </w:rPr>
              <w:t xml:space="preserve">, launched on 13 February 2025 and co-organized by ITU alongside 15 global partners including FAO, WIPO, and others invites students and startups to reimagine the future through the </w:t>
            </w:r>
            <w:proofErr w:type="spellStart"/>
            <w:r w:rsidRPr="0042357B">
              <w:rPr>
                <w:rFonts w:asciiTheme="minorHAnsi" w:eastAsiaTheme="minorHAnsi" w:hAnsiTheme="minorHAnsi" w:cstheme="minorHAnsi"/>
                <w:sz w:val="20"/>
                <w:lang w:eastAsia="en-GB"/>
              </w:rPr>
              <w:t>citiverse</w:t>
            </w:r>
            <w:proofErr w:type="spellEnd"/>
            <w:r w:rsidRPr="0042357B">
              <w:rPr>
                <w:rFonts w:asciiTheme="minorHAnsi" w:eastAsiaTheme="minorHAnsi" w:hAnsiTheme="minorHAnsi" w:cstheme="minorHAnsi"/>
                <w:sz w:val="20"/>
                <w:lang w:eastAsia="en-GB"/>
              </w:rPr>
              <w:t xml:space="preserve"> and digital public infrastructure. Focusing on access to public services, sustainability and resilience, and tourism and digital culture, participants are challenged to design bold, innovative solutions that will shape the cities of tomorrow and drive inclusive, technology-driven urban transformation.</w:t>
            </w:r>
          </w:p>
          <w:p w14:paraId="5A7664D9" w14:textId="77777777" w:rsidR="0042357B" w:rsidRPr="0042357B" w:rsidRDefault="0042357B" w:rsidP="0042357B">
            <w:pPr>
              <w:numPr>
                <w:ilvl w:val="0"/>
                <w:numId w:val="7"/>
              </w:numPr>
              <w:tabs>
                <w:tab w:val="clear" w:pos="567"/>
                <w:tab w:val="clear" w:pos="1134"/>
                <w:tab w:val="clear" w:pos="1701"/>
                <w:tab w:val="clear" w:pos="2268"/>
                <w:tab w:val="clear" w:pos="2835"/>
              </w:tabs>
              <w:overflowPunct/>
              <w:autoSpaceDE/>
              <w:autoSpaceDN/>
              <w:adjustRightInd/>
              <w:spacing w:before="0" w:after="160"/>
              <w:jc w:val="both"/>
              <w:textAlignment w:val="auto"/>
              <w:rPr>
                <w:rFonts w:asciiTheme="minorHAnsi" w:eastAsiaTheme="minorHAnsi" w:hAnsiTheme="minorHAnsi" w:cstheme="minorBidi"/>
                <w:sz w:val="20"/>
                <w:lang w:eastAsia="en-GB"/>
              </w:rPr>
            </w:pPr>
            <w:r w:rsidRPr="0042357B">
              <w:rPr>
                <w:rFonts w:asciiTheme="minorHAnsi" w:eastAsiaTheme="minorHAnsi" w:hAnsiTheme="minorHAnsi" w:cstheme="minorBidi"/>
                <w:sz w:val="20"/>
                <w:lang w:eastAsia="en-GB"/>
              </w:rPr>
              <w:t xml:space="preserve">The </w:t>
            </w:r>
            <w:hyperlink r:id="rId163">
              <w:r w:rsidRPr="0042357B">
                <w:rPr>
                  <w:rFonts w:asciiTheme="minorHAnsi" w:eastAsiaTheme="minorHAnsi" w:hAnsiTheme="minorHAnsi" w:cstheme="minorBidi"/>
                  <w:color w:val="0563C1"/>
                  <w:sz w:val="20"/>
                  <w:u w:val="single"/>
                  <w:lang w:eastAsia="en-GB"/>
                </w:rPr>
                <w:t>Metaverse Think-a-Thon 2024</w:t>
              </w:r>
            </w:hyperlink>
            <w:r w:rsidRPr="0042357B">
              <w:rPr>
                <w:rFonts w:asciiTheme="minorHAnsi" w:eastAsiaTheme="minorHAnsi" w:hAnsiTheme="minorHAnsi" w:cstheme="minorBidi"/>
                <w:sz w:val="20"/>
                <w:lang w:eastAsia="en-GB"/>
              </w:rPr>
              <w:t>, organized by ITU in collaboration with UNICC, FAO, and IAEA, challenged students and recent graduates to design innovative, technology-driven solutions for smart, sustainable cities and communities. Participants developed virtual simulations addressing global challenges in education, disaster preparedness, conflict resolution, and urban sustainability, advancing the UN Sustainable Development Goals (SDGs). The winning teams—</w:t>
            </w:r>
            <w:proofErr w:type="spellStart"/>
            <w:r w:rsidRPr="0042357B">
              <w:rPr>
                <w:rFonts w:asciiTheme="minorHAnsi" w:eastAsiaTheme="minorHAnsi" w:hAnsiTheme="minorHAnsi" w:cstheme="minorBidi"/>
                <w:sz w:val="20"/>
                <w:lang w:eastAsia="en-GB"/>
              </w:rPr>
              <w:t>RtVall</w:t>
            </w:r>
            <w:proofErr w:type="spellEnd"/>
            <w:r w:rsidRPr="0042357B">
              <w:rPr>
                <w:rFonts w:asciiTheme="minorHAnsi" w:eastAsiaTheme="minorHAnsi" w:hAnsiTheme="minorHAnsi" w:cstheme="minorBidi"/>
                <w:sz w:val="20"/>
                <w:lang w:eastAsia="en-GB"/>
              </w:rPr>
              <w:t xml:space="preserve">, focusing on education in ICT for youth; </w:t>
            </w:r>
            <w:proofErr w:type="spellStart"/>
            <w:r w:rsidRPr="0042357B">
              <w:rPr>
                <w:rFonts w:asciiTheme="minorHAnsi" w:eastAsiaTheme="minorHAnsi" w:hAnsiTheme="minorHAnsi" w:cstheme="minorBidi"/>
                <w:sz w:val="20"/>
                <w:lang w:eastAsia="en-GB"/>
              </w:rPr>
              <w:t>Hust_Delia</w:t>
            </w:r>
            <w:proofErr w:type="spellEnd"/>
            <w:r w:rsidRPr="0042357B">
              <w:rPr>
                <w:rFonts w:asciiTheme="minorHAnsi" w:eastAsiaTheme="minorHAnsi" w:hAnsiTheme="minorHAnsi" w:cstheme="minorBidi"/>
                <w:sz w:val="20"/>
                <w:lang w:eastAsia="en-GB"/>
              </w:rPr>
              <w:t xml:space="preserve">, presenting innovative virtual solutions; and </w:t>
            </w:r>
            <w:proofErr w:type="spellStart"/>
            <w:r w:rsidRPr="0042357B">
              <w:rPr>
                <w:rFonts w:asciiTheme="minorHAnsi" w:eastAsiaTheme="minorHAnsi" w:hAnsiTheme="minorHAnsi" w:cstheme="minorBidi"/>
                <w:sz w:val="20"/>
                <w:lang w:eastAsia="en-GB"/>
              </w:rPr>
              <w:t>HolNetVerse</w:t>
            </w:r>
            <w:proofErr w:type="spellEnd"/>
            <w:r w:rsidRPr="0042357B">
              <w:rPr>
                <w:rFonts w:asciiTheme="minorHAnsi" w:eastAsiaTheme="minorHAnsi" w:hAnsiTheme="minorHAnsi" w:cstheme="minorBidi"/>
                <w:sz w:val="20"/>
                <w:lang w:eastAsia="en-GB"/>
              </w:rPr>
              <w:t>, promoting sustainable development through virtual worlds—were honoured during the UN Virtual Worlds Day for their impactful contributions.</w:t>
            </w:r>
          </w:p>
          <w:p w14:paraId="0B07B5D2" w14:textId="77777777" w:rsidR="0042357B" w:rsidRPr="0042357B" w:rsidRDefault="0042357B" w:rsidP="0042357B">
            <w:pPr>
              <w:numPr>
                <w:ilvl w:val="0"/>
                <w:numId w:val="7"/>
              </w:numPr>
              <w:tabs>
                <w:tab w:val="clear" w:pos="567"/>
                <w:tab w:val="clear" w:pos="1134"/>
                <w:tab w:val="clear" w:pos="1701"/>
                <w:tab w:val="clear" w:pos="2268"/>
                <w:tab w:val="clear" w:pos="2835"/>
              </w:tabs>
              <w:overflowPunct/>
              <w:autoSpaceDE/>
              <w:autoSpaceDN/>
              <w:adjustRightInd/>
              <w:contextualSpacing/>
              <w:jc w:val="both"/>
              <w:textAlignment w:val="auto"/>
              <w:rPr>
                <w:rFonts w:asciiTheme="minorHAnsi" w:eastAsia="SimSun" w:hAnsiTheme="minorHAnsi" w:cstheme="minorHAnsi"/>
                <w:sz w:val="20"/>
                <w:szCs w:val="24"/>
                <w:lang w:eastAsia="zh-CN"/>
              </w:rPr>
            </w:pPr>
            <w:r w:rsidRPr="0042357B">
              <w:rPr>
                <w:rFonts w:asciiTheme="minorHAnsi" w:eastAsia="SimSun" w:hAnsiTheme="minorHAnsi" w:cstheme="minorHAnsi"/>
                <w:sz w:val="20"/>
                <w:lang w:eastAsia="zh-CN"/>
              </w:rPr>
              <w:t xml:space="preserve">The </w:t>
            </w:r>
            <w:hyperlink r:id="rId164" w:anchor="p=1" w:history="1">
              <w:r w:rsidRPr="0042357B">
                <w:rPr>
                  <w:rFonts w:asciiTheme="minorHAnsi" w:eastAsia="SimSun" w:hAnsiTheme="minorHAnsi" w:cstheme="minorHAnsi"/>
                  <w:color w:val="0563C1"/>
                  <w:sz w:val="20"/>
                  <w:u w:val="single"/>
                  <w:lang w:eastAsia="zh-CN"/>
                </w:rPr>
                <w:t>1st UN Executive Briefing on Unlocking the Potential of Virtual Worlds and the Metaverse for the Sustainable Development Goals</w:t>
              </w:r>
            </w:hyperlink>
            <w:r w:rsidRPr="0042357B">
              <w:rPr>
                <w:rFonts w:asciiTheme="minorHAnsi" w:eastAsia="SimSun" w:hAnsiTheme="minorHAnsi" w:cstheme="minorHAnsi"/>
                <w:sz w:val="20"/>
                <w:lang w:eastAsia="zh-CN"/>
              </w:rPr>
              <w:t xml:space="preserve"> was published by ITU and other 16 UN entities in June 2024. The briefing underscored the transformative potential of virtual worlds and the metaverse in reshaping sectors such as education, healthcare, and urban planning. The briefing also highlighted the importance of developing international standards and guidelines to ensure these technologies are harnessed responsibly, inclusively, and sustainably, aligning with the objectives of the 2030 Agenda for Sustainable Development.</w:t>
            </w:r>
          </w:p>
          <w:p w14:paraId="41D6FCBA" w14:textId="77777777" w:rsidR="0042357B" w:rsidRPr="0042357B" w:rsidRDefault="0042357B" w:rsidP="0042357B">
            <w:pPr>
              <w:keepNext/>
              <w:tabs>
                <w:tab w:val="clear" w:pos="567"/>
                <w:tab w:val="clear" w:pos="1134"/>
                <w:tab w:val="clear" w:pos="1701"/>
                <w:tab w:val="clear" w:pos="2268"/>
                <w:tab w:val="clear" w:pos="2835"/>
              </w:tabs>
              <w:snapToGrid w:val="0"/>
              <w:spacing w:after="120"/>
              <w:ind w:left="66"/>
              <w:jc w:val="both"/>
              <w:rPr>
                <w:rFonts w:asciiTheme="minorHAnsi" w:eastAsia="Batang" w:hAnsiTheme="minorHAnsi" w:cstheme="minorHAnsi"/>
                <w:b/>
                <w:bCs/>
                <w:sz w:val="20"/>
              </w:rPr>
            </w:pPr>
            <w:r w:rsidRPr="0042357B">
              <w:rPr>
                <w:rFonts w:asciiTheme="minorHAnsi" w:eastAsia="Batang" w:hAnsiTheme="minorHAnsi" w:cstheme="minorHAnsi"/>
                <w:b/>
                <w:bCs/>
                <w:sz w:val="20"/>
              </w:rPr>
              <w:t>Organizational Resilience Management System</w:t>
            </w:r>
          </w:p>
          <w:p w14:paraId="6FAA3153" w14:textId="77777777" w:rsidR="0042357B" w:rsidRPr="0042357B" w:rsidRDefault="0042357B" w:rsidP="0042357B">
            <w:pPr>
              <w:keepNext/>
              <w:numPr>
                <w:ilvl w:val="0"/>
                <w:numId w:val="7"/>
              </w:numPr>
              <w:tabs>
                <w:tab w:val="clear" w:pos="567"/>
                <w:tab w:val="clear" w:pos="1134"/>
                <w:tab w:val="clear" w:pos="1701"/>
                <w:tab w:val="clear" w:pos="2268"/>
                <w:tab w:val="clear" w:pos="2835"/>
              </w:tabs>
              <w:snapToGrid w:val="0"/>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ITU is a member of the </w:t>
            </w:r>
            <w:hyperlink r:id="rId165">
              <w:r w:rsidRPr="0042357B">
                <w:rPr>
                  <w:rFonts w:asciiTheme="minorHAnsi" w:eastAsia="SimSun" w:hAnsiTheme="minorHAnsi" w:cstheme="minorHAnsi"/>
                  <w:color w:val="0563C1"/>
                  <w:sz w:val="20"/>
                  <w:u w:val="single"/>
                </w:rPr>
                <w:t>United Nations Global Working Group on Organizational Resilience Management System (ORMS)</w:t>
              </w:r>
            </w:hyperlink>
            <w:r w:rsidRPr="0042357B">
              <w:rPr>
                <w:rFonts w:asciiTheme="minorHAnsi" w:eastAsia="SimSun" w:hAnsiTheme="minorHAnsi" w:cstheme="minorHAnsi"/>
                <w:sz w:val="20"/>
              </w:rPr>
              <w:t>, which was established to network with other UN agencies to seek innovative solutions in the implementation of UN agency ORMS Key Project Indicators (KPI) and Maintenance, Exercise and Review (ME&amp;R), with a leading role in developing a comprehensive planning and training application encompassing Business Continuity Planning (BCP) and Crisis Management requirements for each organization’s operational strategy.</w:t>
            </w:r>
          </w:p>
          <w:p w14:paraId="6F334179" w14:textId="77777777" w:rsidR="0042357B" w:rsidRPr="0042357B" w:rsidRDefault="0042357B" w:rsidP="0042357B">
            <w:pPr>
              <w:tabs>
                <w:tab w:val="clear" w:pos="567"/>
                <w:tab w:val="clear" w:pos="1134"/>
                <w:tab w:val="clear" w:pos="1701"/>
                <w:tab w:val="clear" w:pos="2268"/>
                <w:tab w:val="clear" w:pos="2835"/>
              </w:tabs>
              <w:snapToGrid w:val="0"/>
              <w:spacing w:after="120"/>
              <w:ind w:left="66"/>
              <w:jc w:val="both"/>
              <w:rPr>
                <w:rFonts w:asciiTheme="minorHAnsi" w:eastAsia="Batang" w:hAnsiTheme="minorHAnsi" w:cstheme="minorHAnsi"/>
                <w:b/>
                <w:bCs/>
                <w:sz w:val="20"/>
              </w:rPr>
            </w:pPr>
            <w:r w:rsidRPr="0042357B">
              <w:rPr>
                <w:rFonts w:asciiTheme="minorHAnsi" w:eastAsia="Batang" w:hAnsiTheme="minorHAnsi" w:cstheme="minorHAnsi"/>
                <w:b/>
                <w:bCs/>
                <w:sz w:val="20"/>
              </w:rPr>
              <w:t>Rural Entrepreneurship</w:t>
            </w:r>
          </w:p>
          <w:p w14:paraId="1C63B6C5" w14:textId="77777777" w:rsidR="0042357B" w:rsidRPr="0042357B" w:rsidRDefault="0042357B" w:rsidP="0042357B">
            <w:pPr>
              <w:numPr>
                <w:ilvl w:val="0"/>
                <w:numId w:val="7"/>
              </w:numPr>
              <w:tabs>
                <w:tab w:val="clear" w:pos="567"/>
                <w:tab w:val="clear" w:pos="1134"/>
                <w:tab w:val="clear" w:pos="1701"/>
                <w:tab w:val="clear" w:pos="2268"/>
                <w:tab w:val="clear" w:pos="2835"/>
              </w:tabs>
              <w:spacing w:after="120"/>
              <w:jc w:val="both"/>
              <w:rPr>
                <w:rFonts w:asciiTheme="minorHAnsi" w:eastAsia="SimSun" w:hAnsiTheme="minorHAnsi" w:cstheme="minorBidi"/>
                <w:sz w:val="20"/>
              </w:rPr>
            </w:pPr>
            <w:r w:rsidRPr="0042357B">
              <w:rPr>
                <w:rFonts w:asciiTheme="minorHAnsi" w:eastAsia="SimSun" w:hAnsiTheme="minorHAnsi" w:cstheme="minorBidi"/>
                <w:sz w:val="20"/>
              </w:rPr>
              <w:t xml:space="preserve">ITU-T SG21 has published the Recommendation </w:t>
            </w:r>
            <w:hyperlink r:id="rId166" w:history="1">
              <w:r w:rsidRPr="0042357B">
                <w:rPr>
                  <w:rFonts w:asciiTheme="minorHAnsi" w:eastAsia="SimSun" w:hAnsiTheme="minorHAnsi" w:cstheme="minorBidi"/>
                  <w:color w:val="0563C1"/>
                  <w:sz w:val="20"/>
                  <w:u w:val="single"/>
                </w:rPr>
                <w:t>ITU-T F.792</w:t>
              </w:r>
            </w:hyperlink>
            <w:r w:rsidRPr="0042357B">
              <w:rPr>
                <w:rFonts w:asciiTheme="minorHAnsi" w:eastAsia="SimSun" w:hAnsiTheme="minorHAnsi" w:cstheme="minorBidi"/>
                <w:sz w:val="20"/>
              </w:rPr>
              <w:t xml:space="preserve"> that describes the requirements of an accessible interactive mobile digital unit in rural and out-of-home environments, which is intended for areas where communication functions are not available, or have been disrupted, due to absence of infrastructure. See also a related technical paper: </w:t>
            </w:r>
            <w:hyperlink r:id="rId167" w:history="1">
              <w:r w:rsidRPr="0042357B">
                <w:rPr>
                  <w:rFonts w:asciiTheme="minorHAnsi" w:eastAsia="SimSun" w:hAnsiTheme="minorHAnsi" w:cstheme="minorBidi"/>
                  <w:color w:val="0563C1"/>
                  <w:sz w:val="20"/>
                  <w:u w:val="single"/>
                </w:rPr>
                <w:t>FSTP-ACC-Rural (2023)</w:t>
              </w:r>
            </w:hyperlink>
            <w:r w:rsidRPr="0042357B">
              <w:rPr>
                <w:rFonts w:asciiTheme="minorHAnsi" w:eastAsia="SimSun" w:hAnsiTheme="minorHAnsi" w:cstheme="minorBidi"/>
                <w:sz w:val="20"/>
              </w:rPr>
              <w:t>.</w:t>
            </w:r>
          </w:p>
          <w:p w14:paraId="38676820" w14:textId="77777777" w:rsidR="0042357B" w:rsidRPr="0042357B" w:rsidRDefault="0042357B" w:rsidP="0042357B">
            <w:pPr>
              <w:keepNext/>
              <w:tabs>
                <w:tab w:val="clear" w:pos="567"/>
                <w:tab w:val="clear" w:pos="1134"/>
                <w:tab w:val="clear" w:pos="1701"/>
                <w:tab w:val="clear" w:pos="2268"/>
                <w:tab w:val="clear" w:pos="2835"/>
              </w:tabs>
              <w:snapToGrid w:val="0"/>
              <w:spacing w:after="120"/>
              <w:jc w:val="both"/>
              <w:rPr>
                <w:rFonts w:asciiTheme="minorHAnsi" w:eastAsia="Batang" w:hAnsiTheme="minorHAnsi" w:cstheme="minorHAnsi"/>
                <w:b/>
                <w:bCs/>
                <w:sz w:val="20"/>
              </w:rPr>
            </w:pPr>
            <w:r w:rsidRPr="0042357B">
              <w:rPr>
                <w:rFonts w:asciiTheme="minorHAnsi" w:eastAsia="Batang" w:hAnsiTheme="minorHAnsi" w:cstheme="minorHAnsi"/>
                <w:b/>
                <w:bCs/>
                <w:sz w:val="20"/>
              </w:rPr>
              <w:t>Smart Sustainable Cities</w:t>
            </w:r>
          </w:p>
          <w:p w14:paraId="7212752E" w14:textId="77777777" w:rsidR="0042357B" w:rsidRPr="0042357B" w:rsidRDefault="0042357B" w:rsidP="0042357B">
            <w:pPr>
              <w:numPr>
                <w:ilvl w:val="0"/>
                <w:numId w:val="7"/>
              </w:numPr>
              <w:tabs>
                <w:tab w:val="clear" w:pos="567"/>
                <w:tab w:val="clear" w:pos="1134"/>
                <w:tab w:val="clear" w:pos="1701"/>
                <w:tab w:val="clear" w:pos="2268"/>
                <w:tab w:val="clear" w:pos="2835"/>
              </w:tabs>
              <w:snapToGrid w:val="0"/>
              <w:spacing w:after="60"/>
              <w:jc w:val="both"/>
              <w:rPr>
                <w:rFonts w:asciiTheme="minorHAnsi" w:eastAsia="SimSun" w:hAnsiTheme="minorHAnsi" w:cstheme="minorHAnsi"/>
                <w:sz w:val="20"/>
              </w:rPr>
            </w:pPr>
            <w:r w:rsidRPr="0042357B">
              <w:rPr>
                <w:rFonts w:asciiTheme="minorHAnsi" w:eastAsia="SimSun" w:hAnsiTheme="minorHAnsi" w:cstheme="minorHAnsi"/>
                <w:sz w:val="20"/>
              </w:rPr>
              <w:t xml:space="preserve">The </w:t>
            </w:r>
            <w:hyperlink r:id="rId168">
              <w:r w:rsidRPr="0042357B">
                <w:rPr>
                  <w:rFonts w:asciiTheme="minorHAnsi" w:eastAsia="SimSun" w:hAnsiTheme="minorHAnsi" w:cstheme="minorHAnsi"/>
                  <w:color w:val="0563C1"/>
                  <w:sz w:val="20"/>
                  <w:u w:val="single"/>
                </w:rPr>
                <w:t>United for Smart Sustainable Cities (U4SSC)</w:t>
              </w:r>
            </w:hyperlink>
            <w:r w:rsidRPr="0042357B">
              <w:rPr>
                <w:rFonts w:asciiTheme="minorHAnsi" w:eastAsia="SimSun" w:hAnsiTheme="minorHAnsi" w:cstheme="minorHAnsi"/>
                <w:sz w:val="20"/>
              </w:rPr>
              <w:t xml:space="preserve"> is a global initiative supported by 19 UN bodies aiming to achieve SDG11: ‘Make cities and human settlements inclusive, safe, resilient, and sustainable’. It has published over 45 reports and guidelines. More than 200 cities worldwide are evaluating their progress towards the SDGs with “</w:t>
            </w:r>
            <w:hyperlink r:id="rId169">
              <w:r w:rsidRPr="0042357B">
                <w:rPr>
                  <w:rFonts w:asciiTheme="minorHAnsi" w:eastAsia="SimSun" w:hAnsiTheme="minorHAnsi" w:cstheme="minorHAnsi"/>
                  <w:color w:val="0563C1"/>
                  <w:sz w:val="20"/>
                  <w:u w:val="single"/>
                </w:rPr>
                <w:t>Key Performance Indicators for Smart Sustainable Cities</w:t>
              </w:r>
            </w:hyperlink>
            <w:r w:rsidRPr="0042357B">
              <w:rPr>
                <w:rFonts w:asciiTheme="minorHAnsi" w:eastAsia="SimSun" w:hAnsiTheme="minorHAnsi" w:cstheme="minorHAnsi"/>
                <w:sz w:val="20"/>
              </w:rPr>
              <w:t>“ based on ITU standards, indicators promoted by U4SSC.</w:t>
            </w:r>
          </w:p>
          <w:p w14:paraId="49265295" w14:textId="77777777" w:rsidR="0042357B" w:rsidRPr="0042357B" w:rsidRDefault="0042357B" w:rsidP="0042357B">
            <w:pPr>
              <w:numPr>
                <w:ilvl w:val="0"/>
                <w:numId w:val="7"/>
              </w:numPr>
              <w:tabs>
                <w:tab w:val="clear" w:pos="567"/>
                <w:tab w:val="clear" w:pos="1134"/>
                <w:tab w:val="clear" w:pos="1701"/>
                <w:tab w:val="clear" w:pos="2268"/>
                <w:tab w:val="clear" w:pos="2835"/>
              </w:tabs>
              <w:snapToGrid w:val="0"/>
              <w:spacing w:before="240"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ITU, along with 11 other UN entities, developed a </w:t>
            </w:r>
            <w:hyperlink r:id="rId170">
              <w:r w:rsidRPr="0042357B">
                <w:rPr>
                  <w:rFonts w:asciiTheme="minorHAnsi" w:eastAsia="SimSun" w:hAnsiTheme="minorHAnsi" w:cstheme="minorHAnsi"/>
                  <w:color w:val="0563C1"/>
                  <w:sz w:val="20"/>
                  <w:u w:val="single"/>
                </w:rPr>
                <w:t>Toolkit on Digital Transformation for People-Oriented Cities and Communities</w:t>
              </w:r>
            </w:hyperlink>
            <w:r w:rsidRPr="0042357B">
              <w:rPr>
                <w:rFonts w:asciiTheme="minorHAnsi" w:eastAsia="SimSun" w:hAnsiTheme="minorHAnsi" w:cstheme="minorHAnsi"/>
                <w:sz w:val="20"/>
              </w:rPr>
              <w:t>, which supports strategizing and planning the digital transformation of cities and communities to promote sustainable, inclusive, resilient, and improved quality of life for residents in cities and communities.</w:t>
            </w:r>
          </w:p>
          <w:p w14:paraId="09AA3EAF" w14:textId="77777777" w:rsidR="00B31957" w:rsidRPr="00B31957" w:rsidRDefault="00B31957" w:rsidP="00B31957">
            <w:pPr>
              <w:keepNext/>
              <w:tabs>
                <w:tab w:val="clear" w:pos="567"/>
                <w:tab w:val="clear" w:pos="1134"/>
                <w:tab w:val="clear" w:pos="1701"/>
                <w:tab w:val="clear" w:pos="2268"/>
                <w:tab w:val="clear" w:pos="2835"/>
              </w:tabs>
              <w:spacing w:after="120"/>
              <w:ind w:left="68"/>
              <w:jc w:val="both"/>
              <w:rPr>
                <w:rFonts w:asciiTheme="minorHAnsi" w:eastAsia="Batang" w:hAnsiTheme="minorHAnsi" w:cstheme="minorHAnsi"/>
                <w:sz w:val="20"/>
              </w:rPr>
            </w:pPr>
          </w:p>
          <w:p w14:paraId="5E3AF51E" w14:textId="16E5D1B1" w:rsidR="0042357B" w:rsidRPr="0042357B" w:rsidRDefault="0042357B" w:rsidP="00B31957">
            <w:pPr>
              <w:keepNext/>
              <w:tabs>
                <w:tab w:val="clear" w:pos="567"/>
                <w:tab w:val="clear" w:pos="1134"/>
                <w:tab w:val="clear" w:pos="1701"/>
                <w:tab w:val="clear" w:pos="2268"/>
                <w:tab w:val="clear" w:pos="2835"/>
              </w:tabs>
              <w:spacing w:after="120"/>
              <w:ind w:left="68"/>
              <w:jc w:val="both"/>
              <w:rPr>
                <w:rFonts w:asciiTheme="minorHAnsi" w:eastAsia="Batang" w:hAnsiTheme="minorHAnsi" w:cstheme="minorHAnsi"/>
                <w:b/>
                <w:bCs/>
                <w:sz w:val="20"/>
              </w:rPr>
            </w:pPr>
            <w:r w:rsidRPr="0042357B">
              <w:rPr>
                <w:rFonts w:asciiTheme="minorHAnsi" w:eastAsia="Batang" w:hAnsiTheme="minorHAnsi" w:cstheme="minorHAnsi"/>
                <w:b/>
                <w:bCs/>
                <w:sz w:val="20"/>
              </w:rPr>
              <w:lastRenderedPageBreak/>
              <w:t>Sustainable Development Goals (SDGs)</w:t>
            </w:r>
          </w:p>
          <w:p w14:paraId="16DA7BAF" w14:textId="77777777" w:rsidR="0042357B" w:rsidRPr="0042357B" w:rsidRDefault="0042357B" w:rsidP="00B31957">
            <w:pPr>
              <w:keepNext/>
              <w:numPr>
                <w:ilvl w:val="0"/>
                <w:numId w:val="7"/>
              </w:numPr>
              <w:tabs>
                <w:tab w:val="clear" w:pos="567"/>
                <w:tab w:val="clear" w:pos="1134"/>
                <w:tab w:val="clear" w:pos="1701"/>
                <w:tab w:val="clear" w:pos="2268"/>
                <w:tab w:val="clear" w:pos="2835"/>
              </w:tabs>
              <w:spacing w:after="120"/>
              <w:contextualSpacing/>
              <w:jc w:val="both"/>
              <w:rPr>
                <w:rFonts w:asciiTheme="minorHAnsi" w:eastAsia="SimSun" w:hAnsiTheme="minorHAnsi" w:cstheme="minorHAnsi"/>
                <w:sz w:val="20"/>
              </w:rPr>
            </w:pPr>
            <w:r w:rsidRPr="0042357B">
              <w:rPr>
                <w:rFonts w:asciiTheme="minorHAnsi" w:eastAsia="SimSun" w:hAnsiTheme="minorHAnsi" w:cstheme="minorHAnsi"/>
                <w:b/>
                <w:bCs/>
                <w:sz w:val="20"/>
              </w:rPr>
              <w:t>SDG Digital</w:t>
            </w:r>
            <w:r w:rsidRPr="0042357B">
              <w:rPr>
                <w:rFonts w:asciiTheme="minorHAnsi" w:eastAsia="SimSun" w:hAnsiTheme="minorHAnsi" w:cstheme="minorHAnsi"/>
                <w:sz w:val="20"/>
              </w:rPr>
              <w:t xml:space="preserve"> Building on the impact of last year’s SDG Digital, the ITU and the United Nations Development Programme (UNDP) and the Office for Digital and Emerging Technologies (ODET) featured during the summit’s Action Days, A Digital Future for All as part of its ongoing efforts to leverage digital innovation for sustainable development. This event exemplified how digital technologies can lay the groundwork for a more sustainable, inclusive, and responsible future.  </w:t>
            </w:r>
          </w:p>
          <w:p w14:paraId="56C79EBF" w14:textId="77777777" w:rsidR="0042357B" w:rsidRPr="0042357B" w:rsidRDefault="0042357B" w:rsidP="0042357B">
            <w:pPr>
              <w:tabs>
                <w:tab w:val="clear" w:pos="567"/>
                <w:tab w:val="clear" w:pos="1134"/>
                <w:tab w:val="clear" w:pos="1701"/>
                <w:tab w:val="clear" w:pos="2268"/>
                <w:tab w:val="clear" w:pos="2835"/>
              </w:tabs>
              <w:snapToGrid w:val="0"/>
              <w:spacing w:after="120"/>
              <w:ind w:left="66"/>
              <w:jc w:val="both"/>
              <w:rPr>
                <w:rFonts w:asciiTheme="minorHAnsi" w:eastAsia="Batang" w:hAnsiTheme="minorHAnsi" w:cstheme="minorHAnsi"/>
                <w:b/>
                <w:sz w:val="20"/>
              </w:rPr>
            </w:pPr>
            <w:r w:rsidRPr="0042357B">
              <w:rPr>
                <w:rFonts w:asciiTheme="minorHAnsi" w:eastAsia="Batang" w:hAnsiTheme="minorHAnsi" w:cstheme="minorHAnsi"/>
                <w:b/>
                <w:bCs/>
                <w:sz w:val="20"/>
              </w:rPr>
              <w:t>World Summit on the Information Society (WSIS)</w:t>
            </w:r>
          </w:p>
          <w:p w14:paraId="4321EBBD" w14:textId="77777777" w:rsidR="0042357B" w:rsidRPr="0042357B" w:rsidRDefault="0042357B" w:rsidP="002929AE">
            <w:pPr>
              <w:keepNext/>
              <w:numPr>
                <w:ilvl w:val="0"/>
                <w:numId w:val="7"/>
              </w:numPr>
              <w:tabs>
                <w:tab w:val="clear" w:pos="567"/>
                <w:tab w:val="clear" w:pos="1134"/>
                <w:tab w:val="clear" w:pos="1701"/>
                <w:tab w:val="clear" w:pos="2268"/>
                <w:tab w:val="clear" w:pos="2835"/>
              </w:tabs>
              <w:spacing w:after="12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The </w:t>
            </w:r>
            <w:r w:rsidRPr="0042357B">
              <w:rPr>
                <w:rFonts w:asciiTheme="minorHAnsi" w:eastAsia="SimSun" w:hAnsiTheme="minorHAnsi" w:cstheme="minorHAnsi"/>
                <w:b/>
                <w:bCs/>
                <w:sz w:val="20"/>
              </w:rPr>
              <w:t>WSIS Forum</w:t>
            </w:r>
            <w:r w:rsidRPr="0042357B">
              <w:rPr>
                <w:rFonts w:asciiTheme="minorHAnsi" w:eastAsia="SimSun" w:hAnsiTheme="minorHAnsi" w:cstheme="minorHAnsi"/>
                <w:sz w:val="20"/>
              </w:rPr>
              <w:t xml:space="preserve"> builds upon the outcomes of the UN General Assembly Overall Review of the Implementation of the WSIS Outcomes (UNGA Resolution A/70/125) that recognized the necessity of holding this Forum on an annual basis and called for a close alignment between WSIS and the SDGs. The WSIS+20 Forum High-Level Event 2024 was held from 27 to 31 May 2024, co-hosted by the Confederation of Switzerland in Geneva, with the support of remote participation.</w:t>
            </w:r>
          </w:p>
          <w:p w14:paraId="075D9026" w14:textId="77777777" w:rsidR="0042357B" w:rsidRPr="0042357B" w:rsidRDefault="0042357B" w:rsidP="0042357B">
            <w:pPr>
              <w:numPr>
                <w:ilvl w:val="0"/>
                <w:numId w:val="7"/>
              </w:numPr>
              <w:spacing w:after="60" w:line="259" w:lineRule="auto"/>
              <w:contextualSpacing/>
              <w:jc w:val="both"/>
              <w:rPr>
                <w:rFonts w:asciiTheme="minorHAnsi" w:eastAsia="SimSun" w:hAnsiTheme="minorHAnsi" w:cstheme="minorHAnsi"/>
                <w:sz w:val="20"/>
              </w:rPr>
            </w:pPr>
            <w:r w:rsidRPr="0042357B">
              <w:rPr>
                <w:rFonts w:asciiTheme="minorHAnsi" w:eastAsia="SimSun" w:hAnsiTheme="minorHAnsi" w:cstheme="minorHAnsi"/>
                <w:sz w:val="20"/>
              </w:rPr>
              <w:tab/>
              <w:t>In accordance with paragraph 120 of the Tunis Agenda adopted by WSIS, ITU has been maintaining the publicly accessible</w:t>
            </w:r>
            <w:r w:rsidRPr="0042357B">
              <w:rPr>
                <w:rFonts w:asciiTheme="minorHAnsi" w:eastAsia="SimSun" w:hAnsiTheme="minorHAnsi" w:cstheme="minorHAnsi"/>
                <w:b/>
                <w:bCs/>
                <w:sz w:val="20"/>
              </w:rPr>
              <w:t xml:space="preserve"> </w:t>
            </w:r>
            <w:hyperlink r:id="rId171" w:history="1">
              <w:r w:rsidRPr="0042357B">
                <w:rPr>
                  <w:rFonts w:asciiTheme="minorHAnsi" w:eastAsia="Segoe UI" w:hAnsiTheme="minorHAnsi" w:cstheme="minorHAnsi"/>
                  <w:color w:val="0563C1"/>
                  <w:sz w:val="20"/>
                  <w:u w:val="single"/>
                </w:rPr>
                <w:t>WSIS Stocktaking</w:t>
              </w:r>
            </w:hyperlink>
            <w:r w:rsidRPr="0042357B">
              <w:rPr>
                <w:rFonts w:asciiTheme="minorHAnsi" w:eastAsia="SimSun" w:hAnsiTheme="minorHAnsi" w:cstheme="minorHAnsi"/>
                <w:b/>
                <w:bCs/>
                <w:sz w:val="20"/>
              </w:rPr>
              <w:t xml:space="preserve"> Database</w:t>
            </w:r>
            <w:r w:rsidRPr="0042357B">
              <w:rPr>
                <w:rFonts w:asciiTheme="minorHAnsi" w:eastAsia="SimSun" w:hAnsiTheme="minorHAnsi" w:cstheme="minorHAnsi"/>
                <w:sz w:val="20"/>
              </w:rPr>
              <w:t xml:space="preserve">, collecting ICT-related initiatives and projects with reference to the 11 WSIS Action Lines and 17 SDGs. Since 2004, it has grown into an international repository of more than 15,000 entries. ITU has been issuing global, regional, and special </w:t>
            </w:r>
            <w:hyperlink r:id="rId172" w:history="1">
              <w:r w:rsidRPr="0042357B">
                <w:rPr>
                  <w:rFonts w:asciiTheme="minorHAnsi" w:eastAsia="Segoe UI" w:hAnsiTheme="minorHAnsi" w:cstheme="minorHAnsi"/>
                  <w:color w:val="0563C1"/>
                  <w:sz w:val="20"/>
                  <w:u w:val="single"/>
                </w:rPr>
                <w:t>WSIS Stocktaking reports</w:t>
              </w:r>
            </w:hyperlink>
            <w:r w:rsidRPr="0042357B">
              <w:rPr>
                <w:rFonts w:asciiTheme="minorHAnsi" w:eastAsia="SimSun" w:hAnsiTheme="minorHAnsi" w:cstheme="minorHAnsi"/>
                <w:sz w:val="20"/>
              </w:rPr>
              <w:t>, which serve as a valuable international repository for understanding the development of ICTs, making economic, social, cultural, and environmental impact on the ground.</w:t>
            </w:r>
          </w:p>
          <w:p w14:paraId="2B6FB728" w14:textId="77777777" w:rsidR="0042357B" w:rsidRPr="0042357B" w:rsidRDefault="0042357B" w:rsidP="0042357B">
            <w:pPr>
              <w:numPr>
                <w:ilvl w:val="0"/>
                <w:numId w:val="7"/>
              </w:numPr>
              <w:tabs>
                <w:tab w:val="clear" w:pos="567"/>
                <w:tab w:val="clear" w:pos="1134"/>
                <w:tab w:val="clear" w:pos="1701"/>
                <w:tab w:val="clear" w:pos="2268"/>
                <w:tab w:val="clear" w:pos="2835"/>
              </w:tabs>
              <w:spacing w:before="60" w:after="60"/>
              <w:contextualSpacing/>
              <w:jc w:val="both"/>
              <w:rPr>
                <w:rFonts w:asciiTheme="minorHAnsi" w:eastAsia="SimSun" w:hAnsiTheme="minorHAnsi" w:cstheme="minorBidi"/>
                <w:sz w:val="20"/>
              </w:rPr>
            </w:pPr>
            <w:r w:rsidRPr="0042357B">
              <w:rPr>
                <w:rFonts w:asciiTheme="minorHAnsi" w:eastAsia="SimSun" w:hAnsiTheme="minorHAnsi" w:cstheme="minorBidi"/>
                <w:sz w:val="20"/>
              </w:rPr>
              <w:t xml:space="preserve">The </w:t>
            </w:r>
            <w:hyperlink r:id="rId173">
              <w:r w:rsidRPr="0042357B">
                <w:rPr>
                  <w:rFonts w:asciiTheme="minorHAnsi" w:eastAsia="SimSun" w:hAnsiTheme="minorHAnsi" w:cstheme="minorBidi"/>
                  <w:b/>
                  <w:bCs/>
                  <w:color w:val="0563C1"/>
                  <w:sz w:val="20"/>
                  <w:u w:val="single"/>
                </w:rPr>
                <w:t xml:space="preserve">WSIS&amp;SDG </w:t>
              </w:r>
              <w:proofErr w:type="spellStart"/>
              <w:r w:rsidRPr="0042357B">
                <w:rPr>
                  <w:rFonts w:asciiTheme="minorHAnsi" w:eastAsia="SimSun" w:hAnsiTheme="minorHAnsi" w:cstheme="minorBidi"/>
                  <w:b/>
                  <w:bCs/>
                  <w:color w:val="0563C1"/>
                  <w:sz w:val="20"/>
                  <w:u w:val="single"/>
                </w:rPr>
                <w:t>TalkX</w:t>
              </w:r>
              <w:proofErr w:type="spellEnd"/>
            </w:hyperlink>
            <w:r w:rsidRPr="0042357B">
              <w:rPr>
                <w:rFonts w:asciiTheme="minorHAnsi" w:eastAsia="SimSun" w:hAnsiTheme="minorHAnsi" w:cstheme="minorBidi"/>
                <w:sz w:val="20"/>
              </w:rPr>
              <w:t xml:space="preserve"> is a platform, both virtual and physical, dedicated to sharing experiences and inspirational stories about ICTs for development (implementation of the WSIS Action Lines for Development) by stakeholders all over the world. </w:t>
            </w:r>
          </w:p>
          <w:p w14:paraId="77D23998" w14:textId="77777777" w:rsidR="0042357B" w:rsidRPr="0042357B" w:rsidRDefault="0042357B" w:rsidP="0042357B">
            <w:pPr>
              <w:numPr>
                <w:ilvl w:val="0"/>
                <w:numId w:val="7"/>
              </w:numPr>
              <w:tabs>
                <w:tab w:val="clear" w:pos="567"/>
                <w:tab w:val="clear" w:pos="1134"/>
                <w:tab w:val="clear" w:pos="1701"/>
                <w:tab w:val="clear" w:pos="2268"/>
                <w:tab w:val="clear" w:pos="2835"/>
              </w:tabs>
              <w:spacing w:before="60" w:after="6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As an integral part of the WSIS process, the Partnership on Measuring ICT for Development is an international, multistakeholder initiative to improve the availability and quality of ICT data and indicators, particularly in developing countries. </w:t>
            </w:r>
            <w:r w:rsidRPr="0042357B">
              <w:rPr>
                <w:rFonts w:asciiTheme="minorHAnsi" w:eastAsia="SimSun" w:hAnsiTheme="minorHAnsi" w:cstheme="minorHAnsi"/>
                <w:b/>
                <w:sz w:val="20"/>
              </w:rPr>
              <w:t>The WSIS Prizes</w:t>
            </w:r>
            <w:r w:rsidRPr="0042357B">
              <w:rPr>
                <w:rFonts w:asciiTheme="minorHAnsi" w:eastAsia="SimSun" w:hAnsiTheme="minorHAnsi" w:cstheme="minorHAnsi"/>
                <w:sz w:val="20"/>
              </w:rPr>
              <w:t xml:space="preserve">, as an integral part of the </w:t>
            </w:r>
            <w:hyperlink r:id="rId174">
              <w:r w:rsidRPr="0042357B">
                <w:rPr>
                  <w:rFonts w:asciiTheme="minorHAnsi" w:eastAsia="SimSun" w:hAnsiTheme="minorHAnsi" w:cstheme="minorHAnsi"/>
                  <w:color w:val="0563C1"/>
                  <w:sz w:val="20"/>
                  <w:u w:val="single"/>
                </w:rPr>
                <w:t>WSIS Stocktaking</w:t>
              </w:r>
            </w:hyperlink>
            <w:r w:rsidRPr="0042357B">
              <w:rPr>
                <w:rFonts w:asciiTheme="minorHAnsi" w:eastAsia="SimSun" w:hAnsiTheme="minorHAnsi" w:cstheme="minorHAnsi"/>
                <w:sz w:val="20"/>
              </w:rPr>
              <w:t>, is an international recognition of WSIS stakeholders as Winners and Champions for their excellence in supporting the implementation of WSIS outcomes, particularly WSIS Action Lines.</w:t>
            </w:r>
          </w:p>
          <w:p w14:paraId="56F861AC" w14:textId="77777777" w:rsidR="0042357B" w:rsidRPr="0042357B" w:rsidRDefault="0042357B" w:rsidP="0042357B">
            <w:pPr>
              <w:numPr>
                <w:ilvl w:val="0"/>
                <w:numId w:val="7"/>
              </w:numPr>
              <w:tabs>
                <w:tab w:val="clear" w:pos="567"/>
                <w:tab w:val="clear" w:pos="1134"/>
                <w:tab w:val="clear" w:pos="1701"/>
                <w:tab w:val="clear" w:pos="2268"/>
                <w:tab w:val="clear" w:pos="2835"/>
              </w:tabs>
              <w:spacing w:before="60" w:after="60"/>
              <w:contextualSpacing/>
              <w:jc w:val="both"/>
              <w:rPr>
                <w:rFonts w:asciiTheme="minorHAnsi" w:eastAsia="SimSun" w:hAnsiTheme="minorHAnsi" w:cstheme="minorHAnsi"/>
                <w:sz w:val="20"/>
              </w:rPr>
            </w:pPr>
            <w:r w:rsidRPr="0042357B">
              <w:rPr>
                <w:rFonts w:asciiTheme="minorHAnsi" w:eastAsia="SimSun" w:hAnsiTheme="minorHAnsi" w:cstheme="minorHAnsi"/>
                <w:sz w:val="20"/>
              </w:rPr>
              <w:t xml:space="preserve">This year’s </w:t>
            </w:r>
            <w:hyperlink r:id="rId175" w:history="1">
              <w:r w:rsidRPr="0042357B">
                <w:rPr>
                  <w:rFonts w:asciiTheme="minorHAnsi" w:eastAsia="SimSun" w:hAnsiTheme="minorHAnsi" w:cstheme="minorHAnsi"/>
                  <w:color w:val="0563C1"/>
                  <w:sz w:val="20"/>
                  <w:u w:val="single"/>
                </w:rPr>
                <w:t>WSIS+20 High-Level Event</w:t>
              </w:r>
            </w:hyperlink>
            <w:r w:rsidRPr="0042357B">
              <w:rPr>
                <w:rFonts w:asciiTheme="minorHAnsi" w:eastAsia="SimSun" w:hAnsiTheme="minorHAnsi" w:cstheme="minorHAnsi"/>
                <w:sz w:val="20"/>
              </w:rPr>
              <w:t xml:space="preserve"> will be held from 7 to 11 July, once again co-convened with the Confederation of Switzerland. </w:t>
            </w:r>
          </w:p>
        </w:tc>
      </w:tr>
    </w:tbl>
    <w:p w14:paraId="784CEA92" w14:textId="4E0CD9FF" w:rsidR="0042357B" w:rsidRPr="0042357B" w:rsidRDefault="0042357B" w:rsidP="0042357B">
      <w:pPr>
        <w:tabs>
          <w:tab w:val="clear" w:pos="567"/>
          <w:tab w:val="clear" w:pos="1134"/>
          <w:tab w:val="clear" w:pos="1701"/>
          <w:tab w:val="clear" w:pos="2268"/>
          <w:tab w:val="clear" w:pos="2835"/>
        </w:tabs>
        <w:overflowPunct/>
        <w:autoSpaceDE/>
        <w:autoSpaceDN/>
        <w:adjustRightInd/>
        <w:spacing w:before="720"/>
        <w:jc w:val="center"/>
        <w:textAlignment w:val="auto"/>
        <w:rPr>
          <w:rFonts w:eastAsia="Batang"/>
        </w:rPr>
      </w:pPr>
      <w:r w:rsidRPr="0042357B">
        <w:rPr>
          <w:rFonts w:eastAsia="Batang"/>
        </w:rPr>
        <w:lastRenderedPageBreak/>
        <w:t>__________________</w:t>
      </w:r>
    </w:p>
    <w:sectPr w:rsidR="0042357B" w:rsidRPr="0042357B" w:rsidSect="008117E4">
      <w:headerReference w:type="default" r:id="rId176"/>
      <w:footerReference w:type="default" r:id="rId177"/>
      <w:headerReference w:type="first" r:id="rId178"/>
      <w:footerReference w:type="first" r:id="rId179"/>
      <w:pgSz w:w="11907" w:h="16834"/>
      <w:pgMar w:top="1304" w:right="1418" w:bottom="124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4BF9" w14:textId="77777777" w:rsidR="00324766" w:rsidRDefault="00324766">
      <w:r>
        <w:separator/>
      </w:r>
    </w:p>
  </w:endnote>
  <w:endnote w:type="continuationSeparator" w:id="0">
    <w:p w14:paraId="7BC25550" w14:textId="77777777" w:rsidR="00324766" w:rsidRDefault="00324766">
      <w:r>
        <w:continuationSeparator/>
      </w:r>
    </w:p>
  </w:endnote>
  <w:endnote w:type="continuationNotice" w:id="1">
    <w:p w14:paraId="354E6836" w14:textId="77777777" w:rsidR="00324766" w:rsidRDefault="003247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DF7417">
      <w:trPr>
        <w:jc w:val="center"/>
      </w:trPr>
      <w:tc>
        <w:tcPr>
          <w:tcW w:w="1803" w:type="dxa"/>
          <w:vAlign w:val="center"/>
        </w:tcPr>
        <w:p w14:paraId="5B3DDD9A" w14:textId="48EF93E1" w:rsidR="00EE49E8" w:rsidRDefault="00EE49E8" w:rsidP="00EE49E8">
          <w:pPr>
            <w:pStyle w:val="Header"/>
            <w:jc w:val="left"/>
            <w:rPr>
              <w:noProof/>
            </w:rPr>
          </w:pPr>
        </w:p>
      </w:tc>
      <w:tc>
        <w:tcPr>
          <w:tcW w:w="8261" w:type="dxa"/>
        </w:tcPr>
        <w:p w14:paraId="6F6B3A01" w14:textId="47E8CC39"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9752CE">
            <w:rPr>
              <w:bCs/>
            </w:rPr>
            <w:t>INF/8</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8117E4" w:rsidRDefault="00EE49E8" w:rsidP="00EE49E8">
    <w:pPr>
      <w:pStyle w:val="Header"/>
      <w:tabs>
        <w:tab w:val="left" w:pos="8080"/>
        <w:tab w:val="right" w:pos="9072"/>
      </w:tabs>
      <w:jc w:val="left"/>
      <w:rPr>
        <w:bCs/>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475D371A"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9752CE">
            <w:rPr>
              <w:bCs/>
            </w:rPr>
            <w:t>INF/8</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117E4" w:rsidRPr="00784011" w14:paraId="53B65893" w14:textId="77777777" w:rsidTr="00DF7417">
      <w:trPr>
        <w:jc w:val="center"/>
      </w:trPr>
      <w:tc>
        <w:tcPr>
          <w:tcW w:w="1803" w:type="dxa"/>
          <w:vAlign w:val="center"/>
        </w:tcPr>
        <w:p w14:paraId="0AA16AAE" w14:textId="77777777" w:rsidR="008117E4" w:rsidRDefault="008117E4" w:rsidP="00EE49E8">
          <w:pPr>
            <w:pStyle w:val="Header"/>
            <w:jc w:val="left"/>
            <w:rPr>
              <w:noProof/>
            </w:rPr>
          </w:pPr>
        </w:p>
      </w:tc>
      <w:tc>
        <w:tcPr>
          <w:tcW w:w="8261" w:type="dxa"/>
        </w:tcPr>
        <w:p w14:paraId="6D864949" w14:textId="77777777" w:rsidR="008117E4" w:rsidRPr="00E06FD5" w:rsidRDefault="008117E4"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INF/8</w:t>
          </w:r>
          <w:r w:rsidRPr="00623AE3">
            <w:rPr>
              <w:bCs/>
            </w:rPr>
            <w:t>-E</w:t>
          </w:r>
          <w:r>
            <w:rPr>
              <w:bCs/>
            </w:rPr>
            <w:tab/>
          </w:r>
          <w:r>
            <w:fldChar w:fldCharType="begin"/>
          </w:r>
          <w:r>
            <w:instrText>PAGE</w:instrText>
          </w:r>
          <w:r>
            <w:fldChar w:fldCharType="separate"/>
          </w:r>
          <w:r>
            <w:t>1</w:t>
          </w:r>
          <w:r>
            <w:rPr>
              <w:noProof/>
            </w:rPr>
            <w:fldChar w:fldCharType="end"/>
          </w:r>
        </w:p>
      </w:tc>
    </w:tr>
  </w:tbl>
  <w:p w14:paraId="1570DE57" w14:textId="77777777" w:rsidR="008117E4" w:rsidRPr="008117E4" w:rsidRDefault="008117E4" w:rsidP="00EE49E8">
    <w:pPr>
      <w:pStyle w:val="Header"/>
      <w:tabs>
        <w:tab w:val="left" w:pos="8080"/>
        <w:tab w:val="right" w:pos="9072"/>
      </w:tabs>
      <w:jc w:val="left"/>
      <w:rPr>
        <w:bCs/>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8117E4" w:rsidRPr="00784011" w14:paraId="29F5CF24" w14:textId="77777777" w:rsidTr="006B77F1">
      <w:trPr>
        <w:jc w:val="center"/>
      </w:trPr>
      <w:tc>
        <w:tcPr>
          <w:tcW w:w="1803" w:type="dxa"/>
          <w:vAlign w:val="center"/>
        </w:tcPr>
        <w:p w14:paraId="2F9A1B45" w14:textId="11C8051F" w:rsidR="008117E4" w:rsidRPr="006B77F1" w:rsidRDefault="008117E4" w:rsidP="00EE49E8">
          <w:pPr>
            <w:pStyle w:val="Header"/>
            <w:jc w:val="left"/>
            <w:rPr>
              <w:noProof/>
            </w:rPr>
          </w:pPr>
        </w:p>
      </w:tc>
      <w:tc>
        <w:tcPr>
          <w:tcW w:w="8261" w:type="dxa"/>
        </w:tcPr>
        <w:p w14:paraId="4614E083" w14:textId="77777777" w:rsidR="008117E4" w:rsidRPr="00E06FD5" w:rsidRDefault="008117E4"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INF/8</w:t>
          </w:r>
          <w:r w:rsidRPr="00623AE3">
            <w:rPr>
              <w:bCs/>
            </w:rPr>
            <w:t>-E</w:t>
          </w:r>
          <w:r>
            <w:rPr>
              <w:bCs/>
            </w:rPr>
            <w:tab/>
          </w:r>
          <w:r>
            <w:fldChar w:fldCharType="begin"/>
          </w:r>
          <w:r>
            <w:instrText>PAGE</w:instrText>
          </w:r>
          <w:r>
            <w:fldChar w:fldCharType="separate"/>
          </w:r>
          <w:r>
            <w:t>1</w:t>
          </w:r>
          <w:r>
            <w:rPr>
              <w:noProof/>
            </w:rPr>
            <w:fldChar w:fldCharType="end"/>
          </w:r>
        </w:p>
      </w:tc>
    </w:tr>
  </w:tbl>
  <w:p w14:paraId="561871D7" w14:textId="77777777" w:rsidR="008117E4" w:rsidRPr="00623AE3" w:rsidRDefault="008117E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6DECA" w14:textId="77777777" w:rsidR="00324766" w:rsidRDefault="00324766">
      <w:r>
        <w:t>____________________</w:t>
      </w:r>
    </w:p>
  </w:footnote>
  <w:footnote w:type="continuationSeparator" w:id="0">
    <w:p w14:paraId="1281AF40" w14:textId="77777777" w:rsidR="00324766" w:rsidRDefault="00324766">
      <w:r>
        <w:continuationSeparator/>
      </w:r>
    </w:p>
  </w:footnote>
  <w:footnote w:type="continuationNotice" w:id="1">
    <w:p w14:paraId="18069CF6" w14:textId="77777777" w:rsidR="00324766" w:rsidRDefault="0032476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DF741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D4CA1"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BCFE" w14:textId="77777777" w:rsidR="008117E4" w:rsidRDefault="00811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CF2F" w14:textId="260E6867" w:rsidR="008117E4" w:rsidRDefault="0081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54A98"/>
    <w:multiLevelType w:val="hybridMultilevel"/>
    <w:tmpl w:val="E62EF01A"/>
    <w:lvl w:ilvl="0" w:tplc="FFFFFFFF">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9F7EC1"/>
    <w:multiLevelType w:val="hybridMultilevel"/>
    <w:tmpl w:val="DDDE1F2A"/>
    <w:lvl w:ilvl="0" w:tplc="FFFFFFFF">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AE2303"/>
    <w:multiLevelType w:val="hybridMultilevel"/>
    <w:tmpl w:val="ACF6F6FA"/>
    <w:lvl w:ilvl="0" w:tplc="FFFFFFFF">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F87EF9"/>
    <w:multiLevelType w:val="hybridMultilevel"/>
    <w:tmpl w:val="782EF172"/>
    <w:lvl w:ilvl="0" w:tplc="38D81DC6">
      <w:start w:val="1"/>
      <w:numFmt w:val="decimal"/>
      <w:lvlText w:val="%1."/>
      <w:lvlJc w:val="left"/>
      <w:pPr>
        <w:ind w:left="720" w:hanging="360"/>
      </w:pPr>
    </w:lvl>
    <w:lvl w:ilvl="1" w:tplc="C0202B9A">
      <w:start w:val="1"/>
      <w:numFmt w:val="lowerLetter"/>
      <w:lvlText w:val="%2."/>
      <w:lvlJc w:val="left"/>
      <w:pPr>
        <w:ind w:left="1440" w:hanging="360"/>
      </w:pPr>
    </w:lvl>
    <w:lvl w:ilvl="2" w:tplc="013A4E2C">
      <w:start w:val="1"/>
      <w:numFmt w:val="lowerRoman"/>
      <w:lvlText w:val="%3."/>
      <w:lvlJc w:val="right"/>
      <w:pPr>
        <w:ind w:left="2160" w:hanging="180"/>
      </w:pPr>
    </w:lvl>
    <w:lvl w:ilvl="3" w:tplc="6206D874">
      <w:start w:val="1"/>
      <w:numFmt w:val="decimal"/>
      <w:lvlText w:val="%4."/>
      <w:lvlJc w:val="left"/>
      <w:pPr>
        <w:ind w:left="2880" w:hanging="360"/>
      </w:pPr>
    </w:lvl>
    <w:lvl w:ilvl="4" w:tplc="75BE9AA4">
      <w:start w:val="1"/>
      <w:numFmt w:val="lowerLetter"/>
      <w:lvlText w:val="%5."/>
      <w:lvlJc w:val="left"/>
      <w:pPr>
        <w:ind w:left="3600" w:hanging="360"/>
      </w:pPr>
    </w:lvl>
    <w:lvl w:ilvl="5" w:tplc="0A2CB35C">
      <w:start w:val="1"/>
      <w:numFmt w:val="lowerRoman"/>
      <w:lvlText w:val="%6."/>
      <w:lvlJc w:val="right"/>
      <w:pPr>
        <w:ind w:left="4320" w:hanging="180"/>
      </w:pPr>
    </w:lvl>
    <w:lvl w:ilvl="6" w:tplc="4B88FDFE">
      <w:start w:val="1"/>
      <w:numFmt w:val="decimal"/>
      <w:lvlText w:val="%7."/>
      <w:lvlJc w:val="left"/>
      <w:pPr>
        <w:ind w:left="5040" w:hanging="360"/>
      </w:pPr>
    </w:lvl>
    <w:lvl w:ilvl="7" w:tplc="ACA4AE5C">
      <w:start w:val="1"/>
      <w:numFmt w:val="lowerLetter"/>
      <w:lvlText w:val="%8."/>
      <w:lvlJc w:val="left"/>
      <w:pPr>
        <w:ind w:left="5760" w:hanging="360"/>
      </w:pPr>
    </w:lvl>
    <w:lvl w:ilvl="8" w:tplc="8416AE6C">
      <w:start w:val="1"/>
      <w:numFmt w:val="lowerRoman"/>
      <w:lvlText w:val="%9."/>
      <w:lvlJc w:val="right"/>
      <w:pPr>
        <w:ind w:left="6480" w:hanging="180"/>
      </w:pPr>
    </w:lvl>
  </w:abstractNum>
  <w:abstractNum w:abstractNumId="5" w15:restartNumberingAfterBreak="0">
    <w:nsid w:val="351B1696"/>
    <w:multiLevelType w:val="hybridMultilevel"/>
    <w:tmpl w:val="6D76BD42"/>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9D5CB0"/>
    <w:multiLevelType w:val="hybridMultilevel"/>
    <w:tmpl w:val="CF2451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8A40B44"/>
    <w:multiLevelType w:val="hybridMultilevel"/>
    <w:tmpl w:val="3D4C0B3C"/>
    <w:lvl w:ilvl="0" w:tplc="FFFFFFFF">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4C28E6"/>
    <w:multiLevelType w:val="hybridMultilevel"/>
    <w:tmpl w:val="D122BFFA"/>
    <w:lvl w:ilvl="0" w:tplc="FFFFFFFF">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9FB7F63"/>
    <w:multiLevelType w:val="hybridMultilevel"/>
    <w:tmpl w:val="25F48E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2B1FFD"/>
    <w:multiLevelType w:val="hybridMultilevel"/>
    <w:tmpl w:val="E0107CD0"/>
    <w:lvl w:ilvl="0" w:tplc="FFFFFFFF">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659066771">
    <w:abstractNumId w:val="9"/>
  </w:num>
  <w:num w:numId="3" w16cid:durableId="1706715608">
    <w:abstractNumId w:val="4"/>
  </w:num>
  <w:num w:numId="4" w16cid:durableId="488835655">
    <w:abstractNumId w:val="5"/>
  </w:num>
  <w:num w:numId="5" w16cid:durableId="2020152569">
    <w:abstractNumId w:val="10"/>
  </w:num>
  <w:num w:numId="6" w16cid:durableId="1429890145">
    <w:abstractNumId w:val="1"/>
  </w:num>
  <w:num w:numId="7" w16cid:durableId="1463956731">
    <w:abstractNumId w:val="7"/>
  </w:num>
  <w:num w:numId="8" w16cid:durableId="556624974">
    <w:abstractNumId w:val="6"/>
  </w:num>
  <w:num w:numId="9" w16cid:durableId="1005475130">
    <w:abstractNumId w:val="8"/>
  </w:num>
  <w:num w:numId="10" w16cid:durableId="2119139192">
    <w:abstractNumId w:val="2"/>
  </w:num>
  <w:num w:numId="11" w16cid:durableId="153238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36E85"/>
    <w:rsid w:val="0006007D"/>
    <w:rsid w:val="00063016"/>
    <w:rsid w:val="00066795"/>
    <w:rsid w:val="000745AB"/>
    <w:rsid w:val="00076AF6"/>
    <w:rsid w:val="00085CF2"/>
    <w:rsid w:val="000B1705"/>
    <w:rsid w:val="000C1241"/>
    <w:rsid w:val="000D75B2"/>
    <w:rsid w:val="000F5DDB"/>
    <w:rsid w:val="000F7289"/>
    <w:rsid w:val="0010577E"/>
    <w:rsid w:val="001121F5"/>
    <w:rsid w:val="001400DC"/>
    <w:rsid w:val="00140CE1"/>
    <w:rsid w:val="0017539C"/>
    <w:rsid w:val="00175AC2"/>
    <w:rsid w:val="0017609F"/>
    <w:rsid w:val="001A3154"/>
    <w:rsid w:val="001A7D1D"/>
    <w:rsid w:val="001B51DD"/>
    <w:rsid w:val="001C628E"/>
    <w:rsid w:val="001E0F7B"/>
    <w:rsid w:val="001E227F"/>
    <w:rsid w:val="001F5569"/>
    <w:rsid w:val="002119FD"/>
    <w:rsid w:val="002130E0"/>
    <w:rsid w:val="00221F46"/>
    <w:rsid w:val="00264425"/>
    <w:rsid w:val="00265875"/>
    <w:rsid w:val="0027303B"/>
    <w:rsid w:val="0028109B"/>
    <w:rsid w:val="002929AE"/>
    <w:rsid w:val="002A2188"/>
    <w:rsid w:val="002B1F58"/>
    <w:rsid w:val="002C1C7A"/>
    <w:rsid w:val="002C54E2"/>
    <w:rsid w:val="0030160F"/>
    <w:rsid w:val="00301766"/>
    <w:rsid w:val="00320223"/>
    <w:rsid w:val="00322D0D"/>
    <w:rsid w:val="00324766"/>
    <w:rsid w:val="00361465"/>
    <w:rsid w:val="003877F5"/>
    <w:rsid w:val="003936D3"/>
    <w:rsid w:val="003942D4"/>
    <w:rsid w:val="003958A8"/>
    <w:rsid w:val="003B29C2"/>
    <w:rsid w:val="003C2533"/>
    <w:rsid w:val="003D5A7F"/>
    <w:rsid w:val="0040435A"/>
    <w:rsid w:val="00416A24"/>
    <w:rsid w:val="0042357B"/>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B25A1"/>
    <w:rsid w:val="004D1851"/>
    <w:rsid w:val="004D599D"/>
    <w:rsid w:val="004E2EA5"/>
    <w:rsid w:val="004E3AEB"/>
    <w:rsid w:val="0050223C"/>
    <w:rsid w:val="005243FF"/>
    <w:rsid w:val="00564FBC"/>
    <w:rsid w:val="00570F55"/>
    <w:rsid w:val="005800BC"/>
    <w:rsid w:val="00582442"/>
    <w:rsid w:val="005C3648"/>
    <w:rsid w:val="005D2EF3"/>
    <w:rsid w:val="005E7059"/>
    <w:rsid w:val="005F3269"/>
    <w:rsid w:val="00623AE3"/>
    <w:rsid w:val="00630C4D"/>
    <w:rsid w:val="00644EC6"/>
    <w:rsid w:val="0064737F"/>
    <w:rsid w:val="006535F1"/>
    <w:rsid w:val="0065557D"/>
    <w:rsid w:val="00660D50"/>
    <w:rsid w:val="00662984"/>
    <w:rsid w:val="006716BB"/>
    <w:rsid w:val="00687626"/>
    <w:rsid w:val="006B1859"/>
    <w:rsid w:val="006B4420"/>
    <w:rsid w:val="006B6680"/>
    <w:rsid w:val="006B6DCC"/>
    <w:rsid w:val="006B77F1"/>
    <w:rsid w:val="006C5ECF"/>
    <w:rsid w:val="00702DEF"/>
    <w:rsid w:val="00706861"/>
    <w:rsid w:val="00722551"/>
    <w:rsid w:val="00733AFB"/>
    <w:rsid w:val="0075051B"/>
    <w:rsid w:val="0077110E"/>
    <w:rsid w:val="00781767"/>
    <w:rsid w:val="007870EA"/>
    <w:rsid w:val="00792B66"/>
    <w:rsid w:val="00793188"/>
    <w:rsid w:val="00794D34"/>
    <w:rsid w:val="007A3FCD"/>
    <w:rsid w:val="007B19CF"/>
    <w:rsid w:val="007D01AF"/>
    <w:rsid w:val="008117E4"/>
    <w:rsid w:val="00813E5E"/>
    <w:rsid w:val="0083581B"/>
    <w:rsid w:val="00863874"/>
    <w:rsid w:val="00864AFF"/>
    <w:rsid w:val="00865925"/>
    <w:rsid w:val="00884ADE"/>
    <w:rsid w:val="008B4A6A"/>
    <w:rsid w:val="008C7E27"/>
    <w:rsid w:val="008D5990"/>
    <w:rsid w:val="008F7448"/>
    <w:rsid w:val="0090147A"/>
    <w:rsid w:val="009173EF"/>
    <w:rsid w:val="00932906"/>
    <w:rsid w:val="00961B0B"/>
    <w:rsid w:val="00962D33"/>
    <w:rsid w:val="009752CE"/>
    <w:rsid w:val="009B38C3"/>
    <w:rsid w:val="009D6924"/>
    <w:rsid w:val="009E17BD"/>
    <w:rsid w:val="009E485A"/>
    <w:rsid w:val="00A04CEC"/>
    <w:rsid w:val="00A1017D"/>
    <w:rsid w:val="00A23C23"/>
    <w:rsid w:val="00A27F92"/>
    <w:rsid w:val="00A32257"/>
    <w:rsid w:val="00A33051"/>
    <w:rsid w:val="00A36D20"/>
    <w:rsid w:val="00A514A4"/>
    <w:rsid w:val="00A55622"/>
    <w:rsid w:val="00A83502"/>
    <w:rsid w:val="00A94BAB"/>
    <w:rsid w:val="00A96347"/>
    <w:rsid w:val="00AA225A"/>
    <w:rsid w:val="00AD15B3"/>
    <w:rsid w:val="00AD3606"/>
    <w:rsid w:val="00AD4A3D"/>
    <w:rsid w:val="00AD677D"/>
    <w:rsid w:val="00AF6E49"/>
    <w:rsid w:val="00B04A67"/>
    <w:rsid w:val="00B0583C"/>
    <w:rsid w:val="00B31957"/>
    <w:rsid w:val="00B40A81"/>
    <w:rsid w:val="00B44910"/>
    <w:rsid w:val="00B61DC3"/>
    <w:rsid w:val="00B72267"/>
    <w:rsid w:val="00B76EB6"/>
    <w:rsid w:val="00B7737B"/>
    <w:rsid w:val="00B824C8"/>
    <w:rsid w:val="00B84B9D"/>
    <w:rsid w:val="00B9131F"/>
    <w:rsid w:val="00BB0646"/>
    <w:rsid w:val="00BC251A"/>
    <w:rsid w:val="00BD032B"/>
    <w:rsid w:val="00BE01C6"/>
    <w:rsid w:val="00BE2640"/>
    <w:rsid w:val="00BF1FDE"/>
    <w:rsid w:val="00C01189"/>
    <w:rsid w:val="00C0458D"/>
    <w:rsid w:val="00C374DE"/>
    <w:rsid w:val="00C47AD4"/>
    <w:rsid w:val="00C52371"/>
    <w:rsid w:val="00C52D81"/>
    <w:rsid w:val="00C55198"/>
    <w:rsid w:val="00C6520B"/>
    <w:rsid w:val="00C6610B"/>
    <w:rsid w:val="00C82171"/>
    <w:rsid w:val="00CA6393"/>
    <w:rsid w:val="00CA7995"/>
    <w:rsid w:val="00CB18FF"/>
    <w:rsid w:val="00CD0C08"/>
    <w:rsid w:val="00CE03FB"/>
    <w:rsid w:val="00CE433C"/>
    <w:rsid w:val="00CF0161"/>
    <w:rsid w:val="00CF33F3"/>
    <w:rsid w:val="00CF4A2B"/>
    <w:rsid w:val="00D024CA"/>
    <w:rsid w:val="00D06183"/>
    <w:rsid w:val="00D22C42"/>
    <w:rsid w:val="00D65041"/>
    <w:rsid w:val="00DA01CE"/>
    <w:rsid w:val="00DB1936"/>
    <w:rsid w:val="00DB2807"/>
    <w:rsid w:val="00DB384B"/>
    <w:rsid w:val="00DD11ED"/>
    <w:rsid w:val="00DF0189"/>
    <w:rsid w:val="00DF26C9"/>
    <w:rsid w:val="00DF7417"/>
    <w:rsid w:val="00E06FD5"/>
    <w:rsid w:val="00E10E80"/>
    <w:rsid w:val="00E124F0"/>
    <w:rsid w:val="00E169C6"/>
    <w:rsid w:val="00E227F3"/>
    <w:rsid w:val="00E545C6"/>
    <w:rsid w:val="00E60F04"/>
    <w:rsid w:val="00E65B24"/>
    <w:rsid w:val="00E854E4"/>
    <w:rsid w:val="00E86DBF"/>
    <w:rsid w:val="00E969AF"/>
    <w:rsid w:val="00EB0D6F"/>
    <w:rsid w:val="00EB2232"/>
    <w:rsid w:val="00EC5337"/>
    <w:rsid w:val="00ED4AE6"/>
    <w:rsid w:val="00EE49E8"/>
    <w:rsid w:val="00F16BAB"/>
    <w:rsid w:val="00F2150A"/>
    <w:rsid w:val="00F231D8"/>
    <w:rsid w:val="00F41209"/>
    <w:rsid w:val="00F44C00"/>
    <w:rsid w:val="00F45D2C"/>
    <w:rsid w:val="00F46C5F"/>
    <w:rsid w:val="00F632C0"/>
    <w:rsid w:val="00F641E1"/>
    <w:rsid w:val="00F94A63"/>
    <w:rsid w:val="00FA1C28"/>
    <w:rsid w:val="00FB1279"/>
    <w:rsid w:val="00FB6B76"/>
    <w:rsid w:val="00FB7596"/>
    <w:rsid w:val="00FC5DBD"/>
    <w:rsid w:val="00FE4077"/>
    <w:rsid w:val="00FE500D"/>
    <w:rsid w:val="00FE77D2"/>
    <w:rsid w:val="00FF26C9"/>
    <w:rsid w:val="00FF39B1"/>
    <w:rsid w:val="0416FF6B"/>
    <w:rsid w:val="204B23FC"/>
    <w:rsid w:val="2C0F523D"/>
    <w:rsid w:val="3146925F"/>
    <w:rsid w:val="5AF3A6FB"/>
    <w:rsid w:val="5D034B38"/>
    <w:rsid w:val="5D79DB6F"/>
    <w:rsid w:val="5F4D2D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EAAF70B5-096D-4CA3-8FBD-B15A40DA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qualsintech.org/talking-tech" TargetMode="External"/><Relationship Id="rId21" Type="http://schemas.openxmlformats.org/officeDocument/2006/relationships/hyperlink" Target="https://www.itu.int/md/S20-CL-INF-0003/en" TargetMode="External"/><Relationship Id="rId42" Type="http://schemas.openxmlformats.org/officeDocument/2006/relationships/footer" Target="footer1.xml"/><Relationship Id="rId63" Type="http://schemas.openxmlformats.org/officeDocument/2006/relationships/hyperlink" Target="https://unsdg.un.org/about/who-we-are" TargetMode="External"/><Relationship Id="rId84" Type="http://schemas.openxmlformats.org/officeDocument/2006/relationships/hyperlink" Target="https://www.itu.int/en/ITU-T/ssc/united/Pages/default.aspx" TargetMode="External"/><Relationship Id="rId138" Type="http://schemas.openxmlformats.org/officeDocument/2006/relationships/hyperlink" Target="https://www.itu.int/itu-t/recommendations/rec.aspx?id=15547" TargetMode="External"/><Relationship Id="rId159" Type="http://schemas.openxmlformats.org/officeDocument/2006/relationships/hyperlink" Target="https://www.itu.int/en/ITU-D/Statistics/Pages/intlcoop/partnership/default.aspx" TargetMode="External"/><Relationship Id="rId170" Type="http://schemas.openxmlformats.org/officeDocument/2006/relationships/hyperlink" Target="https://toolkit-dt4c.itu.int/" TargetMode="External"/><Relationship Id="rId107" Type="http://schemas.openxmlformats.org/officeDocument/2006/relationships/hyperlink" Target="https://www.decentjobsforyouth.org/theme/digital-skills-for-youth" TargetMode="External"/><Relationship Id="rId11" Type="http://schemas.openxmlformats.org/officeDocument/2006/relationships/hyperlink" Target="http://www.itu.int/md/S08-CL-INF-0008/en" TargetMode="External"/><Relationship Id="rId32" Type="http://schemas.openxmlformats.org/officeDocument/2006/relationships/hyperlink" Target="https://unctad.org/system/files/official-document/ecosoc_res_2024d14_en.pdf" TargetMode="External"/><Relationship Id="rId53" Type="http://schemas.openxmlformats.org/officeDocument/2006/relationships/hyperlink" Target="https://unsceb.org/un-water" TargetMode="External"/><Relationship Id="rId74" Type="http://schemas.openxmlformats.org/officeDocument/2006/relationships/hyperlink" Target="http://www.young-un.org/" TargetMode="External"/><Relationship Id="rId128" Type="http://schemas.openxmlformats.org/officeDocument/2006/relationships/hyperlink" Target="https://eur03.safelinks.protection.outlook.com/?url=https%3A%2F%2Fwww.unsdglearn.org%2Flearning%2F%3Ftx%3DITU&amp;data=05%7C02%7CSusan.Teltscher%40itu.int%7C477c93a9d4694864793b08dd5fbf4c7c%7C23e464d704e64b87913c24bd89219fd3%7C0%7C0%7C638771997396019475%7CUnknown%7CTWFpbGZsb3d8eyJFbXB0eU1hcGkiOnRydWUsIlYiOiIwLjAuMDAwMCIsIlAiOiJXaW4zMiIsIkFOIjoiTWFpbCIsIldUIjoyfQ%3D%3D%7C0%7C%7C%7C&amp;sdata=%2Flw3JLCsL7AuaqlaX3u0YFum5MNcOT8zvh07h8kZd4w%3D&amp;reserved=0" TargetMode="External"/><Relationship Id="rId149" Type="http://schemas.openxmlformats.org/officeDocument/2006/relationships/hyperlink" Target="https://aiforgood.itu.int/" TargetMode="External"/><Relationship Id="rId5" Type="http://schemas.openxmlformats.org/officeDocument/2006/relationships/numbering" Target="numbering.xml"/><Relationship Id="rId95" Type="http://schemas.openxmlformats.org/officeDocument/2006/relationships/hyperlink" Target="https://www.itu.int/en/ITU-T/climatechange/task-force-sc/Pages/default.aspx" TargetMode="External"/><Relationship Id="rId160" Type="http://schemas.openxmlformats.org/officeDocument/2006/relationships/hyperlink" Target="https://www.itu.int/metaverse/virtual-worlds/" TargetMode="External"/><Relationship Id="rId181" Type="http://schemas.openxmlformats.org/officeDocument/2006/relationships/theme" Target="theme/theme1.xml"/><Relationship Id="rId22" Type="http://schemas.openxmlformats.org/officeDocument/2006/relationships/hyperlink" Target="https://www.itu.int/md/S21-CL-INF-0002/en" TargetMode="External"/><Relationship Id="rId43" Type="http://schemas.openxmlformats.org/officeDocument/2006/relationships/header" Target="header1.xml"/><Relationship Id="rId64" Type="http://schemas.openxmlformats.org/officeDocument/2006/relationships/hyperlink" Target="https://www.un.org/development/desa/ecesa/about/ecesa-plus/" TargetMode="External"/><Relationship Id="rId118" Type="http://schemas.openxmlformats.org/officeDocument/2006/relationships/hyperlink" Target="https://mptf.undp.org/" TargetMode="External"/><Relationship Id="rId139" Type="http://schemas.openxmlformats.org/officeDocument/2006/relationships/hyperlink" Target="https://www.itu.int/pub/T-TUT-FSTP-2024-1" TargetMode="External"/><Relationship Id="rId85" Type="http://schemas.openxmlformats.org/officeDocument/2006/relationships/hyperlink" Target="https://www.itu.int/en/ITU-D/Climate-Change/Pages/ewaste/E-waste-Coalition.aspx" TargetMode="External"/><Relationship Id="rId150" Type="http://schemas.openxmlformats.org/officeDocument/2006/relationships/hyperlink" Target="https://unsceb.org/inter-agency-working-group-artificial-intelligence" TargetMode="External"/><Relationship Id="rId171" Type="http://schemas.openxmlformats.org/officeDocument/2006/relationships/hyperlink" Target="http://www.wsis.org/stocktaking" TargetMode="External"/><Relationship Id="rId12" Type="http://schemas.openxmlformats.org/officeDocument/2006/relationships/hyperlink" Target="http://www.itu.int/md/S11-CL-INF-0006/en" TargetMode="External"/><Relationship Id="rId33" Type="http://schemas.openxmlformats.org/officeDocument/2006/relationships/hyperlink" Target="https://unctad.org/system/files/official-document/ecosoc_res_2024d13_en.pdf" TargetMode="External"/><Relationship Id="rId108" Type="http://schemas.openxmlformats.org/officeDocument/2006/relationships/hyperlink" Target="https://www.itu.int/en/ITU-D/Cybersecurity/Pages/COP/POP.aspx" TargetMode="External"/><Relationship Id="rId129" Type="http://schemas.openxmlformats.org/officeDocument/2006/relationships/hyperlink" Target="https://www.itu.int/en/ITU-R/space/snl/Pages/reportSTS.aspx" TargetMode="External"/><Relationship Id="rId54" Type="http://schemas.openxmlformats.org/officeDocument/2006/relationships/hyperlink" Target="https://unsceb.org/high-level-committee-management-hlcm" TargetMode="External"/><Relationship Id="rId75" Type="http://schemas.openxmlformats.org/officeDocument/2006/relationships/hyperlink" Target="https://www.ohchr.org/sites/default/files/Documents/Events/COVID-19/Agenda_for_Action_IAWG-VAC.pdf" TargetMode="External"/><Relationship Id="rId96" Type="http://schemas.openxmlformats.org/officeDocument/2006/relationships/hyperlink" Target="https://www.uninnovation.network/about-us" TargetMode="External"/><Relationship Id="rId140" Type="http://schemas.openxmlformats.org/officeDocument/2006/relationships/hyperlink" Target="https://iris.who.int/bitstream/handle/10665/378483/9789240094161-eng.pdf?sequence=1" TargetMode="External"/><Relationship Id="rId161" Type="http://schemas.openxmlformats.org/officeDocument/2006/relationships/hyperlink" Target="https://www.itu.int/un-virtual-worlds-day/2025/" TargetMode="External"/><Relationship Id="rId6" Type="http://schemas.openxmlformats.org/officeDocument/2006/relationships/styles" Target="styles.xml"/><Relationship Id="rId23" Type="http://schemas.openxmlformats.org/officeDocument/2006/relationships/hyperlink" Target="https://www.itu.int/md/S22-CL-INF-0002/en" TargetMode="External"/><Relationship Id="rId119" Type="http://schemas.openxmlformats.org/officeDocument/2006/relationships/hyperlink" Target="https://storymaps.arcgis.com/stories/6679f1d9b8174c368b3630fa40138947" TargetMode="External"/><Relationship Id="rId44" Type="http://schemas.openxmlformats.org/officeDocument/2006/relationships/footer" Target="footer2.xml"/><Relationship Id="rId60" Type="http://schemas.openxmlformats.org/officeDocument/2006/relationships/hyperlink" Target="https://unsceb.org/unrias" TargetMode="External"/><Relationship Id="rId65" Type="http://schemas.openxmlformats.org/officeDocument/2006/relationships/hyperlink" Target="https://developmentfinance.un.org/" TargetMode="External"/><Relationship Id="rId81" Type="http://schemas.openxmlformats.org/officeDocument/2006/relationships/hyperlink" Target="https://unemg.org/about-emg/" TargetMode="External"/><Relationship Id="rId86" Type="http://schemas.openxmlformats.org/officeDocument/2006/relationships/hyperlink" Target="https://www.undrr.org/publication/2030-recommendations-united-nations-senior-leadership-group-disaster-risk-reduction" TargetMode="External"/><Relationship Id="rId130" Type="http://schemas.openxmlformats.org/officeDocument/2006/relationships/hyperlink" Target="https://www.itu.int/en/ITU-D/Environment/Pages/Priority-Areas/Green-GovStack.aspx" TargetMode="External"/><Relationship Id="rId135" Type="http://schemas.openxmlformats.org/officeDocument/2006/relationships/hyperlink" Target="https://www.itu.int/itu-t/recommendations/rec.aspx?rec=16190" TargetMode="External"/><Relationship Id="rId151" Type="http://schemas.openxmlformats.org/officeDocument/2006/relationships/hyperlink" Target="https://aiforgood.itu.int/about-ai-for-good/un-ai-actions/" TargetMode="External"/><Relationship Id="rId156" Type="http://schemas.openxmlformats.org/officeDocument/2006/relationships/hyperlink" Target="https://globalewaste.org/" TargetMode="External"/><Relationship Id="rId177" Type="http://schemas.openxmlformats.org/officeDocument/2006/relationships/footer" Target="footer3.xml"/><Relationship Id="rId172" Type="http://schemas.openxmlformats.org/officeDocument/2006/relationships/hyperlink" Target="http://www.wsis.org/stocktaking" TargetMode="External"/><Relationship Id="rId13" Type="http://schemas.openxmlformats.org/officeDocument/2006/relationships/hyperlink" Target="http://www.itu.int/md/S12-CL-INF-0001/en" TargetMode="External"/><Relationship Id="rId18" Type="http://schemas.openxmlformats.org/officeDocument/2006/relationships/hyperlink" Target="https://www.itu.int/md/S17-CL-INF-0010/en" TargetMode="External"/><Relationship Id="rId39" Type="http://schemas.openxmlformats.org/officeDocument/2006/relationships/hyperlink" Target="https://sdgs.un.org/tfm/interagency-task-team" TargetMode="External"/><Relationship Id="rId109" Type="http://schemas.openxmlformats.org/officeDocument/2006/relationships/hyperlink" Target="https://fnc.itu.int/" TargetMode="External"/><Relationship Id="rId34" Type="http://schemas.openxmlformats.org/officeDocument/2006/relationships/hyperlink" Target="https://unsceb.org/" TargetMode="External"/><Relationship Id="rId50" Type="http://schemas.openxmlformats.org/officeDocument/2006/relationships/hyperlink" Target="https://unsceb.org/united-nations-group-information-society-ungis" TargetMode="External"/><Relationship Id="rId55" Type="http://schemas.openxmlformats.org/officeDocument/2006/relationships/hyperlink" Target="https://unsceb.org/dtn" TargetMode="External"/><Relationship Id="rId76" Type="http://schemas.openxmlformats.org/officeDocument/2006/relationships/hyperlink" Target="https://www.un.org/development/desa/indigenouspeoples/about-us/inter-agency-support-group.html" TargetMode="External"/><Relationship Id="rId97" Type="http://schemas.openxmlformats.org/officeDocument/2006/relationships/hyperlink" Target="https://www.unglobalpulse.org/policy/un-privacy-policy-group/" TargetMode="External"/><Relationship Id="rId104" Type="http://schemas.openxmlformats.org/officeDocument/2006/relationships/hyperlink" Target="https://www.ungeneva.org/en/engage/campaigns/united-against-racism" TargetMode="External"/><Relationship Id="rId120" Type="http://schemas.openxmlformats.org/officeDocument/2006/relationships/hyperlink" Target="https://www.broadbandcommission.org/" TargetMode="External"/><Relationship Id="rId125" Type="http://schemas.openxmlformats.org/officeDocument/2006/relationships/hyperlink" Target="https://www.itu.int/cop/askme/" TargetMode="External"/><Relationship Id="rId141" Type="http://schemas.openxmlformats.org/officeDocument/2006/relationships/hyperlink" Target="https://iris.who.int/bitstream/handle/10665/378483/9789240094161-eng.pdf?sequence=1" TargetMode="External"/><Relationship Id="rId146" Type="http://schemas.openxmlformats.org/officeDocument/2006/relationships/hyperlink" Target="https://www.unep.org/explore-topics/disasters-conflicts" TargetMode="External"/><Relationship Id="rId167" Type="http://schemas.openxmlformats.org/officeDocument/2006/relationships/hyperlink" Target="https://www.itu.int/pub/T-TUT-FSTP-2023-ACC.RURAL" TargetMode="External"/><Relationship Id="rId7" Type="http://schemas.openxmlformats.org/officeDocument/2006/relationships/settings" Target="settings.xml"/><Relationship Id="rId71" Type="http://schemas.openxmlformats.org/officeDocument/2006/relationships/hyperlink" Target="https://unsouthsouth.org/our-work/capacity-development/" TargetMode="External"/><Relationship Id="rId92" Type="http://schemas.openxmlformats.org/officeDocument/2006/relationships/hyperlink" Target="https://unstats.un.org/sdgs/iaeg-sdgs/" TargetMode="External"/><Relationship Id="rId162" Type="http://schemas.openxmlformats.org/officeDocument/2006/relationships/hyperlink" Target="https://www.itu.int/metaverse/virtual-worlds/1st-un-citiverse-challenge/" TargetMode="External"/><Relationship Id="rId2" Type="http://schemas.openxmlformats.org/officeDocument/2006/relationships/customXml" Target="../customXml/item2.xml"/><Relationship Id="rId29" Type="http://schemas.openxmlformats.org/officeDocument/2006/relationships/hyperlink" Target="https://hlpf.un.org/2024/programme/multilateral-solutions-for-a-better-tomorrow-the-role-of-ecosoc-towards-a" TargetMode="External"/><Relationship Id="rId24" Type="http://schemas.openxmlformats.org/officeDocument/2006/relationships/hyperlink" Target="https://www.itu.int/md/S23-CL-INF-0009/en" TargetMode="External"/><Relationship Id="rId40" Type="http://schemas.openxmlformats.org/officeDocument/2006/relationships/hyperlink" Target="https://sdgs.un.org/tfm/STIForum2025" TargetMode="External"/><Relationship Id="rId45" Type="http://schemas.openxmlformats.org/officeDocument/2006/relationships/hyperlink" Target="https://unsceb.org/" TargetMode="External"/><Relationship Id="rId66" Type="http://schemas.openxmlformats.org/officeDocument/2006/relationships/hyperlink" Target="https://sdgs.un.org/tfm/interagency-task-team" TargetMode="External"/><Relationship Id="rId87" Type="http://schemas.openxmlformats.org/officeDocument/2006/relationships/hyperlink" Target="https://www.unoosa.org/oosa/en/ourwork/un-space/index.html" TargetMode="External"/><Relationship Id="rId110" Type="http://schemas.openxmlformats.org/officeDocument/2006/relationships/hyperlink" Target="https://www.itu.int/en/ITU-T/extcoop/cits/Pages/default.aspx" TargetMode="External"/><Relationship Id="rId115" Type="http://schemas.openxmlformats.org/officeDocument/2006/relationships/hyperlink" Target="https://techforgenerationequality.org/about" TargetMode="External"/><Relationship Id="rId131" Type="http://schemas.openxmlformats.org/officeDocument/2006/relationships/hyperlink" Target="https://dcm.itu.int/" TargetMode="External"/><Relationship Id="rId136" Type="http://schemas.openxmlformats.org/officeDocument/2006/relationships/hyperlink" Target="https://www.itu.int/pub/publications.aspx?lang=en&amp;parent=T-TUT-EHT-2024-3" TargetMode="External"/><Relationship Id="rId157" Type="http://schemas.openxmlformats.org/officeDocument/2006/relationships/hyperlink" Target="https://www.itu.int/en/ITU-D/Environment/Pages/Priority-Areas/E-waste-Coalition.aspx" TargetMode="External"/><Relationship Id="rId178" Type="http://schemas.openxmlformats.org/officeDocument/2006/relationships/header" Target="header3.xml"/><Relationship Id="rId61" Type="http://schemas.openxmlformats.org/officeDocument/2006/relationships/hyperlink" Target="https://unsceb.org/unissig" TargetMode="External"/><Relationship Id="rId82" Type="http://schemas.openxmlformats.org/officeDocument/2006/relationships/hyperlink" Target="https://unemg.org/our-work/emerging-issues/" TargetMode="External"/><Relationship Id="rId152" Type="http://schemas.openxmlformats.org/officeDocument/2006/relationships/hyperlink" Target="https://www.itu.int/cities/digitaltransformationdialogues/" TargetMode="External"/><Relationship Id="rId173" Type="http://schemas.openxmlformats.org/officeDocument/2006/relationships/hyperlink" Target="https://www.itu.int/net4/wsis/forum/2023/en/Home/WSISTalkX" TargetMode="External"/><Relationship Id="rId19" Type="http://schemas.openxmlformats.org/officeDocument/2006/relationships/hyperlink" Target="https://www.itu.int/md/S18-CL-INF-0004/en" TargetMode="External"/><Relationship Id="rId14" Type="http://schemas.openxmlformats.org/officeDocument/2006/relationships/hyperlink" Target="http://www.itu.int/md/S13-CL-INF-0010/en" TargetMode="External"/><Relationship Id="rId30" Type="http://schemas.openxmlformats.org/officeDocument/2006/relationships/hyperlink" Target="https://webtv.un.org/en/asset/k1y/k1ykxnvcbr" TargetMode="External"/><Relationship Id="rId35" Type="http://schemas.openxmlformats.org/officeDocument/2006/relationships/hyperlink" Target="https://unsceb.org/high-level-committee-programmes-hlcp" TargetMode="External"/><Relationship Id="rId56" Type="http://schemas.openxmlformats.org/officeDocument/2006/relationships/hyperlink" Target="https://unsceb.org/fbn" TargetMode="External"/><Relationship Id="rId77" Type="http://schemas.openxmlformats.org/officeDocument/2006/relationships/hyperlink" Target="https://www.un.org/development/desa/disabilities/about-us/inter-agency-support-group-for-the-convention-on-the-rights-of-persons-with-disabilities.html" TargetMode="External"/><Relationship Id="rId100" Type="http://schemas.openxmlformats.org/officeDocument/2006/relationships/hyperlink" Target="https://www.un.org/dgacm/en/content/iamladp" TargetMode="External"/><Relationship Id="rId105" Type="http://schemas.openxmlformats.org/officeDocument/2006/relationships/hyperlink" Target="https://www.itu.int/en/ITU-T/focusgroups/ai4a/Pages/default.aspx" TargetMode="External"/><Relationship Id="rId126" Type="http://schemas.openxmlformats.org/officeDocument/2006/relationships/hyperlink" Target="https://academy.itu.int/training-courses/full-catalogue/child-rights-and-business-digital-environment" TargetMode="External"/><Relationship Id="rId147" Type="http://schemas.openxmlformats.org/officeDocument/2006/relationships/hyperlink" Target="https://www.itu.int/en/ITU-T/extcoop/ai4resilience/Pages/default.aspx" TargetMode="External"/><Relationship Id="rId168" Type="http://schemas.openxmlformats.org/officeDocument/2006/relationships/hyperlink" Target="https://u4ssc.itu.int/" TargetMode="External"/><Relationship Id="rId8" Type="http://schemas.openxmlformats.org/officeDocument/2006/relationships/webSettings" Target="webSettings.xml"/><Relationship Id="rId51" Type="http://schemas.openxmlformats.org/officeDocument/2006/relationships/hyperlink" Target="https://jointsdgfund.org/" TargetMode="External"/><Relationship Id="rId72" Type="http://schemas.openxmlformats.org/officeDocument/2006/relationships/hyperlink" Target="https://www.unsceb.org/content/inter-agency-network-women-and-gender-equality-ianwge-0" TargetMode="External"/><Relationship Id="rId93" Type="http://schemas.openxmlformats.org/officeDocument/2006/relationships/hyperlink" Target="https://unstats.un.org/unsd/statcom/" TargetMode="External"/><Relationship Id="rId98" Type="http://schemas.openxmlformats.org/officeDocument/2006/relationships/hyperlink" Target="https://unic.un.org/aroundworld/unics/en/partnerships/communicationGroup/index.asp" TargetMode="External"/><Relationship Id="rId121" Type="http://schemas.openxmlformats.org/officeDocument/2006/relationships/hyperlink" Target="https://refugeeconnectivity.org/" TargetMode="External"/><Relationship Id="rId142" Type="http://schemas.openxmlformats.org/officeDocument/2006/relationships/hyperlink" Target="https://www.itu.int/en/ITU-D/Digital-Inclusion/Pages/ageing-in-a-digital-world/default.aspx" TargetMode="External"/><Relationship Id="rId163" Type="http://schemas.openxmlformats.org/officeDocument/2006/relationships/hyperlink" Target="https://www.itu.int/metaverse/un-virtual-worlds-day/thinkathon/" TargetMode="External"/><Relationship Id="rId3" Type="http://schemas.openxmlformats.org/officeDocument/2006/relationships/customXml" Target="../customXml/item3.xml"/><Relationship Id="rId25" Type="http://schemas.openxmlformats.org/officeDocument/2006/relationships/hyperlink" Target="https://www.itu.int/md/S24-CL-INF-0009/en" TargetMode="External"/><Relationship Id="rId46" Type="http://schemas.openxmlformats.org/officeDocument/2006/relationships/hyperlink" Target="https://unsceb.org/high-level-committee-programmes-hlcp" TargetMode="External"/><Relationship Id="rId67" Type="http://schemas.openxmlformats.org/officeDocument/2006/relationships/hyperlink" Target="https://www.un.org/en/desa/unen" TargetMode="External"/><Relationship Id="rId116" Type="http://schemas.openxmlformats.org/officeDocument/2006/relationships/hyperlink" Target="https://digitallibrary.un.org/record/3987020?ln=en" TargetMode="External"/><Relationship Id="rId137" Type="http://schemas.openxmlformats.org/officeDocument/2006/relationships/hyperlink" Target="https://www.itu.int/en/ITU-D/Digital-Inclusion/Pages/Digital_Inclusion_Resources/Strategies%2c%20policies%2c%20toolkits/Toolkit_safe_listening_devices/safe_listening.aspx" TargetMode="External"/><Relationship Id="rId158" Type="http://schemas.openxmlformats.org/officeDocument/2006/relationships/hyperlink" Target="https://www.equalsintech.org/talking-tech" TargetMode="External"/><Relationship Id="rId20" Type="http://schemas.openxmlformats.org/officeDocument/2006/relationships/hyperlink" Target="https://www.itu.int/md/S19-CL-INF-0008/en" TargetMode="External"/><Relationship Id="rId41" Type="http://schemas.openxmlformats.org/officeDocument/2006/relationships/hyperlink" Target="https://www.unjiu.org/content/reports" TargetMode="External"/><Relationship Id="rId62" Type="http://schemas.openxmlformats.org/officeDocument/2006/relationships/hyperlink" Target="https://www.unsystem.org/content/special-interest-group-sap-sap-sig" TargetMode="External"/><Relationship Id="rId83" Type="http://schemas.openxmlformats.org/officeDocument/2006/relationships/hyperlink" Target="https://reliefweb.int/organization/etc" TargetMode="External"/><Relationship Id="rId88" Type="http://schemas.openxmlformats.org/officeDocument/2006/relationships/hyperlink" Target="https://www.un.org/geospatialnetwork/" TargetMode="External"/><Relationship Id="rId111" Type="http://schemas.openxmlformats.org/officeDocument/2006/relationships/hyperlink" Target="https://www.itu.int/dms_pub/itu-s/opb/jnl/S-JNL-VOL6.ISSUE1-2025-PDF-E.pdf" TargetMode="External"/><Relationship Id="rId132" Type="http://schemas.openxmlformats.org/officeDocument/2006/relationships/hyperlink" Target="https://www.itu.int/en/ITU-T/focusgroups/ai4h" TargetMode="External"/><Relationship Id="rId153" Type="http://schemas.openxmlformats.org/officeDocument/2006/relationships/hyperlink" Target="https://www.itu.int/en/ITU-D/Emergency-Telecommunications/Pages/Early-Warnings-for-All-Initiative.aspx" TargetMode="External"/><Relationship Id="rId174" Type="http://schemas.openxmlformats.org/officeDocument/2006/relationships/hyperlink" Target="http://www.wsis.org/stocktaking" TargetMode="External"/><Relationship Id="rId179" Type="http://schemas.openxmlformats.org/officeDocument/2006/relationships/footer" Target="footer4.xml"/><Relationship Id="rId15" Type="http://schemas.openxmlformats.org/officeDocument/2006/relationships/hyperlink" Target="http://www.itu.int/md/S14-CL-INF-0007/en" TargetMode="External"/><Relationship Id="rId36" Type="http://schemas.openxmlformats.org/officeDocument/2006/relationships/hyperlink" Target="https://unsceb.org/high-level-committee-management-hlcm" TargetMode="External"/><Relationship Id="rId57" Type="http://schemas.openxmlformats.org/officeDocument/2006/relationships/hyperlink" Target="https://unsceb.org/hrn" TargetMode="External"/><Relationship Id="rId106" Type="http://schemas.openxmlformats.org/officeDocument/2006/relationships/hyperlink" Target="https://www.itu.int/en/ITU-D/Digital-Inclusion/Youth-and-Children/Pages/Digital-Skills.aspx" TargetMode="External"/><Relationship Id="rId127" Type="http://schemas.openxmlformats.org/officeDocument/2006/relationships/hyperlink" Target="https://eur03.safelinks.protection.outlook.com/?url=https%3A%2F%2Fwww.unsdglearn.org%2F&amp;data=05%7C02%7CSusan.Teltscher%40itu.int%7C477c93a9d4694864793b08dd5fbf4c7c%7C23e464d704e64b87913c24bd89219fd3%7C0%7C0%7C638771997395981247%7CUnknown%7CTWFpbGZsb3d8eyJFbXB0eU1hcGkiOnRydWUsIlYiOiIwLjAuMDAwMCIsIlAiOiJXaW4zMiIsIkFOIjoiTWFpbCIsIldUIjoyfQ%3D%3D%7C0%7C%7C%7C&amp;sdata=7EKqVGu1jL4aYyAuUmZkbRKZV%2BAshrnlUfQ7BJlYmQM%3D&amp;reserved=0" TargetMode="External"/><Relationship Id="rId10" Type="http://schemas.openxmlformats.org/officeDocument/2006/relationships/endnotes" Target="endnotes.xml"/><Relationship Id="rId31" Type="http://schemas.openxmlformats.org/officeDocument/2006/relationships/hyperlink" Target="https://documents.un.org/doc/undoc/gen/n24/418/66/pdf/n2441866.pdf" TargetMode="External"/><Relationship Id="rId52" Type="http://schemas.openxmlformats.org/officeDocument/2006/relationships/hyperlink" Target="https://unsceb.org/un-energy" TargetMode="External"/><Relationship Id="rId73" Type="http://schemas.openxmlformats.org/officeDocument/2006/relationships/hyperlink" Target="https://www.unsceb.org/content/inter-agency-network-youth-development-ianyd" TargetMode="External"/><Relationship Id="rId78" Type="http://schemas.openxmlformats.org/officeDocument/2006/relationships/hyperlink" Target="https://www.un.org/en/content/disabilitystrategy/" TargetMode="External"/><Relationship Id="rId94" Type="http://schemas.openxmlformats.org/officeDocument/2006/relationships/hyperlink" Target="https://www.unsceb.org/content/committee-coordination-statistical-activities-ccsa" TargetMode="External"/><Relationship Id="rId99" Type="http://schemas.openxmlformats.org/officeDocument/2006/relationships/hyperlink" Target="https://www.unsystem.org/content/united-nations-strategic-planning-network-unspn" TargetMode="External"/><Relationship Id="rId101" Type="http://schemas.openxmlformats.org/officeDocument/2006/relationships/hyperlink" Target="https://www.iamladp.org/en/content/jiamcatt" TargetMode="External"/><Relationship Id="rId122" Type="http://schemas.openxmlformats.org/officeDocument/2006/relationships/hyperlink" Target="https://www.itu.int/metaverse/virtual-worlds/" TargetMode="External"/><Relationship Id="rId143" Type="http://schemas.openxmlformats.org/officeDocument/2006/relationships/hyperlink" Target="https://www.itu.int/en/ITU-T/jca/dcc/Pages/default.aspx" TargetMode="External"/><Relationship Id="rId148" Type="http://schemas.openxmlformats.org/officeDocument/2006/relationships/hyperlink" Target="https://www.itu.int/en/ITU-D/Emergency-Telecommunications/Pages/Common-Alerting-Protocol-and-Call-to-Action.aspx" TargetMode="External"/><Relationship Id="rId164" Type="http://schemas.openxmlformats.org/officeDocument/2006/relationships/hyperlink" Target="https://www.itu.int/net/epub/TSB/2024-UN-Executive-Briefing-on-unlocking-potential/index.html" TargetMode="External"/><Relationship Id="rId169" Type="http://schemas.openxmlformats.org/officeDocument/2006/relationships/hyperlink" Target="https://u4ssc.itu.int/u4ssc-kpi/"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hyperlink" Target="https://www.itu.int/en/council/Documents/basic-texts-2023/RES-071-E.pdf" TargetMode="External"/><Relationship Id="rId47" Type="http://schemas.openxmlformats.org/officeDocument/2006/relationships/hyperlink" Target="https://unsceb.org/inter-agency-working-group-artificial-intelligence" TargetMode="External"/><Relationship Id="rId68" Type="http://schemas.openxmlformats.org/officeDocument/2006/relationships/hyperlink" Target="https://www.un.org/ohrlls/content/inter-agency-consultative-group-iacg-ldcs" TargetMode="External"/><Relationship Id="rId89" Type="http://schemas.openxmlformats.org/officeDocument/2006/relationships/hyperlink" Target="https://unstats.un.org/bigdata/bureau/" TargetMode="External"/><Relationship Id="rId112" Type="http://schemas.openxmlformats.org/officeDocument/2006/relationships/hyperlink" Target="https://aiforgood.itu.int/event/the-role-of-geoai-and-foundational-models-in-shaping-an-ai-driven-future-for-all/" TargetMode="External"/><Relationship Id="rId133" Type="http://schemas.openxmlformats.org/officeDocument/2006/relationships/hyperlink" Target="https://www.itu.int/en/ITU-T/focusgroups/ai4h/Pages/deliverables.aspx" TargetMode="External"/><Relationship Id="rId154" Type="http://schemas.openxmlformats.org/officeDocument/2006/relationships/hyperlink" Target="https://www.itu.int/en/ITU-D/Emergency-Telecommunications/Pages/AI-Sub-Group-EW4All-.aspx" TargetMode="External"/><Relationship Id="rId175" Type="http://schemas.openxmlformats.org/officeDocument/2006/relationships/hyperlink" Target="http://www.wsis.org/forum" TargetMode="External"/><Relationship Id="rId16" Type="http://schemas.openxmlformats.org/officeDocument/2006/relationships/hyperlink" Target="http://www.itu.int/md/S15-CL-INF-0004/en" TargetMode="External"/><Relationship Id="rId37" Type="http://schemas.openxmlformats.org/officeDocument/2006/relationships/hyperlink" Target="https://unsceb.org/inter-agency-working-group-artificial-intelligence" TargetMode="External"/><Relationship Id="rId58" Type="http://schemas.openxmlformats.org/officeDocument/2006/relationships/hyperlink" Target="https://unsceb.org/iasmn" TargetMode="External"/><Relationship Id="rId79" Type="http://schemas.openxmlformats.org/officeDocument/2006/relationships/hyperlink" Target="https://www.un.org/development/desa/ageing/iaga.html" TargetMode="External"/><Relationship Id="rId102" Type="http://schemas.openxmlformats.org/officeDocument/2006/relationships/hyperlink" Target="https://www.unicc.org/who-we-are/about-us/" TargetMode="External"/><Relationship Id="rId123" Type="http://schemas.openxmlformats.org/officeDocument/2006/relationships/hyperlink" Target="https://giga.global/" TargetMode="External"/><Relationship Id="rId144" Type="http://schemas.openxmlformats.org/officeDocument/2006/relationships/hyperlink" Target="https://www.itu.int/en/ITU-T/climatechange/task-force-sc/Pages/default.aspx" TargetMode="External"/><Relationship Id="rId90" Type="http://schemas.openxmlformats.org/officeDocument/2006/relationships/hyperlink" Target="https://unstats.un.org/bigdata/task-teams/mobile-phone/index.cshtml" TargetMode="External"/><Relationship Id="rId165" Type="http://schemas.openxmlformats.org/officeDocument/2006/relationships/hyperlink" Target="https://unsceb.org/organizational-resilience-management-system-orms" TargetMode="External"/><Relationship Id="rId27" Type="http://schemas.openxmlformats.org/officeDocument/2006/relationships/hyperlink" Target="https://www.un.org/en/conferences/SDGSummit2023" TargetMode="External"/><Relationship Id="rId48" Type="http://schemas.openxmlformats.org/officeDocument/2006/relationships/hyperlink" Target="https://unsceb.org/foresight-network" TargetMode="External"/><Relationship Id="rId69" Type="http://schemas.openxmlformats.org/officeDocument/2006/relationships/hyperlink" Target="https://www.un.org/ohrlls/content/un-inter-agency-work-lldcs" TargetMode="External"/><Relationship Id="rId113" Type="http://schemas.openxmlformats.org/officeDocument/2006/relationships/hyperlink" Target="https://www.itu.int/itu-d/sites/partner2connect/" TargetMode="External"/><Relationship Id="rId134" Type="http://schemas.openxmlformats.org/officeDocument/2006/relationships/hyperlink" Target="https://www.itu.int/itu-t/recommendations/rec.aspx?id=14953" TargetMode="External"/><Relationship Id="rId80" Type="http://schemas.openxmlformats.org/officeDocument/2006/relationships/hyperlink" Target="https://icat.network/about-us" TargetMode="External"/><Relationship Id="rId155" Type="http://schemas.openxmlformats.org/officeDocument/2006/relationships/hyperlink" Target="https://www.itu.int/en/ITU-T/climatechange/task-force-sc/Pages/default.aspx" TargetMode="External"/><Relationship Id="rId176" Type="http://schemas.openxmlformats.org/officeDocument/2006/relationships/header" Target="header2.xml"/><Relationship Id="rId17" Type="http://schemas.openxmlformats.org/officeDocument/2006/relationships/hyperlink" Target="http://www.itu.int/md/S16-CL-C-0057/en" TargetMode="External"/><Relationship Id="rId38" Type="http://schemas.openxmlformats.org/officeDocument/2006/relationships/hyperlink" Target="https://unsdg.un.org/" TargetMode="External"/><Relationship Id="rId59" Type="http://schemas.openxmlformats.org/officeDocument/2006/relationships/hyperlink" Target="https://unsceb.org/pn" TargetMode="External"/><Relationship Id="rId103" Type="http://schemas.openxmlformats.org/officeDocument/2006/relationships/hyperlink" Target="https://unsceb.org/organizational-resilience-management-system-orms" TargetMode="External"/><Relationship Id="rId124" Type="http://schemas.openxmlformats.org/officeDocument/2006/relationships/hyperlink" Target="https://www.itu-cop-guidelines.com/implementation" TargetMode="External"/><Relationship Id="rId70" Type="http://schemas.openxmlformats.org/officeDocument/2006/relationships/hyperlink" Target="https://sustainabledevelopment.un.org/topics/sids/iacg" TargetMode="External"/><Relationship Id="rId91" Type="http://schemas.openxmlformats.org/officeDocument/2006/relationships/hyperlink" Target="https://unstats.un.org/unsd/iaeggs/ToR_Final.pdf" TargetMode="External"/><Relationship Id="rId145" Type="http://schemas.openxmlformats.org/officeDocument/2006/relationships/hyperlink" Target="https://www.itu.int/en/ITU-T/focusgroups/ai4ndm/Pages/default.aspx" TargetMode="External"/><Relationship Id="rId166" Type="http://schemas.openxmlformats.org/officeDocument/2006/relationships/hyperlink" Target="https://www.itu.int/ITU-T/F.792" TargetMode="External"/><Relationship Id="rId1" Type="http://schemas.openxmlformats.org/officeDocument/2006/relationships/customXml" Target="../customXml/item1.xml"/><Relationship Id="rId28" Type="http://schemas.openxmlformats.org/officeDocument/2006/relationships/hyperlink" Target="https://documents.un.org/doc/undoc/ltd/n24/200/15/pdf/n2420015.pdf" TargetMode="External"/><Relationship Id="rId49" Type="http://schemas.openxmlformats.org/officeDocument/2006/relationships/hyperlink" Target="https://unsceb.org/inequalities-task-team" TargetMode="External"/><Relationship Id="rId114" Type="http://schemas.openxmlformats.org/officeDocument/2006/relationships/hyperlink" Target="https://www.itu.int/en/publications/ITU-D/pages/publications.aspx?parent=D-TDC-WTDC-2022&amp;media=electroni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SGO\SPM\GBS\C25\doc\Templates\For%20pool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1E2F2AC-2255-4DBF-9278-6619577B4509}">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a1cf676c-2816-4389-ad5d-0f2e7c7e67c4"/>
    <ds:schemaRef ds:uri="http://www.w3.org/XML/1998/namespace"/>
    <ds:schemaRef ds:uri="http://purl.org/dc/elements/1.1/"/>
  </ds:schemaRefs>
</ds:datastoreItem>
</file>

<file path=customXml/itemProps4.xml><?xml version="1.0" encoding="utf-8"?>
<ds:datastoreItem xmlns:ds="http://schemas.openxmlformats.org/officeDocument/2006/customXml" ds:itemID="{CB1488B5-913C-4266-ACAD-2730A83AC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PE_Council25.dotx</Template>
  <TotalTime>1</TotalTime>
  <Pages>22</Pages>
  <Words>10639</Words>
  <Characters>75601</Characters>
  <Application>Microsoft Office Word</Application>
  <DocSecurity>0</DocSecurity>
  <Lines>630</Lines>
  <Paragraphs>172</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86068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with the United Nations system</dc:title>
  <dc:subject>Council 2025</dc:subject>
  <dc:creator>LRT</dc:creator>
  <cp:keywords>C25; C2025; Council 2025; ITU160</cp:keywords>
  <dc:description/>
  <cp:lastModifiedBy>GBS</cp:lastModifiedBy>
  <cp:revision>3</cp:revision>
  <cp:lastPrinted>2000-07-18T13:30:00Z</cp:lastPrinted>
  <dcterms:created xsi:type="dcterms:W3CDTF">2025-05-16T17:33:00Z</dcterms:created>
  <dcterms:modified xsi:type="dcterms:W3CDTF">2025-05-16T17:34:00Z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