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E775D" w:rsidRPr="00E24D59" w14:paraId="0E3ADAE8" w14:textId="77777777">
        <w:trPr>
          <w:cantSplit/>
          <w:trHeight w:val="23"/>
        </w:trPr>
        <w:tc>
          <w:tcPr>
            <w:tcW w:w="3969" w:type="dxa"/>
            <w:vMerge w:val="restart"/>
            <w:tcMar>
              <w:left w:w="0" w:type="dxa"/>
            </w:tcMar>
          </w:tcPr>
          <w:p w14:paraId="31FF1E90" w14:textId="77777777" w:rsidR="00EE775D" w:rsidRPr="00E24D59" w:rsidRDefault="00EE775D">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23444C96" w14:textId="77777777" w:rsidR="00EE775D" w:rsidRPr="00E24D59" w:rsidRDefault="00EE775D">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Pr>
                <w:b/>
                <w:lang w:val="fr-CH"/>
              </w:rPr>
              <w:t>5</w:t>
            </w:r>
            <w:r w:rsidRPr="00E24D59">
              <w:rPr>
                <w:b/>
                <w:lang w:val="fr-CH"/>
              </w:rPr>
              <w:t>/</w:t>
            </w:r>
            <w:r>
              <w:rPr>
                <w:rFonts w:hint="eastAsia"/>
                <w:b/>
                <w:lang w:val="fr-CH" w:eastAsia="zh-CN"/>
              </w:rPr>
              <w:t>127</w:t>
            </w:r>
            <w:r w:rsidRPr="00E24D59">
              <w:rPr>
                <w:b/>
                <w:lang w:val="fr-CH"/>
              </w:rPr>
              <w:t>-C</w:t>
            </w:r>
          </w:p>
        </w:tc>
      </w:tr>
      <w:tr w:rsidR="00EE775D" w:rsidRPr="00813E5E" w14:paraId="0BE3BB46" w14:textId="77777777">
        <w:trPr>
          <w:cantSplit/>
        </w:trPr>
        <w:tc>
          <w:tcPr>
            <w:tcW w:w="3969" w:type="dxa"/>
            <w:vMerge/>
          </w:tcPr>
          <w:p w14:paraId="02ECA38B" w14:textId="77777777" w:rsidR="00EE775D" w:rsidRPr="00E24D59" w:rsidRDefault="00EE775D">
            <w:pPr>
              <w:tabs>
                <w:tab w:val="left" w:pos="851"/>
              </w:tabs>
              <w:spacing w:line="240" w:lineRule="atLeast"/>
              <w:rPr>
                <w:b/>
                <w:lang w:val="fr-CH"/>
              </w:rPr>
            </w:pPr>
            <w:bookmarkStart w:id="3" w:name="ddate" w:colFirst="1" w:colLast="1"/>
            <w:bookmarkEnd w:id="0"/>
            <w:bookmarkEnd w:id="1"/>
          </w:p>
        </w:tc>
        <w:tc>
          <w:tcPr>
            <w:tcW w:w="5245" w:type="dxa"/>
          </w:tcPr>
          <w:p w14:paraId="4B4AB3E2" w14:textId="77777777" w:rsidR="00EE775D" w:rsidRPr="00E85629" w:rsidRDefault="00EE775D">
            <w:pPr>
              <w:tabs>
                <w:tab w:val="left" w:pos="851"/>
              </w:tabs>
              <w:spacing w:before="0"/>
              <w:jc w:val="right"/>
              <w:rPr>
                <w:b/>
              </w:rPr>
            </w:pPr>
            <w:r w:rsidRPr="006D6E97">
              <w:rPr>
                <w:rFonts w:asciiTheme="minorHAnsi" w:eastAsiaTheme="majorEastAsia" w:hAnsiTheme="minorHAnsi" w:cstheme="minorHAnsi"/>
                <w:b/>
              </w:rPr>
              <w:t>2025</w:t>
            </w:r>
            <w:r w:rsidRPr="006D6E97">
              <w:rPr>
                <w:rFonts w:asciiTheme="minorHAnsi" w:eastAsiaTheme="majorEastAsia" w:hAnsiTheme="minorHAnsi" w:cstheme="minorHAnsi"/>
                <w:b/>
              </w:rPr>
              <w:t>年</w:t>
            </w:r>
            <w:r>
              <w:rPr>
                <w:rFonts w:asciiTheme="minorHAnsi" w:eastAsiaTheme="majorEastAsia" w:hAnsiTheme="minorHAnsi" w:cstheme="minorHAnsi" w:hint="eastAsia"/>
                <w:b/>
                <w:lang w:eastAsia="zh-CN"/>
              </w:rPr>
              <w:t>9</w:t>
            </w:r>
            <w:r w:rsidRPr="00EE775D">
              <w:rPr>
                <w:rFonts w:asciiTheme="minorHAnsi" w:eastAsiaTheme="majorEastAsia" w:hAnsiTheme="minorHAnsi" w:cstheme="minorHAnsi"/>
                <w:b/>
              </w:rPr>
              <w:t>月</w:t>
            </w:r>
            <w:r w:rsidRPr="00EE775D">
              <w:rPr>
                <w:rFonts w:asciiTheme="minorHAnsi" w:eastAsiaTheme="majorEastAsia" w:hAnsiTheme="minorHAnsi" w:cstheme="minorHAnsi" w:hint="eastAsia"/>
                <w:b/>
                <w:lang w:eastAsia="zh-CN"/>
              </w:rPr>
              <w:t>10</w:t>
            </w:r>
            <w:r w:rsidRPr="00EE775D">
              <w:rPr>
                <w:rFonts w:asciiTheme="minorHAnsi" w:eastAsiaTheme="majorEastAsia" w:hAnsiTheme="minorHAnsi" w:cstheme="minorHAnsi"/>
                <w:b/>
              </w:rPr>
              <w:t>日</w:t>
            </w:r>
          </w:p>
        </w:tc>
      </w:tr>
      <w:tr w:rsidR="00EE775D" w:rsidRPr="00813E5E" w14:paraId="4844E0CE" w14:textId="77777777">
        <w:trPr>
          <w:cantSplit/>
          <w:trHeight w:val="23"/>
        </w:trPr>
        <w:tc>
          <w:tcPr>
            <w:tcW w:w="3969" w:type="dxa"/>
            <w:vMerge/>
          </w:tcPr>
          <w:p w14:paraId="3A943290" w14:textId="77777777" w:rsidR="00EE775D" w:rsidRPr="00813E5E" w:rsidRDefault="00EE775D">
            <w:pPr>
              <w:tabs>
                <w:tab w:val="left" w:pos="851"/>
              </w:tabs>
              <w:spacing w:line="240" w:lineRule="atLeast"/>
              <w:rPr>
                <w:b/>
              </w:rPr>
            </w:pPr>
            <w:bookmarkStart w:id="4" w:name="dorlang" w:colFirst="1" w:colLast="1"/>
            <w:bookmarkEnd w:id="3"/>
          </w:p>
        </w:tc>
        <w:tc>
          <w:tcPr>
            <w:tcW w:w="5245" w:type="dxa"/>
          </w:tcPr>
          <w:p w14:paraId="626498C0" w14:textId="77777777" w:rsidR="00EE775D" w:rsidRPr="00E85629" w:rsidRDefault="00EE775D">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Pr>
                <w:rFonts w:cstheme="minorHAnsi" w:hint="eastAsia"/>
                <w:b/>
                <w:bCs/>
                <w:lang w:val="ru-RU" w:eastAsia="zh-CN"/>
              </w:rPr>
              <w:t>英文</w:t>
            </w:r>
          </w:p>
        </w:tc>
      </w:tr>
      <w:tr w:rsidR="00EE775D" w:rsidRPr="00813E5E" w14:paraId="6312F27D" w14:textId="77777777">
        <w:trPr>
          <w:cantSplit/>
          <w:trHeight w:val="23"/>
        </w:trPr>
        <w:tc>
          <w:tcPr>
            <w:tcW w:w="3969" w:type="dxa"/>
          </w:tcPr>
          <w:p w14:paraId="15711DA0" w14:textId="77777777" w:rsidR="00EE775D" w:rsidRPr="00813E5E" w:rsidRDefault="00EE775D">
            <w:pPr>
              <w:tabs>
                <w:tab w:val="left" w:pos="851"/>
              </w:tabs>
              <w:spacing w:line="240" w:lineRule="atLeast"/>
              <w:rPr>
                <w:b/>
              </w:rPr>
            </w:pPr>
          </w:p>
        </w:tc>
        <w:tc>
          <w:tcPr>
            <w:tcW w:w="5245" w:type="dxa"/>
          </w:tcPr>
          <w:p w14:paraId="2F8A2DFC" w14:textId="77777777" w:rsidR="00EE775D" w:rsidRDefault="00EE775D">
            <w:pPr>
              <w:tabs>
                <w:tab w:val="left" w:pos="851"/>
              </w:tabs>
              <w:spacing w:before="0" w:line="240" w:lineRule="atLeast"/>
              <w:jc w:val="right"/>
              <w:rPr>
                <w:b/>
              </w:rPr>
            </w:pPr>
          </w:p>
        </w:tc>
      </w:tr>
      <w:tr w:rsidR="00EE775D" w:rsidRPr="00813E5E" w14:paraId="7C2E9549" w14:textId="77777777">
        <w:trPr>
          <w:cantSplit/>
        </w:trPr>
        <w:tc>
          <w:tcPr>
            <w:tcW w:w="9214" w:type="dxa"/>
            <w:gridSpan w:val="2"/>
            <w:tcMar>
              <w:left w:w="0" w:type="dxa"/>
            </w:tcMar>
          </w:tcPr>
          <w:p w14:paraId="68ED8C5C" w14:textId="29873B00" w:rsidR="00EE775D" w:rsidRPr="00F63613" w:rsidRDefault="00EE775D" w:rsidP="00EE775D">
            <w:pPr>
              <w:tabs>
                <w:tab w:val="left" w:pos="851"/>
              </w:tabs>
              <w:spacing w:line="240" w:lineRule="atLeast"/>
              <w:rPr>
                <w:rFonts w:asciiTheme="minorHAnsi" w:hAnsiTheme="minorHAnsi" w:cstheme="minorHAnsi"/>
                <w:b/>
                <w:bCs/>
                <w:color w:val="000000"/>
                <w:sz w:val="34"/>
                <w:szCs w:val="34"/>
                <w:lang w:eastAsia="zh-CN"/>
              </w:rPr>
            </w:pPr>
            <w:bookmarkStart w:id="5" w:name="dsource" w:colFirst="0" w:colLast="0"/>
            <w:bookmarkEnd w:id="4"/>
            <w:r w:rsidRPr="00F63613">
              <w:rPr>
                <w:rFonts w:asciiTheme="minorHAnsi" w:hAnsiTheme="minorHAnsi" w:cstheme="minorHAnsi"/>
                <w:b/>
                <w:bCs/>
                <w:color w:val="000000"/>
                <w:sz w:val="34"/>
                <w:szCs w:val="34"/>
                <w:lang w:eastAsia="zh-CN"/>
              </w:rPr>
              <w:t>秘书长的说明</w:t>
            </w:r>
          </w:p>
        </w:tc>
      </w:tr>
      <w:tr w:rsidR="00EE775D" w:rsidRPr="00813E5E" w14:paraId="685F2B85" w14:textId="77777777">
        <w:trPr>
          <w:cantSplit/>
        </w:trPr>
        <w:tc>
          <w:tcPr>
            <w:tcW w:w="9214" w:type="dxa"/>
            <w:gridSpan w:val="2"/>
            <w:tcMar>
              <w:left w:w="0" w:type="dxa"/>
            </w:tcMar>
          </w:tcPr>
          <w:p w14:paraId="11258B56" w14:textId="4D0B1F4B" w:rsidR="00EE775D" w:rsidRPr="00F63613" w:rsidRDefault="00EE775D" w:rsidP="00EE775D">
            <w:pPr>
              <w:pStyle w:val="Subtitle"/>
              <w:framePr w:hSpace="0" w:wrap="auto" w:hAnchor="text" w:xAlign="left" w:yAlign="inline"/>
              <w:rPr>
                <w:rFonts w:asciiTheme="minorHAnsi" w:eastAsia="SimSun" w:hAnsiTheme="minorHAnsi" w:cstheme="minorHAnsi"/>
                <w:szCs w:val="34"/>
                <w:highlight w:val="yellow"/>
                <w:lang w:eastAsia="zh-CN"/>
              </w:rPr>
            </w:pPr>
            <w:bookmarkStart w:id="6" w:name="dtitle1" w:colFirst="0" w:colLast="0"/>
            <w:bookmarkEnd w:id="5"/>
            <w:r w:rsidRPr="00F63613">
              <w:rPr>
                <w:rFonts w:asciiTheme="minorHAnsi" w:eastAsia="SimSun" w:hAnsiTheme="minorHAnsi" w:cstheme="minorHAnsi"/>
                <w:szCs w:val="34"/>
                <w:lang w:eastAsia="zh-CN"/>
              </w:rPr>
              <w:t>决议和决定</w:t>
            </w:r>
          </w:p>
        </w:tc>
      </w:tr>
      <w:bookmarkEnd w:id="2"/>
      <w:bookmarkEnd w:id="6"/>
    </w:tbl>
    <w:p w14:paraId="57BDEF7C" w14:textId="77777777" w:rsidR="00E24D59" w:rsidRDefault="00E24D59" w:rsidP="00F11EC3"/>
    <w:p w14:paraId="787FBE16" w14:textId="0C704880" w:rsidR="00EE775D" w:rsidRPr="00851190" w:rsidRDefault="00EE775D" w:rsidP="00F63613">
      <w:pPr>
        <w:tabs>
          <w:tab w:val="clear" w:pos="794"/>
          <w:tab w:val="clear" w:pos="1191"/>
          <w:tab w:val="clear" w:pos="1588"/>
          <w:tab w:val="clear" w:pos="1985"/>
        </w:tabs>
        <w:overflowPunct/>
        <w:autoSpaceDE/>
        <w:autoSpaceDN/>
        <w:adjustRightInd/>
        <w:spacing w:before="240"/>
        <w:ind w:firstLineChars="200" w:firstLine="480"/>
        <w:textAlignment w:val="auto"/>
        <w:rPr>
          <w:lang w:eastAsia="zh-CN"/>
        </w:rPr>
      </w:pPr>
      <w:r w:rsidRPr="00EE775D">
        <w:rPr>
          <w:rFonts w:hint="eastAsia"/>
          <w:lang w:eastAsia="zh-CN"/>
        </w:rPr>
        <w:t>于</w:t>
      </w:r>
      <w:r w:rsidRPr="00EE775D">
        <w:rPr>
          <w:rFonts w:hint="eastAsia"/>
          <w:lang w:eastAsia="zh-CN"/>
        </w:rPr>
        <w:t>2025</w:t>
      </w:r>
      <w:r w:rsidRPr="00EE775D">
        <w:rPr>
          <w:rFonts w:hint="eastAsia"/>
          <w:lang w:eastAsia="zh-CN"/>
        </w:rPr>
        <w:t>年</w:t>
      </w:r>
      <w:r w:rsidRPr="00EE775D">
        <w:rPr>
          <w:rFonts w:hint="eastAsia"/>
          <w:lang w:eastAsia="zh-CN"/>
        </w:rPr>
        <w:t>6</w:t>
      </w:r>
      <w:r w:rsidRPr="00EE775D">
        <w:rPr>
          <w:rFonts w:hint="eastAsia"/>
          <w:lang w:eastAsia="zh-CN"/>
        </w:rPr>
        <w:t>月</w:t>
      </w:r>
      <w:r w:rsidRPr="00EE775D">
        <w:rPr>
          <w:rFonts w:hint="eastAsia"/>
          <w:lang w:eastAsia="zh-CN"/>
        </w:rPr>
        <w:t>17</w:t>
      </w:r>
      <w:r w:rsidRPr="00EE775D">
        <w:rPr>
          <w:rFonts w:hint="eastAsia"/>
          <w:lang w:eastAsia="zh-CN"/>
        </w:rPr>
        <w:t>日至</w:t>
      </w:r>
      <w:r w:rsidRPr="00EE775D">
        <w:rPr>
          <w:rFonts w:hint="eastAsia"/>
          <w:lang w:eastAsia="zh-CN"/>
        </w:rPr>
        <w:t>27</w:t>
      </w:r>
      <w:r w:rsidRPr="00EE775D">
        <w:rPr>
          <w:rFonts w:hint="eastAsia"/>
          <w:lang w:eastAsia="zh-CN"/>
        </w:rPr>
        <w:t>日举行的国际电联理事会</w:t>
      </w:r>
      <w:r w:rsidRPr="00EE775D">
        <w:rPr>
          <w:rFonts w:hint="eastAsia"/>
          <w:lang w:eastAsia="zh-CN"/>
        </w:rPr>
        <w:t>2025</w:t>
      </w:r>
      <w:r w:rsidRPr="00EE775D">
        <w:rPr>
          <w:rFonts w:hint="eastAsia"/>
          <w:lang w:eastAsia="zh-CN"/>
        </w:rPr>
        <w:t>年会议通过了以下决议和决定：</w:t>
      </w:r>
    </w:p>
    <w:p w14:paraId="57AC5A23" w14:textId="77777777" w:rsidR="00EE775D" w:rsidRPr="00851190" w:rsidRDefault="00EE775D" w:rsidP="00EE775D">
      <w:pPr>
        <w:spacing w:before="0"/>
        <w:textAlignment w:val="auto"/>
        <w:rPr>
          <w:lang w:eastAsia="zh-CN"/>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650"/>
        <w:gridCol w:w="855"/>
      </w:tblGrid>
      <w:tr w:rsidR="00EE775D" w:rsidRPr="00F63613" w14:paraId="60021880" w14:textId="77777777" w:rsidTr="00826304">
        <w:trPr>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0AE322" w14:textId="6B7C9A32" w:rsidR="00EE775D" w:rsidRPr="00F63613" w:rsidRDefault="00EE775D" w:rsidP="006E7638">
            <w:pPr>
              <w:spacing w:before="60" w:after="60"/>
              <w:jc w:val="center"/>
              <w:textAlignment w:val="auto"/>
              <w:rPr>
                <w:b/>
                <w:sz w:val="22"/>
                <w:szCs w:val="22"/>
                <w:lang w:val="en-US" w:eastAsia="zh-CN"/>
              </w:rPr>
            </w:pPr>
            <w:r w:rsidRPr="00F63613">
              <w:rPr>
                <w:rFonts w:hint="eastAsia"/>
                <w:b/>
                <w:sz w:val="22"/>
                <w:szCs w:val="22"/>
                <w:lang w:val="en-US" w:eastAsia="zh-CN"/>
              </w:rPr>
              <w:t>决议</w:t>
            </w:r>
          </w:p>
        </w:tc>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hideMark/>
          </w:tcPr>
          <w:p w14:paraId="5EB850D6" w14:textId="5D5CE2D7" w:rsidR="00EE775D" w:rsidRPr="00F63613" w:rsidRDefault="00EE775D" w:rsidP="006E7638">
            <w:pPr>
              <w:spacing w:before="60" w:after="60"/>
              <w:jc w:val="center"/>
              <w:textAlignment w:val="auto"/>
              <w:rPr>
                <w:b/>
                <w:sz w:val="22"/>
                <w:szCs w:val="22"/>
                <w:lang w:val="en-US" w:eastAsia="zh-CN"/>
              </w:rPr>
            </w:pPr>
            <w:r w:rsidRPr="00F63613">
              <w:rPr>
                <w:b/>
                <w:sz w:val="22"/>
                <w:szCs w:val="22"/>
                <w:lang w:val="en-US" w:eastAsia="zh-CN"/>
              </w:rPr>
              <w:t>C25/#</w:t>
            </w:r>
          </w:p>
        </w:tc>
      </w:tr>
      <w:tr w:rsidR="00EE775D" w:rsidRPr="00F63613" w14:paraId="01D062C7" w14:textId="77777777" w:rsidTr="00826304">
        <w:trPr>
          <w:jc w:val="center"/>
        </w:trPr>
        <w:tc>
          <w:tcPr>
            <w:tcW w:w="1701" w:type="dxa"/>
            <w:tcBorders>
              <w:top w:val="single" w:sz="4" w:space="0" w:color="auto"/>
              <w:left w:val="single" w:sz="4" w:space="0" w:color="auto"/>
              <w:bottom w:val="single" w:sz="4" w:space="0" w:color="auto"/>
              <w:right w:val="nil"/>
            </w:tcBorders>
            <w:hideMark/>
          </w:tcPr>
          <w:p w14:paraId="4B72E2E1" w14:textId="4D1D1A73" w:rsidR="00EE775D" w:rsidRPr="00F63613" w:rsidRDefault="00EE775D" w:rsidP="006E7638">
            <w:pPr>
              <w:spacing w:before="60" w:after="60"/>
              <w:textAlignment w:val="auto"/>
              <w:rPr>
                <w:sz w:val="22"/>
                <w:szCs w:val="22"/>
                <w:lang w:val="en-US" w:eastAsia="zh-CN"/>
              </w:rPr>
            </w:pPr>
            <w:r w:rsidRPr="00F63613">
              <w:rPr>
                <w:rFonts w:hint="eastAsia"/>
                <w:sz w:val="22"/>
                <w:szCs w:val="22"/>
                <w:lang w:val="en-US" w:eastAsia="zh-CN"/>
              </w:rPr>
              <w:t>第</w:t>
            </w:r>
            <w:r w:rsidRPr="00F63613">
              <w:rPr>
                <w:b/>
                <w:bCs/>
                <w:sz w:val="22"/>
                <w:szCs w:val="22"/>
                <w:lang w:val="en-US" w:eastAsia="zh-CN"/>
              </w:rPr>
              <w:t>1431</w:t>
            </w:r>
            <w:r w:rsidRPr="00F63613">
              <w:rPr>
                <w:rFonts w:hint="eastAsia"/>
                <w:sz w:val="22"/>
                <w:szCs w:val="22"/>
                <w:lang w:val="en-US" w:eastAsia="zh-CN"/>
              </w:rPr>
              <w:t>号决议</w:t>
            </w:r>
          </w:p>
        </w:tc>
        <w:tc>
          <w:tcPr>
            <w:tcW w:w="7650" w:type="dxa"/>
            <w:tcBorders>
              <w:top w:val="single" w:sz="4" w:space="0" w:color="auto"/>
              <w:left w:val="nil"/>
              <w:bottom w:val="single" w:sz="4" w:space="0" w:color="auto"/>
              <w:right w:val="single" w:sz="4" w:space="0" w:color="auto"/>
            </w:tcBorders>
          </w:tcPr>
          <w:p w14:paraId="1176BFA9" w14:textId="0A6D0966" w:rsidR="00EE775D" w:rsidRPr="00F63613" w:rsidRDefault="00113831" w:rsidP="006E7638">
            <w:pPr>
              <w:spacing w:before="60" w:after="60"/>
              <w:textAlignment w:val="auto"/>
              <w:rPr>
                <w:sz w:val="22"/>
                <w:szCs w:val="22"/>
                <w:lang w:val="en-US" w:eastAsia="zh-CN"/>
              </w:rPr>
            </w:pPr>
            <w:r w:rsidRPr="00F63613">
              <w:rPr>
                <w:rFonts w:hint="eastAsia"/>
                <w:sz w:val="22"/>
                <w:szCs w:val="22"/>
                <w:lang w:val="en-US" w:eastAsia="zh-CN"/>
              </w:rPr>
              <w:t>国际电联</w:t>
            </w:r>
            <w:r w:rsidR="00EE775D" w:rsidRPr="00F63613">
              <w:rPr>
                <w:sz w:val="22"/>
                <w:szCs w:val="22"/>
                <w:lang w:val="en-US" w:eastAsia="zh-CN"/>
              </w:rPr>
              <w:t>2026-2029</w:t>
            </w:r>
            <w:r w:rsidRPr="00F63613">
              <w:rPr>
                <w:rFonts w:hint="eastAsia"/>
                <w:sz w:val="22"/>
                <w:szCs w:val="22"/>
                <w:lang w:val="en-US" w:eastAsia="zh-CN"/>
              </w:rPr>
              <w:t>年运作规划</w:t>
            </w:r>
          </w:p>
        </w:tc>
        <w:tc>
          <w:tcPr>
            <w:tcW w:w="8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A37BC8" w14:textId="4CD695B2" w:rsidR="00EE775D" w:rsidRPr="00F63613" w:rsidRDefault="00EE775D" w:rsidP="006E7638">
            <w:pPr>
              <w:spacing w:before="60" w:after="60"/>
              <w:jc w:val="center"/>
              <w:textAlignment w:val="auto"/>
              <w:rPr>
                <w:sz w:val="22"/>
                <w:szCs w:val="22"/>
              </w:rPr>
            </w:pPr>
            <w:hyperlink r:id="rId8" w:history="1">
              <w:r w:rsidRPr="00F63613">
                <w:rPr>
                  <w:rStyle w:val="Hyperlink"/>
                  <w:rFonts w:eastAsia="SimSun"/>
                  <w:sz w:val="22"/>
                  <w:szCs w:val="22"/>
                </w:rPr>
                <w:t>115</w:t>
              </w:r>
            </w:hyperlink>
          </w:p>
        </w:tc>
      </w:tr>
      <w:tr w:rsidR="00EE775D" w:rsidRPr="00F63613" w14:paraId="3CE1AB64" w14:textId="77777777" w:rsidTr="00826304">
        <w:trPr>
          <w:jc w:val="center"/>
        </w:trPr>
        <w:tc>
          <w:tcPr>
            <w:tcW w:w="1701" w:type="dxa"/>
            <w:tcBorders>
              <w:top w:val="single" w:sz="4" w:space="0" w:color="auto"/>
              <w:left w:val="single" w:sz="4" w:space="0" w:color="auto"/>
              <w:bottom w:val="single" w:sz="4" w:space="0" w:color="auto"/>
              <w:right w:val="nil"/>
            </w:tcBorders>
          </w:tcPr>
          <w:p w14:paraId="326A2BD5" w14:textId="5CD24FBF" w:rsidR="00EE775D" w:rsidRPr="00F63613" w:rsidRDefault="00EE775D" w:rsidP="006E7638">
            <w:pPr>
              <w:spacing w:before="60" w:after="60"/>
              <w:textAlignment w:val="auto"/>
              <w:rPr>
                <w:sz w:val="22"/>
                <w:szCs w:val="22"/>
                <w:lang w:eastAsia="zh-CN"/>
              </w:rPr>
            </w:pPr>
            <w:r w:rsidRPr="00F63613">
              <w:rPr>
                <w:rFonts w:hint="eastAsia"/>
                <w:sz w:val="22"/>
                <w:szCs w:val="22"/>
                <w:lang w:val="en-US" w:eastAsia="zh-CN"/>
              </w:rPr>
              <w:t>第</w:t>
            </w:r>
            <w:r w:rsidRPr="00F63613">
              <w:rPr>
                <w:b/>
                <w:bCs/>
                <w:sz w:val="22"/>
                <w:szCs w:val="22"/>
                <w:lang w:val="en-US" w:eastAsia="zh-CN"/>
              </w:rPr>
              <w:t>1432</w:t>
            </w:r>
            <w:r w:rsidRPr="00F63613">
              <w:rPr>
                <w:rFonts w:hint="eastAsia"/>
                <w:sz w:val="22"/>
                <w:szCs w:val="22"/>
                <w:lang w:val="en-US" w:eastAsia="zh-CN"/>
              </w:rPr>
              <w:t>号决议</w:t>
            </w:r>
          </w:p>
        </w:tc>
        <w:tc>
          <w:tcPr>
            <w:tcW w:w="7650" w:type="dxa"/>
            <w:tcBorders>
              <w:top w:val="single" w:sz="4" w:space="0" w:color="auto"/>
              <w:left w:val="nil"/>
              <w:bottom w:val="single" w:sz="4" w:space="0" w:color="auto"/>
              <w:right w:val="single" w:sz="4" w:space="0" w:color="auto"/>
            </w:tcBorders>
          </w:tcPr>
          <w:p w14:paraId="2E20656C" w14:textId="6D5F0979" w:rsidR="00EE775D" w:rsidRPr="00F63613" w:rsidRDefault="00C8474B" w:rsidP="006E7638">
            <w:pPr>
              <w:spacing w:before="60" w:after="60"/>
              <w:textAlignment w:val="auto"/>
              <w:rPr>
                <w:sz w:val="22"/>
                <w:szCs w:val="22"/>
                <w:lang w:eastAsia="zh-CN"/>
              </w:rPr>
            </w:pPr>
            <w:r w:rsidRPr="00F63613">
              <w:rPr>
                <w:rFonts w:hint="eastAsia"/>
                <w:sz w:val="22"/>
                <w:szCs w:val="22"/>
                <w:lang w:val="en-US" w:eastAsia="zh-CN"/>
              </w:rPr>
              <w:t>2</w:t>
            </w:r>
            <w:r w:rsidRPr="00F63613">
              <w:rPr>
                <w:sz w:val="22"/>
                <w:szCs w:val="22"/>
                <w:lang w:val="en-US" w:eastAsia="zh-CN"/>
              </w:rPr>
              <w:t>024</w:t>
            </w:r>
            <w:r w:rsidR="00113831" w:rsidRPr="00F63613">
              <w:rPr>
                <w:rFonts w:hint="eastAsia"/>
                <w:sz w:val="22"/>
                <w:szCs w:val="22"/>
                <w:lang w:val="en-US" w:eastAsia="zh-CN"/>
              </w:rPr>
              <w:t>财年财务工作报告和经审计的财务报表</w:t>
            </w:r>
          </w:p>
        </w:tc>
        <w:tc>
          <w:tcPr>
            <w:tcW w:w="8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BDF9EF3" w14:textId="1F56CFB2" w:rsidR="00EE775D" w:rsidRPr="00F63613" w:rsidRDefault="00EE775D" w:rsidP="006E7638">
            <w:pPr>
              <w:spacing w:before="60" w:after="60"/>
              <w:jc w:val="center"/>
              <w:textAlignment w:val="auto"/>
              <w:rPr>
                <w:rFonts w:cs="Arial"/>
                <w:sz w:val="22"/>
                <w:szCs w:val="22"/>
                <w:lang w:val="en-US" w:eastAsia="zh-CN"/>
              </w:rPr>
            </w:pPr>
            <w:hyperlink r:id="rId9" w:history="1">
              <w:r w:rsidRPr="00F63613">
                <w:rPr>
                  <w:rStyle w:val="Hyperlink"/>
                  <w:rFonts w:eastAsia="SimSun" w:cs="Arial"/>
                  <w:sz w:val="22"/>
                  <w:szCs w:val="22"/>
                  <w:lang w:val="en-US" w:eastAsia="zh-CN"/>
                </w:rPr>
                <w:t>116</w:t>
              </w:r>
            </w:hyperlink>
          </w:p>
        </w:tc>
      </w:tr>
      <w:tr w:rsidR="00EE775D" w:rsidRPr="00F63613" w14:paraId="33709077" w14:textId="77777777" w:rsidTr="00826304">
        <w:trPr>
          <w:jc w:val="center"/>
        </w:trPr>
        <w:tc>
          <w:tcPr>
            <w:tcW w:w="1701" w:type="dxa"/>
            <w:tcBorders>
              <w:top w:val="single" w:sz="4" w:space="0" w:color="auto"/>
              <w:left w:val="single" w:sz="4" w:space="0" w:color="auto"/>
              <w:bottom w:val="single" w:sz="4" w:space="0" w:color="auto"/>
              <w:right w:val="nil"/>
            </w:tcBorders>
          </w:tcPr>
          <w:p w14:paraId="3878F05F" w14:textId="13A9FB48" w:rsidR="00EE775D" w:rsidRPr="00F63613" w:rsidRDefault="00EE775D" w:rsidP="006E7638">
            <w:pPr>
              <w:spacing w:before="60" w:after="60"/>
              <w:textAlignment w:val="auto"/>
              <w:rPr>
                <w:sz w:val="22"/>
                <w:szCs w:val="22"/>
                <w:lang w:val="en-US" w:eastAsia="zh-CN"/>
              </w:rPr>
            </w:pPr>
            <w:r w:rsidRPr="00F63613">
              <w:rPr>
                <w:rFonts w:hint="eastAsia"/>
                <w:sz w:val="22"/>
                <w:szCs w:val="22"/>
                <w:lang w:val="en-US" w:eastAsia="zh-CN"/>
              </w:rPr>
              <w:t>第</w:t>
            </w:r>
            <w:r w:rsidRPr="00F63613">
              <w:rPr>
                <w:b/>
                <w:bCs/>
                <w:sz w:val="22"/>
                <w:szCs w:val="22"/>
                <w:lang w:val="en-US" w:eastAsia="zh-CN"/>
              </w:rPr>
              <w:t>1433</w:t>
            </w:r>
            <w:r w:rsidRPr="00F63613">
              <w:rPr>
                <w:rFonts w:hint="eastAsia"/>
                <w:sz w:val="22"/>
                <w:szCs w:val="22"/>
                <w:lang w:val="en-US" w:eastAsia="zh-CN"/>
              </w:rPr>
              <w:t>号决议</w:t>
            </w:r>
          </w:p>
        </w:tc>
        <w:tc>
          <w:tcPr>
            <w:tcW w:w="7650" w:type="dxa"/>
            <w:tcBorders>
              <w:top w:val="single" w:sz="4" w:space="0" w:color="auto"/>
              <w:left w:val="nil"/>
              <w:bottom w:val="single" w:sz="4" w:space="0" w:color="auto"/>
              <w:right w:val="single" w:sz="4" w:space="0" w:color="auto"/>
            </w:tcBorders>
          </w:tcPr>
          <w:p w14:paraId="12AA4C93" w14:textId="364C16EE" w:rsidR="00EE775D" w:rsidRPr="00F63613" w:rsidRDefault="00113831" w:rsidP="006E7638">
            <w:pPr>
              <w:spacing w:before="60" w:after="60"/>
              <w:textAlignment w:val="auto"/>
              <w:rPr>
                <w:sz w:val="22"/>
                <w:szCs w:val="22"/>
                <w:lang w:val="en-US" w:eastAsia="zh-CN"/>
              </w:rPr>
            </w:pPr>
            <w:r w:rsidRPr="00F63613">
              <w:rPr>
                <w:rFonts w:hint="eastAsia"/>
                <w:sz w:val="22"/>
                <w:szCs w:val="22"/>
                <w:lang w:val="en-US" w:eastAsia="zh-CN"/>
              </w:rPr>
              <w:t>国际电联选任官员的服务条件</w:t>
            </w:r>
          </w:p>
        </w:tc>
        <w:tc>
          <w:tcPr>
            <w:tcW w:w="8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4851A2" w14:textId="4F49DF95" w:rsidR="00EE775D" w:rsidRPr="00F63613" w:rsidRDefault="00EE775D" w:rsidP="006E7638">
            <w:pPr>
              <w:spacing w:before="60" w:after="60"/>
              <w:jc w:val="center"/>
              <w:textAlignment w:val="auto"/>
              <w:rPr>
                <w:rFonts w:cs="Arial"/>
                <w:sz w:val="22"/>
                <w:szCs w:val="22"/>
                <w:lang w:val="en-US" w:eastAsia="zh-CN"/>
              </w:rPr>
            </w:pPr>
            <w:hyperlink r:id="rId10" w:history="1">
              <w:r w:rsidRPr="00F63613">
                <w:rPr>
                  <w:rStyle w:val="Hyperlink"/>
                  <w:rFonts w:eastAsia="SimSun" w:cs="Arial"/>
                  <w:sz w:val="22"/>
                  <w:szCs w:val="22"/>
                  <w:lang w:val="en-US" w:eastAsia="zh-CN"/>
                </w:rPr>
                <w:t>117</w:t>
              </w:r>
            </w:hyperlink>
          </w:p>
        </w:tc>
      </w:tr>
      <w:tr w:rsidR="00EE775D" w:rsidRPr="00F63613" w14:paraId="04196252" w14:textId="77777777" w:rsidTr="00826304">
        <w:trPr>
          <w:jc w:val="center"/>
        </w:trPr>
        <w:tc>
          <w:tcPr>
            <w:tcW w:w="1701" w:type="dxa"/>
            <w:tcBorders>
              <w:top w:val="single" w:sz="4" w:space="0" w:color="auto"/>
              <w:left w:val="single" w:sz="4" w:space="0" w:color="auto"/>
              <w:bottom w:val="single" w:sz="4" w:space="0" w:color="auto"/>
              <w:right w:val="nil"/>
            </w:tcBorders>
          </w:tcPr>
          <w:p w14:paraId="0062EC31" w14:textId="3E0ACBFE" w:rsidR="00EE775D" w:rsidRPr="00F63613" w:rsidRDefault="00EE775D" w:rsidP="006E7638">
            <w:pPr>
              <w:spacing w:before="60" w:after="60"/>
              <w:textAlignment w:val="auto"/>
              <w:rPr>
                <w:sz w:val="22"/>
                <w:szCs w:val="22"/>
                <w:lang w:val="en-US" w:eastAsia="zh-CN"/>
              </w:rPr>
            </w:pPr>
            <w:r w:rsidRPr="00F63613">
              <w:rPr>
                <w:rFonts w:hint="eastAsia"/>
                <w:sz w:val="22"/>
                <w:szCs w:val="22"/>
                <w:lang w:val="en-US" w:eastAsia="zh-CN"/>
              </w:rPr>
              <w:t>第</w:t>
            </w:r>
            <w:r w:rsidRPr="00F63613">
              <w:rPr>
                <w:b/>
                <w:bCs/>
                <w:sz w:val="22"/>
                <w:szCs w:val="22"/>
                <w:lang w:val="en-US" w:eastAsia="zh-CN"/>
              </w:rPr>
              <w:t>1434</w:t>
            </w:r>
            <w:r w:rsidRPr="00F63613">
              <w:rPr>
                <w:rFonts w:hint="eastAsia"/>
                <w:sz w:val="22"/>
                <w:szCs w:val="22"/>
                <w:lang w:val="en-US" w:eastAsia="zh-CN"/>
              </w:rPr>
              <w:t>号决议</w:t>
            </w:r>
          </w:p>
        </w:tc>
        <w:tc>
          <w:tcPr>
            <w:tcW w:w="7650" w:type="dxa"/>
            <w:tcBorders>
              <w:top w:val="single" w:sz="4" w:space="0" w:color="auto"/>
              <w:left w:val="nil"/>
              <w:bottom w:val="single" w:sz="4" w:space="0" w:color="auto"/>
              <w:right w:val="single" w:sz="4" w:space="0" w:color="auto"/>
            </w:tcBorders>
          </w:tcPr>
          <w:p w14:paraId="6E0BC7CC" w14:textId="6DDC8C9F" w:rsidR="00EE775D" w:rsidRPr="00F63613" w:rsidRDefault="00113831" w:rsidP="006E7638">
            <w:pPr>
              <w:spacing w:before="60" w:after="60"/>
              <w:textAlignment w:val="auto"/>
              <w:rPr>
                <w:sz w:val="22"/>
                <w:szCs w:val="22"/>
                <w:lang w:val="en-US" w:eastAsia="zh-CN"/>
              </w:rPr>
            </w:pPr>
            <w:r w:rsidRPr="00F63613">
              <w:rPr>
                <w:rFonts w:hint="eastAsia"/>
                <w:sz w:val="22"/>
                <w:szCs w:val="22"/>
                <w:lang w:val="en-US" w:eastAsia="zh-CN"/>
              </w:rPr>
              <w:t>2024</w:t>
            </w:r>
            <w:r w:rsidRPr="00F63613">
              <w:rPr>
                <w:rFonts w:hint="eastAsia"/>
                <w:sz w:val="22"/>
                <w:szCs w:val="22"/>
                <w:lang w:val="en-US" w:eastAsia="zh-CN"/>
              </w:rPr>
              <w:t>年预算执行实现的节余的分配</w:t>
            </w:r>
          </w:p>
        </w:tc>
        <w:tc>
          <w:tcPr>
            <w:tcW w:w="8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4FCDF8F" w14:textId="50F016CB" w:rsidR="00EE775D" w:rsidRPr="00F63613" w:rsidRDefault="00EE775D" w:rsidP="006E7638">
            <w:pPr>
              <w:spacing w:before="60" w:after="60"/>
              <w:jc w:val="center"/>
              <w:textAlignment w:val="auto"/>
              <w:rPr>
                <w:sz w:val="22"/>
                <w:szCs w:val="22"/>
                <w:lang w:val="en-US"/>
              </w:rPr>
            </w:pPr>
            <w:hyperlink r:id="rId11" w:history="1">
              <w:r w:rsidRPr="00F63613">
                <w:rPr>
                  <w:rStyle w:val="Hyperlink"/>
                  <w:rFonts w:eastAsia="SimSun"/>
                  <w:sz w:val="22"/>
                  <w:szCs w:val="22"/>
                  <w:lang w:val="en-US"/>
                </w:rPr>
                <w:t>118</w:t>
              </w:r>
            </w:hyperlink>
          </w:p>
        </w:tc>
      </w:tr>
      <w:tr w:rsidR="00EE775D" w:rsidRPr="00F63613" w14:paraId="7599CD79" w14:textId="77777777" w:rsidTr="00826304">
        <w:trPr>
          <w:jc w:val="center"/>
        </w:trPr>
        <w:tc>
          <w:tcPr>
            <w:tcW w:w="1701" w:type="dxa"/>
            <w:tcBorders>
              <w:top w:val="single" w:sz="4" w:space="0" w:color="auto"/>
              <w:left w:val="single" w:sz="4" w:space="0" w:color="auto"/>
              <w:bottom w:val="single" w:sz="4" w:space="0" w:color="auto"/>
              <w:right w:val="nil"/>
            </w:tcBorders>
          </w:tcPr>
          <w:p w14:paraId="5CDD9072" w14:textId="7A474BFA" w:rsidR="00EE775D" w:rsidRPr="00F63613" w:rsidRDefault="00EE775D" w:rsidP="006E7638">
            <w:pPr>
              <w:spacing w:before="60" w:after="60"/>
              <w:textAlignment w:val="auto"/>
              <w:rPr>
                <w:sz w:val="22"/>
                <w:szCs w:val="22"/>
                <w:lang w:val="en-US" w:eastAsia="zh-CN"/>
              </w:rPr>
            </w:pPr>
            <w:r w:rsidRPr="00F63613">
              <w:rPr>
                <w:rFonts w:hint="eastAsia"/>
                <w:sz w:val="22"/>
                <w:szCs w:val="22"/>
                <w:lang w:val="en-US" w:eastAsia="zh-CN"/>
              </w:rPr>
              <w:t>第</w:t>
            </w:r>
            <w:r w:rsidRPr="00F63613">
              <w:rPr>
                <w:b/>
                <w:bCs/>
                <w:sz w:val="22"/>
                <w:szCs w:val="22"/>
                <w:lang w:val="en-US" w:eastAsia="zh-CN"/>
              </w:rPr>
              <w:t>1435</w:t>
            </w:r>
            <w:r w:rsidRPr="00F63613">
              <w:rPr>
                <w:rFonts w:hint="eastAsia"/>
                <w:sz w:val="22"/>
                <w:szCs w:val="22"/>
                <w:lang w:val="en-US" w:eastAsia="zh-CN"/>
              </w:rPr>
              <w:t>号决议</w:t>
            </w:r>
          </w:p>
        </w:tc>
        <w:tc>
          <w:tcPr>
            <w:tcW w:w="7650" w:type="dxa"/>
            <w:tcBorders>
              <w:top w:val="single" w:sz="4" w:space="0" w:color="auto"/>
              <w:left w:val="nil"/>
              <w:bottom w:val="single" w:sz="4" w:space="0" w:color="auto"/>
              <w:right w:val="single" w:sz="4" w:space="0" w:color="auto"/>
            </w:tcBorders>
          </w:tcPr>
          <w:p w14:paraId="3AFB4925" w14:textId="49481B87" w:rsidR="00EE775D" w:rsidRPr="00F63613" w:rsidRDefault="00113831" w:rsidP="006E7638">
            <w:pPr>
              <w:spacing w:before="60" w:after="60"/>
              <w:textAlignment w:val="auto"/>
              <w:rPr>
                <w:sz w:val="22"/>
                <w:szCs w:val="22"/>
                <w:lang w:val="en-US" w:eastAsia="zh-CN"/>
              </w:rPr>
            </w:pPr>
            <w:r w:rsidRPr="00F63613">
              <w:rPr>
                <w:rFonts w:hint="eastAsia"/>
                <w:sz w:val="22"/>
                <w:szCs w:val="22"/>
                <w:lang w:val="en-US" w:eastAsia="zh-CN"/>
              </w:rPr>
              <w:t>国际电联</w:t>
            </w:r>
            <w:r w:rsidR="00EE775D" w:rsidRPr="00F63613">
              <w:rPr>
                <w:sz w:val="22"/>
                <w:szCs w:val="22"/>
                <w:lang w:val="en-US" w:eastAsia="zh-CN"/>
              </w:rPr>
              <w:t>2026-2027</w:t>
            </w:r>
            <w:r w:rsidRPr="00F63613">
              <w:rPr>
                <w:rFonts w:hint="eastAsia"/>
                <w:sz w:val="22"/>
                <w:szCs w:val="22"/>
                <w:lang w:val="en-US" w:eastAsia="zh-CN"/>
              </w:rPr>
              <w:t>年双年度预算</w:t>
            </w:r>
          </w:p>
        </w:tc>
        <w:tc>
          <w:tcPr>
            <w:tcW w:w="8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531E137" w14:textId="17BC01EC" w:rsidR="00EE775D" w:rsidRPr="00F63613" w:rsidRDefault="00EE775D" w:rsidP="006E7638">
            <w:pPr>
              <w:spacing w:before="60" w:after="60"/>
              <w:jc w:val="center"/>
              <w:textAlignment w:val="auto"/>
              <w:rPr>
                <w:rFonts w:cs="Arial"/>
                <w:sz w:val="22"/>
                <w:szCs w:val="22"/>
                <w:lang w:val="en-US" w:eastAsia="zh-CN"/>
              </w:rPr>
            </w:pPr>
            <w:hyperlink r:id="rId12" w:history="1">
              <w:r w:rsidRPr="00F63613">
                <w:rPr>
                  <w:rStyle w:val="Hyperlink"/>
                  <w:rFonts w:eastAsia="SimSun" w:cs="Arial"/>
                  <w:sz w:val="22"/>
                  <w:szCs w:val="22"/>
                  <w:lang w:val="en-US" w:eastAsia="zh-CN"/>
                </w:rPr>
                <w:t>119</w:t>
              </w:r>
            </w:hyperlink>
          </w:p>
        </w:tc>
      </w:tr>
    </w:tbl>
    <w:p w14:paraId="286C9AA3" w14:textId="77777777" w:rsidR="00EE775D" w:rsidRPr="00851190" w:rsidRDefault="00EE775D" w:rsidP="00EE775D">
      <w:pPr>
        <w:spacing w:before="0"/>
        <w:textAlignment w:val="auto"/>
        <w:rPr>
          <w:sz w:val="22"/>
          <w:lang w:eastAsia="zh-CN"/>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655"/>
        <w:gridCol w:w="855"/>
      </w:tblGrid>
      <w:tr w:rsidR="00EE775D" w:rsidRPr="00F63613" w14:paraId="313919FC" w14:textId="77777777" w:rsidTr="00826304">
        <w:trPr>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752678" w14:textId="7976BF22" w:rsidR="00EE775D" w:rsidRPr="00F63613" w:rsidRDefault="00113831" w:rsidP="006E7638">
            <w:pPr>
              <w:spacing w:before="60" w:after="60"/>
              <w:jc w:val="center"/>
              <w:textAlignment w:val="auto"/>
              <w:rPr>
                <w:b/>
                <w:sz w:val="22"/>
                <w:szCs w:val="22"/>
                <w:lang w:val="en-US" w:eastAsia="zh-CN"/>
              </w:rPr>
            </w:pPr>
            <w:r w:rsidRPr="00F63613">
              <w:rPr>
                <w:rFonts w:hint="eastAsia"/>
                <w:b/>
                <w:sz w:val="22"/>
                <w:szCs w:val="22"/>
                <w:lang w:val="en-US" w:eastAsia="zh-CN"/>
              </w:rPr>
              <w:t>经修订的决议</w:t>
            </w:r>
          </w:p>
        </w:tc>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hideMark/>
          </w:tcPr>
          <w:p w14:paraId="4E51BFD4" w14:textId="730E95E9" w:rsidR="00EE775D" w:rsidRPr="00F63613" w:rsidRDefault="00EE775D" w:rsidP="006E7638">
            <w:pPr>
              <w:spacing w:before="60" w:after="60"/>
              <w:jc w:val="center"/>
              <w:textAlignment w:val="auto"/>
              <w:rPr>
                <w:b/>
                <w:sz w:val="22"/>
                <w:szCs w:val="22"/>
                <w:lang w:val="en-US" w:eastAsia="zh-CN"/>
              </w:rPr>
            </w:pPr>
            <w:r w:rsidRPr="00F63613">
              <w:rPr>
                <w:b/>
                <w:sz w:val="22"/>
                <w:szCs w:val="22"/>
                <w:lang w:val="en-US" w:eastAsia="zh-CN"/>
              </w:rPr>
              <w:t>C25/#</w:t>
            </w:r>
          </w:p>
        </w:tc>
      </w:tr>
      <w:tr w:rsidR="00EE775D" w:rsidRPr="00F63613" w14:paraId="46CFB441" w14:textId="77777777" w:rsidTr="00826304">
        <w:trPr>
          <w:jc w:val="center"/>
        </w:trPr>
        <w:tc>
          <w:tcPr>
            <w:tcW w:w="1696" w:type="dxa"/>
            <w:tcBorders>
              <w:top w:val="single" w:sz="4" w:space="0" w:color="auto"/>
              <w:left w:val="single" w:sz="4" w:space="0" w:color="auto"/>
              <w:bottom w:val="single" w:sz="4" w:space="0" w:color="auto"/>
              <w:right w:val="nil"/>
            </w:tcBorders>
            <w:hideMark/>
          </w:tcPr>
          <w:p w14:paraId="76A69696" w14:textId="2D767F8A" w:rsidR="00EE775D" w:rsidRPr="00F63613" w:rsidRDefault="00113831" w:rsidP="006E7638">
            <w:pPr>
              <w:spacing w:before="60" w:after="60"/>
              <w:textAlignment w:val="auto"/>
              <w:rPr>
                <w:sz w:val="22"/>
                <w:szCs w:val="22"/>
                <w:lang w:val="en-US" w:eastAsia="zh-CN"/>
              </w:rPr>
            </w:pPr>
            <w:r w:rsidRPr="00F63613">
              <w:rPr>
                <w:rFonts w:hint="eastAsia"/>
                <w:sz w:val="22"/>
                <w:szCs w:val="22"/>
                <w:lang w:val="en-US" w:eastAsia="zh-CN"/>
              </w:rPr>
              <w:t>第</w:t>
            </w:r>
            <w:r w:rsidR="00EE775D" w:rsidRPr="00F63613">
              <w:rPr>
                <w:b/>
                <w:bCs/>
                <w:sz w:val="22"/>
                <w:szCs w:val="22"/>
                <w:lang w:val="en-US" w:eastAsia="zh-CN"/>
              </w:rPr>
              <w:t>1333</w:t>
            </w:r>
            <w:r w:rsidRPr="00F63613">
              <w:rPr>
                <w:rFonts w:hint="eastAsia"/>
                <w:sz w:val="22"/>
                <w:szCs w:val="22"/>
                <w:lang w:val="en-US" w:eastAsia="zh-CN"/>
              </w:rPr>
              <w:t>号决议</w:t>
            </w:r>
          </w:p>
        </w:tc>
        <w:tc>
          <w:tcPr>
            <w:tcW w:w="7655" w:type="dxa"/>
            <w:tcBorders>
              <w:top w:val="single" w:sz="4" w:space="0" w:color="auto"/>
              <w:left w:val="nil"/>
              <w:bottom w:val="single" w:sz="4" w:space="0" w:color="auto"/>
              <w:right w:val="single" w:sz="4" w:space="0" w:color="auto"/>
            </w:tcBorders>
          </w:tcPr>
          <w:p w14:paraId="6FEBE19D" w14:textId="49239A77" w:rsidR="00EE775D" w:rsidRPr="00F63613" w:rsidRDefault="00113831" w:rsidP="006E7638">
            <w:pPr>
              <w:spacing w:before="60" w:after="60"/>
              <w:textAlignment w:val="auto"/>
              <w:rPr>
                <w:sz w:val="22"/>
                <w:szCs w:val="22"/>
                <w:lang w:val="en-US" w:eastAsia="zh-CN"/>
              </w:rPr>
            </w:pPr>
            <w:r w:rsidRPr="00F63613">
              <w:rPr>
                <w:rFonts w:hint="eastAsia"/>
                <w:sz w:val="22"/>
                <w:szCs w:val="22"/>
                <w:lang w:val="en-US" w:eastAsia="zh-CN"/>
              </w:rPr>
              <w:t>成立、管理和终止理事会工作组的指导原则</w:t>
            </w:r>
          </w:p>
        </w:tc>
        <w:tc>
          <w:tcPr>
            <w:tcW w:w="8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3B3E3E" w14:textId="665332C2" w:rsidR="00EE775D" w:rsidRPr="00F63613" w:rsidRDefault="00EE775D" w:rsidP="006E7638">
            <w:pPr>
              <w:spacing w:before="60" w:after="60"/>
              <w:jc w:val="center"/>
              <w:textAlignment w:val="auto"/>
              <w:rPr>
                <w:sz w:val="22"/>
                <w:szCs w:val="22"/>
              </w:rPr>
            </w:pPr>
            <w:hyperlink r:id="rId13" w:history="1">
              <w:r w:rsidRPr="00F63613">
                <w:rPr>
                  <w:rStyle w:val="Hyperlink"/>
                  <w:rFonts w:eastAsia="SimSun"/>
                  <w:sz w:val="22"/>
                  <w:szCs w:val="22"/>
                </w:rPr>
                <w:t>120</w:t>
              </w:r>
            </w:hyperlink>
          </w:p>
        </w:tc>
      </w:tr>
      <w:tr w:rsidR="00EE775D" w:rsidRPr="00F63613" w14:paraId="1A78DC55" w14:textId="77777777" w:rsidTr="00826304">
        <w:trPr>
          <w:jc w:val="center"/>
        </w:trPr>
        <w:tc>
          <w:tcPr>
            <w:tcW w:w="1696" w:type="dxa"/>
            <w:tcBorders>
              <w:top w:val="single" w:sz="4" w:space="0" w:color="auto"/>
              <w:left w:val="single" w:sz="4" w:space="0" w:color="auto"/>
              <w:bottom w:val="single" w:sz="4" w:space="0" w:color="auto"/>
              <w:right w:val="nil"/>
            </w:tcBorders>
            <w:hideMark/>
          </w:tcPr>
          <w:p w14:paraId="2942F263" w14:textId="5A558F01" w:rsidR="00EE775D" w:rsidRPr="00F63613" w:rsidRDefault="00113831" w:rsidP="006E7638">
            <w:pPr>
              <w:spacing w:before="60" w:after="60"/>
              <w:textAlignment w:val="auto"/>
              <w:rPr>
                <w:sz w:val="22"/>
                <w:szCs w:val="22"/>
                <w:lang w:eastAsia="zh-CN"/>
              </w:rPr>
            </w:pPr>
            <w:r w:rsidRPr="00F63613">
              <w:rPr>
                <w:rFonts w:hint="eastAsia"/>
                <w:sz w:val="22"/>
                <w:szCs w:val="22"/>
                <w:lang w:val="en-US" w:eastAsia="zh-CN"/>
              </w:rPr>
              <w:t>第</w:t>
            </w:r>
            <w:r w:rsidR="00EE775D" w:rsidRPr="00F63613">
              <w:rPr>
                <w:b/>
                <w:bCs/>
                <w:sz w:val="22"/>
                <w:szCs w:val="22"/>
                <w:lang w:val="en-US" w:eastAsia="zh-CN"/>
              </w:rPr>
              <w:t>1386</w:t>
            </w:r>
            <w:r w:rsidRPr="00F63613">
              <w:rPr>
                <w:rFonts w:hint="eastAsia"/>
                <w:sz w:val="22"/>
                <w:szCs w:val="22"/>
                <w:lang w:val="en-US" w:eastAsia="zh-CN"/>
              </w:rPr>
              <w:t>号决议</w:t>
            </w:r>
          </w:p>
        </w:tc>
        <w:tc>
          <w:tcPr>
            <w:tcW w:w="7655" w:type="dxa"/>
            <w:tcBorders>
              <w:top w:val="single" w:sz="4" w:space="0" w:color="auto"/>
              <w:left w:val="nil"/>
              <w:bottom w:val="single" w:sz="4" w:space="0" w:color="auto"/>
              <w:right w:val="single" w:sz="4" w:space="0" w:color="auto"/>
            </w:tcBorders>
          </w:tcPr>
          <w:p w14:paraId="08599277" w14:textId="7C3A6176" w:rsidR="00EE775D" w:rsidRPr="00F63613" w:rsidRDefault="00826304" w:rsidP="006E7638">
            <w:pPr>
              <w:spacing w:before="60" w:after="60"/>
              <w:textAlignment w:val="auto"/>
              <w:rPr>
                <w:sz w:val="22"/>
                <w:szCs w:val="22"/>
                <w:lang w:eastAsia="zh-CN"/>
              </w:rPr>
            </w:pPr>
            <w:r w:rsidRPr="00F63613">
              <w:rPr>
                <w:rFonts w:hint="eastAsia"/>
                <w:sz w:val="22"/>
                <w:szCs w:val="22"/>
                <w:lang w:val="en-US" w:eastAsia="zh-CN"/>
              </w:rPr>
              <w:t>国际电联术语协调委员会（</w:t>
            </w:r>
            <w:r w:rsidR="00EE775D" w:rsidRPr="00F63613">
              <w:rPr>
                <w:sz w:val="22"/>
                <w:szCs w:val="22"/>
                <w:lang w:val="en-US" w:eastAsia="zh-CN"/>
              </w:rPr>
              <w:t>ITU CCT</w:t>
            </w:r>
            <w:r w:rsidRPr="00F63613">
              <w:rPr>
                <w:rFonts w:hint="eastAsia"/>
                <w:sz w:val="22"/>
                <w:szCs w:val="22"/>
                <w:lang w:val="en-US" w:eastAsia="zh-CN"/>
              </w:rPr>
              <w:t>）</w:t>
            </w:r>
          </w:p>
        </w:tc>
        <w:tc>
          <w:tcPr>
            <w:tcW w:w="8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54922E" w14:textId="3CB5275C" w:rsidR="00EE775D" w:rsidRPr="00F63613" w:rsidRDefault="00EE775D" w:rsidP="006E7638">
            <w:pPr>
              <w:spacing w:before="60" w:after="60"/>
              <w:jc w:val="center"/>
              <w:textAlignment w:val="auto"/>
              <w:rPr>
                <w:rFonts w:cs="Arial"/>
                <w:sz w:val="22"/>
                <w:szCs w:val="22"/>
                <w:lang w:val="en-US" w:eastAsia="zh-CN"/>
              </w:rPr>
            </w:pPr>
            <w:hyperlink r:id="rId14" w:history="1">
              <w:r w:rsidRPr="00F63613">
                <w:rPr>
                  <w:rStyle w:val="Hyperlink"/>
                  <w:rFonts w:eastAsia="SimSun" w:cs="Arial"/>
                  <w:sz w:val="22"/>
                  <w:szCs w:val="22"/>
                  <w:lang w:val="en-US" w:eastAsia="zh-CN"/>
                </w:rPr>
                <w:t>121</w:t>
              </w:r>
            </w:hyperlink>
          </w:p>
        </w:tc>
      </w:tr>
    </w:tbl>
    <w:p w14:paraId="29A978D4" w14:textId="77777777" w:rsidR="00EE775D" w:rsidRPr="00851190" w:rsidRDefault="00EE775D" w:rsidP="00EE775D">
      <w:pPr>
        <w:spacing w:before="0"/>
        <w:textAlignment w:val="auto"/>
        <w:rPr>
          <w:sz w:val="22"/>
          <w:lang w:eastAsia="zh-CN"/>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655"/>
        <w:gridCol w:w="855"/>
      </w:tblGrid>
      <w:tr w:rsidR="00EE775D" w:rsidRPr="00F63613" w14:paraId="3EEB2E6E" w14:textId="77777777" w:rsidTr="00826304">
        <w:trPr>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8D2F96" w14:textId="4B2F3BCA" w:rsidR="00EE775D" w:rsidRPr="00F63613" w:rsidRDefault="00EE775D" w:rsidP="006E7638">
            <w:pPr>
              <w:keepNext/>
              <w:keepLines/>
              <w:spacing w:before="60" w:after="60"/>
              <w:jc w:val="center"/>
              <w:textAlignment w:val="auto"/>
              <w:rPr>
                <w:b/>
                <w:sz w:val="22"/>
                <w:szCs w:val="22"/>
                <w:lang w:val="en-US" w:eastAsia="zh-CN"/>
              </w:rPr>
            </w:pPr>
            <w:r w:rsidRPr="00F63613">
              <w:rPr>
                <w:rFonts w:hint="eastAsia"/>
                <w:b/>
                <w:sz w:val="22"/>
                <w:szCs w:val="22"/>
                <w:lang w:val="en-US" w:eastAsia="zh-CN"/>
              </w:rPr>
              <w:t>决定</w:t>
            </w:r>
          </w:p>
        </w:tc>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hideMark/>
          </w:tcPr>
          <w:p w14:paraId="74676DC6" w14:textId="77777777" w:rsidR="00EE775D" w:rsidRPr="00F63613" w:rsidRDefault="00EE775D" w:rsidP="006E7638">
            <w:pPr>
              <w:keepNext/>
              <w:keepLines/>
              <w:spacing w:before="60" w:after="60"/>
              <w:jc w:val="center"/>
              <w:textAlignment w:val="auto"/>
              <w:rPr>
                <w:b/>
                <w:sz w:val="22"/>
                <w:szCs w:val="22"/>
                <w:lang w:val="en-US" w:eastAsia="zh-CN"/>
              </w:rPr>
            </w:pPr>
            <w:r w:rsidRPr="00F63613">
              <w:rPr>
                <w:b/>
                <w:sz w:val="22"/>
                <w:szCs w:val="22"/>
                <w:lang w:val="en-US" w:eastAsia="zh-CN"/>
              </w:rPr>
              <w:t>C25/#</w:t>
            </w:r>
          </w:p>
        </w:tc>
      </w:tr>
      <w:tr w:rsidR="00EE775D" w:rsidRPr="00F63613" w14:paraId="341984A7" w14:textId="77777777" w:rsidTr="00826304">
        <w:trPr>
          <w:jc w:val="center"/>
        </w:trPr>
        <w:tc>
          <w:tcPr>
            <w:tcW w:w="1696" w:type="dxa"/>
            <w:tcBorders>
              <w:top w:val="single" w:sz="4" w:space="0" w:color="auto"/>
              <w:left w:val="single" w:sz="4" w:space="0" w:color="auto"/>
              <w:bottom w:val="single" w:sz="4" w:space="0" w:color="auto"/>
              <w:right w:val="nil"/>
            </w:tcBorders>
          </w:tcPr>
          <w:p w14:paraId="5F610235" w14:textId="570FDA34" w:rsidR="00EE775D" w:rsidRPr="00F63613" w:rsidRDefault="00826304" w:rsidP="006E7638">
            <w:pPr>
              <w:keepNext/>
              <w:keepLines/>
              <w:spacing w:before="60" w:after="60"/>
              <w:textAlignment w:val="auto"/>
              <w:rPr>
                <w:sz w:val="22"/>
                <w:szCs w:val="22"/>
                <w:lang w:val="en-US" w:eastAsia="zh-CN"/>
              </w:rPr>
            </w:pPr>
            <w:r w:rsidRPr="00F63613">
              <w:rPr>
                <w:rFonts w:hint="eastAsia"/>
                <w:sz w:val="22"/>
                <w:szCs w:val="22"/>
                <w:lang w:val="en-US" w:eastAsia="zh-CN"/>
              </w:rPr>
              <w:t>第</w:t>
            </w:r>
            <w:r w:rsidR="00EE775D" w:rsidRPr="00F63613">
              <w:rPr>
                <w:b/>
                <w:bCs/>
                <w:sz w:val="22"/>
                <w:szCs w:val="22"/>
                <w:lang w:val="en-US" w:eastAsia="zh-CN"/>
              </w:rPr>
              <w:t>643</w:t>
            </w:r>
            <w:r w:rsidRPr="00F63613">
              <w:rPr>
                <w:rFonts w:hint="eastAsia"/>
                <w:sz w:val="22"/>
                <w:szCs w:val="22"/>
                <w:lang w:val="en-US" w:eastAsia="zh-CN"/>
              </w:rPr>
              <w:t>号决定</w:t>
            </w:r>
          </w:p>
        </w:tc>
        <w:tc>
          <w:tcPr>
            <w:tcW w:w="7655" w:type="dxa"/>
            <w:tcBorders>
              <w:top w:val="single" w:sz="4" w:space="0" w:color="auto"/>
              <w:left w:val="nil"/>
              <w:bottom w:val="single" w:sz="4" w:space="0" w:color="auto"/>
              <w:right w:val="single" w:sz="4" w:space="0" w:color="auto"/>
            </w:tcBorders>
          </w:tcPr>
          <w:p w14:paraId="279E99B3" w14:textId="07D9A6E5" w:rsidR="00EE775D" w:rsidRPr="00F63613" w:rsidRDefault="00826304" w:rsidP="006E7638">
            <w:pPr>
              <w:keepNext/>
              <w:keepLines/>
              <w:spacing w:before="60" w:after="60"/>
              <w:textAlignment w:val="auto"/>
              <w:rPr>
                <w:sz w:val="22"/>
                <w:szCs w:val="22"/>
                <w:lang w:val="en-US" w:eastAsia="zh-CN"/>
              </w:rPr>
            </w:pPr>
            <w:r w:rsidRPr="00F63613">
              <w:rPr>
                <w:rFonts w:hint="eastAsia"/>
                <w:sz w:val="22"/>
                <w:szCs w:val="22"/>
                <w:lang w:val="en-US" w:eastAsia="zh-CN"/>
              </w:rPr>
              <w:t>理事会</w:t>
            </w:r>
            <w:r w:rsidR="00EE775D" w:rsidRPr="00F63613">
              <w:rPr>
                <w:sz w:val="22"/>
                <w:szCs w:val="22"/>
                <w:lang w:val="en-US" w:eastAsia="zh-CN"/>
              </w:rPr>
              <w:t>2026</w:t>
            </w:r>
            <w:r w:rsidRPr="00F63613">
              <w:rPr>
                <w:rFonts w:hint="eastAsia"/>
                <w:sz w:val="22"/>
                <w:szCs w:val="22"/>
                <w:lang w:val="en-US" w:eastAsia="zh-CN"/>
              </w:rPr>
              <w:t>、</w:t>
            </w:r>
            <w:r w:rsidR="00EE775D" w:rsidRPr="00F63613">
              <w:rPr>
                <w:sz w:val="22"/>
                <w:szCs w:val="22"/>
                <w:lang w:val="en-US" w:eastAsia="zh-CN"/>
              </w:rPr>
              <w:t>2027</w:t>
            </w:r>
            <w:r w:rsidRPr="00F63613">
              <w:rPr>
                <w:rFonts w:hint="eastAsia"/>
                <w:sz w:val="22"/>
                <w:szCs w:val="22"/>
                <w:lang w:val="en-US" w:eastAsia="zh-CN"/>
              </w:rPr>
              <w:t>和</w:t>
            </w:r>
            <w:r w:rsidRPr="00F63613">
              <w:rPr>
                <w:rFonts w:hint="eastAsia"/>
                <w:sz w:val="22"/>
                <w:szCs w:val="22"/>
                <w:lang w:val="en-US" w:eastAsia="zh-CN"/>
              </w:rPr>
              <w:t>2028</w:t>
            </w:r>
            <w:r w:rsidRPr="00F63613">
              <w:rPr>
                <w:rFonts w:hint="eastAsia"/>
                <w:sz w:val="22"/>
                <w:szCs w:val="22"/>
                <w:lang w:val="en-US" w:eastAsia="zh-CN"/>
              </w:rPr>
              <w:t>年会议以及同期集中召开的理事会工作组和专家组会议的日期和会期</w:t>
            </w:r>
          </w:p>
        </w:tc>
        <w:tc>
          <w:tcPr>
            <w:tcW w:w="8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A7B37D4" w14:textId="253CDD8A" w:rsidR="00EE775D" w:rsidRPr="00F63613" w:rsidRDefault="00EE775D" w:rsidP="006E7638">
            <w:pPr>
              <w:keepNext/>
              <w:keepLines/>
              <w:spacing w:before="60" w:after="60"/>
              <w:jc w:val="center"/>
              <w:textAlignment w:val="auto"/>
              <w:rPr>
                <w:sz w:val="22"/>
                <w:szCs w:val="22"/>
              </w:rPr>
            </w:pPr>
            <w:hyperlink r:id="rId15" w:history="1">
              <w:r w:rsidRPr="00F63613">
                <w:rPr>
                  <w:rStyle w:val="Hyperlink"/>
                  <w:rFonts w:eastAsia="SimSun"/>
                  <w:sz w:val="22"/>
                  <w:szCs w:val="22"/>
                </w:rPr>
                <w:t>122</w:t>
              </w:r>
            </w:hyperlink>
          </w:p>
        </w:tc>
      </w:tr>
      <w:tr w:rsidR="00EE775D" w:rsidRPr="00F63613" w14:paraId="5333F210" w14:textId="77777777" w:rsidTr="00826304">
        <w:trPr>
          <w:jc w:val="center"/>
        </w:trPr>
        <w:tc>
          <w:tcPr>
            <w:tcW w:w="1696" w:type="dxa"/>
            <w:tcBorders>
              <w:top w:val="single" w:sz="4" w:space="0" w:color="auto"/>
              <w:left w:val="single" w:sz="4" w:space="0" w:color="auto"/>
              <w:bottom w:val="single" w:sz="4" w:space="0" w:color="auto"/>
              <w:right w:val="nil"/>
            </w:tcBorders>
          </w:tcPr>
          <w:p w14:paraId="5202BCD4" w14:textId="011AC063" w:rsidR="00EE775D" w:rsidRPr="00F63613" w:rsidRDefault="00826304" w:rsidP="006E7638">
            <w:pPr>
              <w:keepNext/>
              <w:keepLines/>
              <w:spacing w:before="60" w:after="60"/>
              <w:textAlignment w:val="auto"/>
              <w:rPr>
                <w:sz w:val="22"/>
                <w:szCs w:val="22"/>
                <w:lang w:eastAsia="zh-CN"/>
              </w:rPr>
            </w:pPr>
            <w:r w:rsidRPr="00F63613">
              <w:rPr>
                <w:rFonts w:hint="eastAsia"/>
                <w:sz w:val="22"/>
                <w:szCs w:val="22"/>
                <w:lang w:val="en-US" w:eastAsia="zh-CN"/>
              </w:rPr>
              <w:t>第</w:t>
            </w:r>
            <w:r w:rsidR="00EE775D" w:rsidRPr="00F63613">
              <w:rPr>
                <w:b/>
                <w:bCs/>
                <w:sz w:val="22"/>
                <w:szCs w:val="22"/>
                <w:lang w:val="en-US" w:eastAsia="zh-CN"/>
              </w:rPr>
              <w:t>644</w:t>
            </w:r>
            <w:r w:rsidRPr="00F63613">
              <w:rPr>
                <w:rFonts w:hint="eastAsia"/>
                <w:sz w:val="22"/>
                <w:szCs w:val="22"/>
                <w:lang w:val="en-US" w:eastAsia="zh-CN"/>
              </w:rPr>
              <w:t>号决定</w:t>
            </w:r>
          </w:p>
        </w:tc>
        <w:tc>
          <w:tcPr>
            <w:tcW w:w="7655" w:type="dxa"/>
            <w:tcBorders>
              <w:top w:val="single" w:sz="4" w:space="0" w:color="auto"/>
              <w:left w:val="nil"/>
              <w:bottom w:val="single" w:sz="4" w:space="0" w:color="auto"/>
              <w:right w:val="single" w:sz="4" w:space="0" w:color="auto"/>
            </w:tcBorders>
          </w:tcPr>
          <w:p w14:paraId="4E12F9C4" w14:textId="779E6251" w:rsidR="00EE775D" w:rsidRPr="00F63613" w:rsidRDefault="00826304" w:rsidP="006E7638">
            <w:pPr>
              <w:keepNext/>
              <w:keepLines/>
              <w:spacing w:before="60" w:after="60"/>
              <w:textAlignment w:val="auto"/>
              <w:rPr>
                <w:sz w:val="22"/>
                <w:szCs w:val="22"/>
                <w:lang w:eastAsia="zh-CN"/>
              </w:rPr>
            </w:pPr>
            <w:r w:rsidRPr="00F63613">
              <w:rPr>
                <w:rFonts w:hint="eastAsia"/>
                <w:sz w:val="22"/>
                <w:szCs w:val="22"/>
                <w:lang w:val="en-US" w:eastAsia="zh-CN"/>
              </w:rPr>
              <w:t>将外部审计员</w:t>
            </w:r>
            <w:r w:rsidRPr="00F63613">
              <w:rPr>
                <w:rFonts w:hint="eastAsia"/>
                <w:sz w:val="22"/>
                <w:szCs w:val="22"/>
                <w:lang w:val="en-US" w:eastAsia="zh-CN"/>
              </w:rPr>
              <w:t xml:space="preserve"> </w:t>
            </w:r>
            <w:r w:rsidRPr="00F63613">
              <w:rPr>
                <w:sz w:val="22"/>
                <w:szCs w:val="22"/>
                <w:lang w:val="en-US" w:eastAsia="zh-CN"/>
              </w:rPr>
              <w:t>–</w:t>
            </w:r>
            <w:r w:rsidRPr="00F63613">
              <w:rPr>
                <w:rFonts w:hint="eastAsia"/>
                <w:sz w:val="22"/>
                <w:szCs w:val="22"/>
                <w:lang w:val="en-US" w:eastAsia="zh-CN"/>
              </w:rPr>
              <w:t xml:space="preserve"> </w:t>
            </w:r>
            <w:r w:rsidRPr="00F63613">
              <w:rPr>
                <w:rFonts w:hint="eastAsia"/>
                <w:sz w:val="22"/>
                <w:szCs w:val="22"/>
                <w:lang w:val="en-US" w:eastAsia="zh-CN"/>
              </w:rPr>
              <w:t>英国国家审计署（</w:t>
            </w:r>
            <w:r w:rsidRPr="00F63613">
              <w:rPr>
                <w:rFonts w:hint="eastAsia"/>
                <w:sz w:val="22"/>
                <w:szCs w:val="22"/>
                <w:lang w:val="en-US" w:eastAsia="zh-CN"/>
              </w:rPr>
              <w:t>NAO</w:t>
            </w:r>
            <w:r w:rsidRPr="00F63613">
              <w:rPr>
                <w:rFonts w:hint="eastAsia"/>
                <w:sz w:val="22"/>
                <w:szCs w:val="22"/>
                <w:lang w:val="en-US" w:eastAsia="zh-CN"/>
              </w:rPr>
              <w:t>）</w:t>
            </w:r>
            <w:r w:rsidRPr="00F63613">
              <w:rPr>
                <w:rFonts w:hint="eastAsia"/>
                <w:sz w:val="22"/>
                <w:szCs w:val="22"/>
                <w:lang w:val="en-US" w:eastAsia="zh-CN"/>
              </w:rPr>
              <w:t xml:space="preserve"> </w:t>
            </w:r>
            <w:r w:rsidRPr="00F63613">
              <w:rPr>
                <w:sz w:val="22"/>
                <w:szCs w:val="22"/>
                <w:lang w:val="en-US" w:eastAsia="zh-CN"/>
              </w:rPr>
              <w:t>–</w:t>
            </w:r>
            <w:r w:rsidRPr="00F63613">
              <w:rPr>
                <w:rFonts w:hint="eastAsia"/>
                <w:sz w:val="22"/>
                <w:szCs w:val="22"/>
                <w:lang w:val="en-US" w:eastAsia="zh-CN"/>
              </w:rPr>
              <w:t xml:space="preserve"> </w:t>
            </w:r>
            <w:r w:rsidRPr="00F63613">
              <w:rPr>
                <w:rFonts w:hint="eastAsia"/>
                <w:sz w:val="22"/>
                <w:szCs w:val="22"/>
                <w:lang w:val="en-US" w:eastAsia="zh-CN"/>
              </w:rPr>
              <w:t>的授权期延长两年</w:t>
            </w:r>
          </w:p>
        </w:tc>
        <w:tc>
          <w:tcPr>
            <w:tcW w:w="8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904AB7F" w14:textId="22E4007B" w:rsidR="00EE775D" w:rsidRPr="00F63613" w:rsidRDefault="00EE775D" w:rsidP="006E7638">
            <w:pPr>
              <w:keepNext/>
              <w:keepLines/>
              <w:spacing w:before="60" w:after="60"/>
              <w:jc w:val="center"/>
              <w:textAlignment w:val="auto"/>
              <w:rPr>
                <w:rFonts w:cs="Arial"/>
                <w:sz w:val="22"/>
                <w:szCs w:val="22"/>
                <w:lang w:val="en-US" w:eastAsia="zh-CN"/>
              </w:rPr>
            </w:pPr>
            <w:hyperlink r:id="rId16" w:history="1">
              <w:r w:rsidRPr="00F63613">
                <w:rPr>
                  <w:rStyle w:val="Hyperlink"/>
                  <w:rFonts w:eastAsia="SimSun" w:cs="Arial"/>
                  <w:sz w:val="22"/>
                  <w:szCs w:val="22"/>
                  <w:lang w:val="en-US" w:eastAsia="zh-CN"/>
                </w:rPr>
                <w:t>123</w:t>
              </w:r>
            </w:hyperlink>
          </w:p>
        </w:tc>
      </w:tr>
      <w:tr w:rsidR="00EE775D" w:rsidRPr="00F63613" w14:paraId="5F664671" w14:textId="77777777" w:rsidTr="00826304">
        <w:trPr>
          <w:jc w:val="center"/>
        </w:trPr>
        <w:tc>
          <w:tcPr>
            <w:tcW w:w="1696" w:type="dxa"/>
            <w:tcBorders>
              <w:top w:val="single" w:sz="4" w:space="0" w:color="auto"/>
              <w:left w:val="single" w:sz="4" w:space="0" w:color="auto"/>
              <w:bottom w:val="single" w:sz="4" w:space="0" w:color="auto"/>
              <w:right w:val="nil"/>
            </w:tcBorders>
          </w:tcPr>
          <w:p w14:paraId="0ADA423B" w14:textId="5E98AB7B" w:rsidR="00EE775D" w:rsidRPr="00F63613" w:rsidRDefault="00826304" w:rsidP="006E7638">
            <w:pPr>
              <w:keepNext/>
              <w:keepLines/>
              <w:spacing w:before="60" w:after="60"/>
              <w:textAlignment w:val="auto"/>
              <w:rPr>
                <w:sz w:val="22"/>
                <w:szCs w:val="22"/>
                <w:lang w:val="en-US" w:eastAsia="zh-CN"/>
              </w:rPr>
            </w:pPr>
            <w:r w:rsidRPr="00F63613">
              <w:rPr>
                <w:rFonts w:hint="eastAsia"/>
                <w:sz w:val="22"/>
                <w:szCs w:val="22"/>
                <w:lang w:val="en-US" w:eastAsia="zh-CN"/>
              </w:rPr>
              <w:t>第</w:t>
            </w:r>
            <w:r w:rsidR="00EE775D" w:rsidRPr="00F63613">
              <w:rPr>
                <w:b/>
                <w:bCs/>
                <w:sz w:val="22"/>
                <w:szCs w:val="22"/>
                <w:lang w:val="en-US" w:eastAsia="zh-CN"/>
              </w:rPr>
              <w:t>645</w:t>
            </w:r>
            <w:r w:rsidRPr="00F63613">
              <w:rPr>
                <w:rFonts w:hint="eastAsia"/>
                <w:sz w:val="22"/>
                <w:szCs w:val="22"/>
                <w:lang w:val="en-US" w:eastAsia="zh-CN"/>
              </w:rPr>
              <w:t>号决定</w:t>
            </w:r>
          </w:p>
        </w:tc>
        <w:tc>
          <w:tcPr>
            <w:tcW w:w="7655" w:type="dxa"/>
            <w:tcBorders>
              <w:top w:val="single" w:sz="4" w:space="0" w:color="auto"/>
              <w:left w:val="nil"/>
              <w:bottom w:val="single" w:sz="4" w:space="0" w:color="auto"/>
              <w:right w:val="single" w:sz="4" w:space="0" w:color="auto"/>
            </w:tcBorders>
          </w:tcPr>
          <w:p w14:paraId="722B92EB" w14:textId="15BA2A0D" w:rsidR="00EE775D" w:rsidRPr="00F63613" w:rsidRDefault="00826304" w:rsidP="006E7638">
            <w:pPr>
              <w:keepNext/>
              <w:keepLines/>
              <w:spacing w:before="60" w:after="60"/>
              <w:textAlignment w:val="auto"/>
              <w:rPr>
                <w:sz w:val="22"/>
                <w:szCs w:val="22"/>
                <w:lang w:val="en-US" w:eastAsia="zh-CN"/>
              </w:rPr>
            </w:pPr>
            <w:r w:rsidRPr="00F63613">
              <w:rPr>
                <w:rFonts w:hint="eastAsia"/>
                <w:sz w:val="22"/>
                <w:szCs w:val="22"/>
                <w:lang w:val="en-US" w:eastAsia="zh-CN"/>
              </w:rPr>
              <w:t>欠款利息和不可回收债务的注销</w:t>
            </w:r>
          </w:p>
        </w:tc>
        <w:tc>
          <w:tcPr>
            <w:tcW w:w="8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B03823" w14:textId="1B593FE9" w:rsidR="00EE775D" w:rsidRPr="00F63613" w:rsidRDefault="00EE775D" w:rsidP="006E7638">
            <w:pPr>
              <w:keepNext/>
              <w:keepLines/>
              <w:spacing w:before="60" w:after="60"/>
              <w:jc w:val="center"/>
              <w:textAlignment w:val="auto"/>
              <w:rPr>
                <w:rFonts w:cs="Arial"/>
                <w:sz w:val="22"/>
                <w:szCs w:val="22"/>
                <w:lang w:val="en-US" w:eastAsia="zh-CN"/>
              </w:rPr>
            </w:pPr>
            <w:hyperlink r:id="rId17" w:history="1">
              <w:r w:rsidRPr="00F63613">
                <w:rPr>
                  <w:rStyle w:val="Hyperlink"/>
                  <w:rFonts w:eastAsia="SimSun" w:cs="Arial"/>
                  <w:sz w:val="22"/>
                  <w:szCs w:val="22"/>
                  <w:lang w:val="en-US" w:eastAsia="zh-CN"/>
                </w:rPr>
                <w:t>124</w:t>
              </w:r>
            </w:hyperlink>
          </w:p>
        </w:tc>
      </w:tr>
    </w:tbl>
    <w:p w14:paraId="71A951F0" w14:textId="77777777" w:rsidR="00EE775D" w:rsidRPr="00851190" w:rsidRDefault="00EE775D" w:rsidP="00EE775D">
      <w:pPr>
        <w:spacing w:before="0"/>
        <w:textAlignment w:val="auto"/>
        <w:rPr>
          <w:sz w:val="22"/>
          <w:lang w:eastAsia="zh-CN"/>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655"/>
        <w:gridCol w:w="855"/>
      </w:tblGrid>
      <w:tr w:rsidR="00EE775D" w:rsidRPr="00F63613" w14:paraId="55E9671F" w14:textId="77777777" w:rsidTr="00826304">
        <w:trPr>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B94BD1" w14:textId="6D47478D" w:rsidR="00EE775D" w:rsidRPr="00F63613" w:rsidRDefault="00F82464" w:rsidP="006E7638">
            <w:pPr>
              <w:spacing w:before="60" w:after="60"/>
              <w:jc w:val="center"/>
              <w:textAlignment w:val="auto"/>
              <w:rPr>
                <w:b/>
                <w:sz w:val="22"/>
                <w:szCs w:val="22"/>
                <w:lang w:val="en-US" w:eastAsia="zh-CN"/>
              </w:rPr>
            </w:pPr>
            <w:r w:rsidRPr="00F63613">
              <w:rPr>
                <w:rFonts w:hint="eastAsia"/>
                <w:b/>
                <w:sz w:val="22"/>
                <w:szCs w:val="22"/>
                <w:lang w:val="en-US" w:eastAsia="zh-CN"/>
              </w:rPr>
              <w:t>经修订的决定</w:t>
            </w:r>
          </w:p>
        </w:tc>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hideMark/>
          </w:tcPr>
          <w:p w14:paraId="6A9E4C7E" w14:textId="77777777" w:rsidR="00EE775D" w:rsidRPr="00F63613" w:rsidRDefault="00EE775D" w:rsidP="006E7638">
            <w:pPr>
              <w:spacing w:before="60" w:after="60"/>
              <w:jc w:val="center"/>
              <w:textAlignment w:val="auto"/>
              <w:rPr>
                <w:b/>
                <w:sz w:val="22"/>
                <w:szCs w:val="22"/>
                <w:lang w:val="en-US" w:eastAsia="zh-CN"/>
              </w:rPr>
            </w:pPr>
            <w:r w:rsidRPr="00F63613">
              <w:rPr>
                <w:b/>
                <w:sz w:val="22"/>
                <w:szCs w:val="22"/>
                <w:lang w:val="en-US" w:eastAsia="zh-CN"/>
              </w:rPr>
              <w:t>C25/#</w:t>
            </w:r>
          </w:p>
        </w:tc>
      </w:tr>
      <w:tr w:rsidR="00EE775D" w:rsidRPr="00F63613" w14:paraId="7C432641" w14:textId="77777777" w:rsidTr="00826304">
        <w:trPr>
          <w:jc w:val="center"/>
        </w:trPr>
        <w:tc>
          <w:tcPr>
            <w:tcW w:w="1696" w:type="dxa"/>
            <w:tcBorders>
              <w:top w:val="single" w:sz="4" w:space="0" w:color="auto"/>
              <w:left w:val="single" w:sz="4" w:space="0" w:color="auto"/>
              <w:bottom w:val="single" w:sz="4" w:space="0" w:color="auto"/>
              <w:right w:val="nil"/>
            </w:tcBorders>
            <w:hideMark/>
          </w:tcPr>
          <w:p w14:paraId="7625F8EF" w14:textId="6B4EF037" w:rsidR="00EE775D" w:rsidRPr="00F63613" w:rsidRDefault="00826304" w:rsidP="006E7638">
            <w:pPr>
              <w:spacing w:before="60" w:after="60"/>
              <w:textAlignment w:val="auto"/>
              <w:rPr>
                <w:sz w:val="22"/>
                <w:szCs w:val="22"/>
                <w:lang w:val="en-US" w:eastAsia="zh-CN"/>
              </w:rPr>
            </w:pPr>
            <w:r w:rsidRPr="00F63613">
              <w:rPr>
                <w:rFonts w:hint="eastAsia"/>
                <w:sz w:val="22"/>
                <w:szCs w:val="22"/>
                <w:lang w:val="en-US" w:eastAsia="zh-CN"/>
              </w:rPr>
              <w:t>第</w:t>
            </w:r>
            <w:r w:rsidR="00EE775D" w:rsidRPr="00F63613">
              <w:rPr>
                <w:b/>
                <w:bCs/>
                <w:sz w:val="22"/>
                <w:szCs w:val="22"/>
                <w:lang w:val="en-US"/>
              </w:rPr>
              <w:t>482</w:t>
            </w:r>
            <w:r w:rsidRPr="00F63613">
              <w:rPr>
                <w:rFonts w:hint="eastAsia"/>
                <w:sz w:val="22"/>
                <w:szCs w:val="22"/>
                <w:lang w:val="en-US" w:eastAsia="zh-CN"/>
              </w:rPr>
              <w:t>号决定</w:t>
            </w:r>
          </w:p>
        </w:tc>
        <w:tc>
          <w:tcPr>
            <w:tcW w:w="7655" w:type="dxa"/>
            <w:tcBorders>
              <w:top w:val="single" w:sz="4" w:space="0" w:color="auto"/>
              <w:left w:val="nil"/>
              <w:bottom w:val="single" w:sz="4" w:space="0" w:color="auto"/>
              <w:right w:val="single" w:sz="4" w:space="0" w:color="auto"/>
            </w:tcBorders>
          </w:tcPr>
          <w:p w14:paraId="29CBDF83" w14:textId="6776F481" w:rsidR="00EE775D" w:rsidRPr="00F63613" w:rsidRDefault="00F82464" w:rsidP="006E7638">
            <w:pPr>
              <w:spacing w:before="60" w:after="60"/>
              <w:textAlignment w:val="auto"/>
              <w:rPr>
                <w:sz w:val="22"/>
                <w:szCs w:val="22"/>
                <w:lang w:val="en-US" w:eastAsia="zh-CN"/>
              </w:rPr>
            </w:pPr>
            <w:r w:rsidRPr="00F63613">
              <w:rPr>
                <w:rFonts w:hint="eastAsia"/>
                <w:sz w:val="22"/>
                <w:szCs w:val="22"/>
                <w:lang w:val="en-US" w:eastAsia="zh-CN"/>
              </w:rPr>
              <w:t>对卫星网络申报</w:t>
            </w:r>
            <w:r w:rsidR="00C8474B" w:rsidRPr="00F63613">
              <w:rPr>
                <w:rFonts w:hint="eastAsia"/>
                <w:sz w:val="22"/>
                <w:szCs w:val="22"/>
                <w:lang w:val="en-US" w:eastAsia="zh-CN"/>
              </w:rPr>
              <w:t>资料</w:t>
            </w:r>
            <w:r w:rsidRPr="00F63613">
              <w:rPr>
                <w:rFonts w:hint="eastAsia"/>
                <w:sz w:val="22"/>
                <w:szCs w:val="22"/>
                <w:lang w:val="en-US" w:eastAsia="zh-CN"/>
              </w:rPr>
              <w:t>实行成本回收</w:t>
            </w:r>
          </w:p>
        </w:tc>
        <w:tc>
          <w:tcPr>
            <w:tcW w:w="8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D4A73A5" w14:textId="707E23BE" w:rsidR="00EE775D" w:rsidRPr="00F63613" w:rsidRDefault="00EE775D" w:rsidP="006E7638">
            <w:pPr>
              <w:spacing w:before="60" w:after="60"/>
              <w:jc w:val="center"/>
              <w:textAlignment w:val="auto"/>
              <w:rPr>
                <w:sz w:val="22"/>
                <w:szCs w:val="22"/>
              </w:rPr>
            </w:pPr>
            <w:hyperlink r:id="rId18" w:history="1">
              <w:r w:rsidRPr="00F63613">
                <w:rPr>
                  <w:rStyle w:val="Hyperlink"/>
                  <w:rFonts w:eastAsia="SimSun"/>
                  <w:sz w:val="22"/>
                  <w:szCs w:val="22"/>
                </w:rPr>
                <w:t>125</w:t>
              </w:r>
            </w:hyperlink>
          </w:p>
        </w:tc>
      </w:tr>
      <w:tr w:rsidR="00EE775D" w:rsidRPr="00F63613" w14:paraId="71B09033" w14:textId="77777777" w:rsidTr="00826304">
        <w:trPr>
          <w:jc w:val="center"/>
        </w:trPr>
        <w:tc>
          <w:tcPr>
            <w:tcW w:w="1696" w:type="dxa"/>
            <w:tcBorders>
              <w:top w:val="single" w:sz="4" w:space="0" w:color="auto"/>
              <w:left w:val="single" w:sz="4" w:space="0" w:color="auto"/>
              <w:bottom w:val="single" w:sz="4" w:space="0" w:color="auto"/>
              <w:right w:val="nil"/>
            </w:tcBorders>
          </w:tcPr>
          <w:p w14:paraId="371F76FD" w14:textId="5C30D376" w:rsidR="00EE775D" w:rsidRPr="00F63613" w:rsidRDefault="00826304" w:rsidP="006E7638">
            <w:pPr>
              <w:spacing w:before="60" w:after="60"/>
              <w:textAlignment w:val="auto"/>
              <w:rPr>
                <w:sz w:val="22"/>
                <w:szCs w:val="22"/>
                <w:lang w:val="en-US"/>
              </w:rPr>
            </w:pPr>
            <w:r w:rsidRPr="00F63613">
              <w:rPr>
                <w:rFonts w:hint="eastAsia"/>
                <w:sz w:val="22"/>
                <w:szCs w:val="22"/>
                <w:lang w:val="en-US" w:eastAsia="zh-CN"/>
              </w:rPr>
              <w:t>第</w:t>
            </w:r>
            <w:r w:rsidR="00EE775D" w:rsidRPr="00F63613">
              <w:rPr>
                <w:b/>
                <w:bCs/>
                <w:sz w:val="22"/>
                <w:szCs w:val="22"/>
                <w:lang w:val="en-US"/>
              </w:rPr>
              <w:t>641</w:t>
            </w:r>
            <w:r w:rsidRPr="00F63613">
              <w:rPr>
                <w:rFonts w:hint="eastAsia"/>
                <w:sz w:val="22"/>
                <w:szCs w:val="22"/>
                <w:lang w:val="en-US" w:eastAsia="zh-CN"/>
              </w:rPr>
              <w:t>号决定</w:t>
            </w:r>
          </w:p>
        </w:tc>
        <w:tc>
          <w:tcPr>
            <w:tcW w:w="7655" w:type="dxa"/>
            <w:tcBorders>
              <w:top w:val="single" w:sz="4" w:space="0" w:color="auto"/>
              <w:left w:val="nil"/>
              <w:bottom w:val="single" w:sz="4" w:space="0" w:color="auto"/>
              <w:right w:val="single" w:sz="4" w:space="0" w:color="auto"/>
            </w:tcBorders>
          </w:tcPr>
          <w:p w14:paraId="4D2486A0" w14:textId="39EC8638" w:rsidR="00EE775D" w:rsidRPr="00F63613" w:rsidRDefault="00F82464" w:rsidP="006E7638">
            <w:pPr>
              <w:spacing w:before="60" w:after="60"/>
              <w:textAlignment w:val="auto"/>
              <w:rPr>
                <w:sz w:val="22"/>
                <w:szCs w:val="22"/>
                <w:lang w:val="en-US" w:eastAsia="zh-CN"/>
              </w:rPr>
            </w:pPr>
            <w:r w:rsidRPr="00F63613">
              <w:rPr>
                <w:rFonts w:hint="eastAsia"/>
                <w:sz w:val="22"/>
                <w:szCs w:val="22"/>
                <w:lang w:val="en-US" w:eastAsia="zh-CN"/>
              </w:rPr>
              <w:t>第七届世界电信</w:t>
            </w:r>
            <w:r w:rsidRPr="00F63613">
              <w:rPr>
                <w:rFonts w:hint="eastAsia"/>
                <w:sz w:val="22"/>
                <w:szCs w:val="22"/>
                <w:lang w:val="en-US" w:eastAsia="zh-CN"/>
              </w:rPr>
              <w:t>/</w:t>
            </w:r>
            <w:r w:rsidRPr="00F63613">
              <w:rPr>
                <w:rFonts w:hint="eastAsia"/>
                <w:sz w:val="22"/>
                <w:szCs w:val="22"/>
                <w:lang w:val="en-US" w:eastAsia="zh-CN"/>
              </w:rPr>
              <w:t>信息通信技术政策论坛</w:t>
            </w:r>
          </w:p>
        </w:tc>
        <w:tc>
          <w:tcPr>
            <w:tcW w:w="8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4D833E" w14:textId="6B1868B1" w:rsidR="00EE775D" w:rsidRPr="00F63613" w:rsidRDefault="00EE775D" w:rsidP="006E7638">
            <w:pPr>
              <w:spacing w:before="60" w:after="60"/>
              <w:jc w:val="center"/>
              <w:textAlignment w:val="auto"/>
              <w:rPr>
                <w:sz w:val="22"/>
                <w:szCs w:val="22"/>
              </w:rPr>
            </w:pPr>
            <w:hyperlink r:id="rId19" w:history="1">
              <w:r w:rsidRPr="00F63613">
                <w:rPr>
                  <w:rStyle w:val="Hyperlink"/>
                  <w:rFonts w:eastAsia="SimSun"/>
                  <w:sz w:val="22"/>
                  <w:szCs w:val="22"/>
                </w:rPr>
                <w:t>126</w:t>
              </w:r>
            </w:hyperlink>
          </w:p>
        </w:tc>
      </w:tr>
    </w:tbl>
    <w:p w14:paraId="7C7F8E6D" w14:textId="0A391B9D" w:rsidR="00E323D0" w:rsidRPr="00E323D0" w:rsidRDefault="00EE775D" w:rsidP="00F63613">
      <w:pPr>
        <w:spacing w:before="240"/>
        <w:jc w:val="center"/>
        <w:textAlignment w:val="auto"/>
      </w:pPr>
      <w:r w:rsidRPr="00851190">
        <w:t>______________</w:t>
      </w:r>
    </w:p>
    <w:sectPr w:rsidR="00E323D0" w:rsidRPr="00E323D0" w:rsidSect="00E24D59">
      <w:footerReference w:type="default" r:id="rId20"/>
      <w:headerReference w:type="first" r:id="rId21"/>
      <w:footerReference w:type="first" r:id="rId2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35D8" w14:textId="77777777" w:rsidR="0083611D" w:rsidRDefault="0083611D">
      <w:r>
        <w:separator/>
      </w:r>
    </w:p>
  </w:endnote>
  <w:endnote w:type="continuationSeparator" w:id="0">
    <w:p w14:paraId="2A7B202A" w14:textId="77777777" w:rsidR="0083611D" w:rsidRDefault="0083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F6360E7" w14:textId="77777777">
      <w:trPr>
        <w:jc w:val="center"/>
      </w:trPr>
      <w:tc>
        <w:tcPr>
          <w:tcW w:w="1803" w:type="dxa"/>
          <w:vAlign w:val="center"/>
        </w:tcPr>
        <w:p w14:paraId="522E0DEA" w14:textId="77777777"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p>
      </w:tc>
      <w:tc>
        <w:tcPr>
          <w:tcW w:w="8261" w:type="dxa"/>
        </w:tcPr>
        <w:p w14:paraId="4BD8989B" w14:textId="7777777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/xx-C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2895BA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7414CF7" w14:textId="77777777">
      <w:trPr>
        <w:jc w:val="center"/>
      </w:trPr>
      <w:tc>
        <w:tcPr>
          <w:tcW w:w="1803" w:type="dxa"/>
          <w:vAlign w:val="center"/>
        </w:tcPr>
        <w:p w14:paraId="78C4E71F"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34E383BA" w14:textId="6C2B922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r w:rsidR="003E5F89" w:rsidRPr="003E5F89">
            <w:rPr>
              <w:bCs/>
              <w:color w:val="808080" w:themeColor="background1" w:themeShade="80"/>
            </w:rPr>
            <w:t>C25/127</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3263C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9E6A" w14:textId="77777777" w:rsidR="0083611D" w:rsidRDefault="0083611D">
      <w:r>
        <w:t>____________________</w:t>
      </w:r>
    </w:p>
  </w:footnote>
  <w:footnote w:type="continuationSeparator" w:id="0">
    <w:p w14:paraId="5D9293A6" w14:textId="77777777" w:rsidR="0083611D" w:rsidRDefault="00836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28B4239" w14:textId="77777777">
      <w:trPr>
        <w:trHeight w:val="1104"/>
        <w:jc w:val="center"/>
      </w:trPr>
      <w:tc>
        <w:tcPr>
          <w:tcW w:w="4390" w:type="dxa"/>
          <w:vAlign w:val="center"/>
        </w:tcPr>
        <w:p w14:paraId="13803083" w14:textId="77777777" w:rsidR="00E24D59" w:rsidRPr="009621F8" w:rsidRDefault="00A13406" w:rsidP="00E24D59">
          <w:pPr>
            <w:pStyle w:val="Header"/>
            <w:jc w:val="left"/>
            <w:rPr>
              <w:rFonts w:ascii="Arial" w:hAnsi="Arial" w:cs="Arial"/>
              <w:b/>
              <w:bCs/>
              <w:color w:val="009CD6"/>
              <w:sz w:val="36"/>
              <w:szCs w:val="36"/>
            </w:rPr>
          </w:pPr>
          <w:bookmarkStart w:id="7" w:name="_Hlk133422111"/>
          <w:r>
            <w:rPr>
              <w:rFonts w:ascii="Arial" w:hAnsi="Arial" w:cs="Arial"/>
              <w:b/>
              <w:bCs/>
              <w:noProof/>
              <w:color w:val="009CD6"/>
              <w:sz w:val="36"/>
              <w:szCs w:val="36"/>
            </w:rPr>
            <w:drawing>
              <wp:inline distT="0" distB="0" distL="0" distR="0" wp14:anchorId="4CBA8072" wp14:editId="29DE7C98">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37D1CCEF" w14:textId="77777777" w:rsidR="00E24D59" w:rsidRDefault="00E24D59" w:rsidP="00E24D59">
          <w:pPr>
            <w:pStyle w:val="Header"/>
            <w:jc w:val="right"/>
            <w:rPr>
              <w:rFonts w:ascii="Arial" w:hAnsi="Arial" w:cs="Arial"/>
              <w:b/>
              <w:bCs/>
              <w:color w:val="009CD6"/>
              <w:szCs w:val="18"/>
            </w:rPr>
          </w:pPr>
        </w:p>
        <w:p w14:paraId="06AFC146" w14:textId="77777777" w:rsidR="00E24D59" w:rsidRDefault="00E24D59" w:rsidP="00E24D59">
          <w:pPr>
            <w:pStyle w:val="Header"/>
            <w:jc w:val="right"/>
            <w:rPr>
              <w:rFonts w:ascii="Arial" w:hAnsi="Arial" w:cs="Arial"/>
              <w:b/>
              <w:bCs/>
              <w:color w:val="009CD6"/>
              <w:szCs w:val="18"/>
            </w:rPr>
          </w:pPr>
        </w:p>
        <w:p w14:paraId="1F9642BE"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7"/>
  <w:p w14:paraId="13785E5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75E8B44" wp14:editId="61118472">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40AA3"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1228492">
    <w:abstractNumId w:val="0"/>
  </w:num>
  <w:num w:numId="2" w16cid:durableId="2140300242">
    <w:abstractNumId w:val="2"/>
  </w:num>
  <w:num w:numId="3" w16cid:durableId="1265773011">
    <w:abstractNumId w:val="3"/>
  </w:num>
  <w:num w:numId="4" w16cid:durableId="1074544569">
    <w:abstractNumId w:val="4"/>
  </w:num>
  <w:num w:numId="5" w16cid:durableId="127866703">
    <w:abstractNumId w:val="6"/>
  </w:num>
  <w:num w:numId="6" w16cid:durableId="280309066">
    <w:abstractNumId w:val="5"/>
  </w:num>
  <w:num w:numId="7" w16cid:durableId="109983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9"/>
    <w:rsid w:val="00001B77"/>
    <w:rsid w:val="0000517A"/>
    <w:rsid w:val="00031E72"/>
    <w:rsid w:val="000404D2"/>
    <w:rsid w:val="00055EFA"/>
    <w:rsid w:val="000646BD"/>
    <w:rsid w:val="000853C0"/>
    <w:rsid w:val="00093DD9"/>
    <w:rsid w:val="0009409E"/>
    <w:rsid w:val="000A1C21"/>
    <w:rsid w:val="000C0BC5"/>
    <w:rsid w:val="000D15EA"/>
    <w:rsid w:val="000D7012"/>
    <w:rsid w:val="00100D84"/>
    <w:rsid w:val="001113B9"/>
    <w:rsid w:val="00113831"/>
    <w:rsid w:val="00124C9D"/>
    <w:rsid w:val="001305DE"/>
    <w:rsid w:val="00136284"/>
    <w:rsid w:val="0015333E"/>
    <w:rsid w:val="00157773"/>
    <w:rsid w:val="0016351A"/>
    <w:rsid w:val="0018251A"/>
    <w:rsid w:val="00190272"/>
    <w:rsid w:val="00193244"/>
    <w:rsid w:val="00195C6C"/>
    <w:rsid w:val="00195FED"/>
    <w:rsid w:val="001A4BD6"/>
    <w:rsid w:val="001B6E2B"/>
    <w:rsid w:val="001D5A18"/>
    <w:rsid w:val="00200E3B"/>
    <w:rsid w:val="00215132"/>
    <w:rsid w:val="00224449"/>
    <w:rsid w:val="00280EB8"/>
    <w:rsid w:val="002A6670"/>
    <w:rsid w:val="002C3F32"/>
    <w:rsid w:val="00303502"/>
    <w:rsid w:val="00325C25"/>
    <w:rsid w:val="00326DEF"/>
    <w:rsid w:val="00372C8F"/>
    <w:rsid w:val="00380ECE"/>
    <w:rsid w:val="00393DDF"/>
    <w:rsid w:val="00397F55"/>
    <w:rsid w:val="003B4454"/>
    <w:rsid w:val="003C2E37"/>
    <w:rsid w:val="003E5F89"/>
    <w:rsid w:val="003F086E"/>
    <w:rsid w:val="003F1415"/>
    <w:rsid w:val="0040144C"/>
    <w:rsid w:val="00403EB7"/>
    <w:rsid w:val="00405B6D"/>
    <w:rsid w:val="004178E6"/>
    <w:rsid w:val="00430BF0"/>
    <w:rsid w:val="00453B1F"/>
    <w:rsid w:val="00457BC3"/>
    <w:rsid w:val="004672E6"/>
    <w:rsid w:val="00474ED1"/>
    <w:rsid w:val="00477D57"/>
    <w:rsid w:val="00491BA9"/>
    <w:rsid w:val="00493085"/>
    <w:rsid w:val="004A36EC"/>
    <w:rsid w:val="004D163F"/>
    <w:rsid w:val="004E4BFF"/>
    <w:rsid w:val="004E7213"/>
    <w:rsid w:val="004F2598"/>
    <w:rsid w:val="005111B4"/>
    <w:rsid w:val="005277B0"/>
    <w:rsid w:val="005403F7"/>
    <w:rsid w:val="00540632"/>
    <w:rsid w:val="00541CF4"/>
    <w:rsid w:val="005451E8"/>
    <w:rsid w:val="005507F2"/>
    <w:rsid w:val="005759CC"/>
    <w:rsid w:val="005A72E1"/>
    <w:rsid w:val="005C6632"/>
    <w:rsid w:val="005D1C9E"/>
    <w:rsid w:val="00620D0D"/>
    <w:rsid w:val="00630DD5"/>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854C3"/>
    <w:rsid w:val="007A37DB"/>
    <w:rsid w:val="007E189D"/>
    <w:rsid w:val="007F0210"/>
    <w:rsid w:val="00805869"/>
    <w:rsid w:val="00806E3F"/>
    <w:rsid w:val="00811259"/>
    <w:rsid w:val="00813AA2"/>
    <w:rsid w:val="008173A3"/>
    <w:rsid w:val="00826304"/>
    <w:rsid w:val="0083611D"/>
    <w:rsid w:val="008418F5"/>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56144"/>
    <w:rsid w:val="009625D8"/>
    <w:rsid w:val="00983878"/>
    <w:rsid w:val="0098459B"/>
    <w:rsid w:val="00997185"/>
    <w:rsid w:val="009C2458"/>
    <w:rsid w:val="009C4A7B"/>
    <w:rsid w:val="009C4B95"/>
    <w:rsid w:val="009C6123"/>
    <w:rsid w:val="009F1E3E"/>
    <w:rsid w:val="00A1213C"/>
    <w:rsid w:val="00A13406"/>
    <w:rsid w:val="00A272FF"/>
    <w:rsid w:val="00A27F55"/>
    <w:rsid w:val="00A5354B"/>
    <w:rsid w:val="00A71B57"/>
    <w:rsid w:val="00AA3AF7"/>
    <w:rsid w:val="00AB42C1"/>
    <w:rsid w:val="00AC516F"/>
    <w:rsid w:val="00AE195F"/>
    <w:rsid w:val="00AE2926"/>
    <w:rsid w:val="00B0184B"/>
    <w:rsid w:val="00B035CD"/>
    <w:rsid w:val="00B0769D"/>
    <w:rsid w:val="00B135AF"/>
    <w:rsid w:val="00B217F8"/>
    <w:rsid w:val="00B218E9"/>
    <w:rsid w:val="00B332EA"/>
    <w:rsid w:val="00B40A53"/>
    <w:rsid w:val="00B45365"/>
    <w:rsid w:val="00B46A65"/>
    <w:rsid w:val="00B60184"/>
    <w:rsid w:val="00B62D20"/>
    <w:rsid w:val="00B81E75"/>
    <w:rsid w:val="00B93453"/>
    <w:rsid w:val="00B9445B"/>
    <w:rsid w:val="00BD0954"/>
    <w:rsid w:val="00BD1A5A"/>
    <w:rsid w:val="00BD7A9B"/>
    <w:rsid w:val="00BD7BE1"/>
    <w:rsid w:val="00BF416B"/>
    <w:rsid w:val="00C45EB2"/>
    <w:rsid w:val="00C64E4E"/>
    <w:rsid w:val="00C66E64"/>
    <w:rsid w:val="00C761A0"/>
    <w:rsid w:val="00C8474B"/>
    <w:rsid w:val="00C85F7E"/>
    <w:rsid w:val="00C90D53"/>
    <w:rsid w:val="00CA0B2E"/>
    <w:rsid w:val="00CA6EF7"/>
    <w:rsid w:val="00CD42EE"/>
    <w:rsid w:val="00CD47F0"/>
    <w:rsid w:val="00CD5566"/>
    <w:rsid w:val="00CD64D7"/>
    <w:rsid w:val="00CE299D"/>
    <w:rsid w:val="00CE6F22"/>
    <w:rsid w:val="00CF41F6"/>
    <w:rsid w:val="00CF7D3E"/>
    <w:rsid w:val="00D023B3"/>
    <w:rsid w:val="00D02B4E"/>
    <w:rsid w:val="00D21F11"/>
    <w:rsid w:val="00D36817"/>
    <w:rsid w:val="00D453EE"/>
    <w:rsid w:val="00D5666C"/>
    <w:rsid w:val="00D62844"/>
    <w:rsid w:val="00D666BC"/>
    <w:rsid w:val="00D709B3"/>
    <w:rsid w:val="00D83542"/>
    <w:rsid w:val="00D92F45"/>
    <w:rsid w:val="00D94637"/>
    <w:rsid w:val="00D9725C"/>
    <w:rsid w:val="00DA0E66"/>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45C97"/>
    <w:rsid w:val="00E67C67"/>
    <w:rsid w:val="00E77476"/>
    <w:rsid w:val="00E8228B"/>
    <w:rsid w:val="00E97582"/>
    <w:rsid w:val="00EC7E7A"/>
    <w:rsid w:val="00EE5706"/>
    <w:rsid w:val="00EE775D"/>
    <w:rsid w:val="00EF373D"/>
    <w:rsid w:val="00F11595"/>
    <w:rsid w:val="00F11EC3"/>
    <w:rsid w:val="00F13BC9"/>
    <w:rsid w:val="00F357B2"/>
    <w:rsid w:val="00F36556"/>
    <w:rsid w:val="00F63613"/>
    <w:rsid w:val="00F6736A"/>
    <w:rsid w:val="00F705DF"/>
    <w:rsid w:val="00F70622"/>
    <w:rsid w:val="00F82464"/>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973"/>
  <w15:docId w15:val="{2D645A98-B9B0-488A-953E-C0F6040A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97582"/>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B218E9"/>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B218E9"/>
    <w:rPr>
      <w:rFonts w:ascii="Calibri" w:eastAsia="STKaiti" w:hAnsi="Calibr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15/" TargetMode="External"/><Relationship Id="rId13" Type="http://schemas.openxmlformats.org/officeDocument/2006/relationships/hyperlink" Target="https://www.itu.int/md/S25-CL-C-0120/" TargetMode="External"/><Relationship Id="rId18" Type="http://schemas.openxmlformats.org/officeDocument/2006/relationships/hyperlink" Target="https://www.itu.int/md/S25-CL-C-012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md/S25-CL-C-0119/" TargetMode="External"/><Relationship Id="rId17" Type="http://schemas.openxmlformats.org/officeDocument/2006/relationships/hyperlink" Target="https://www.itu.int/md/S25-CL-C-0124/" TargetMode="External"/><Relationship Id="rId2" Type="http://schemas.openxmlformats.org/officeDocument/2006/relationships/numbering" Target="numbering.xml"/><Relationship Id="rId16" Type="http://schemas.openxmlformats.org/officeDocument/2006/relationships/hyperlink" Target="https://www.itu.int/md/S25-CL-C-01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11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25-CL-C-0122/" TargetMode="External"/><Relationship Id="rId23" Type="http://schemas.openxmlformats.org/officeDocument/2006/relationships/fontTable" Target="fontTable.xml"/><Relationship Id="rId10" Type="http://schemas.openxmlformats.org/officeDocument/2006/relationships/hyperlink" Target="https://www.itu.int/md/S25-CL-C-0117/" TargetMode="External"/><Relationship Id="rId19" Type="http://schemas.openxmlformats.org/officeDocument/2006/relationships/hyperlink" Target="https://www.itu.int/md/S25-CL-C-0126/" TargetMode="External"/><Relationship Id="rId4" Type="http://schemas.openxmlformats.org/officeDocument/2006/relationships/settings" Target="settings.xml"/><Relationship Id="rId9" Type="http://schemas.openxmlformats.org/officeDocument/2006/relationships/hyperlink" Target="https://www.itu.int/md/S25-CL-C-0116/" TargetMode="External"/><Relationship Id="rId14" Type="http://schemas.openxmlformats.org/officeDocument/2006/relationships/hyperlink" Target="https://www.itu.int/md/S25-CL-C-0121/"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1228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Council-25 resolutions and decisions</dc:title>
  <dc:subject>ITU Council 2024</dc:subject>
  <dc:creator>GBS</dc:creator>
  <cp:keywords>C2025, C25, Council-25</cp:keywords>
  <dc:description/>
  <cp:lastModifiedBy>GBS</cp:lastModifiedBy>
  <cp:revision>2</cp:revision>
  <cp:lastPrinted>2015-02-24T13:23:00Z</cp:lastPrinted>
  <dcterms:created xsi:type="dcterms:W3CDTF">2025-09-19T09:34:00Z</dcterms:created>
  <dcterms:modified xsi:type="dcterms:W3CDTF">2025-09-19T09:34:00Z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