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5"/>
        <w:gridCol w:w="2986"/>
      </w:tblGrid>
      <w:tr w:rsidR="007B0AA0" w14:paraId="3AF7B346" w14:textId="77777777" w:rsidTr="005C2AA0">
        <w:tc>
          <w:tcPr>
            <w:tcW w:w="6085" w:type="dxa"/>
          </w:tcPr>
          <w:p w14:paraId="59C284ED" w14:textId="3AD7A600" w:rsidR="007B0AA0" w:rsidRPr="007B0AA0" w:rsidRDefault="007B0AA0" w:rsidP="00F363FE">
            <w:pPr>
              <w:spacing w:before="60" w:after="60" w:line="260" w:lineRule="exact"/>
              <w:rPr>
                <w:b/>
                <w:bCs/>
              </w:rPr>
            </w:pPr>
          </w:p>
        </w:tc>
        <w:tc>
          <w:tcPr>
            <w:tcW w:w="2986" w:type="dxa"/>
          </w:tcPr>
          <w:p w14:paraId="16725370" w14:textId="326BA7D6" w:rsidR="007B0AA0" w:rsidRPr="007B0AA0" w:rsidRDefault="005C2AA0" w:rsidP="00424550">
            <w:pPr>
              <w:spacing w:before="60" w:after="60" w:line="260" w:lineRule="exact"/>
              <w:jc w:val="left"/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="007B0AA0" w:rsidRPr="007B0AA0">
              <w:rPr>
                <w:rFonts w:hint="cs"/>
                <w:b/>
                <w:bCs/>
                <w:rtl/>
                <w:lang w:bidi="ar-EG"/>
              </w:rPr>
              <w:t xml:space="preserve">لوثيقة </w:t>
            </w:r>
            <w:r w:rsidR="007B0AA0" w:rsidRPr="007B0AA0">
              <w:rPr>
                <w:b/>
                <w:bCs/>
                <w:lang w:bidi="ar-EG"/>
              </w:rPr>
              <w:t>C2</w:t>
            </w:r>
            <w:r w:rsidR="006F363C">
              <w:rPr>
                <w:b/>
                <w:bCs/>
                <w:lang w:bidi="ar-EG"/>
              </w:rPr>
              <w:t>5</w:t>
            </w:r>
            <w:r w:rsidR="007B0AA0" w:rsidRPr="007B0AA0">
              <w:rPr>
                <w:b/>
                <w:bCs/>
                <w:lang w:bidi="ar-EG"/>
              </w:rPr>
              <w:t>/</w:t>
            </w:r>
            <w:r>
              <w:rPr>
                <w:b/>
                <w:bCs/>
                <w:lang w:bidi="ar-EG"/>
              </w:rPr>
              <w:t>126</w:t>
            </w:r>
            <w:r w:rsidR="007B0AA0" w:rsidRPr="007B0AA0">
              <w:rPr>
                <w:b/>
                <w:bCs/>
                <w:lang w:bidi="ar-EG"/>
              </w:rPr>
              <w:t>-A</w:t>
            </w:r>
          </w:p>
        </w:tc>
      </w:tr>
      <w:tr w:rsidR="007B0AA0" w14:paraId="2D319704" w14:textId="77777777" w:rsidTr="005C2AA0">
        <w:tc>
          <w:tcPr>
            <w:tcW w:w="6085" w:type="dxa"/>
          </w:tcPr>
          <w:p w14:paraId="4BA55820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6" w:type="dxa"/>
          </w:tcPr>
          <w:p w14:paraId="21329958" w14:textId="1CB1DA88" w:rsidR="007B0AA0" w:rsidRPr="007B0AA0" w:rsidRDefault="005C2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color w:val="000000"/>
              </w:rPr>
              <w:t>9</w:t>
            </w:r>
            <w:r w:rsidR="003C641F" w:rsidRPr="003C641F">
              <w:rPr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/>
                <w:rtl/>
              </w:rPr>
              <w:t>يوليو</w:t>
            </w:r>
            <w:r w:rsidR="003C641F" w:rsidRPr="003C641F">
              <w:rPr>
                <w:b/>
                <w:bCs/>
                <w:color w:val="000000"/>
                <w:rtl/>
              </w:rPr>
              <w:t xml:space="preserve"> 2025</w:t>
            </w:r>
          </w:p>
        </w:tc>
      </w:tr>
      <w:tr w:rsidR="007B0AA0" w14:paraId="3DD3788E" w14:textId="77777777" w:rsidTr="005C2AA0">
        <w:tc>
          <w:tcPr>
            <w:tcW w:w="6085" w:type="dxa"/>
          </w:tcPr>
          <w:p w14:paraId="627B4A52" w14:textId="77777777" w:rsidR="007B0AA0" w:rsidRPr="007B0AA0" w:rsidRDefault="007B0AA0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</w:p>
        </w:tc>
        <w:tc>
          <w:tcPr>
            <w:tcW w:w="2986" w:type="dxa"/>
          </w:tcPr>
          <w:p w14:paraId="2EDF0BC6" w14:textId="77777777" w:rsidR="007B0AA0" w:rsidRPr="007B0AA0" w:rsidRDefault="001D64C7" w:rsidP="00F363FE">
            <w:pPr>
              <w:spacing w:before="60" w:after="60" w:line="260" w:lineRule="exact"/>
              <w:rPr>
                <w:b/>
                <w:bCs/>
                <w:rtl/>
                <w:lang w:bidi="ar-EG"/>
              </w:rPr>
            </w:pPr>
            <w:r w:rsidRPr="007B0AA0">
              <w:rPr>
                <w:rFonts w:hint="cs"/>
                <w:b/>
                <w:bCs/>
                <w:rtl/>
                <w:lang w:bidi="ar-EG"/>
              </w:rPr>
              <w:t>الأصل: بالإنكليزية</w:t>
            </w:r>
          </w:p>
        </w:tc>
      </w:tr>
      <w:tr w:rsidR="007B0AA0" w14:paraId="5BD0AA8C" w14:textId="77777777" w:rsidTr="005C2AA0">
        <w:tc>
          <w:tcPr>
            <w:tcW w:w="6085" w:type="dxa"/>
          </w:tcPr>
          <w:p w14:paraId="74C4C051" w14:textId="77777777" w:rsidR="007B0AA0" w:rsidRDefault="007B0AA0" w:rsidP="00F363FE">
            <w:pPr>
              <w:spacing w:before="60" w:after="60" w:line="260" w:lineRule="exact"/>
              <w:rPr>
                <w:lang w:bidi="ar-EG"/>
              </w:rPr>
            </w:pPr>
          </w:p>
        </w:tc>
        <w:tc>
          <w:tcPr>
            <w:tcW w:w="2986" w:type="dxa"/>
          </w:tcPr>
          <w:p w14:paraId="3B12D05F" w14:textId="77777777" w:rsidR="007B0AA0" w:rsidRDefault="007B0AA0" w:rsidP="00F363FE">
            <w:pPr>
              <w:spacing w:before="60" w:after="60" w:line="260" w:lineRule="exact"/>
              <w:rPr>
                <w:rtl/>
                <w:lang w:bidi="ar-EG"/>
              </w:rPr>
            </w:pPr>
          </w:p>
        </w:tc>
      </w:tr>
    </w:tbl>
    <w:p w14:paraId="3B09C8F0" w14:textId="73B31366" w:rsidR="00237AF0" w:rsidRPr="00F55091" w:rsidRDefault="00237AF0" w:rsidP="00F55091">
      <w:pPr>
        <w:pStyle w:val="DecNo"/>
      </w:pPr>
      <w:r w:rsidRPr="00F55091">
        <w:rPr>
          <w:rFonts w:hint="eastAsia"/>
          <w:rtl/>
        </w:rPr>
        <w:t>المقرر</w:t>
      </w:r>
      <w:r w:rsidRPr="00F55091">
        <w:rPr>
          <w:rtl/>
        </w:rPr>
        <w:t xml:space="preserve"> 641 (الصادر في دورة المجلس </w:t>
      </w:r>
      <w:r w:rsidR="00F55091" w:rsidRPr="00F55091">
        <w:rPr>
          <w:rFonts w:hint="cs"/>
          <w:rtl/>
        </w:rPr>
        <w:t>ل</w:t>
      </w:r>
      <w:r w:rsidRPr="00F55091">
        <w:rPr>
          <w:rtl/>
        </w:rPr>
        <w:t>عام 2024، والمعدَّل آخر مرة في دور</w:t>
      </w:r>
      <w:r w:rsidRPr="00F55091">
        <w:rPr>
          <w:rFonts w:hint="cs"/>
          <w:rtl/>
        </w:rPr>
        <w:t xml:space="preserve">ته </w:t>
      </w:r>
      <w:r w:rsidRPr="00F55091">
        <w:rPr>
          <w:rtl/>
        </w:rPr>
        <w:t>لعام 2025)</w:t>
      </w:r>
    </w:p>
    <w:p w14:paraId="45228E32" w14:textId="76D7204F" w:rsidR="005C2AA0" w:rsidRPr="00773531" w:rsidRDefault="005C2AA0" w:rsidP="005C2AA0">
      <w:pPr>
        <w:jc w:val="center"/>
        <w:rPr>
          <w:rtl/>
        </w:rPr>
      </w:pPr>
      <w:r w:rsidRPr="005C2AA0">
        <w:rPr>
          <w:rtl/>
        </w:rPr>
        <w:t>(المعتمَد في الجلسة العامة الرابعة)</w:t>
      </w:r>
    </w:p>
    <w:p w14:paraId="016E7C54" w14:textId="77777777" w:rsidR="00237AF0" w:rsidRPr="00F55091" w:rsidRDefault="00237AF0" w:rsidP="00F55091">
      <w:pPr>
        <w:pStyle w:val="Dectitle"/>
        <w:rPr>
          <w:rtl/>
        </w:rPr>
      </w:pPr>
      <w:r w:rsidRPr="00F55091">
        <w:rPr>
          <w:rFonts w:hint="eastAsia"/>
          <w:rtl/>
        </w:rPr>
        <w:t>المنتدى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العالمي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السابع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لسياسات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الاتصالات</w:t>
      </w:r>
      <w:r w:rsidRPr="00F55091">
        <w:rPr>
          <w:rtl/>
        </w:rPr>
        <w:t>/</w:t>
      </w:r>
      <w:r w:rsidRPr="00F55091">
        <w:rPr>
          <w:rFonts w:hint="eastAsia"/>
          <w:rtl/>
        </w:rPr>
        <w:t>تكنولوجيا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المعلومات</w:t>
      </w:r>
      <w:r w:rsidRPr="00F55091">
        <w:rPr>
          <w:rtl/>
        </w:rPr>
        <w:t xml:space="preserve"> </w:t>
      </w:r>
      <w:r w:rsidRPr="00F55091">
        <w:rPr>
          <w:rFonts w:hint="eastAsia"/>
          <w:rtl/>
        </w:rPr>
        <w:t>والاتصالات</w:t>
      </w:r>
    </w:p>
    <w:p w14:paraId="433D94D6" w14:textId="6C935749" w:rsidR="006F119F" w:rsidRDefault="006F119F" w:rsidP="006F119F">
      <w:pPr>
        <w:pStyle w:val="Normalaftertitle"/>
        <w:rPr>
          <w:rtl/>
        </w:rPr>
      </w:pPr>
      <w:r>
        <w:rPr>
          <w:rFonts w:hint="cs"/>
          <w:rtl/>
        </w:rPr>
        <w:t>إن مجلس الاتحاد الدولي للاتصالات،</w:t>
      </w:r>
    </w:p>
    <w:p w14:paraId="6BCBEC19" w14:textId="366B08CE" w:rsidR="002403DF" w:rsidRPr="00773531" w:rsidRDefault="002403DF" w:rsidP="002403DF">
      <w:pPr>
        <w:pStyle w:val="Call"/>
        <w:rPr>
          <w:rtl/>
        </w:rPr>
      </w:pPr>
      <w:r w:rsidRPr="00773531">
        <w:rPr>
          <w:rtl/>
        </w:rPr>
        <w:t xml:space="preserve">إذ </w:t>
      </w:r>
      <w:r w:rsidRPr="005A7C16">
        <w:rPr>
          <w:rtl/>
        </w:rPr>
        <w:t>يُسلم</w:t>
      </w:r>
    </w:p>
    <w:p w14:paraId="092D61E3" w14:textId="77777777" w:rsidR="002403DF" w:rsidRPr="00773531" w:rsidRDefault="002403DF" w:rsidP="002403DF">
      <w:pPr>
        <w:rPr>
          <w:rtl/>
          <w:lang w:bidi="ar-EG"/>
        </w:rPr>
      </w:pPr>
      <w:bookmarkStart w:id="0" w:name="_Toc280260232"/>
      <w:r w:rsidRPr="00773531">
        <w:rPr>
          <w:rtl/>
        </w:rPr>
        <w:t>بأحكام القرار</w:t>
      </w:r>
      <w:r w:rsidRPr="00773531">
        <w:rPr>
          <w:rFonts w:hint="eastAsia"/>
          <w:rtl/>
        </w:rPr>
        <w:t> </w:t>
      </w:r>
      <w:r w:rsidRPr="00773531">
        <w:t>2</w:t>
      </w:r>
      <w:r w:rsidRPr="00773531">
        <w:rPr>
          <w:rFonts w:hint="eastAsia"/>
          <w:rtl/>
          <w:lang w:bidi="ar-SY"/>
        </w:rPr>
        <w:t> </w:t>
      </w:r>
      <w:r w:rsidRPr="00773531">
        <w:rPr>
          <w:rtl/>
          <w:lang w:bidi="ar-SY"/>
        </w:rPr>
        <w:t>(المراجَع في بوخارست،</w:t>
      </w:r>
      <w:r w:rsidRPr="00773531">
        <w:rPr>
          <w:rFonts w:hint="eastAsia"/>
          <w:rtl/>
          <w:lang w:bidi="ar-SY"/>
        </w:rPr>
        <w:t> </w:t>
      </w:r>
      <w:r w:rsidRPr="00773531">
        <w:t>2022</w:t>
      </w:r>
      <w:r w:rsidRPr="00773531">
        <w:rPr>
          <w:rtl/>
          <w:lang w:bidi="ar-SY"/>
        </w:rPr>
        <w:t>) لمؤتمر المندوبين المفوضين</w:t>
      </w:r>
      <w:r w:rsidRPr="00773531">
        <w:rPr>
          <w:rtl/>
          <w:lang w:bidi="ar-EG"/>
        </w:rPr>
        <w:t xml:space="preserve"> (بوخارست، 2022</w:t>
      </w:r>
      <w:r w:rsidRPr="00773531">
        <w:rPr>
          <w:rtl/>
        </w:rPr>
        <w:t>) بشأن المنتدى العالمي لسياسات الاتصالات/تكنولوجيا المعلومات والاتصالات</w:t>
      </w:r>
      <w:bookmarkEnd w:id="0"/>
      <w:r w:rsidRPr="00773531">
        <w:rPr>
          <w:rtl/>
        </w:rPr>
        <w:t xml:space="preserve"> </w:t>
      </w:r>
      <w:r w:rsidRPr="00773531">
        <w:t>(WTPF)</w:t>
      </w:r>
      <w:r w:rsidRPr="00773531">
        <w:rPr>
          <w:rtl/>
        </w:rPr>
        <w:t>،</w:t>
      </w:r>
    </w:p>
    <w:p w14:paraId="2D10FD09" w14:textId="77777777" w:rsidR="002403DF" w:rsidRPr="00773531" w:rsidRDefault="002403DF" w:rsidP="002403DF">
      <w:pPr>
        <w:pStyle w:val="Call"/>
        <w:rPr>
          <w:rtl/>
        </w:rPr>
      </w:pPr>
      <w:r w:rsidRPr="00773531">
        <w:rPr>
          <w:rtl/>
        </w:rPr>
        <w:t>وإذ يضع في اعتباره</w:t>
      </w:r>
    </w:p>
    <w:p w14:paraId="7FC80540" w14:textId="7CE4B226" w:rsidR="002403DF" w:rsidRPr="00773531" w:rsidRDefault="002403DF" w:rsidP="002403DF">
      <w:pPr>
        <w:rPr>
          <w:rtl/>
          <w:lang w:bidi="ar-EG"/>
        </w:rPr>
      </w:pPr>
      <w:r w:rsidRPr="00773531">
        <w:rPr>
          <w:rtl/>
        </w:rPr>
        <w:t xml:space="preserve">أن الغرض من المنتدى </w:t>
      </w:r>
      <w:r w:rsidRPr="00773531">
        <w:rPr>
          <w:rtl/>
          <w:lang w:bidi="ar-EG"/>
        </w:rPr>
        <w:t xml:space="preserve">إتاحة المجال </w:t>
      </w:r>
      <w:r w:rsidRPr="00773531">
        <w:rPr>
          <w:rtl/>
        </w:rPr>
        <w:t>لتبادل الآراء والمعلومات ومن ثَم التوصل إلى رؤية مشتركة بين واضعي السياسات في العالم أجمع بشأن التحديات والفرص الناشئة عن ظهور خدمات وتكنولوجيات جديدة في ميدان الاتصالات/تكنولوجيا المعلومات والاتصالات</w:t>
      </w:r>
      <w:r w:rsidRPr="00237AF0">
        <w:rPr>
          <w:rtl/>
          <w:lang w:bidi="ar-EG"/>
        </w:rPr>
        <w:t xml:space="preserve"> </w:t>
      </w:r>
      <w:r w:rsidRPr="00773531">
        <w:t>(ICT)</w:t>
      </w:r>
      <w:r w:rsidRPr="00773531">
        <w:rPr>
          <w:rtl/>
          <w:lang w:bidi="ar-EG"/>
        </w:rPr>
        <w:t>،</w:t>
      </w:r>
      <w:r w:rsidRPr="00237AF0">
        <w:rPr>
          <w:rtl/>
        </w:rPr>
        <w:t xml:space="preserve"> </w:t>
      </w:r>
      <w:r w:rsidRPr="00773531">
        <w:rPr>
          <w:rtl/>
        </w:rPr>
        <w:t>فضلاً عن النظر في</w:t>
      </w:r>
      <w:r w:rsidR="003273D1">
        <w:rPr>
          <w:rFonts w:hint="cs"/>
          <w:rtl/>
        </w:rPr>
        <w:t xml:space="preserve"> </w:t>
      </w:r>
      <w:r w:rsidRPr="00773531">
        <w:rPr>
          <w:rtl/>
        </w:rPr>
        <w:t>أي مسائل أخرى تتعلق بالسياسة العامة في ميدان الاتصالات/تكنولوجيا المعلومات والاتصالات ويكون تبادل وجهات النظر بشأنها عالمياً مفيداً، إضافةً إلى اعتماد آراء تعكس وجهات نظر مشتركة،</w:t>
      </w:r>
    </w:p>
    <w:p w14:paraId="377E774A" w14:textId="77777777" w:rsidR="002403DF" w:rsidRPr="00773531" w:rsidRDefault="002403DF" w:rsidP="002403DF">
      <w:pPr>
        <w:pStyle w:val="Call"/>
        <w:rPr>
          <w:rtl/>
        </w:rPr>
      </w:pPr>
      <w:r w:rsidRPr="00773531">
        <w:rPr>
          <w:rtl/>
        </w:rPr>
        <w:t>يقرر</w:t>
      </w:r>
    </w:p>
    <w:p w14:paraId="09B32249" w14:textId="3ACDC179" w:rsidR="002403DF" w:rsidRPr="00237AF0" w:rsidRDefault="002403DF" w:rsidP="002403DF">
      <w:pPr>
        <w:rPr>
          <w:rtl/>
        </w:rPr>
      </w:pPr>
      <w:r w:rsidRPr="00773531">
        <w:t>1</w:t>
      </w:r>
      <w:r w:rsidRPr="00773531">
        <w:tab/>
      </w:r>
      <w:r>
        <w:rPr>
          <w:rFonts w:hint="cs"/>
          <w:rtl/>
          <w:lang w:bidi="ar-EG"/>
        </w:rPr>
        <w:t>أن يعقد المنتدى العالمي السابع لسياسات الاتصالات/تكنولوجيا المعلومات والاتصالات</w:t>
      </w:r>
      <w:r w:rsidR="00237AF0">
        <w:rPr>
          <w:rFonts w:hint="cs"/>
          <w:rtl/>
          <w:lang w:val="en-GB" w:bidi="ar-EG"/>
        </w:rPr>
        <w:t xml:space="preserve"> </w:t>
      </w:r>
      <w:r w:rsidRPr="00773531">
        <w:rPr>
          <w:rFonts w:hint="eastAsia"/>
          <w:rtl/>
        </w:rPr>
        <w:t>في</w:t>
      </w:r>
      <w:r>
        <w:rPr>
          <w:rFonts w:hint="cs"/>
          <w:rtl/>
        </w:rPr>
        <w:t> </w:t>
      </w:r>
      <w:r w:rsidRPr="00773531">
        <w:rPr>
          <w:rFonts w:hint="eastAsia"/>
          <w:rtl/>
        </w:rPr>
        <w:t>جزر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البهاما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في</w:t>
      </w:r>
      <w:r w:rsidR="00F55091">
        <w:rPr>
          <w:rFonts w:hint="cs"/>
          <w:rtl/>
        </w:rPr>
        <w:t> </w:t>
      </w:r>
      <w:r w:rsidRPr="00773531">
        <w:rPr>
          <w:rFonts w:hint="eastAsia"/>
          <w:rtl/>
        </w:rPr>
        <w:t>الفترة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من</w:t>
      </w:r>
      <w:r w:rsidRPr="00773531">
        <w:rPr>
          <w:rtl/>
        </w:rPr>
        <w:t xml:space="preserve"> 9 </w:t>
      </w:r>
      <w:r w:rsidRPr="00773531">
        <w:rPr>
          <w:rFonts w:hint="eastAsia"/>
          <w:rtl/>
        </w:rPr>
        <w:t>إلى</w:t>
      </w:r>
      <w:r w:rsidRPr="00773531">
        <w:rPr>
          <w:rtl/>
        </w:rPr>
        <w:t xml:space="preserve"> 11 </w:t>
      </w:r>
      <w:r w:rsidRPr="00773531">
        <w:rPr>
          <w:rFonts w:hint="eastAsia"/>
          <w:rtl/>
        </w:rPr>
        <w:t>يونيو</w:t>
      </w:r>
      <w:r w:rsidRPr="00773531">
        <w:rPr>
          <w:rtl/>
        </w:rPr>
        <w:t xml:space="preserve"> 2026</w:t>
      </w:r>
      <w:r w:rsidRPr="00773531">
        <w:rPr>
          <w:rFonts w:hint="eastAsia"/>
          <w:rtl/>
        </w:rPr>
        <w:t>،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مع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استضافة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حوار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استراتيجي</w:t>
      </w:r>
      <w:r w:rsidRPr="00773531">
        <w:rPr>
          <w:rtl/>
        </w:rPr>
        <w:t xml:space="preserve"> </w:t>
      </w:r>
      <w:r w:rsidRPr="00773531">
        <w:rPr>
          <w:rFonts w:hint="eastAsia"/>
          <w:rtl/>
        </w:rPr>
        <w:t>في</w:t>
      </w:r>
      <w:r w:rsidRPr="00773531">
        <w:rPr>
          <w:rtl/>
        </w:rPr>
        <w:t xml:space="preserve"> 8 </w:t>
      </w:r>
      <w:r w:rsidRPr="00773531">
        <w:rPr>
          <w:rFonts w:hint="eastAsia"/>
          <w:rtl/>
        </w:rPr>
        <w:t>يونيو</w:t>
      </w:r>
      <w:r w:rsidRPr="00773531">
        <w:rPr>
          <w:rtl/>
        </w:rPr>
        <w:t xml:space="preserve"> 2026</w:t>
      </w:r>
      <w:r w:rsidRPr="00237AF0">
        <w:rPr>
          <w:rFonts w:hint="eastAsia"/>
          <w:rtl/>
        </w:rPr>
        <w:t>؛</w:t>
      </w:r>
    </w:p>
    <w:p w14:paraId="3836FA2D" w14:textId="77777777" w:rsidR="002403DF" w:rsidRPr="00773531" w:rsidRDefault="002403DF" w:rsidP="002403DF">
      <w:pPr>
        <w:rPr>
          <w:rtl/>
          <w:lang w:bidi="ar-EG"/>
        </w:rPr>
      </w:pPr>
      <w:r w:rsidRPr="00773531">
        <w:t>2</w:t>
      </w:r>
      <w:r w:rsidRPr="00773531">
        <w:tab/>
      </w:r>
      <w:r w:rsidRPr="00773531">
        <w:rPr>
          <w:rtl/>
          <w:lang w:bidi="ar-EG"/>
        </w:rPr>
        <w:t xml:space="preserve">أن يكون موضوع المنتدى </w:t>
      </w:r>
      <w:r w:rsidRPr="00773531">
        <w:t>WTPF-26</w:t>
      </w:r>
      <w:r w:rsidRPr="00237AF0">
        <w:rPr>
          <w:rtl/>
          <w:lang w:bidi="ar-EG"/>
        </w:rPr>
        <w:t xml:space="preserve"> </w:t>
      </w:r>
      <w:r w:rsidRPr="00773531">
        <w:rPr>
          <w:rtl/>
        </w:rPr>
        <w:t>ما يلي</w:t>
      </w:r>
      <w:r w:rsidRPr="00773531">
        <w:rPr>
          <w:rtl/>
          <w:lang w:bidi="ar-EG"/>
        </w:rPr>
        <w:t>:</w:t>
      </w:r>
    </w:p>
    <w:p w14:paraId="302857E8" w14:textId="776F849C" w:rsidR="002403DF" w:rsidRPr="00773531" w:rsidRDefault="002403DF" w:rsidP="00237AF0">
      <w:pPr>
        <w:pStyle w:val="enumlev1"/>
        <w:rPr>
          <w:rtl/>
        </w:rPr>
      </w:pPr>
      <w:r>
        <w:rPr>
          <w:b/>
          <w:bCs/>
          <w:rtl/>
          <w:lang w:bidi="ar-EG"/>
        </w:rPr>
        <w:tab/>
      </w:r>
      <w:r w:rsidRPr="00237AF0">
        <w:rPr>
          <w:b/>
          <w:bCs/>
          <w:rtl/>
        </w:rPr>
        <w:t>"</w:t>
      </w:r>
      <w:r w:rsidR="005A7C16">
        <w:rPr>
          <w:rFonts w:hint="cs"/>
          <w:b/>
          <w:bCs/>
          <w:rtl/>
        </w:rPr>
        <w:t> </w:t>
      </w:r>
      <w:r w:rsidRPr="00237AF0">
        <w:rPr>
          <w:b/>
          <w:bCs/>
          <w:i/>
          <w:iCs/>
          <w:rtl/>
        </w:rPr>
        <w:t>التعجيل بتحقيق مستقبل رقمي شامل للجميع ومستدام ومَرِن الاستجابة ومبتكر</w:t>
      </w:r>
      <w:r w:rsidRPr="00237AF0">
        <w:rPr>
          <w:rtl/>
        </w:rPr>
        <w:t>: وفي هذا الصدد، سيناقش المنتدى العالمي لعام 2026 الفرص والتحديات والسياسات العامة المتعلقة بما يلي:</w:t>
      </w:r>
    </w:p>
    <w:p w14:paraId="16C124AB" w14:textId="77777777" w:rsidR="002403DF" w:rsidRPr="00237AF0" w:rsidRDefault="002403DF" w:rsidP="00237AF0">
      <w:pPr>
        <w:pStyle w:val="enumlev2"/>
        <w:rPr>
          <w:rtl/>
          <w:lang w:bidi="ar-SY"/>
        </w:rPr>
      </w:pPr>
      <w:r w:rsidRPr="00237AF0">
        <w:rPr>
          <w:rtl/>
          <w:lang w:bidi="ar-SY"/>
        </w:rPr>
        <w:t>-</w:t>
      </w:r>
      <w:r w:rsidRPr="00237AF0">
        <w:rPr>
          <w:rtl/>
          <w:lang w:bidi="ar-SY"/>
        </w:rPr>
        <w:tab/>
        <w:t>سد الفجوات الرقمية، لا</w:t>
      </w:r>
      <w:r w:rsidRPr="00237AF0">
        <w:rPr>
          <w:rFonts w:hint="eastAsia"/>
          <w:rtl/>
          <w:lang w:bidi="ar-SY"/>
        </w:rPr>
        <w:t> </w:t>
      </w:r>
      <w:r w:rsidRPr="00237AF0">
        <w:rPr>
          <w:rtl/>
          <w:lang w:bidi="ar-SY"/>
        </w:rPr>
        <w:t>سيما فيما يخص نوع الجنس والسن وكذلك المهارات والتوصيلية</w:t>
      </w:r>
    </w:p>
    <w:p w14:paraId="0AA86F3E" w14:textId="77777777" w:rsidR="002403DF" w:rsidRPr="00237AF0" w:rsidRDefault="002403DF" w:rsidP="00237AF0">
      <w:pPr>
        <w:pStyle w:val="enumlev2"/>
        <w:rPr>
          <w:rtl/>
          <w:lang w:bidi="ar-SY"/>
        </w:rPr>
      </w:pPr>
      <w:r w:rsidRPr="00237AF0">
        <w:rPr>
          <w:rtl/>
          <w:lang w:bidi="ar-SY"/>
        </w:rPr>
        <w:t>-</w:t>
      </w:r>
      <w:r w:rsidRPr="00237AF0">
        <w:rPr>
          <w:rtl/>
          <w:lang w:bidi="ar-SY"/>
        </w:rPr>
        <w:tab/>
        <w:t>التحول الرقمي المراعي للبيئة، تغير المناخ والاستدامة البيئية</w:t>
      </w:r>
    </w:p>
    <w:p w14:paraId="7AC05D0F" w14:textId="6B88728B" w:rsidR="002403DF" w:rsidRPr="00237AF0" w:rsidRDefault="002403DF" w:rsidP="00237AF0">
      <w:pPr>
        <w:pStyle w:val="enumlev2"/>
        <w:rPr>
          <w:rtl/>
          <w:lang w:bidi="ar-SY"/>
        </w:rPr>
      </w:pPr>
      <w:r w:rsidRPr="00237AF0">
        <w:rPr>
          <w:rtl/>
          <w:lang w:bidi="ar-SY"/>
        </w:rPr>
        <w:t>-</w:t>
      </w:r>
      <w:r w:rsidRPr="00237AF0">
        <w:rPr>
          <w:rtl/>
          <w:lang w:bidi="ar-SY"/>
        </w:rPr>
        <w:tab/>
        <w:t>قدرة</w:t>
      </w:r>
      <w:r w:rsidR="00237AF0">
        <w:rPr>
          <w:rFonts w:hint="cs"/>
          <w:rtl/>
          <w:lang w:bidi="ar-SY"/>
        </w:rPr>
        <w:t xml:space="preserve"> </w:t>
      </w:r>
      <w:r w:rsidRPr="00237AF0">
        <w:rPr>
          <w:rtl/>
          <w:lang w:bidi="ar-SY"/>
        </w:rPr>
        <w:t>الاتصالات/تكنولوجيا</w:t>
      </w:r>
      <w:r w:rsidR="003273D1">
        <w:rPr>
          <w:rFonts w:hint="cs"/>
          <w:rtl/>
          <w:lang w:bidi="ar-SY"/>
        </w:rPr>
        <w:t>ت</w:t>
      </w:r>
      <w:r w:rsidRPr="00237AF0">
        <w:rPr>
          <w:rtl/>
          <w:lang w:bidi="ar-SY"/>
        </w:rPr>
        <w:t xml:space="preserve"> المعلومات والاتصالات على الصمود</w:t>
      </w:r>
    </w:p>
    <w:p w14:paraId="40BF09DA" w14:textId="0D376738" w:rsidR="002403DF" w:rsidRPr="00237AF0" w:rsidRDefault="002403DF" w:rsidP="00237AF0">
      <w:pPr>
        <w:pStyle w:val="enumlev2"/>
        <w:rPr>
          <w:rtl/>
          <w:lang w:bidi="ar-SY"/>
        </w:rPr>
      </w:pPr>
      <w:r w:rsidRPr="00237AF0">
        <w:rPr>
          <w:rtl/>
          <w:lang w:bidi="ar-SY"/>
        </w:rPr>
        <w:t>-</w:t>
      </w:r>
      <w:r w:rsidRPr="00237AF0">
        <w:rPr>
          <w:rtl/>
          <w:lang w:bidi="ar-SY"/>
        </w:rPr>
        <w:tab/>
        <w:t>التوصيلية</w:t>
      </w:r>
      <w:r w:rsidR="00237AF0">
        <w:rPr>
          <w:rFonts w:hint="cs"/>
          <w:rtl/>
        </w:rPr>
        <w:t xml:space="preserve"> </w:t>
      </w:r>
      <w:r w:rsidRPr="00237AF0">
        <w:rPr>
          <w:rtl/>
          <w:lang w:bidi="ar-SY"/>
        </w:rPr>
        <w:t>الفضائية</w:t>
      </w:r>
    </w:p>
    <w:p w14:paraId="7BE9BE58" w14:textId="77777777" w:rsidR="002403DF" w:rsidRPr="00237AF0" w:rsidRDefault="002403DF" w:rsidP="00237AF0">
      <w:pPr>
        <w:pStyle w:val="enumlev2"/>
        <w:rPr>
          <w:rtl/>
          <w:lang w:bidi="ar-SY"/>
        </w:rPr>
      </w:pPr>
      <w:r w:rsidRPr="00237AF0">
        <w:rPr>
          <w:rtl/>
          <w:lang w:bidi="ar-SY"/>
        </w:rPr>
        <w:t>-</w:t>
      </w:r>
      <w:r w:rsidRPr="00237AF0">
        <w:rPr>
          <w:rtl/>
          <w:lang w:bidi="ar-SY"/>
        </w:rPr>
        <w:tab/>
        <w:t>تعزيز أنظمة الابتكار الإيكولوجية وريادة الأعمال المركزتين على تكنولوجيا المعلومات والاتصالات"؛</w:t>
      </w:r>
    </w:p>
    <w:p w14:paraId="5138211E" w14:textId="77777777" w:rsidR="002403DF" w:rsidRPr="00773531" w:rsidRDefault="002403DF" w:rsidP="002403DF">
      <w:pPr>
        <w:rPr>
          <w:rtl/>
        </w:rPr>
      </w:pPr>
      <w:r w:rsidRPr="00773531">
        <w:t>3</w:t>
      </w:r>
      <w:r w:rsidRPr="00773531">
        <w:tab/>
      </w:r>
      <w:r w:rsidRPr="00773531">
        <w:rPr>
          <w:rtl/>
          <w:lang w:bidi="ar-EG"/>
        </w:rPr>
        <w:t xml:space="preserve">أن تتفق العملية التحضيرية للمنتدى </w:t>
      </w:r>
      <w:r w:rsidRPr="00773531">
        <w:t>WTPF-26</w:t>
      </w:r>
      <w:r w:rsidRPr="00773531">
        <w:rPr>
          <w:rtl/>
          <w:lang w:bidi="ar-EG"/>
        </w:rPr>
        <w:t xml:space="preserve"> مع أحكام القرار </w:t>
      </w:r>
      <w:r w:rsidRPr="00773531">
        <w:t>2</w:t>
      </w:r>
      <w:r w:rsidRPr="00773531">
        <w:rPr>
          <w:rtl/>
        </w:rPr>
        <w:t xml:space="preserve"> (المراجَع في بوخارست، </w:t>
      </w:r>
      <w:r w:rsidRPr="00773531">
        <w:t>2022</w:t>
      </w:r>
      <w:r w:rsidRPr="00773531">
        <w:rPr>
          <w:rtl/>
        </w:rPr>
        <w:t>)؛</w:t>
      </w:r>
    </w:p>
    <w:p w14:paraId="715B4C25" w14:textId="77777777" w:rsidR="002403DF" w:rsidRPr="00773531" w:rsidRDefault="002403DF" w:rsidP="002403DF">
      <w:pPr>
        <w:rPr>
          <w:rtl/>
          <w:lang w:bidi="ar-EG"/>
        </w:rPr>
      </w:pPr>
      <w:r w:rsidRPr="00773531">
        <w:t>4</w:t>
      </w:r>
      <w:r w:rsidRPr="00773531">
        <w:tab/>
      </w:r>
      <w:r w:rsidRPr="00773531">
        <w:rPr>
          <w:rtl/>
          <w:lang w:bidi="ar-EG"/>
        </w:rPr>
        <w:t xml:space="preserve">أن يستند جدول أعمال المنتدى </w:t>
      </w:r>
      <w:r w:rsidRPr="00773531">
        <w:t>WTPF-26</w:t>
      </w:r>
      <w:r w:rsidRPr="00773531">
        <w:rPr>
          <w:rtl/>
          <w:lang w:bidi="ar-EG"/>
        </w:rPr>
        <w:t xml:space="preserve"> إلى مشروع جدول الأعمال الوارد في الملحق </w:t>
      </w:r>
      <w:r w:rsidRPr="00773531">
        <w:t>1</w:t>
      </w:r>
      <w:r w:rsidRPr="00773531">
        <w:rPr>
          <w:rtl/>
        </w:rPr>
        <w:t xml:space="preserve"> لهذا المقرَّر</w:t>
      </w:r>
      <w:r w:rsidRPr="00773531">
        <w:rPr>
          <w:rtl/>
          <w:lang w:bidi="ar-EG"/>
        </w:rPr>
        <w:t>؛</w:t>
      </w:r>
    </w:p>
    <w:p w14:paraId="568515E2" w14:textId="77777777" w:rsidR="002403DF" w:rsidRPr="00773531" w:rsidRDefault="002403DF" w:rsidP="002403DF">
      <w:pPr>
        <w:rPr>
          <w:rtl/>
          <w:lang w:bidi="ar-EG"/>
        </w:rPr>
      </w:pPr>
      <w:r w:rsidRPr="00773531">
        <w:t>5</w:t>
      </w:r>
      <w:r w:rsidRPr="00773531">
        <w:tab/>
      </w:r>
      <w:r w:rsidRPr="00773531">
        <w:rPr>
          <w:rtl/>
        </w:rPr>
        <w:t xml:space="preserve">ألا يُصدر المنتدى </w:t>
      </w:r>
      <w:r w:rsidRPr="00773531">
        <w:t>WTPF-26</w:t>
      </w:r>
      <w:r w:rsidRPr="00773531">
        <w:rPr>
          <w:rtl/>
        </w:rPr>
        <w:t xml:space="preserve"> أي نتائج تنظيمية موجبة؛ إلا أنه يُعنى بإعداد التقارير واعتماد الآراء بتوافق الآراء لتنظر فيها الدول الأعضاء وأعضاء القطاعات واجتماعات الاتحاد المعنية؛</w:t>
      </w:r>
    </w:p>
    <w:p w14:paraId="4AA5756A" w14:textId="77777777" w:rsidR="002403DF" w:rsidRPr="00773531" w:rsidRDefault="002403DF" w:rsidP="002403DF">
      <w:pPr>
        <w:rPr>
          <w:rtl/>
          <w:lang w:bidi="ar-EG"/>
        </w:rPr>
      </w:pPr>
      <w:r w:rsidRPr="00773531">
        <w:lastRenderedPageBreak/>
        <w:t>6</w:t>
      </w:r>
      <w:r w:rsidRPr="00773531">
        <w:tab/>
      </w:r>
      <w:r w:rsidRPr="00773531">
        <w:rPr>
          <w:rtl/>
        </w:rPr>
        <w:t>أن يُعَد</w:t>
      </w:r>
      <w:r w:rsidRPr="00237AF0">
        <w:rPr>
          <w:rtl/>
        </w:rPr>
        <w:t xml:space="preserve"> تقرير الأمينة العامة</w:t>
      </w:r>
      <w:r w:rsidRPr="00773531">
        <w:rPr>
          <w:rtl/>
        </w:rPr>
        <w:t xml:space="preserve"> على النحو التالي:</w:t>
      </w:r>
    </w:p>
    <w:p w14:paraId="48963614" w14:textId="77777777" w:rsidR="002403DF" w:rsidRPr="00773531" w:rsidRDefault="002403DF" w:rsidP="00237AF0">
      <w:pPr>
        <w:pStyle w:val="enumlev1"/>
        <w:rPr>
          <w:rtl/>
        </w:rPr>
      </w:pPr>
      <w:r w:rsidRPr="00773531">
        <w:rPr>
          <w:rFonts w:hint="eastAsia"/>
          <w:rtl/>
        </w:rPr>
        <w:t> </w:t>
      </w:r>
      <w:r w:rsidRPr="00773531">
        <w:rPr>
          <w:rtl/>
        </w:rPr>
        <w:t>أ )</w:t>
      </w:r>
      <w:r w:rsidRPr="00773531">
        <w:rPr>
          <w:rtl/>
        </w:rPr>
        <w:tab/>
        <w:t>تدعو الأمينة العامة إلى تشكيل فريق غير رسمي متوازن من الخبراء، يشارك كل منهم فيه بفعالية في</w:t>
      </w:r>
      <w:r w:rsidRPr="00773531">
        <w:rPr>
          <w:rFonts w:hint="eastAsia"/>
        </w:rPr>
        <w:t> </w:t>
      </w:r>
      <w:r w:rsidRPr="00773531">
        <w:rPr>
          <w:rtl/>
        </w:rPr>
        <w:t>التحضير للمنتدى</w:t>
      </w:r>
      <w:r w:rsidRPr="00773531">
        <w:rPr>
          <w:rFonts w:hint="eastAsia"/>
          <w:rtl/>
        </w:rPr>
        <w:t> </w:t>
      </w:r>
      <w:r w:rsidRPr="00773531">
        <w:t>WTPF-26</w:t>
      </w:r>
      <w:r w:rsidRPr="00773531">
        <w:rPr>
          <w:rtl/>
        </w:rPr>
        <w:t xml:space="preserve"> في</w:t>
      </w:r>
      <w:r w:rsidRPr="00773531">
        <w:rPr>
          <w:rFonts w:hint="eastAsia"/>
          <w:rtl/>
        </w:rPr>
        <w:t> </w:t>
      </w:r>
      <w:r w:rsidRPr="00773531">
        <w:rPr>
          <w:rtl/>
        </w:rPr>
        <w:t>بلده، من أجل المساعدة في هذه</w:t>
      </w:r>
      <w:r w:rsidRPr="00773531">
        <w:rPr>
          <w:rFonts w:hint="eastAsia"/>
          <w:rtl/>
        </w:rPr>
        <w:t> </w:t>
      </w:r>
      <w:r w:rsidRPr="00773531">
        <w:rPr>
          <w:rtl/>
        </w:rPr>
        <w:t>العملية؛</w:t>
      </w:r>
    </w:p>
    <w:p w14:paraId="45A57D8C" w14:textId="77777777" w:rsidR="002403DF" w:rsidRPr="00773531" w:rsidRDefault="002403DF" w:rsidP="00237AF0">
      <w:pPr>
        <w:pStyle w:val="enumlev1"/>
        <w:rPr>
          <w:rtl/>
        </w:rPr>
      </w:pPr>
      <w:r w:rsidRPr="00773531">
        <w:rPr>
          <w:rtl/>
        </w:rPr>
        <w:t>ب)</w:t>
      </w:r>
      <w:r w:rsidRPr="00773531">
        <w:rPr>
          <w:rtl/>
        </w:rPr>
        <w:tab/>
        <w:t xml:space="preserve">تُعد الأمينة العامة تقرير المنتدى </w:t>
      </w:r>
      <w:r w:rsidRPr="00773531">
        <w:t>WTPF-26</w:t>
      </w:r>
      <w:r w:rsidRPr="00773531">
        <w:rPr>
          <w:rtl/>
        </w:rPr>
        <w:t xml:space="preserve"> وفقاً للملحق </w:t>
      </w:r>
      <w:r w:rsidRPr="00773531">
        <w:t>2</w:t>
      </w:r>
      <w:r w:rsidRPr="00773531">
        <w:rPr>
          <w:rtl/>
        </w:rPr>
        <w:t xml:space="preserve"> لهذا المقرر؛</w:t>
      </w:r>
    </w:p>
    <w:p w14:paraId="78CE4D5B" w14:textId="77777777" w:rsidR="002403DF" w:rsidRPr="00237AF0" w:rsidRDefault="002403DF" w:rsidP="00237AF0">
      <w:pPr>
        <w:pStyle w:val="enumlev1"/>
        <w:rPr>
          <w:rtl/>
        </w:rPr>
      </w:pPr>
      <w:r w:rsidRPr="00237AF0">
        <w:rPr>
          <w:rtl/>
        </w:rPr>
        <w:t>ج)</w:t>
      </w:r>
      <w:r w:rsidRPr="00773531">
        <w:rPr>
          <w:rtl/>
        </w:rPr>
        <w:tab/>
        <w:t xml:space="preserve">تعقد اجتماعات المنتدى </w:t>
      </w:r>
      <w:r w:rsidRPr="00773531">
        <w:t>WTPF-26</w:t>
      </w:r>
      <w:r w:rsidRPr="00773531">
        <w:rPr>
          <w:rtl/>
        </w:rPr>
        <w:t xml:space="preserve"> وفقاً للنظام الداخلي المتبع في المنتديين</w:t>
      </w:r>
      <w:r w:rsidRPr="00773531">
        <w:rPr>
          <w:rFonts w:hint="eastAsia"/>
          <w:rtl/>
        </w:rPr>
        <w:t> </w:t>
      </w:r>
      <w:r w:rsidRPr="00773531">
        <w:rPr>
          <w:rtl/>
        </w:rPr>
        <w:t>السابقين</w:t>
      </w:r>
      <w:r w:rsidRPr="00237AF0">
        <w:rPr>
          <w:rtl/>
        </w:rPr>
        <w:t>؛</w:t>
      </w:r>
    </w:p>
    <w:p w14:paraId="1D7A92AC" w14:textId="77777777" w:rsidR="002403DF" w:rsidRPr="00237AF0" w:rsidRDefault="002403DF" w:rsidP="00237AF0">
      <w:pPr>
        <w:pStyle w:val="enumlev1"/>
        <w:rPr>
          <w:rtl/>
        </w:rPr>
      </w:pPr>
      <w:r w:rsidRPr="00237AF0">
        <w:rPr>
          <w:rtl/>
        </w:rPr>
        <w:t>د</w:t>
      </w:r>
      <w:r w:rsidRPr="00237AF0">
        <w:rPr>
          <w:rFonts w:hint="cs"/>
          <w:rtl/>
        </w:rPr>
        <w:t> </w:t>
      </w:r>
      <w:r w:rsidRPr="00237AF0">
        <w:rPr>
          <w:rtl/>
        </w:rPr>
        <w:t>)</w:t>
      </w:r>
      <w:r w:rsidRPr="00773531">
        <w:rPr>
          <w:rtl/>
        </w:rPr>
        <w:tab/>
        <w:t xml:space="preserve">يُعمم التقرير النهائي للأمينة العامة قبل افتتاح المنتدى </w:t>
      </w:r>
      <w:r w:rsidRPr="00773531">
        <w:t>WTPF-26</w:t>
      </w:r>
      <w:r w:rsidRPr="00773531">
        <w:rPr>
          <w:rtl/>
        </w:rPr>
        <w:t xml:space="preserve"> بستة</w:t>
      </w:r>
      <w:r w:rsidRPr="00773531">
        <w:rPr>
          <w:rFonts w:hint="eastAsia"/>
          <w:rtl/>
        </w:rPr>
        <w:t> </w:t>
      </w:r>
      <w:r w:rsidRPr="00773531">
        <w:rPr>
          <w:rtl/>
        </w:rPr>
        <w:t>أسابيع على الأقل؛</w:t>
      </w:r>
    </w:p>
    <w:p w14:paraId="025998A5" w14:textId="77777777" w:rsidR="002403DF" w:rsidRPr="00773531" w:rsidRDefault="002403DF" w:rsidP="00237AF0">
      <w:pPr>
        <w:rPr>
          <w:rtl/>
          <w:lang w:bidi="ar-EG"/>
        </w:rPr>
      </w:pPr>
      <w:r w:rsidRPr="00773531">
        <w:t>7</w:t>
      </w:r>
      <w:r w:rsidRPr="00773531">
        <w:tab/>
      </w:r>
      <w:r w:rsidRPr="00237AF0">
        <w:rPr>
          <w:rtl/>
          <w:lang w:bidi="ar-SY"/>
        </w:rPr>
        <w:t xml:space="preserve">أن يكون باب المشاركة في المنتدى </w:t>
      </w:r>
      <w:r w:rsidRPr="00773531">
        <w:t>WTPF-26</w:t>
      </w:r>
      <w:r w:rsidRPr="00237AF0">
        <w:rPr>
          <w:rtl/>
          <w:lang w:bidi="ar-SY"/>
        </w:rPr>
        <w:t xml:space="preserve"> مفتوحاً أمام جميع الدول الأعضاء وأعضاء القطاعات؛</w:t>
      </w:r>
    </w:p>
    <w:p w14:paraId="4241A258" w14:textId="77777777" w:rsidR="002403DF" w:rsidRPr="00773531" w:rsidRDefault="002403DF" w:rsidP="002403DF">
      <w:pPr>
        <w:rPr>
          <w:rtl/>
        </w:rPr>
      </w:pPr>
      <w:r w:rsidRPr="00773531">
        <w:t>8</w:t>
      </w:r>
      <w:r w:rsidRPr="00773531">
        <w:tab/>
      </w:r>
      <w:r w:rsidRPr="00237AF0">
        <w:rPr>
          <w:rtl/>
        </w:rPr>
        <w:t xml:space="preserve">أن تتفق الترتيبات المتخذة لعقد المنتدى </w:t>
      </w:r>
      <w:r w:rsidRPr="00773531">
        <w:t>WTPF-26</w:t>
      </w:r>
      <w:r w:rsidRPr="00237AF0">
        <w:rPr>
          <w:rtl/>
        </w:rPr>
        <w:t xml:space="preserve"> مع قرارات مؤتمر المندوبين المفوضين والمجلس السارية بشأن هذه المنتديات</w:t>
      </w:r>
      <w:r w:rsidRPr="00773531">
        <w:rPr>
          <w:rtl/>
        </w:rPr>
        <w:t>،</w:t>
      </w:r>
    </w:p>
    <w:p w14:paraId="6AFDF0D8" w14:textId="6C8583F5" w:rsidR="002403DF" w:rsidRPr="00773531" w:rsidRDefault="002403DF" w:rsidP="002403DF">
      <w:pPr>
        <w:pStyle w:val="Call"/>
        <w:rPr>
          <w:rtl/>
        </w:rPr>
      </w:pPr>
      <w:r w:rsidRPr="00773531">
        <w:rPr>
          <w:rtl/>
        </w:rPr>
        <w:t>يكلف الأمينة العامة</w:t>
      </w:r>
    </w:p>
    <w:p w14:paraId="2B0D8E5F" w14:textId="77777777" w:rsidR="002403DF" w:rsidRPr="00773531" w:rsidRDefault="002403DF" w:rsidP="002403DF">
      <w:pPr>
        <w:rPr>
          <w:rtl/>
          <w:lang w:bidi="ar-SY"/>
        </w:rPr>
      </w:pPr>
      <w:r w:rsidRPr="00773531">
        <w:rPr>
          <w:rtl/>
          <w:lang w:bidi="ar-SY"/>
        </w:rPr>
        <w:t>بتشجيع الدول الأعضاء في الاتحاد وأعضاء القطاعات والأطراف الأخرى المهتمة، على</w:t>
      </w:r>
      <w:r w:rsidRPr="00773531">
        <w:rPr>
          <w:rFonts w:hint="eastAsia"/>
          <w:rtl/>
          <w:lang w:bidi="ar-SY"/>
        </w:rPr>
        <w:t> </w:t>
      </w:r>
      <w:r w:rsidRPr="00773531">
        <w:rPr>
          <w:rtl/>
          <w:lang w:bidi="ar-SY"/>
        </w:rPr>
        <w:t>تقديم مساهمات طوعية للإسهام في</w:t>
      </w:r>
      <w:r w:rsidRPr="00773531">
        <w:rPr>
          <w:rFonts w:hint="eastAsia"/>
          <w:rtl/>
          <w:lang w:bidi="ar-SY"/>
        </w:rPr>
        <w:t> </w:t>
      </w:r>
      <w:r w:rsidRPr="00773531">
        <w:rPr>
          <w:rtl/>
          <w:lang w:bidi="ar-SY"/>
        </w:rPr>
        <w:t xml:space="preserve">تغطية تكاليف المنتدى </w:t>
      </w:r>
      <w:r w:rsidRPr="00773531">
        <w:t>WTPF-26</w:t>
      </w:r>
      <w:r w:rsidRPr="00773531">
        <w:rPr>
          <w:rtl/>
          <w:lang w:bidi="ar-SY"/>
        </w:rPr>
        <w:t xml:space="preserve"> وتسهيل مشاركة أقل البلدان</w:t>
      </w:r>
      <w:r w:rsidRPr="00773531">
        <w:rPr>
          <w:rFonts w:hint="eastAsia"/>
          <w:rtl/>
          <w:lang w:bidi="ar-SY"/>
        </w:rPr>
        <w:t> </w:t>
      </w:r>
      <w:r w:rsidRPr="00773531">
        <w:rPr>
          <w:rtl/>
          <w:lang w:bidi="ar-SY"/>
        </w:rPr>
        <w:t>نمواً.</w:t>
      </w:r>
    </w:p>
    <w:p w14:paraId="421BAEC0" w14:textId="77777777" w:rsidR="002403DF" w:rsidRPr="00237AF0" w:rsidRDefault="002403DF" w:rsidP="002403DF">
      <w:pPr>
        <w:spacing w:before="1440"/>
        <w:rPr>
          <w:b/>
          <w:rtl/>
        </w:rPr>
      </w:pPr>
      <w:r w:rsidRPr="005C2AA0">
        <w:rPr>
          <w:b/>
          <w:rtl/>
        </w:rPr>
        <w:t>الملحقات</w:t>
      </w:r>
      <w:r w:rsidRPr="00237AF0">
        <w:rPr>
          <w:b/>
          <w:rtl/>
        </w:rPr>
        <w:t xml:space="preserve">: </w:t>
      </w:r>
      <w:r w:rsidRPr="005C2AA0">
        <w:rPr>
          <w:bCs/>
          <w:rtl/>
        </w:rPr>
        <w:t>2</w:t>
      </w:r>
    </w:p>
    <w:p w14:paraId="3B0BC63B" w14:textId="77777777" w:rsidR="002403DF" w:rsidRPr="00237AF0" w:rsidRDefault="002403DF" w:rsidP="002403DF">
      <w:pPr>
        <w:rPr>
          <w:rtl/>
        </w:rPr>
      </w:pPr>
      <w:r w:rsidRPr="00237AF0">
        <w:rPr>
          <w:rtl/>
        </w:rPr>
        <w:br w:type="page"/>
      </w:r>
    </w:p>
    <w:p w14:paraId="4DC08E0A" w14:textId="59244A75" w:rsidR="002403DF" w:rsidRPr="00773531" w:rsidRDefault="002403DF" w:rsidP="00237AF0">
      <w:pPr>
        <w:pStyle w:val="AnnexNo"/>
      </w:pPr>
      <w:r w:rsidRPr="00773531">
        <w:rPr>
          <w:rtl/>
        </w:rPr>
        <w:lastRenderedPageBreak/>
        <w:t>الملحق 1</w:t>
      </w:r>
    </w:p>
    <w:p w14:paraId="6F15EFD8" w14:textId="77777777" w:rsidR="002403DF" w:rsidRPr="00773531" w:rsidRDefault="002403DF" w:rsidP="00237AF0">
      <w:pPr>
        <w:pStyle w:val="Annextitle"/>
        <w:rPr>
          <w:rtl/>
        </w:rPr>
      </w:pPr>
      <w:r w:rsidRPr="00773531">
        <w:rPr>
          <w:rtl/>
        </w:rPr>
        <w:t xml:space="preserve">مشروع جدول أعمال </w:t>
      </w:r>
      <w:r>
        <w:br/>
      </w:r>
      <w:r w:rsidRPr="00773531">
        <w:br/>
      </w:r>
      <w:r w:rsidRPr="00773531">
        <w:rPr>
          <w:rtl/>
        </w:rPr>
        <w:t>المنتدى العالمي السابع لسياسات الاتصالات/تكنولوجيا المعلومات والاتصالات</w:t>
      </w:r>
    </w:p>
    <w:p w14:paraId="379F25FC" w14:textId="77777777" w:rsidR="002403DF" w:rsidRPr="00773531" w:rsidRDefault="002403DF" w:rsidP="00237AF0">
      <w:pPr>
        <w:rPr>
          <w:rtl/>
        </w:rPr>
      </w:pPr>
      <w:r w:rsidRPr="00773531">
        <w:t>1</w:t>
      </w:r>
      <w:r w:rsidRPr="00773531">
        <w:rPr>
          <w:rtl/>
        </w:rPr>
        <w:tab/>
        <w:t>افتتاح المنتدى العالمي السابع لسياسات الاتصالات/تكنولوجيا المعلومات والاتصالات</w:t>
      </w:r>
    </w:p>
    <w:p w14:paraId="6F80F967" w14:textId="77777777" w:rsidR="002403DF" w:rsidRPr="00773531" w:rsidRDefault="002403DF" w:rsidP="002403DF">
      <w:pPr>
        <w:rPr>
          <w:rtl/>
        </w:rPr>
      </w:pPr>
      <w:r w:rsidRPr="00773531">
        <w:t>2</w:t>
      </w:r>
      <w:r w:rsidRPr="00773531">
        <w:rPr>
          <w:rtl/>
        </w:rPr>
        <w:tab/>
        <w:t>انتخاب الرئيس</w:t>
      </w:r>
    </w:p>
    <w:p w14:paraId="41ECE1D9" w14:textId="77777777" w:rsidR="002403DF" w:rsidRPr="00773531" w:rsidRDefault="002403DF" w:rsidP="002403DF">
      <w:pPr>
        <w:rPr>
          <w:rtl/>
          <w:lang w:bidi="ar-EG"/>
        </w:rPr>
      </w:pPr>
      <w:r w:rsidRPr="00773531">
        <w:t>3</w:t>
      </w:r>
      <w:r w:rsidRPr="00773531">
        <w:rPr>
          <w:rtl/>
        </w:rPr>
        <w:tab/>
        <w:t>ملاحظات استهلالية</w:t>
      </w:r>
      <w:r w:rsidRPr="00773531">
        <w:rPr>
          <w:rtl/>
          <w:lang w:bidi="ar-EG"/>
        </w:rPr>
        <w:t xml:space="preserve"> وعروض</w:t>
      </w:r>
    </w:p>
    <w:p w14:paraId="37A11E5F" w14:textId="77777777" w:rsidR="002403DF" w:rsidRPr="00773531" w:rsidRDefault="002403DF" w:rsidP="002403DF">
      <w:pPr>
        <w:rPr>
          <w:rtl/>
        </w:rPr>
      </w:pPr>
      <w:r w:rsidRPr="00773531">
        <w:t>4</w:t>
      </w:r>
      <w:r w:rsidRPr="00773531">
        <w:rPr>
          <w:rtl/>
        </w:rPr>
        <w:tab/>
        <w:t>تنظيم أعمال المنتدى</w:t>
      </w:r>
    </w:p>
    <w:p w14:paraId="3B16E280" w14:textId="1B26D756" w:rsidR="002403DF" w:rsidRPr="00773531" w:rsidRDefault="002403DF" w:rsidP="002403DF">
      <w:pPr>
        <w:rPr>
          <w:rtl/>
        </w:rPr>
      </w:pPr>
      <w:r w:rsidRPr="00773531">
        <w:t>5</w:t>
      </w:r>
      <w:r w:rsidRPr="00773531">
        <w:rPr>
          <w:rtl/>
        </w:rPr>
        <w:tab/>
        <w:t>عرض تقرير</w:t>
      </w:r>
      <w:r w:rsidR="00237AF0">
        <w:rPr>
          <w:rFonts w:hint="cs"/>
          <w:rtl/>
        </w:rPr>
        <w:t xml:space="preserve"> </w:t>
      </w:r>
      <w:r w:rsidRPr="00773531">
        <w:rPr>
          <w:rtl/>
        </w:rPr>
        <w:t>الأمينة العامة</w:t>
      </w:r>
    </w:p>
    <w:p w14:paraId="77FC26FB" w14:textId="77777777" w:rsidR="002403DF" w:rsidRPr="00773531" w:rsidRDefault="002403DF" w:rsidP="002403DF">
      <w:pPr>
        <w:rPr>
          <w:rtl/>
        </w:rPr>
      </w:pPr>
      <w:r w:rsidRPr="00773531">
        <w:t>6</w:t>
      </w:r>
      <w:r w:rsidRPr="00773531">
        <w:rPr>
          <w:rtl/>
        </w:rPr>
        <w:tab/>
        <w:t>عرض تعليقات الأعضاء على التقرير</w:t>
      </w:r>
    </w:p>
    <w:p w14:paraId="1F706D43" w14:textId="77777777" w:rsidR="002403DF" w:rsidRPr="00773531" w:rsidRDefault="002403DF" w:rsidP="002403DF">
      <w:pPr>
        <w:rPr>
          <w:rtl/>
        </w:rPr>
      </w:pPr>
      <w:r w:rsidRPr="00773531">
        <w:t>7</w:t>
      </w:r>
      <w:r w:rsidRPr="00773531">
        <w:rPr>
          <w:rtl/>
        </w:rPr>
        <w:tab/>
        <w:t>مناقشة</w:t>
      </w:r>
    </w:p>
    <w:p w14:paraId="371C6368" w14:textId="77777777" w:rsidR="002403DF" w:rsidRPr="00773531" w:rsidRDefault="002403DF" w:rsidP="002403DF">
      <w:pPr>
        <w:rPr>
          <w:rtl/>
        </w:rPr>
      </w:pPr>
      <w:r w:rsidRPr="00773531">
        <w:t>8</w:t>
      </w:r>
      <w:r w:rsidRPr="00773531">
        <w:rPr>
          <w:rtl/>
        </w:rPr>
        <w:tab/>
        <w:t>النظر في مشاريع الآراء</w:t>
      </w:r>
    </w:p>
    <w:p w14:paraId="571E4BDF" w14:textId="77777777" w:rsidR="002403DF" w:rsidRPr="00773531" w:rsidRDefault="002403DF" w:rsidP="002403DF">
      <w:pPr>
        <w:rPr>
          <w:rtl/>
        </w:rPr>
      </w:pPr>
      <w:r w:rsidRPr="00773531">
        <w:t>9</w:t>
      </w:r>
      <w:r w:rsidRPr="00773531">
        <w:rPr>
          <w:rtl/>
        </w:rPr>
        <w:tab/>
        <w:t>اعتماد تقرير الرئيس والآراء</w:t>
      </w:r>
    </w:p>
    <w:p w14:paraId="4051819A" w14:textId="77777777" w:rsidR="002403DF" w:rsidRDefault="002403DF" w:rsidP="002403DF">
      <w:pPr>
        <w:rPr>
          <w:rtl/>
        </w:rPr>
      </w:pPr>
      <w:r w:rsidRPr="00773531">
        <w:t>10</w:t>
      </w:r>
      <w:r w:rsidRPr="00773531">
        <w:rPr>
          <w:rtl/>
        </w:rPr>
        <w:tab/>
        <w:t>ما يستجد من أعمال</w:t>
      </w:r>
    </w:p>
    <w:p w14:paraId="11E5D7C0" w14:textId="77777777" w:rsidR="002403DF" w:rsidRPr="00237AF0" w:rsidRDefault="002403DF" w:rsidP="00237AF0">
      <w:pPr>
        <w:rPr>
          <w:rtl/>
          <w:lang w:bidi="ar-SY"/>
        </w:rPr>
      </w:pPr>
      <w:r w:rsidRPr="00237AF0">
        <w:rPr>
          <w:rtl/>
        </w:rPr>
        <w:br w:type="page"/>
      </w:r>
    </w:p>
    <w:p w14:paraId="39929C52" w14:textId="5FFF3E69" w:rsidR="002403DF" w:rsidRDefault="002403DF" w:rsidP="00237AF0">
      <w:pPr>
        <w:pStyle w:val="AnnexNo"/>
        <w:rPr>
          <w:rtl/>
        </w:rPr>
      </w:pPr>
      <w:bookmarkStart w:id="1" w:name="Annex_2"/>
      <w:r>
        <w:rPr>
          <w:rFonts w:hint="cs"/>
          <w:rtl/>
        </w:rPr>
        <w:lastRenderedPageBreak/>
        <w:t>الملحق 2</w:t>
      </w:r>
    </w:p>
    <w:bookmarkEnd w:id="1"/>
    <w:p w14:paraId="4883B8C6" w14:textId="19EB6ADE" w:rsidR="002403DF" w:rsidRPr="004076EB" w:rsidRDefault="005A7C16" w:rsidP="005A7C16">
      <w:pPr>
        <w:pStyle w:val="Annextitle0"/>
      </w:pPr>
      <w:r>
        <w:rPr>
          <w:rFonts w:hint="cs"/>
          <w:rtl/>
        </w:rPr>
        <w:t xml:space="preserve">الإجراء والجدول الزمني المتعلقان بإعداد الأمينة العامة تقرير المنتدى </w:t>
      </w:r>
      <w:r>
        <w:t>WTPF-26</w:t>
      </w:r>
      <w:r>
        <w:rPr>
          <w:rtl/>
        </w:rPr>
        <w:br/>
      </w:r>
      <w:r>
        <w:rPr>
          <w:rtl/>
        </w:rPr>
        <w:br/>
      </w:r>
      <w:r w:rsidR="002403DF" w:rsidRPr="006F4526">
        <w:rPr>
          <w:rtl/>
        </w:rPr>
        <w:t>الجدول الزمني ال</w:t>
      </w:r>
      <w:r w:rsidR="002403DF" w:rsidRPr="006F4526">
        <w:rPr>
          <w:rFonts w:hint="cs"/>
          <w:rtl/>
        </w:rPr>
        <w:t>مَ</w:t>
      </w:r>
      <w:r w:rsidR="002403DF" w:rsidRPr="006F4526">
        <w:rPr>
          <w:rtl/>
        </w:rPr>
        <w:t>راجع لإعداد تقرير الأمينة العامة للاتحاد</w:t>
      </w:r>
    </w:p>
    <w:tbl>
      <w:tblPr>
        <w:tblStyle w:val="TableGrid"/>
        <w:bidiVisual/>
        <w:tblW w:w="50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0"/>
        <w:gridCol w:w="6791"/>
      </w:tblGrid>
      <w:tr w:rsidR="002403DF" w:rsidRPr="003273D1" w14:paraId="7ABD83E6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00546C9C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5 أغسطس 2024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41D746A2" w14:textId="518031EF" w:rsidR="002403DF" w:rsidRPr="003273D1" w:rsidRDefault="002403DF" w:rsidP="00237AF0">
            <w:pPr>
              <w:pStyle w:val="Tabletexte"/>
              <w:rPr>
                <w:position w:val="2"/>
                <w:lang w:val="ar-SA"/>
              </w:rPr>
            </w:pPr>
            <w:r w:rsidRPr="003273D1">
              <w:rPr>
                <w:position w:val="2"/>
                <w:rtl/>
              </w:rPr>
              <w:t>يُنشَر</w:t>
            </w:r>
            <w:r w:rsidR="00237AF0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المشروع الأول لتقرير الأمينة العامة</w:t>
            </w:r>
            <w:r w:rsidR="00237AF0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على الإنترنت للتعليق عليه</w:t>
            </w:r>
          </w:p>
        </w:tc>
      </w:tr>
      <w:tr w:rsidR="002403DF" w:rsidRPr="003273D1" w14:paraId="7B6ED9C7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537A0EFB" w14:textId="6C9F3568" w:rsidR="002403DF" w:rsidRPr="003273D1" w:rsidRDefault="002403DF" w:rsidP="00237AF0">
            <w:pPr>
              <w:pStyle w:val="Tabletexte"/>
              <w:jc w:val="center"/>
              <w:rPr>
                <w:b/>
                <w:position w:val="2"/>
                <w:lang w:val="ar-SA"/>
              </w:rPr>
            </w:pPr>
            <w:r w:rsidRPr="003273D1">
              <w:rPr>
                <w:b/>
                <w:bCs/>
                <w:position w:val="2"/>
                <w:rtl/>
              </w:rPr>
              <w:t>26</w:t>
            </w:r>
            <w:r w:rsidR="003273D1">
              <w:rPr>
                <w:rFonts w:hint="cs"/>
                <w:b/>
                <w:bCs/>
                <w:position w:val="2"/>
                <w:rtl/>
              </w:rPr>
              <w:t xml:space="preserve"> </w:t>
            </w:r>
            <w:r w:rsidRPr="003273D1">
              <w:rPr>
                <w:b/>
                <w:bCs/>
                <w:position w:val="2"/>
                <w:rtl/>
              </w:rPr>
              <w:t>أغسطس 2024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0C9D99EA" w14:textId="0379262C" w:rsidR="002403DF" w:rsidRPr="003273D1" w:rsidRDefault="002403DF" w:rsidP="00237AF0">
            <w:pPr>
              <w:pStyle w:val="Tabletexte"/>
              <w:rPr>
                <w:position w:val="2"/>
                <w:lang w:val="ar-SA"/>
              </w:rPr>
            </w:pPr>
            <w:r w:rsidRPr="003273D1">
              <w:rPr>
                <w:position w:val="2"/>
                <w:rtl/>
              </w:rPr>
              <w:t>الموعد النهائي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لتلقي التعليقات على المشروع الأول</w:t>
            </w:r>
            <w:r w:rsidR="00616783" w:rsidRPr="003273D1">
              <w:rPr>
                <w:rFonts w:hint="cs"/>
                <w:position w:val="2"/>
                <w:rtl/>
                <w:lang w:val="en-GB" w:bidi="ar-EG"/>
              </w:rPr>
              <w:t xml:space="preserve"> </w:t>
            </w:r>
            <w:r w:rsidRPr="003273D1">
              <w:rPr>
                <w:position w:val="2"/>
                <w:rtl/>
              </w:rPr>
              <w:t>وتقديم المساهمات بشأن الخطوط العريضة لمشاريع الآراء المحتملة</w:t>
            </w:r>
          </w:p>
          <w:p w14:paraId="15265A9C" w14:textId="58E57DA0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الموعد النهائي لتقديم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الترشيحات من أجل تكوين فريق متوازن من الخبراء لتقديم المشورة إلى</w:t>
            </w:r>
            <w:r w:rsidR="004D0A38" w:rsidRPr="003273D1">
              <w:rPr>
                <w:rFonts w:hint="eastAsia"/>
                <w:position w:val="2"/>
                <w:rtl/>
                <w:lang w:bidi="ar-SA"/>
              </w:rPr>
              <w:t> </w:t>
            </w:r>
            <w:r w:rsidRPr="003273D1">
              <w:rPr>
                <w:position w:val="2"/>
                <w:rtl/>
              </w:rPr>
              <w:t>الأمينة العامة بشأن استكمال صياغة التقرير وما يتصل به من مشاريع آراء</w:t>
            </w:r>
          </w:p>
        </w:tc>
      </w:tr>
      <w:tr w:rsidR="002403DF" w:rsidRPr="003273D1" w14:paraId="4390DF78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66A58F97" w14:textId="559858B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bidi="en-GB"/>
              </w:rPr>
            </w:pPr>
            <w:r w:rsidRPr="003273D1">
              <w:rPr>
                <w:b/>
                <w:bCs/>
                <w:position w:val="2"/>
                <w:rtl/>
              </w:rPr>
              <w:t xml:space="preserve">الاجتماع الأول لفريق الخبراء غير الرسمي </w:t>
            </w:r>
            <w:r w:rsidR="00237AF0" w:rsidRPr="003273D1">
              <w:rPr>
                <w:b/>
                <w:bCs/>
                <w:position w:val="2"/>
              </w:rPr>
              <w:t>(</w:t>
            </w:r>
            <w:r w:rsidRPr="003273D1">
              <w:rPr>
                <w:b/>
                <w:bCs/>
                <w:position w:val="2"/>
              </w:rPr>
              <w:t>IEG)</w:t>
            </w:r>
            <w:r w:rsidRPr="003273D1">
              <w:rPr>
                <w:rFonts w:hint="cs"/>
                <w:b/>
                <w:bCs/>
                <w:position w:val="2"/>
                <w:rtl/>
              </w:rPr>
              <w:t xml:space="preserve"> (</w:t>
            </w:r>
            <w:r w:rsidRPr="003273D1">
              <w:rPr>
                <w:b/>
                <w:bCs/>
                <w:position w:val="2"/>
                <w:rtl/>
              </w:rPr>
              <w:t>أكتوبر</w:t>
            </w:r>
            <w:r w:rsidRPr="003273D1">
              <w:rPr>
                <w:rFonts w:hint="cs"/>
                <w:b/>
                <w:bCs/>
                <w:position w:val="2"/>
                <w:rtl/>
              </w:rPr>
              <w:t> </w:t>
            </w:r>
            <w:r w:rsidRPr="003273D1">
              <w:rPr>
                <w:b/>
                <w:bCs/>
                <w:position w:val="2"/>
                <w:rtl/>
              </w:rPr>
              <w:t>2024 خلال مجموعة اجتماعات أفرقة</w:t>
            </w:r>
            <w:r w:rsidRPr="003273D1">
              <w:rPr>
                <w:rFonts w:hint="cs"/>
                <w:b/>
                <w:bCs/>
                <w:position w:val="2"/>
                <w:rtl/>
              </w:rPr>
              <w:t> </w:t>
            </w:r>
            <w:r w:rsidRPr="003273D1">
              <w:rPr>
                <w:b/>
                <w:bCs/>
                <w:position w:val="2"/>
                <w:rtl/>
              </w:rPr>
              <w:t>العمل التابعة للمجلس</w:t>
            </w:r>
            <w:r w:rsidRPr="003273D1">
              <w:rPr>
                <w:rFonts w:hint="cs"/>
                <w:b/>
                <w:bCs/>
                <w:position w:val="2"/>
                <w:rtl/>
                <w:lang w:val="en-GB" w:bidi="ar-EG"/>
              </w:rPr>
              <w:t> </w:t>
            </w:r>
            <w:r w:rsidRPr="003273D1">
              <w:rPr>
                <w:b/>
                <w:position w:val="2"/>
              </w:rPr>
              <w:t>(CWG)</w:t>
            </w:r>
            <w:r w:rsidRPr="003273D1">
              <w:rPr>
                <w:b/>
                <w:bCs/>
                <w:position w:val="2"/>
                <w:rtl/>
              </w:rPr>
              <w:t>)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78828E0F" w14:textId="2BEFDF4F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الاجتماع الأول لفريق الخبراء لمناقشة المشروع الأول لتقرير الأمينة العامة والتعليقات الواردة</w:t>
            </w:r>
          </w:p>
        </w:tc>
      </w:tr>
      <w:tr w:rsidR="002403DF" w:rsidRPr="003273D1" w14:paraId="2ACFC2C9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27D9C88D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ar-EG"/>
              </w:rPr>
            </w:pPr>
            <w:r w:rsidRPr="003273D1">
              <w:rPr>
                <w:b/>
                <w:bCs/>
                <w:position w:val="2"/>
                <w:rtl/>
              </w:rPr>
              <w:t>4 نوفمبر 2024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68EF8769" w14:textId="55456760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يُنشر المشروع الثاني لتقرير الأمينة العامة</w:t>
            </w:r>
            <w:r w:rsidR="00616783" w:rsidRPr="003273D1">
              <w:rPr>
                <w:rFonts w:hint="cs"/>
                <w:b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على الإنترنت، ويتضمن المناقشات التي جرت في إطار الاجتماع الأول لفريق الخبراء غير الرسمي</w:t>
            </w:r>
            <w:r w:rsidR="00616783" w:rsidRPr="003273D1">
              <w:rPr>
                <w:rFonts w:hint="cs"/>
                <w:b/>
                <w:position w:val="2"/>
                <w:rtl/>
                <w:lang w:val="en-GB" w:bidi="ar-EG"/>
              </w:rPr>
              <w:t xml:space="preserve"> </w:t>
            </w:r>
            <w:r w:rsidRPr="003273D1">
              <w:rPr>
                <w:position w:val="2"/>
                <w:rtl/>
              </w:rPr>
              <w:t>ومشاريع الآراء</w:t>
            </w:r>
          </w:p>
          <w:p w14:paraId="482ABE35" w14:textId="77777777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ويُتاح هذا المشروع أيضاً على الإنترنت من أجل المشاورات العامة المفتوحة</w:t>
            </w:r>
          </w:p>
        </w:tc>
      </w:tr>
      <w:tr w:rsidR="002403DF" w:rsidRPr="003273D1" w14:paraId="2E23BB8E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7F705017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20 ديسمبر 2024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12BD6F9B" w14:textId="3A06451B" w:rsidR="002403DF" w:rsidRPr="003273D1" w:rsidRDefault="002403DF" w:rsidP="00237AF0">
            <w:pPr>
              <w:pStyle w:val="Tabletexte"/>
              <w:rPr>
                <w:spacing w:val="-6"/>
                <w:position w:val="2"/>
                <w:lang w:val="ar-SA" w:bidi="en-GB"/>
              </w:rPr>
            </w:pPr>
            <w:r w:rsidRPr="003273D1">
              <w:rPr>
                <w:spacing w:val="-6"/>
                <w:position w:val="2"/>
                <w:rtl/>
              </w:rPr>
              <w:t>الموعد النهائي لتلقي التعليقات على المشروع الثاني</w:t>
            </w:r>
            <w:r w:rsidR="00616783" w:rsidRPr="003273D1">
              <w:rPr>
                <w:rFonts w:hint="cs"/>
                <w:position w:val="2"/>
                <w:rtl/>
                <w:lang w:bidi="ar-EG"/>
              </w:rPr>
              <w:t xml:space="preserve"> </w:t>
            </w:r>
            <w:r w:rsidRPr="003273D1">
              <w:rPr>
                <w:spacing w:val="-6"/>
                <w:position w:val="2"/>
                <w:rtl/>
              </w:rPr>
              <w:t>وتقديم المساهمات بشأن مشاريع الآراء المحتملة</w:t>
            </w:r>
          </w:p>
          <w:p w14:paraId="086F3A7E" w14:textId="77777777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الموعد النهائي لتلقي مدخلات من المشاورات العامة المفتوحة</w:t>
            </w:r>
          </w:p>
        </w:tc>
      </w:tr>
      <w:tr w:rsidR="002403DF" w:rsidRPr="003273D1" w14:paraId="6F1266CC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2BDF10E0" w14:textId="1C235677" w:rsidR="002403DF" w:rsidRPr="003273D1" w:rsidRDefault="002403DF" w:rsidP="00237AF0">
            <w:pPr>
              <w:pStyle w:val="Tabletexte"/>
              <w:jc w:val="center"/>
              <w:rPr>
                <w:b/>
                <w:position w:val="2"/>
                <w:lang w:val="ar-SA"/>
              </w:rPr>
            </w:pPr>
            <w:r w:rsidRPr="003273D1">
              <w:rPr>
                <w:b/>
                <w:bCs/>
                <w:position w:val="2"/>
                <w:rtl/>
              </w:rPr>
              <w:t>الاجتماع الثاني لفريق الخبراء غير الرسمي (فبراير 2025 خلال مجموعة اجتماعات أفرقة العمل التابعة للمجلس</w:t>
            </w:r>
            <w:r w:rsidR="00616783" w:rsidRPr="003273D1">
              <w:rPr>
                <w:rFonts w:hint="cs"/>
                <w:b/>
                <w:bCs/>
                <w:position w:val="2"/>
                <w:rtl/>
              </w:rPr>
              <w:t> </w:t>
            </w:r>
            <w:r w:rsidRPr="003273D1">
              <w:rPr>
                <w:b/>
                <w:bCs/>
                <w:position w:val="2"/>
                <w:rtl/>
              </w:rPr>
              <w:t>(</w:t>
            </w:r>
            <w:r w:rsidRPr="003273D1">
              <w:rPr>
                <w:b/>
                <w:bCs/>
                <w:position w:val="2"/>
              </w:rPr>
              <w:t>CWG</w:t>
            </w:r>
            <w:r w:rsidRPr="003273D1">
              <w:rPr>
                <w:b/>
                <w:bCs/>
                <w:position w:val="2"/>
                <w:rtl/>
              </w:rPr>
              <w:t>)</w:t>
            </w:r>
            <w:r w:rsidR="00616783" w:rsidRPr="003273D1">
              <w:rPr>
                <w:rFonts w:hint="cs"/>
                <w:b/>
                <w:bCs/>
                <w:position w:val="2"/>
                <w:rtl/>
              </w:rPr>
              <w:t>)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2797367F" w14:textId="45404087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الاجتماع الثاني لفريق الخبراء لمناقشة المشروع الثاني لتقرير الأمينة العامة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فضلا ًعن مشاريع الآراء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المحتملة والتعليقات الواردة، بما في ذلك التعليقات الواردة من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المشاورة العامة المفتوحة</w:t>
            </w:r>
          </w:p>
        </w:tc>
      </w:tr>
      <w:tr w:rsidR="002403DF" w:rsidRPr="003273D1" w14:paraId="559E8799" w14:textId="77777777" w:rsidTr="004D0A38">
        <w:trPr>
          <w:cantSplit/>
          <w:jc w:val="center"/>
        </w:trPr>
        <w:tc>
          <w:tcPr>
            <w:tcW w:w="2410" w:type="dxa"/>
            <w:shd w:val="clear" w:color="auto" w:fill="D9D9D9" w:themeFill="background1" w:themeFillShade="D9"/>
          </w:tcPr>
          <w:p w14:paraId="2FFE96F2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31 مارس 2025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14:paraId="54F19F0D" w14:textId="1EA41EFA" w:rsidR="002403DF" w:rsidRPr="003273D1" w:rsidRDefault="002403DF" w:rsidP="00237AF0">
            <w:pPr>
              <w:pStyle w:val="Tabletexte"/>
              <w:rPr>
                <w:spacing w:val="-6"/>
                <w:position w:val="2"/>
                <w:lang w:val="ar-SA"/>
              </w:rPr>
            </w:pPr>
            <w:r w:rsidRPr="003273D1">
              <w:rPr>
                <w:spacing w:val="-6"/>
                <w:position w:val="2"/>
                <w:rtl/>
              </w:rPr>
              <w:t>يُنشر المشروع الثالث لتقرير الأمينة العامة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spacing w:val="-6"/>
                <w:position w:val="2"/>
                <w:rtl/>
              </w:rPr>
              <w:t>على الإنترنت، ويتضمن المناقشات التي جرت في إطار الاجتماع الثاني لفريق الخبراء غير الرسمي،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spacing w:val="-6"/>
                <w:position w:val="2"/>
                <w:rtl/>
              </w:rPr>
              <w:t>بما في ذلك نص مشاريع الآراء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spacing w:val="-6"/>
                <w:position w:val="2"/>
                <w:rtl/>
              </w:rPr>
              <w:t>المحتملة كما ترد في الملحق</w:t>
            </w:r>
          </w:p>
          <w:p w14:paraId="546F8718" w14:textId="77777777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ويُتاح هذا المشروع أيضاً على الإنترنت من أجل المشاورات العامة المفتوحة</w:t>
            </w:r>
          </w:p>
        </w:tc>
      </w:tr>
      <w:tr w:rsidR="00237AF0" w:rsidRPr="003273D1" w14:paraId="24CE14E4" w14:textId="77777777" w:rsidTr="004D0A38">
        <w:trPr>
          <w:cantSplit/>
          <w:jc w:val="center"/>
        </w:trPr>
        <w:tc>
          <w:tcPr>
            <w:tcW w:w="2410" w:type="dxa"/>
          </w:tcPr>
          <w:p w14:paraId="3DC4D74B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16 يونيو 2025</w:t>
            </w:r>
          </w:p>
        </w:tc>
        <w:tc>
          <w:tcPr>
            <w:tcW w:w="7229" w:type="dxa"/>
          </w:tcPr>
          <w:p w14:paraId="43842280" w14:textId="3731DA65" w:rsidR="002403DF" w:rsidRPr="003273D1" w:rsidRDefault="002403DF" w:rsidP="00237AF0">
            <w:pPr>
              <w:pStyle w:val="Tabletexte"/>
              <w:rPr>
                <w:position w:val="2"/>
                <w:lang w:val="ar-SA"/>
              </w:rPr>
            </w:pPr>
            <w:r w:rsidRPr="003273D1">
              <w:rPr>
                <w:position w:val="2"/>
                <w:rtl/>
              </w:rPr>
              <w:t>الموعد النهائي</w:t>
            </w:r>
            <w:r w:rsidR="00616783" w:rsidRPr="003273D1">
              <w:rPr>
                <w:rFonts w:hint="cs"/>
                <w:spacing w:val="-2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لتلقي التعليقات على المشروع الثالث، بما في ذلك مشاريع الآراء</w:t>
            </w:r>
            <w:r w:rsidR="00616783" w:rsidRPr="003273D1">
              <w:rPr>
                <w:rFonts w:hint="cs"/>
                <w:color w:val="000000"/>
                <w:spacing w:val="-2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المحتملة</w:t>
            </w:r>
          </w:p>
          <w:p w14:paraId="3F2C6290" w14:textId="77777777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الموعد النهائي لتلقي تعليقات من المشاورات العامة المفتوحة</w:t>
            </w:r>
          </w:p>
        </w:tc>
      </w:tr>
      <w:tr w:rsidR="002403DF" w:rsidRPr="003273D1" w14:paraId="38FFAC45" w14:textId="77777777" w:rsidTr="004D0A38">
        <w:trPr>
          <w:cantSplit/>
          <w:jc w:val="center"/>
        </w:trPr>
        <w:tc>
          <w:tcPr>
            <w:tcW w:w="2410" w:type="dxa"/>
          </w:tcPr>
          <w:p w14:paraId="11043BDC" w14:textId="09899A24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rtl/>
              </w:rPr>
            </w:pPr>
            <w:r w:rsidRPr="003273D1">
              <w:rPr>
                <w:b/>
                <w:bCs/>
                <w:position w:val="2"/>
                <w:rtl/>
              </w:rPr>
              <w:t>7 أغسطس 2025</w:t>
            </w:r>
          </w:p>
        </w:tc>
        <w:tc>
          <w:tcPr>
            <w:tcW w:w="7229" w:type="dxa"/>
          </w:tcPr>
          <w:p w14:paraId="6A790FE8" w14:textId="3B1FC044" w:rsidR="002403DF" w:rsidRPr="003273D1" w:rsidRDefault="002403DF" w:rsidP="00237AF0">
            <w:pPr>
              <w:pStyle w:val="Tabletexte"/>
              <w:rPr>
                <w:position w:val="2"/>
              </w:rPr>
            </w:pPr>
            <w:r w:rsidRPr="003273D1">
              <w:rPr>
                <w:position w:val="2"/>
                <w:rtl/>
              </w:rPr>
              <w:t>الموعد النهائي المؤقت لتقديم المدخلات الخطية بعد نشر تقرير الرئيس في 16 يونيو 2025، الذي يتضمن مشاريع الآراء الأساسية</w:t>
            </w:r>
          </w:p>
          <w:p w14:paraId="41641ED5" w14:textId="4C1FC539" w:rsidR="002403DF" w:rsidRPr="003273D1" w:rsidRDefault="002403DF" w:rsidP="00237AF0">
            <w:pPr>
              <w:pStyle w:val="Tabletexte"/>
              <w:rPr>
                <w:position w:val="2"/>
                <w:rtl/>
              </w:rPr>
            </w:pPr>
            <w:r w:rsidRPr="003273D1">
              <w:rPr>
                <w:position w:val="2"/>
                <w:rtl/>
              </w:rPr>
              <w:t>والغرض من الموعد النهائي هو دعم مواصلة النظر في مشاريع الآراء قبل الاجتماع المقبل لفريق الخبراء غير الرسمي</w:t>
            </w:r>
          </w:p>
        </w:tc>
      </w:tr>
      <w:tr w:rsidR="00237AF0" w:rsidRPr="003273D1" w14:paraId="1E43B689" w14:textId="77777777" w:rsidTr="004D0A38">
        <w:trPr>
          <w:cantSplit/>
          <w:jc w:val="center"/>
        </w:trPr>
        <w:tc>
          <w:tcPr>
            <w:tcW w:w="2410" w:type="dxa"/>
          </w:tcPr>
          <w:p w14:paraId="43809335" w14:textId="0DAB472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spacing w:val="-2"/>
                <w:position w:val="2"/>
                <w:lang w:val="ar-SA" w:bidi="en-GB"/>
              </w:rPr>
            </w:pPr>
            <w:r w:rsidRPr="003273D1">
              <w:rPr>
                <w:b/>
                <w:bCs/>
                <w:spacing w:val="-2"/>
                <w:position w:val="2"/>
                <w:rtl/>
              </w:rPr>
              <w:t>الاجتماع الثالث لفريق الخبراء غير الرسمي (سبتمبر 2025 خلال مجموعة اجتماعات أفرقة العمل التابعة للمجلس</w:t>
            </w:r>
            <w:r w:rsidR="00616783" w:rsidRPr="003273D1">
              <w:rPr>
                <w:rFonts w:hint="cs"/>
                <w:b/>
                <w:bCs/>
                <w:spacing w:val="-2"/>
                <w:position w:val="2"/>
                <w:rtl/>
              </w:rPr>
              <w:t> </w:t>
            </w:r>
            <w:r w:rsidRPr="003273D1">
              <w:rPr>
                <w:b/>
                <w:bCs/>
                <w:spacing w:val="-2"/>
                <w:position w:val="2"/>
                <w:rtl/>
              </w:rPr>
              <w:t>(</w:t>
            </w:r>
            <w:r w:rsidRPr="003273D1">
              <w:rPr>
                <w:b/>
                <w:bCs/>
                <w:spacing w:val="-2"/>
                <w:position w:val="2"/>
              </w:rPr>
              <w:t>CWG</w:t>
            </w:r>
            <w:r w:rsidRPr="003273D1">
              <w:rPr>
                <w:b/>
                <w:bCs/>
                <w:spacing w:val="-2"/>
                <w:position w:val="2"/>
                <w:rtl/>
              </w:rPr>
              <w:t>)</w:t>
            </w:r>
            <w:r w:rsidR="00616783" w:rsidRPr="003273D1">
              <w:rPr>
                <w:rFonts w:hint="cs"/>
                <w:b/>
                <w:bCs/>
                <w:spacing w:val="-2"/>
                <w:position w:val="2"/>
                <w:rtl/>
              </w:rPr>
              <w:t>)</w:t>
            </w:r>
          </w:p>
        </w:tc>
        <w:tc>
          <w:tcPr>
            <w:tcW w:w="7229" w:type="dxa"/>
          </w:tcPr>
          <w:p w14:paraId="369C1E50" w14:textId="40FE1107" w:rsidR="002403DF" w:rsidRPr="003273D1" w:rsidRDefault="002403DF" w:rsidP="00237AF0">
            <w:pPr>
              <w:pStyle w:val="Tabletexte"/>
              <w:rPr>
                <w:position w:val="2"/>
                <w:lang w:val="ar-SA"/>
              </w:rPr>
            </w:pPr>
            <w:r w:rsidRPr="003273D1">
              <w:rPr>
                <w:position w:val="2"/>
                <w:rtl/>
              </w:rPr>
              <w:t>الاجتماع الثالث لفريق الخبراء لمناقشة المشروع الثالث لتقرير الأمينة العامة فضلاً عن مشاريع الآراء المحتملة والتعليقات الواردة، بما في ذلك التعليقات الواردة من</w:t>
            </w:r>
            <w:r w:rsidR="00616783" w:rsidRPr="003273D1">
              <w:rPr>
                <w:rFonts w:hint="cs"/>
                <w:spacing w:val="-6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المشاورة العامة المفتوحة</w:t>
            </w:r>
          </w:p>
        </w:tc>
      </w:tr>
      <w:tr w:rsidR="00237AF0" w:rsidRPr="003273D1" w14:paraId="4722C2E0" w14:textId="77777777" w:rsidTr="004D0A38">
        <w:trPr>
          <w:cantSplit/>
          <w:jc w:val="center"/>
        </w:trPr>
        <w:tc>
          <w:tcPr>
            <w:tcW w:w="2410" w:type="dxa"/>
          </w:tcPr>
          <w:p w14:paraId="26BE6696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3 نوفمبر 2025</w:t>
            </w:r>
          </w:p>
        </w:tc>
        <w:tc>
          <w:tcPr>
            <w:tcW w:w="7229" w:type="dxa"/>
          </w:tcPr>
          <w:p w14:paraId="71724089" w14:textId="47B0BEFF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يُنشر المشروع الرابع لتقرير الأمينة العامة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على الإنترنت، ويتضمن المناقشات التي جرت في إطار الاجتماع الثالث لفريق الخبراء غير الرسمي،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بما في ذلك مشاريع الآراء كما ترد في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الملحق</w:t>
            </w:r>
          </w:p>
        </w:tc>
      </w:tr>
      <w:tr w:rsidR="00237AF0" w:rsidRPr="003273D1" w14:paraId="7251C790" w14:textId="77777777" w:rsidTr="004D0A38">
        <w:trPr>
          <w:cantSplit/>
          <w:jc w:val="center"/>
        </w:trPr>
        <w:tc>
          <w:tcPr>
            <w:tcW w:w="2410" w:type="dxa"/>
          </w:tcPr>
          <w:p w14:paraId="1B9AF600" w14:textId="77777777" w:rsidR="002403DF" w:rsidRPr="003273D1" w:rsidRDefault="002403DF" w:rsidP="00237AF0">
            <w:pPr>
              <w:pStyle w:val="Tabletexte"/>
              <w:jc w:val="center"/>
              <w:rPr>
                <w:b/>
                <w:bCs/>
                <w:position w:val="2"/>
                <w:lang w:val="ar-SA" w:bidi="en-GB"/>
              </w:rPr>
            </w:pPr>
            <w:r w:rsidRPr="003273D1">
              <w:rPr>
                <w:b/>
                <w:bCs/>
                <w:position w:val="2"/>
                <w:rtl/>
              </w:rPr>
              <w:t>19 ديسمبر 2025</w:t>
            </w:r>
          </w:p>
        </w:tc>
        <w:tc>
          <w:tcPr>
            <w:tcW w:w="7229" w:type="dxa"/>
          </w:tcPr>
          <w:p w14:paraId="22DC23AF" w14:textId="180962CB" w:rsidR="002403DF" w:rsidRPr="003273D1" w:rsidRDefault="002403DF" w:rsidP="00237AF0">
            <w:pPr>
              <w:pStyle w:val="Tabletexte"/>
              <w:rPr>
                <w:position w:val="2"/>
                <w:lang w:val="ar-SA"/>
              </w:rPr>
            </w:pPr>
            <w:r w:rsidRPr="003273D1">
              <w:rPr>
                <w:position w:val="2"/>
                <w:rtl/>
              </w:rPr>
              <w:t>الموعد النهائي لتلقي التعليقات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بشأن المشروع الرابع، بما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في ذلك نص مشاريع الآراء</w:t>
            </w:r>
          </w:p>
        </w:tc>
      </w:tr>
      <w:tr w:rsidR="00237AF0" w:rsidRPr="003273D1" w14:paraId="47F317F7" w14:textId="77777777" w:rsidTr="004D0A38">
        <w:trPr>
          <w:cantSplit/>
          <w:jc w:val="center"/>
        </w:trPr>
        <w:tc>
          <w:tcPr>
            <w:tcW w:w="2410" w:type="dxa"/>
          </w:tcPr>
          <w:p w14:paraId="4661DB18" w14:textId="0BFB25A0" w:rsidR="002403DF" w:rsidRPr="003273D1" w:rsidRDefault="002403DF" w:rsidP="00237AF0">
            <w:pPr>
              <w:pStyle w:val="Tabletexte"/>
              <w:jc w:val="center"/>
              <w:rPr>
                <w:b/>
                <w:position w:val="2"/>
                <w:lang w:val="ar-SA"/>
              </w:rPr>
            </w:pPr>
            <w:r w:rsidRPr="003273D1">
              <w:rPr>
                <w:b/>
                <w:bCs/>
                <w:position w:val="2"/>
                <w:rtl/>
              </w:rPr>
              <w:lastRenderedPageBreak/>
              <w:t>الاجتماع الرابع لفريق الخبراء غير الرسمي (يناير 2026 خلال مجموعة اجتماعات أفرقة العمل التابعة للمجلس</w:t>
            </w:r>
            <w:r w:rsidR="00616783" w:rsidRPr="003273D1">
              <w:rPr>
                <w:rFonts w:hint="cs"/>
                <w:b/>
                <w:bCs/>
                <w:position w:val="2"/>
                <w:rtl/>
              </w:rPr>
              <w:t> </w:t>
            </w:r>
            <w:r w:rsidRPr="003273D1">
              <w:rPr>
                <w:b/>
                <w:bCs/>
                <w:position w:val="2"/>
                <w:rtl/>
              </w:rPr>
              <w:t>(</w:t>
            </w:r>
            <w:r w:rsidRPr="003273D1">
              <w:rPr>
                <w:b/>
                <w:bCs/>
                <w:position w:val="2"/>
              </w:rPr>
              <w:t>CWG</w:t>
            </w:r>
            <w:r w:rsidRPr="003273D1">
              <w:rPr>
                <w:b/>
                <w:bCs/>
                <w:position w:val="2"/>
                <w:rtl/>
              </w:rPr>
              <w:t>)</w:t>
            </w:r>
            <w:r w:rsidR="00616783" w:rsidRPr="003273D1">
              <w:rPr>
                <w:rFonts w:hint="cs"/>
                <w:b/>
                <w:bCs/>
                <w:position w:val="2"/>
                <w:rtl/>
              </w:rPr>
              <w:t>)</w:t>
            </w:r>
          </w:p>
        </w:tc>
        <w:tc>
          <w:tcPr>
            <w:tcW w:w="7229" w:type="dxa"/>
          </w:tcPr>
          <w:p w14:paraId="331F0442" w14:textId="79DDF159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الاجتماع الرابع لفريق الخبراء لمناقشة الصيغة النهائية لمشروع تقرير الأمينة العامة، بما في ذلك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النص النهائي لمشاريع الآراء</w:t>
            </w:r>
            <w:r w:rsidR="00616783" w:rsidRPr="003273D1">
              <w:rPr>
                <w:rFonts w:hint="cs"/>
                <w:position w:val="2"/>
                <w:rtl/>
              </w:rPr>
              <w:t xml:space="preserve"> </w:t>
            </w:r>
            <w:r w:rsidRPr="003273D1">
              <w:rPr>
                <w:position w:val="2"/>
                <w:rtl/>
              </w:rPr>
              <w:t>التي ستُعرض على المنتدى العالمي السابع لسياسات الاتصالات/تكنولوجيا المعلومات والاتصالات</w:t>
            </w:r>
          </w:p>
        </w:tc>
      </w:tr>
      <w:tr w:rsidR="00237AF0" w:rsidRPr="003273D1" w14:paraId="264366BB" w14:textId="77777777" w:rsidTr="004D0A38">
        <w:trPr>
          <w:cantSplit/>
          <w:jc w:val="center"/>
        </w:trPr>
        <w:tc>
          <w:tcPr>
            <w:tcW w:w="2410" w:type="dxa"/>
          </w:tcPr>
          <w:p w14:paraId="53EB3D37" w14:textId="77777777" w:rsidR="002403DF" w:rsidRPr="003273D1" w:rsidRDefault="002403DF" w:rsidP="00237AF0">
            <w:pPr>
              <w:pStyle w:val="Tabletexte"/>
              <w:jc w:val="center"/>
              <w:rPr>
                <w:b/>
                <w:position w:val="2"/>
                <w:lang w:val="ar-SA"/>
              </w:rPr>
            </w:pPr>
            <w:r w:rsidRPr="003273D1">
              <w:rPr>
                <w:b/>
                <w:bCs/>
                <w:position w:val="2"/>
                <w:rtl/>
              </w:rPr>
              <w:t>13 أبريل 2026</w:t>
            </w:r>
          </w:p>
        </w:tc>
        <w:tc>
          <w:tcPr>
            <w:tcW w:w="7229" w:type="dxa"/>
          </w:tcPr>
          <w:p w14:paraId="029842B2" w14:textId="3E6EB616" w:rsidR="002403DF" w:rsidRPr="003273D1" w:rsidRDefault="002403DF" w:rsidP="00237AF0">
            <w:pPr>
              <w:pStyle w:val="Tabletexte"/>
              <w:rPr>
                <w:spacing w:val="-2"/>
                <w:position w:val="2"/>
                <w:lang w:val="ar-SA" w:bidi="en-GB"/>
              </w:rPr>
            </w:pPr>
            <w:r w:rsidRPr="003273D1">
              <w:rPr>
                <w:spacing w:val="-2"/>
                <w:position w:val="2"/>
                <w:rtl/>
              </w:rPr>
              <w:t>سينشر على الإنترنت</w:t>
            </w:r>
            <w:r w:rsidR="00616783" w:rsidRPr="003273D1">
              <w:rPr>
                <w:rFonts w:hint="cs"/>
                <w:spacing w:val="-2"/>
                <w:position w:val="2"/>
                <w:rtl/>
              </w:rPr>
              <w:t xml:space="preserve"> </w:t>
            </w:r>
            <w:r w:rsidRPr="003273D1">
              <w:rPr>
                <w:spacing w:val="-2"/>
                <w:position w:val="2"/>
                <w:rtl/>
              </w:rPr>
              <w:t>التقرير النهائي للأمينة العامة المقدم إلى المنتدى، بما في ذلك مشاريع الآراء</w:t>
            </w:r>
          </w:p>
        </w:tc>
      </w:tr>
      <w:tr w:rsidR="00237AF0" w:rsidRPr="003273D1" w14:paraId="5D1D38AA" w14:textId="77777777" w:rsidTr="004D0A38">
        <w:trPr>
          <w:cantSplit/>
          <w:jc w:val="center"/>
        </w:trPr>
        <w:tc>
          <w:tcPr>
            <w:tcW w:w="2410" w:type="dxa"/>
          </w:tcPr>
          <w:p w14:paraId="02C8D308" w14:textId="6B2F3A04" w:rsidR="002403DF" w:rsidRPr="003273D1" w:rsidRDefault="002403DF" w:rsidP="00237AF0">
            <w:pPr>
              <w:pStyle w:val="Tabletexte"/>
              <w:jc w:val="center"/>
              <w:rPr>
                <w:b/>
                <w:position w:val="2"/>
                <w:lang w:val="ar-SA"/>
              </w:rPr>
            </w:pPr>
            <w:r w:rsidRPr="003273D1">
              <w:rPr>
                <w:rFonts w:hint="cs"/>
                <w:b/>
                <w:bCs/>
                <w:position w:val="2"/>
                <w:rtl/>
              </w:rPr>
              <w:t>8-11 يونيو 2026</w:t>
            </w:r>
          </w:p>
        </w:tc>
        <w:tc>
          <w:tcPr>
            <w:tcW w:w="7229" w:type="dxa"/>
          </w:tcPr>
          <w:p w14:paraId="6D547BC5" w14:textId="30EB17D6" w:rsidR="002403DF" w:rsidRPr="003273D1" w:rsidRDefault="002403DF" w:rsidP="00237AF0">
            <w:pPr>
              <w:pStyle w:val="Tabletexte"/>
              <w:rPr>
                <w:position w:val="2"/>
                <w:lang w:val="ar-SA" w:bidi="en-GB"/>
              </w:rPr>
            </w:pPr>
            <w:r w:rsidRPr="003273D1">
              <w:rPr>
                <w:position w:val="2"/>
                <w:rtl/>
              </w:rPr>
              <w:t>المنتدى العالمي السابع لسياسات الاتصالات/تكنولوجيا المعلومات والاتصالات</w:t>
            </w:r>
            <w:r w:rsidRPr="003273D1">
              <w:rPr>
                <w:rFonts w:hint="cs"/>
                <w:position w:val="2"/>
                <w:rtl/>
              </w:rPr>
              <w:t xml:space="preserve">، </w:t>
            </w:r>
            <w:r w:rsidRPr="003273D1">
              <w:rPr>
                <w:position w:val="2"/>
                <w:rtl/>
              </w:rPr>
              <w:t>الذي تستضيفه حكومة جزر البهاما في ناسو</w:t>
            </w:r>
          </w:p>
        </w:tc>
      </w:tr>
    </w:tbl>
    <w:p w14:paraId="457B7EFB" w14:textId="5013E3DC" w:rsidR="00F50E3F" w:rsidRPr="002403DF" w:rsidRDefault="002403DF" w:rsidP="005A7C16">
      <w:pPr>
        <w:spacing w:before="600"/>
        <w:jc w:val="center"/>
        <w:rPr>
          <w:rtl/>
          <w:lang w:bidi="ar-EG"/>
        </w:rPr>
      </w:pPr>
      <w:r>
        <w:rPr>
          <w:lang w:bidi="ar-EG"/>
        </w:rPr>
        <w:t xml:space="preserve"> </w:t>
      </w:r>
      <w:r w:rsidR="005A7C16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F50E3F" w:rsidRPr="002403DF" w:rsidSect="006F363C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03034" w14:textId="77777777" w:rsidR="005D453B" w:rsidRDefault="005D453B" w:rsidP="006C3242">
      <w:pPr>
        <w:spacing w:before="0" w:line="240" w:lineRule="auto"/>
      </w:pPr>
      <w:r>
        <w:separator/>
      </w:r>
    </w:p>
  </w:endnote>
  <w:endnote w:type="continuationSeparator" w:id="0">
    <w:p w14:paraId="6D5F6712" w14:textId="77777777" w:rsidR="005D453B" w:rsidRDefault="005D453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47"/>
      <w:gridCol w:w="7874"/>
      <w:gridCol w:w="443"/>
    </w:tblGrid>
    <w:tr w:rsidR="00F50E3F" w:rsidRPr="007B0AA0" w14:paraId="6E9F27AE" w14:textId="77777777" w:rsidTr="00A67F05">
      <w:trPr>
        <w:jc w:val="center"/>
      </w:trPr>
      <w:tc>
        <w:tcPr>
          <w:tcW w:w="868" w:type="pct"/>
          <w:vAlign w:val="center"/>
        </w:tcPr>
        <w:p w14:paraId="08EFF1D3" w14:textId="6BE47D0D" w:rsidR="00F50E3F" w:rsidRPr="007B0AA0" w:rsidRDefault="005C2AA0" w:rsidP="00E4333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sz w:val="18"/>
            </w:rPr>
          </w:pPr>
          <w:r w:rsidRPr="005C2AA0">
            <w:rPr>
              <w:rFonts w:ascii="Calibri" w:hAnsi="Calibri" w:cs="Arial"/>
              <w:sz w:val="18"/>
              <w:szCs w:val="14"/>
            </w:rPr>
            <w:t>2501838</w:t>
          </w:r>
        </w:p>
      </w:tc>
      <w:tc>
        <w:tcPr>
          <w:tcW w:w="3912" w:type="pct"/>
        </w:tcPr>
        <w:p w14:paraId="781CD7B5" w14:textId="42296F00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C2AA0">
            <w:rPr>
              <w:rFonts w:ascii="Calibri" w:hAnsi="Calibri" w:cs="Arial"/>
              <w:bCs/>
              <w:color w:val="7F7F7F"/>
              <w:sz w:val="18"/>
            </w:rPr>
            <w:t>126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058C3378" w14:textId="77777777" w:rsidR="00F50E3F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6AC23B0A" w14:textId="77777777" w:rsidR="006C3242" w:rsidRPr="005A7C16" w:rsidRDefault="006C3242" w:rsidP="005A7C16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bidiVisual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039"/>
      <w:gridCol w:w="7584"/>
      <w:gridCol w:w="441"/>
    </w:tblGrid>
    <w:tr w:rsidR="007B0AA0" w:rsidRPr="007B0AA0" w14:paraId="008A1CE0" w14:textId="77777777" w:rsidTr="00A67F05">
      <w:trPr>
        <w:jc w:val="center"/>
      </w:trPr>
      <w:tc>
        <w:tcPr>
          <w:tcW w:w="1013" w:type="pct"/>
          <w:vAlign w:val="center"/>
        </w:tcPr>
        <w:p w14:paraId="3E98AE0A" w14:textId="77777777" w:rsidR="007B0AA0" w:rsidRPr="00660DEA" w:rsidRDefault="00C428BD" w:rsidP="00A67F05">
          <w:pPr>
            <w:tabs>
              <w:tab w:val="clear" w:pos="794"/>
            </w:tabs>
            <w:overflowPunct w:val="0"/>
            <w:autoSpaceDE w:val="0"/>
            <w:autoSpaceDN w:val="0"/>
            <w:bidi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noProof/>
              <w:color w:val="7F7F7F"/>
              <w:sz w:val="18"/>
            </w:rPr>
          </w:pPr>
          <w:hyperlink r:id="rId1" w:history="1">
            <w:r w:rsidR="00660DEA" w:rsidRPr="00660DEA">
              <w:rPr>
                <w:rStyle w:val="Hyperlink"/>
              </w:rPr>
              <w:t>council.itu.int/2025</w:t>
            </w:r>
          </w:hyperlink>
        </w:p>
      </w:tc>
      <w:tc>
        <w:tcPr>
          <w:tcW w:w="3768" w:type="pct"/>
        </w:tcPr>
        <w:p w14:paraId="02598117" w14:textId="5DD66D03" w:rsidR="007B0AA0" w:rsidRPr="007B0AA0" w:rsidRDefault="007B0AA0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Arial" w:hAnsi="Arial" w:cs="Arial"/>
              <w:b/>
              <w:bCs/>
              <w:color w:val="7F7F7F"/>
              <w:sz w:val="18"/>
              <w:szCs w:val="18"/>
            </w:rPr>
          </w:pPr>
          <w:r w:rsidRPr="007B0AA0">
            <w:rPr>
              <w:rFonts w:ascii="Calibri" w:hAnsi="Calibri" w:cs="Arial"/>
              <w:bCs/>
              <w:color w:val="7F7F7F"/>
              <w:sz w:val="18"/>
            </w:rPr>
            <w:t>C2</w:t>
          </w:r>
          <w:r w:rsidR="006F363C">
            <w:rPr>
              <w:rFonts w:ascii="Calibri" w:hAnsi="Calibri" w:cs="Arial"/>
              <w:bCs/>
              <w:color w:val="7F7F7F"/>
              <w:sz w:val="18"/>
            </w:rPr>
            <w:t>5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/</w:t>
          </w:r>
          <w:r w:rsidR="005C2AA0">
            <w:rPr>
              <w:rFonts w:ascii="Calibri" w:hAnsi="Calibri" w:cs="Arial"/>
              <w:bCs/>
              <w:color w:val="7F7F7F"/>
              <w:sz w:val="18"/>
            </w:rPr>
            <w:t>126</w:t>
          </w:r>
          <w:r w:rsidRPr="007B0AA0">
            <w:rPr>
              <w:rFonts w:ascii="Calibri" w:hAnsi="Calibri" w:cs="Arial"/>
              <w:bCs/>
              <w:color w:val="7F7F7F"/>
              <w:sz w:val="18"/>
            </w:rPr>
            <w:t>-</w:t>
          </w:r>
          <w:r>
            <w:rPr>
              <w:rFonts w:ascii="Calibri" w:hAnsi="Calibri" w:cs="Arial"/>
              <w:bCs/>
              <w:color w:val="7F7F7F"/>
              <w:sz w:val="18"/>
            </w:rPr>
            <w:t>A</w:t>
          </w:r>
        </w:p>
      </w:tc>
      <w:tc>
        <w:tcPr>
          <w:tcW w:w="220" w:type="pct"/>
        </w:tcPr>
        <w:p w14:paraId="3EB9FF76" w14:textId="77777777" w:rsidR="007B0AA0" w:rsidRPr="007B0AA0" w:rsidRDefault="00F50E3F" w:rsidP="006F363C">
          <w:pPr>
            <w:tabs>
              <w:tab w:val="clear" w:pos="794"/>
              <w:tab w:val="left" w:pos="862"/>
              <w:tab w:val="right" w:pos="8505"/>
              <w:tab w:val="right" w:pos="9639"/>
            </w:tabs>
            <w:overflowPunct w:val="0"/>
            <w:autoSpaceDE w:val="0"/>
            <w:autoSpaceDN w:val="0"/>
            <w:adjustRightInd w:val="0"/>
            <w:spacing w:before="0" w:line="240" w:lineRule="auto"/>
            <w:jc w:val="right"/>
            <w:textAlignment w:val="baseline"/>
            <w:rPr>
              <w:rFonts w:ascii="Calibri" w:hAnsi="Calibri" w:cs="Arial"/>
              <w:bCs/>
              <w:color w:val="7F7F7F"/>
              <w:sz w:val="18"/>
            </w:rPr>
          </w:pPr>
          <w:r w:rsidRPr="007B0AA0">
            <w:rPr>
              <w:rFonts w:ascii="Calibri" w:hAnsi="Calibri" w:cs="Arial"/>
              <w:color w:val="7F7F7F"/>
              <w:sz w:val="18"/>
            </w:rPr>
            <w:fldChar w:fldCharType="begin"/>
          </w:r>
          <w:r w:rsidRPr="007B0AA0">
            <w:rPr>
              <w:rFonts w:ascii="Calibri" w:hAnsi="Calibri" w:cs="Arial"/>
              <w:color w:val="7F7F7F"/>
              <w:sz w:val="18"/>
            </w:rPr>
            <w:instrText>PAGE</w:instrText>
          </w:r>
          <w:r w:rsidRPr="007B0AA0">
            <w:rPr>
              <w:rFonts w:ascii="Calibri" w:hAnsi="Calibri" w:cs="Arial"/>
              <w:color w:val="7F7F7F"/>
              <w:sz w:val="18"/>
            </w:rPr>
            <w:fldChar w:fldCharType="separate"/>
          </w:r>
          <w:r>
            <w:rPr>
              <w:rFonts w:cs="Arial"/>
              <w:color w:val="7F7F7F"/>
              <w:sz w:val="18"/>
            </w:rPr>
            <w:t>1</w:t>
          </w:r>
          <w:r w:rsidRPr="007B0AA0">
            <w:rPr>
              <w:rFonts w:ascii="Calibri" w:hAnsi="Calibri" w:cs="Arial"/>
              <w:noProof/>
              <w:color w:val="7F7F7F"/>
              <w:sz w:val="18"/>
            </w:rPr>
            <w:fldChar w:fldCharType="end"/>
          </w:r>
        </w:p>
      </w:tc>
    </w:tr>
  </w:tbl>
  <w:p w14:paraId="4D828109" w14:textId="77777777" w:rsidR="0006468A" w:rsidRPr="002403DF" w:rsidRDefault="0006468A" w:rsidP="002403DF">
    <w:pPr>
      <w:pStyle w:val="Footer"/>
      <w:tabs>
        <w:tab w:val="clear" w:pos="4153"/>
        <w:tab w:val="clear" w:pos="8306"/>
        <w:tab w:val="center" w:pos="5103"/>
        <w:tab w:val="right" w:pos="9639"/>
      </w:tabs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09777" w14:textId="77777777" w:rsidR="005D453B" w:rsidRDefault="005D453B" w:rsidP="006C3242">
      <w:pPr>
        <w:spacing w:before="0" w:line="240" w:lineRule="auto"/>
      </w:pPr>
      <w:r>
        <w:separator/>
      </w:r>
    </w:p>
  </w:footnote>
  <w:footnote w:type="continuationSeparator" w:id="0">
    <w:p w14:paraId="76A7036F" w14:textId="77777777" w:rsidR="005D453B" w:rsidRDefault="005D453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6F2C3" w14:textId="77777777" w:rsidR="007B0AA0" w:rsidRDefault="007648A6" w:rsidP="00935AAC">
    <w:pPr>
      <w:pStyle w:val="Header"/>
      <w:spacing w:before="120" w:after="600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D37DE" wp14:editId="5B4527B9">
              <wp:simplePos x="0" y="0"/>
              <wp:positionH relativeFrom="page">
                <wp:posOffset>7453630</wp:posOffset>
              </wp:positionH>
              <wp:positionV relativeFrom="topMargin">
                <wp:posOffset>641294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AE2B011" id="Rectangle 5" o:spid="_x0000_s1026" style="position:absolute;margin-left:586.9pt;margin-top:50.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" fillcolor="#009cd5" stroked="f">
              <w10:wrap anchorx="page" anchory="margin"/>
            </v:rect>
          </w:pict>
        </mc:Fallback>
      </mc:AlternateContent>
    </w:r>
    <w:r w:rsidR="00420F8A">
      <w:rPr>
        <w:rFonts w:ascii="Avenir Nxt2 W1G Medium" w:eastAsia="Avenir Nxt2 W1G Medium" w:hAnsi="Avenir Nxt2 W1G Medium" w:cs="Avenir Nxt2 W1G Medium"/>
        <w:noProof/>
      </w:rPr>
      <w:drawing>
        <wp:inline distT="0" distB="0" distL="0" distR="0" wp14:anchorId="0711C984" wp14:editId="506C703E">
          <wp:extent cx="2999433" cy="612775"/>
          <wp:effectExtent l="0" t="0" r="0" b="0"/>
          <wp:docPr id="1631567398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567398" name="Picture 1" descr="A black background with blue text&#10;&#10;AI-generated content may be incorrect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302"/>
                  <a:stretch/>
                </pic:blipFill>
                <pic:spPr bwMode="auto">
                  <a:xfrm>
                    <a:off x="0" y="0"/>
                    <a:ext cx="2999932" cy="6128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14EDFD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54CFD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226562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3A64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0782E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3A856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2651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945BA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4883D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7F670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38345589">
    <w:abstractNumId w:val="9"/>
  </w:num>
  <w:num w:numId="2" w16cid:durableId="1774472849">
    <w:abstractNumId w:val="7"/>
  </w:num>
  <w:num w:numId="3" w16cid:durableId="923494626">
    <w:abstractNumId w:val="6"/>
  </w:num>
  <w:num w:numId="4" w16cid:durableId="442574474">
    <w:abstractNumId w:val="5"/>
  </w:num>
  <w:num w:numId="5" w16cid:durableId="1628318554">
    <w:abstractNumId w:val="4"/>
  </w:num>
  <w:num w:numId="6" w16cid:durableId="2075542342">
    <w:abstractNumId w:val="8"/>
  </w:num>
  <w:num w:numId="7" w16cid:durableId="1174762821">
    <w:abstractNumId w:val="3"/>
  </w:num>
  <w:num w:numId="8" w16cid:durableId="201795547">
    <w:abstractNumId w:val="2"/>
  </w:num>
  <w:num w:numId="9" w16cid:durableId="355010693">
    <w:abstractNumId w:val="1"/>
  </w:num>
  <w:num w:numId="10" w16cid:durableId="844200481">
    <w:abstractNumId w:val="0"/>
  </w:num>
  <w:num w:numId="11" w16cid:durableId="1104838316">
    <w:abstractNumId w:val="10"/>
  </w:num>
  <w:num w:numId="12" w16cid:durableId="1086265534">
    <w:abstractNumId w:val="8"/>
  </w:num>
  <w:num w:numId="13" w16cid:durableId="1927379534">
    <w:abstractNumId w:val="3"/>
  </w:num>
  <w:num w:numId="14" w16cid:durableId="329067154">
    <w:abstractNumId w:val="2"/>
  </w:num>
  <w:num w:numId="15" w16cid:durableId="1831096559">
    <w:abstractNumId w:val="1"/>
  </w:num>
  <w:num w:numId="16" w16cid:durableId="93483213">
    <w:abstractNumId w:val="0"/>
  </w:num>
  <w:num w:numId="17" w16cid:durableId="1551921971">
    <w:abstractNumId w:val="8"/>
  </w:num>
  <w:num w:numId="18" w16cid:durableId="52824753">
    <w:abstractNumId w:val="3"/>
  </w:num>
  <w:num w:numId="19" w16cid:durableId="65227545">
    <w:abstractNumId w:val="2"/>
  </w:num>
  <w:num w:numId="20" w16cid:durableId="1124039240">
    <w:abstractNumId w:val="1"/>
  </w:num>
  <w:num w:numId="21" w16cid:durableId="784277528">
    <w:abstractNumId w:val="0"/>
  </w:num>
  <w:num w:numId="22" w16cid:durableId="1831822759">
    <w:abstractNumId w:val="8"/>
  </w:num>
  <w:num w:numId="23" w16cid:durableId="1379283027">
    <w:abstractNumId w:val="3"/>
  </w:num>
  <w:num w:numId="24" w16cid:durableId="2048217401">
    <w:abstractNumId w:val="2"/>
  </w:num>
  <w:num w:numId="25" w16cid:durableId="468017640">
    <w:abstractNumId w:val="1"/>
  </w:num>
  <w:num w:numId="26" w16cid:durableId="1902137263">
    <w:abstractNumId w:val="0"/>
  </w:num>
  <w:num w:numId="27" w16cid:durableId="1858421722">
    <w:abstractNumId w:val="8"/>
  </w:num>
  <w:num w:numId="28" w16cid:durableId="1026364667">
    <w:abstractNumId w:val="3"/>
  </w:num>
  <w:num w:numId="29" w16cid:durableId="1070738775">
    <w:abstractNumId w:val="2"/>
  </w:num>
  <w:num w:numId="30" w16cid:durableId="394159785">
    <w:abstractNumId w:val="1"/>
  </w:num>
  <w:num w:numId="31" w16cid:durableId="549537643">
    <w:abstractNumId w:val="0"/>
  </w:num>
  <w:num w:numId="32" w16cid:durableId="1164397555">
    <w:abstractNumId w:val="8"/>
  </w:num>
  <w:num w:numId="33" w16cid:durableId="1330982628">
    <w:abstractNumId w:val="3"/>
  </w:num>
  <w:num w:numId="34" w16cid:durableId="1425222076">
    <w:abstractNumId w:val="2"/>
  </w:num>
  <w:num w:numId="35" w16cid:durableId="193689951">
    <w:abstractNumId w:val="1"/>
  </w:num>
  <w:num w:numId="36" w16cid:durableId="1726101424">
    <w:abstractNumId w:val="0"/>
  </w:num>
  <w:num w:numId="37" w16cid:durableId="334573570">
    <w:abstractNumId w:val="8"/>
  </w:num>
  <w:num w:numId="38" w16cid:durableId="1163857155">
    <w:abstractNumId w:val="3"/>
  </w:num>
  <w:num w:numId="39" w16cid:durableId="1453747374">
    <w:abstractNumId w:val="2"/>
  </w:num>
  <w:num w:numId="40" w16cid:durableId="1922986491">
    <w:abstractNumId w:val="1"/>
  </w:num>
  <w:num w:numId="41" w16cid:durableId="1427966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1F"/>
    <w:rsid w:val="00056A64"/>
    <w:rsid w:val="0006468A"/>
    <w:rsid w:val="00075FB2"/>
    <w:rsid w:val="00090574"/>
    <w:rsid w:val="000C1C0E"/>
    <w:rsid w:val="000C548A"/>
    <w:rsid w:val="001470D1"/>
    <w:rsid w:val="00160ED0"/>
    <w:rsid w:val="00191059"/>
    <w:rsid w:val="001B6E2B"/>
    <w:rsid w:val="001C0169"/>
    <w:rsid w:val="001C0C21"/>
    <w:rsid w:val="001C38B5"/>
    <w:rsid w:val="001D1D50"/>
    <w:rsid w:val="001D64C7"/>
    <w:rsid w:val="001D6745"/>
    <w:rsid w:val="001E446E"/>
    <w:rsid w:val="002154EE"/>
    <w:rsid w:val="002276D2"/>
    <w:rsid w:val="0023283D"/>
    <w:rsid w:val="00237AF0"/>
    <w:rsid w:val="002403DF"/>
    <w:rsid w:val="00254393"/>
    <w:rsid w:val="0026373E"/>
    <w:rsid w:val="00271C43"/>
    <w:rsid w:val="00290728"/>
    <w:rsid w:val="002978F4"/>
    <w:rsid w:val="002B028D"/>
    <w:rsid w:val="002C3F32"/>
    <w:rsid w:val="002E6541"/>
    <w:rsid w:val="003273D1"/>
    <w:rsid w:val="00334924"/>
    <w:rsid w:val="003409BC"/>
    <w:rsid w:val="00357185"/>
    <w:rsid w:val="0036455E"/>
    <w:rsid w:val="00383829"/>
    <w:rsid w:val="003C641F"/>
    <w:rsid w:val="003F4B29"/>
    <w:rsid w:val="003F7D77"/>
    <w:rsid w:val="004076EB"/>
    <w:rsid w:val="00420F8A"/>
    <w:rsid w:val="00424550"/>
    <w:rsid w:val="0042600C"/>
    <w:rsid w:val="0042686F"/>
    <w:rsid w:val="00427A98"/>
    <w:rsid w:val="004317D8"/>
    <w:rsid w:val="0043260A"/>
    <w:rsid w:val="00434183"/>
    <w:rsid w:val="00435AF4"/>
    <w:rsid w:val="004433C8"/>
    <w:rsid w:val="00443869"/>
    <w:rsid w:val="004477BB"/>
    <w:rsid w:val="00447F32"/>
    <w:rsid w:val="00467761"/>
    <w:rsid w:val="00491BA9"/>
    <w:rsid w:val="00494119"/>
    <w:rsid w:val="004A4701"/>
    <w:rsid w:val="004B7334"/>
    <w:rsid w:val="004C7BAD"/>
    <w:rsid w:val="004D0A38"/>
    <w:rsid w:val="004E11DC"/>
    <w:rsid w:val="005130DE"/>
    <w:rsid w:val="00513157"/>
    <w:rsid w:val="00525DDD"/>
    <w:rsid w:val="005409AC"/>
    <w:rsid w:val="005434E0"/>
    <w:rsid w:val="005546CF"/>
    <w:rsid w:val="0055516A"/>
    <w:rsid w:val="0055767D"/>
    <w:rsid w:val="005723D2"/>
    <w:rsid w:val="005836C7"/>
    <w:rsid w:val="0058491B"/>
    <w:rsid w:val="00592EA5"/>
    <w:rsid w:val="00595BED"/>
    <w:rsid w:val="005A3170"/>
    <w:rsid w:val="005A7C16"/>
    <w:rsid w:val="005C2AA0"/>
    <w:rsid w:val="005C4AD7"/>
    <w:rsid w:val="005D453B"/>
    <w:rsid w:val="00616783"/>
    <w:rsid w:val="00657019"/>
    <w:rsid w:val="00660DEA"/>
    <w:rsid w:val="00677396"/>
    <w:rsid w:val="0069200F"/>
    <w:rsid w:val="006A65CB"/>
    <w:rsid w:val="006B12E5"/>
    <w:rsid w:val="006B6DAF"/>
    <w:rsid w:val="006C3242"/>
    <w:rsid w:val="006C7CC0"/>
    <w:rsid w:val="006F119F"/>
    <w:rsid w:val="006F363C"/>
    <w:rsid w:val="006F4526"/>
    <w:rsid w:val="006F63F7"/>
    <w:rsid w:val="00701793"/>
    <w:rsid w:val="007025C7"/>
    <w:rsid w:val="00706D7A"/>
    <w:rsid w:val="00722F0D"/>
    <w:rsid w:val="00735081"/>
    <w:rsid w:val="00736427"/>
    <w:rsid w:val="0074420E"/>
    <w:rsid w:val="007648A6"/>
    <w:rsid w:val="0077110E"/>
    <w:rsid w:val="00773531"/>
    <w:rsid w:val="00783E26"/>
    <w:rsid w:val="00786305"/>
    <w:rsid w:val="007A6684"/>
    <w:rsid w:val="007B0AA0"/>
    <w:rsid w:val="007C3BC7"/>
    <w:rsid w:val="007C3BCD"/>
    <w:rsid w:val="007D4ACF"/>
    <w:rsid w:val="007E403C"/>
    <w:rsid w:val="007F0787"/>
    <w:rsid w:val="00810B7B"/>
    <w:rsid w:val="0082358A"/>
    <w:rsid w:val="008235CD"/>
    <w:rsid w:val="008247DE"/>
    <w:rsid w:val="008339C0"/>
    <w:rsid w:val="00840B10"/>
    <w:rsid w:val="008513CB"/>
    <w:rsid w:val="008646DD"/>
    <w:rsid w:val="00864E17"/>
    <w:rsid w:val="00874E9F"/>
    <w:rsid w:val="008A2437"/>
    <w:rsid w:val="008A6055"/>
    <w:rsid w:val="008A7F84"/>
    <w:rsid w:val="008D3CED"/>
    <w:rsid w:val="008E5BCC"/>
    <w:rsid w:val="0091702E"/>
    <w:rsid w:val="009207D0"/>
    <w:rsid w:val="00923B0C"/>
    <w:rsid w:val="00924F46"/>
    <w:rsid w:val="00935AAC"/>
    <w:rsid w:val="0094021C"/>
    <w:rsid w:val="00952F86"/>
    <w:rsid w:val="00953611"/>
    <w:rsid w:val="00982B28"/>
    <w:rsid w:val="009A41BF"/>
    <w:rsid w:val="009D313F"/>
    <w:rsid w:val="00A016EC"/>
    <w:rsid w:val="00A20B0D"/>
    <w:rsid w:val="00A47A5A"/>
    <w:rsid w:val="00A57FFE"/>
    <w:rsid w:val="00A63AE6"/>
    <w:rsid w:val="00A6683B"/>
    <w:rsid w:val="00A67F05"/>
    <w:rsid w:val="00A84F01"/>
    <w:rsid w:val="00A97476"/>
    <w:rsid w:val="00A97F94"/>
    <w:rsid w:val="00AA5D38"/>
    <w:rsid w:val="00AA7EA2"/>
    <w:rsid w:val="00AB5A56"/>
    <w:rsid w:val="00B03099"/>
    <w:rsid w:val="00B05BC8"/>
    <w:rsid w:val="00B30F5E"/>
    <w:rsid w:val="00B64B47"/>
    <w:rsid w:val="00B95654"/>
    <w:rsid w:val="00B97F32"/>
    <w:rsid w:val="00BA04B2"/>
    <w:rsid w:val="00BA43D3"/>
    <w:rsid w:val="00BC0DD3"/>
    <w:rsid w:val="00BD4F41"/>
    <w:rsid w:val="00C002DE"/>
    <w:rsid w:val="00C0602B"/>
    <w:rsid w:val="00C10B72"/>
    <w:rsid w:val="00C224DA"/>
    <w:rsid w:val="00C428BD"/>
    <w:rsid w:val="00C53BF8"/>
    <w:rsid w:val="00C66157"/>
    <w:rsid w:val="00C674FE"/>
    <w:rsid w:val="00C67501"/>
    <w:rsid w:val="00C75633"/>
    <w:rsid w:val="00C85610"/>
    <w:rsid w:val="00CB1CBF"/>
    <w:rsid w:val="00CE2EE1"/>
    <w:rsid w:val="00CE3349"/>
    <w:rsid w:val="00CE36E5"/>
    <w:rsid w:val="00CE4360"/>
    <w:rsid w:val="00CF27F5"/>
    <w:rsid w:val="00CF3FFD"/>
    <w:rsid w:val="00D10CCF"/>
    <w:rsid w:val="00D13941"/>
    <w:rsid w:val="00D23F5F"/>
    <w:rsid w:val="00D43F7D"/>
    <w:rsid w:val="00D63735"/>
    <w:rsid w:val="00D77D0F"/>
    <w:rsid w:val="00D90520"/>
    <w:rsid w:val="00DA1CF0"/>
    <w:rsid w:val="00DB6CE5"/>
    <w:rsid w:val="00DC1E02"/>
    <w:rsid w:val="00DC24B4"/>
    <w:rsid w:val="00DC5FB0"/>
    <w:rsid w:val="00DF16DC"/>
    <w:rsid w:val="00DF24F9"/>
    <w:rsid w:val="00E43335"/>
    <w:rsid w:val="00E45211"/>
    <w:rsid w:val="00E473C5"/>
    <w:rsid w:val="00E61BE8"/>
    <w:rsid w:val="00E83FF1"/>
    <w:rsid w:val="00E92863"/>
    <w:rsid w:val="00E979B2"/>
    <w:rsid w:val="00EB796D"/>
    <w:rsid w:val="00EC74FB"/>
    <w:rsid w:val="00F058DC"/>
    <w:rsid w:val="00F24FC4"/>
    <w:rsid w:val="00F2676C"/>
    <w:rsid w:val="00F363FE"/>
    <w:rsid w:val="00F50E3F"/>
    <w:rsid w:val="00F55091"/>
    <w:rsid w:val="00F66938"/>
    <w:rsid w:val="00F72DF3"/>
    <w:rsid w:val="00F84366"/>
    <w:rsid w:val="00F85089"/>
    <w:rsid w:val="00F974C5"/>
    <w:rsid w:val="00FA3763"/>
    <w:rsid w:val="00FA6F46"/>
    <w:rsid w:val="00FC0E94"/>
    <w:rsid w:val="00FC4592"/>
    <w:rsid w:val="00FD527F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7F40DD"/>
  <w15:chartTrackingRefBased/>
  <w15:docId w15:val="{37A90E8B-576B-4F88-99FA-51B24978F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081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_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_No"/>
    <w:basedOn w:val="AgendaItem"/>
    <w:qFormat/>
    <w:rsid w:val="00F974C5"/>
  </w:style>
  <w:style w:type="paragraph" w:customStyle="1" w:styleId="Annextitle">
    <w:name w:val="Annex_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_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_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link w:val="CallChar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_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_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1"/>
    <w:basedOn w:val="Normal"/>
    <w:qFormat/>
    <w:rsid w:val="00F72DF3"/>
    <w:pPr>
      <w:spacing w:before="80" w:after="80"/>
      <w:ind w:left="794" w:hanging="794"/>
      <w:outlineLvl w:val="0"/>
    </w:pPr>
    <w:rPr>
      <w:lang w:bidi="ar-SY"/>
    </w:rPr>
  </w:style>
  <w:style w:type="paragraph" w:customStyle="1" w:styleId="enumlev2">
    <w:name w:val="enumlev2"/>
    <w:basedOn w:val="Normal"/>
    <w:next w:val="enumlev1"/>
    <w:qFormat/>
    <w:rsid w:val="00F72DF3"/>
    <w:pPr>
      <w:spacing w:before="80" w:after="80"/>
      <w:ind w:left="1588" w:hanging="794"/>
      <w:outlineLvl w:val="1"/>
    </w:pPr>
  </w:style>
  <w:style w:type="paragraph" w:customStyle="1" w:styleId="enumlev3">
    <w:name w:val="enumlev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_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aliases w:val="Footnote_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_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_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_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_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_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_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_head"/>
    <w:basedOn w:val="Normal"/>
    <w:qFormat/>
    <w:rsid w:val="00F974C5"/>
    <w:pPr>
      <w:keepNext/>
      <w:spacing w:before="60" w:after="60" w:line="260" w:lineRule="exact"/>
      <w:jc w:val="center"/>
    </w:pPr>
    <w:rPr>
      <w:b/>
      <w:bCs/>
      <w:sz w:val="20"/>
      <w:szCs w:val="20"/>
    </w:rPr>
  </w:style>
  <w:style w:type="paragraph" w:customStyle="1" w:styleId="Tabletexte">
    <w:name w:val="Table_texte"/>
    <w:basedOn w:val="Normal"/>
    <w:qFormat/>
    <w:rsid w:val="00F974C5"/>
    <w:pPr>
      <w:spacing w:before="60" w:after="60" w:line="260" w:lineRule="exact"/>
    </w:pPr>
    <w:rPr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_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_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nhideWhenUsed/>
    <w:rsid w:val="0036455E"/>
    <w:rPr>
      <w:rFonts w:ascii="Calibri" w:eastAsia="Calibri" w:hAnsi="Calibri" w:cs="Arial"/>
      <w:noProof/>
      <w:color w:val="5B9BD5" w:themeColor="accent1"/>
      <w:sz w:val="18"/>
      <w:u w:val="single"/>
      <w:lang w:val="en-GB" w:eastAsia="en-US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_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_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_b"/>
    <w:basedOn w:val="Normal"/>
    <w:qFormat/>
    <w:rsid w:val="008339C0"/>
    <w:pPr>
      <w:keepNext/>
      <w:spacing w:before="240"/>
      <w:ind w:left="1134" w:hanging="1134"/>
    </w:pPr>
    <w:rPr>
      <w:b/>
      <w:bCs/>
      <w:sz w:val="24"/>
      <w:szCs w:val="24"/>
    </w:rPr>
  </w:style>
  <w:style w:type="table" w:styleId="GridTable5Dark-Accent1">
    <w:name w:val="Grid Table 5 Dark Accent 1"/>
    <w:basedOn w:val="TableNormal"/>
    <w:uiPriority w:val="50"/>
    <w:rsid w:val="00E61BE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Subtitle0">
    <w:name w:val="Sub_title"/>
    <w:basedOn w:val="Normal"/>
    <w:qFormat/>
    <w:rsid w:val="007B0AA0"/>
    <w:rPr>
      <w:sz w:val="30"/>
      <w:szCs w:val="30"/>
      <w:lang w:bidi="ar-EG"/>
    </w:rPr>
  </w:style>
  <w:style w:type="table" w:customStyle="1" w:styleId="TableGrid1">
    <w:name w:val="Table Grid1"/>
    <w:basedOn w:val="TableNormal"/>
    <w:next w:val="TableGrid"/>
    <w:uiPriority w:val="39"/>
    <w:rsid w:val="007B0AA0"/>
    <w:pPr>
      <w:spacing w:after="0" w:line="240" w:lineRule="auto"/>
    </w:pPr>
    <w:rPr>
      <w:rFonts w:eastAsia="Calibri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60DEA"/>
    <w:rPr>
      <w:color w:val="605E5C"/>
      <w:shd w:val="clear" w:color="auto" w:fill="E1DFDD"/>
    </w:rPr>
  </w:style>
  <w:style w:type="paragraph" w:customStyle="1" w:styleId="Tabletext">
    <w:name w:val="Table_text"/>
    <w:basedOn w:val="Normal"/>
    <w:rsid w:val="003C641F"/>
    <w:pPr>
      <w:tabs>
        <w:tab w:val="clear" w:pos="794"/>
      </w:tabs>
      <w:overflowPunct w:val="0"/>
      <w:autoSpaceDE w:val="0"/>
      <w:autoSpaceDN w:val="0"/>
      <w:bidi w:val="0"/>
      <w:adjustRightInd w:val="0"/>
      <w:spacing w:before="60" w:after="60" w:line="240" w:lineRule="auto"/>
      <w:jc w:val="left"/>
      <w:textAlignment w:val="baseline"/>
    </w:pPr>
    <w:rPr>
      <w:rFonts w:ascii="Times New Roman" w:eastAsia="Times New Roman" w:hAnsi="CG Times" w:cs="Simplified Arabic" w:hint="cs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5C4AD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016EC"/>
    <w:pPr>
      <w:spacing w:after="0" w:line="240" w:lineRule="auto"/>
    </w:pPr>
    <w:rPr>
      <w:rFonts w:ascii="Dubai" w:hAnsi="Dubai" w:cs="Dubai"/>
    </w:rPr>
  </w:style>
  <w:style w:type="paragraph" w:customStyle="1" w:styleId="AnnexNo0">
    <w:name w:val="Annex No"/>
    <w:basedOn w:val="Normal"/>
    <w:qFormat/>
    <w:rsid w:val="002403DF"/>
    <w:pPr>
      <w:spacing w:before="360"/>
      <w:jc w:val="center"/>
    </w:pPr>
    <w:rPr>
      <w:sz w:val="26"/>
      <w:szCs w:val="26"/>
      <w:lang w:bidi="ar-SY"/>
    </w:rPr>
  </w:style>
  <w:style w:type="paragraph" w:customStyle="1" w:styleId="Annextitle0">
    <w:name w:val="Annex title"/>
    <w:basedOn w:val="AnnexNo0"/>
    <w:qFormat/>
    <w:rsid w:val="002403DF"/>
    <w:pPr>
      <w:keepNext/>
      <w:keepLines/>
      <w:spacing w:before="120" w:after="360"/>
    </w:pPr>
    <w:rPr>
      <w:b/>
      <w:bCs/>
      <w:sz w:val="28"/>
      <w:szCs w:val="28"/>
    </w:rPr>
  </w:style>
  <w:style w:type="paragraph" w:customStyle="1" w:styleId="enumlev10">
    <w:name w:val="enumlev 1"/>
    <w:basedOn w:val="Normal"/>
    <w:qFormat/>
    <w:rsid w:val="002403DF"/>
    <w:pPr>
      <w:spacing w:before="80" w:after="0"/>
      <w:ind w:left="794" w:hanging="794"/>
      <w:outlineLvl w:val="0"/>
    </w:pPr>
    <w:rPr>
      <w:lang w:bidi="ar-SY"/>
    </w:rPr>
  </w:style>
  <w:style w:type="character" w:customStyle="1" w:styleId="CallChar">
    <w:name w:val="Call Char"/>
    <w:basedOn w:val="DefaultParagraphFont"/>
    <w:link w:val="Call"/>
    <w:locked/>
    <w:rsid w:val="002403DF"/>
    <w:rPr>
      <w:rFonts w:ascii="Dubai" w:hAnsi="Dubai" w:cs="Duba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41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SG\PA_Council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28108-4966-4581-8805-B68FC035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PA_Council 2025.dotx</Template>
  <TotalTime>3</TotalTime>
  <Pages>5</Pages>
  <Words>987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Telecommunication Union</Company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641 (Modified 2025) - Seventh World Telecommunication/Information and Communication Technology Policy Forum</dc:title>
  <dc:subject>Council 2025</dc:subject>
  <cp:keywords>C2025, C25, Council-25</cp:keywords>
  <dc:description/>
  <dcterms:created xsi:type="dcterms:W3CDTF">2025-08-05T12:35:00Z</dcterms:created>
  <dcterms:modified xsi:type="dcterms:W3CDTF">2025-08-05T12:49:00Z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4764bc0ed8aab6cc3f228418da0bf4d692034987165b3c327d8e9737cd820415</vt:lpwstr>
  </property>
</Properties>
</file>