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7A779FB1" w14:textId="77777777" w:rsidTr="00B948DF">
        <w:tc>
          <w:tcPr>
            <w:tcW w:w="6105" w:type="dxa"/>
          </w:tcPr>
          <w:p w14:paraId="125D593F" w14:textId="04A1438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</w:rPr>
            </w:pPr>
          </w:p>
        </w:tc>
        <w:tc>
          <w:tcPr>
            <w:tcW w:w="2966" w:type="dxa"/>
          </w:tcPr>
          <w:p w14:paraId="2235868D" w14:textId="004B04E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6E63E5">
              <w:rPr>
                <w:b/>
                <w:bCs/>
                <w:lang w:bidi="ar-EG"/>
              </w:rPr>
              <w:t>124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287BF70" w14:textId="77777777" w:rsidTr="00B948DF">
        <w:tc>
          <w:tcPr>
            <w:tcW w:w="6105" w:type="dxa"/>
          </w:tcPr>
          <w:p w14:paraId="5A364CA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7027662D" w14:textId="65804343" w:rsidR="007B0AA0" w:rsidRPr="007B0AA0" w:rsidRDefault="00FC527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 w:rsidR="00651B85" w:rsidRPr="00165849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يوليو</w:t>
            </w:r>
            <w:r w:rsidR="00004F02" w:rsidRPr="00165849">
              <w:rPr>
                <w:b/>
                <w:bCs/>
                <w:rtl/>
                <w:lang w:bidi="ar-EG"/>
              </w:rPr>
              <w:t xml:space="preserve"> </w:t>
            </w:r>
            <w:r w:rsidR="00651B85" w:rsidRPr="00165849">
              <w:rPr>
                <w:b/>
                <w:bCs/>
                <w:rtl/>
                <w:lang w:bidi="ar-EG"/>
              </w:rPr>
              <w:t>2025</w:t>
            </w:r>
          </w:p>
        </w:tc>
      </w:tr>
      <w:tr w:rsidR="007B0AA0" w14:paraId="5DAE8EDE" w14:textId="77777777" w:rsidTr="00B948DF">
        <w:tc>
          <w:tcPr>
            <w:tcW w:w="6105" w:type="dxa"/>
          </w:tcPr>
          <w:p w14:paraId="1CC8058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4088DDB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F5A36FC" w14:textId="77777777" w:rsidTr="00B948DF">
        <w:tc>
          <w:tcPr>
            <w:tcW w:w="6105" w:type="dxa"/>
          </w:tcPr>
          <w:p w14:paraId="0CABCF3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363A22E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5D682B37" w14:textId="2B591F47" w:rsidR="00C278ED" w:rsidRPr="00C278ED" w:rsidRDefault="00171EDE" w:rsidP="00C278ED">
      <w:pPr>
        <w:pStyle w:val="DecNo"/>
        <w:rPr>
          <w:rtl/>
        </w:rPr>
      </w:pPr>
      <w:r>
        <w:rPr>
          <w:rFonts w:hint="cs"/>
          <w:rtl/>
        </w:rPr>
        <w:t xml:space="preserve">المقرر </w:t>
      </w:r>
      <w:r w:rsidR="00C278ED" w:rsidRPr="00C278ED">
        <w:rPr>
          <w:rFonts w:hint="cs"/>
          <w:rtl/>
        </w:rPr>
        <w:t>645</w:t>
      </w:r>
    </w:p>
    <w:p w14:paraId="004ED2B2" w14:textId="77777777" w:rsidR="00C278ED" w:rsidRPr="00DB4D69" w:rsidRDefault="00C278ED" w:rsidP="00C278ED">
      <w:pPr>
        <w:jc w:val="center"/>
        <w:rPr>
          <w:rtl/>
        </w:rPr>
      </w:pPr>
      <w:r w:rsidRPr="00932E53">
        <w:rPr>
          <w:rtl/>
        </w:rPr>
        <w:t>(المعتمَد في الجلسة العامة الثامنة)</w:t>
      </w:r>
    </w:p>
    <w:p w14:paraId="6AF5B7D9" w14:textId="77777777" w:rsidR="00C278ED" w:rsidRPr="00C278ED" w:rsidRDefault="00C278ED" w:rsidP="00C278ED">
      <w:pPr>
        <w:pStyle w:val="Dectitle"/>
        <w:rPr>
          <w:rtl/>
        </w:rPr>
      </w:pPr>
      <w:r w:rsidRPr="00C278ED">
        <w:rPr>
          <w:rtl/>
        </w:rPr>
        <w:t>إلغاء الفوائد على المتأخرات والديون غير القابلة للاسترداد</w:t>
      </w:r>
    </w:p>
    <w:p w14:paraId="6F9B0115" w14:textId="77777777" w:rsidR="00C278ED" w:rsidRPr="00C278ED" w:rsidRDefault="00C278ED" w:rsidP="00C278ED">
      <w:pPr>
        <w:pStyle w:val="Normalaftertitle"/>
        <w:rPr>
          <w:rtl/>
        </w:rPr>
      </w:pPr>
      <w:r w:rsidRPr="00C278ED">
        <w:rPr>
          <w:rtl/>
        </w:rPr>
        <w:t>إن مجلس الاتحاد الدولي للاتصالات،</w:t>
      </w:r>
    </w:p>
    <w:p w14:paraId="28857798" w14:textId="77777777" w:rsidR="00C278ED" w:rsidRPr="00DB4D69" w:rsidRDefault="00C278ED" w:rsidP="00C278ED">
      <w:pPr>
        <w:pStyle w:val="Call"/>
        <w:rPr>
          <w:rtl/>
        </w:rPr>
      </w:pPr>
      <w:r w:rsidRPr="00DB4D69">
        <w:rPr>
          <w:rtl/>
        </w:rPr>
        <w:t>وقد درس</w:t>
      </w:r>
    </w:p>
    <w:p w14:paraId="2349CA87" w14:textId="45F97405" w:rsidR="00C278ED" w:rsidRPr="00AC1152" w:rsidRDefault="00C278ED" w:rsidP="00AC1152">
      <w:pPr>
        <w:rPr>
          <w:rtl/>
        </w:rPr>
      </w:pPr>
      <w:r w:rsidRPr="00AC1152">
        <w:rPr>
          <w:rtl/>
        </w:rPr>
        <w:t>تقرير الأمينة العامة عن المتأخرات والحسابات الخاصة بالمتأخرات (</w:t>
      </w:r>
      <w:r w:rsidRPr="00AC1152">
        <w:rPr>
          <w:rFonts w:eastAsia="Calibri"/>
          <w:noProof/>
          <w:rtl/>
          <w:lang w:val="en-GB" w:eastAsia="en-US"/>
        </w:rPr>
        <w:t xml:space="preserve">الوثيقة </w:t>
      </w:r>
      <w:hyperlink r:id="rId8" w:history="1">
        <w:r w:rsidRPr="00AC1152">
          <w:rPr>
            <w:rStyle w:val="Hyperlink"/>
            <w:rFonts w:ascii="Dubai" w:hAnsi="Dubai" w:cs="Dubai"/>
            <w:sz w:val="22"/>
          </w:rPr>
          <w:t>C25/11</w:t>
        </w:r>
      </w:hyperlink>
      <w:r w:rsidRPr="00AC1152">
        <w:rPr>
          <w:rtl/>
        </w:rPr>
        <w:t>)</w:t>
      </w:r>
      <w:r w:rsidRPr="00AC1152">
        <w:rPr>
          <w:rtl/>
          <w:lang w:bidi="ar-SY"/>
        </w:rPr>
        <w:t>،</w:t>
      </w:r>
    </w:p>
    <w:p w14:paraId="60EB5B62" w14:textId="77777777" w:rsidR="00C278ED" w:rsidRPr="00DB4D69" w:rsidRDefault="00C278ED" w:rsidP="00C278ED">
      <w:pPr>
        <w:pStyle w:val="Call"/>
        <w:rPr>
          <w:rtl/>
        </w:rPr>
      </w:pPr>
      <w:r w:rsidRPr="00DB4D69">
        <w:rPr>
          <w:rtl/>
        </w:rPr>
        <w:t>يقـرر</w:t>
      </w:r>
    </w:p>
    <w:p w14:paraId="401D9D3C" w14:textId="77777777" w:rsidR="00C278ED" w:rsidRPr="00DB4D69" w:rsidRDefault="00C278ED" w:rsidP="00C278ED">
      <w:pPr>
        <w:rPr>
          <w:lang w:bidi="ar-EG"/>
        </w:rPr>
      </w:pPr>
      <w:r w:rsidRPr="00DB4D69">
        <w:rPr>
          <w:rtl/>
        </w:rPr>
        <w:t xml:space="preserve">الموافقة على </w:t>
      </w:r>
      <w:r w:rsidRPr="00DB4D69">
        <w:rPr>
          <w:rtl/>
          <w:lang w:bidi="ar-SY"/>
        </w:rPr>
        <w:t xml:space="preserve">شطب الفوائد على المتأخرات والديون غير القابلة للاسترداد التالية بمبلغ </w:t>
      </w:r>
      <w:r w:rsidRPr="00DB4D69">
        <w:rPr>
          <w:b/>
          <w:bCs/>
        </w:rPr>
        <w:t>950 306,68</w:t>
      </w:r>
      <w:r w:rsidRPr="00DB4D69">
        <w:rPr>
          <w:b/>
          <w:bCs/>
          <w:rtl/>
          <w:lang w:bidi="ar-SY"/>
        </w:rPr>
        <w:t> من الفرنكات السويسرية</w:t>
      </w:r>
      <w:r w:rsidRPr="00DB4D69">
        <w:rPr>
          <w:rtl/>
          <w:lang w:bidi="ar-SY"/>
        </w:rPr>
        <w:t xml:space="preserve"> عن طريق سحب مبلغ مناظر من احتياطي الحسابات المدينة</w:t>
      </w:r>
      <w:r w:rsidRPr="00DB4D69">
        <w:rPr>
          <w:rtl/>
          <w:lang w:bidi="ar-EG"/>
        </w:rPr>
        <w:t>. ويُرجى الرجوع إلى التفاصيل الواردة في</w:t>
      </w:r>
      <w:r>
        <w:rPr>
          <w:rFonts w:hint="eastAsia"/>
          <w:rtl/>
        </w:rPr>
        <w:t> </w:t>
      </w:r>
      <w:r w:rsidRPr="00DB4D69">
        <w:rPr>
          <w:rtl/>
          <w:lang w:bidi="ar-EG"/>
        </w:rPr>
        <w:t>الجدول أدناه.</w:t>
      </w:r>
    </w:p>
    <w:tbl>
      <w:tblPr>
        <w:bidiVisual/>
        <w:tblW w:w="4992" w:type="pct"/>
        <w:jc w:val="center"/>
        <w:tblLook w:val="04A0" w:firstRow="1" w:lastRow="0" w:firstColumn="1" w:lastColumn="0" w:noHBand="0" w:noVBand="1"/>
      </w:tblPr>
      <w:tblGrid>
        <w:gridCol w:w="1290"/>
        <w:gridCol w:w="3144"/>
        <w:gridCol w:w="1123"/>
        <w:gridCol w:w="1382"/>
        <w:gridCol w:w="1039"/>
        <w:gridCol w:w="1073"/>
      </w:tblGrid>
      <w:tr w:rsidR="00C278ED" w:rsidRPr="00DB4D69" w14:paraId="421A32A5" w14:textId="77777777" w:rsidTr="008F7341">
        <w:trPr>
          <w:cantSplit/>
          <w:tblHeader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25F072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</w:rPr>
              <w:t>البلد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86239A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  <w:lang w:bidi="ar-EG"/>
              </w:rPr>
              <w:t>اسم المنظمة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108AC8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</w:rPr>
              <w:t>السنة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A91191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</w:rPr>
              <w:t>المبلغ المستحق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13CBB4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</w:rPr>
              <w:t>الفوائد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7AA508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rtl/>
              </w:rPr>
              <w:t>المجموع</w:t>
            </w:r>
          </w:p>
        </w:tc>
      </w:tr>
      <w:tr w:rsidR="00C278ED" w:rsidRPr="00DB4D69" w14:paraId="32B3C131" w14:textId="77777777" w:rsidTr="008F7341">
        <w:trPr>
          <w:cantSplit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5BED5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rtl/>
                <w:lang w:eastAsia="en-GB"/>
              </w:rPr>
              <w:t>بوركينا فاصو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6B185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fr-CH" w:eastAsia="en-GB"/>
              </w:rPr>
            </w:pPr>
            <w:r w:rsidRPr="007B2F62">
              <w:rPr>
                <w:sz w:val="16"/>
                <w:szCs w:val="16"/>
                <w:lang w:val="fr-CH" w:eastAsia="en-GB"/>
              </w:rPr>
              <w:t>Autorité de Régulation des Communication électroniques et des Postes (ARCEP)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5016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2024-2022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2AA59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DF67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6 532,35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42C49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6 532,35</w:t>
            </w:r>
          </w:p>
        </w:tc>
      </w:tr>
      <w:tr w:rsidR="00C278ED" w:rsidRPr="00DB4D69" w14:paraId="2EF88B8A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73205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الكاميرون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ACA6" w14:textId="77777777" w:rsidR="00C278ED" w:rsidRPr="00DB4D69" w:rsidRDefault="00C278ED" w:rsidP="008F7341">
            <w:pPr>
              <w:spacing w:before="40" w:after="40"/>
              <w:jc w:val="left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 xml:space="preserve">Cameroon Telecommunications (CAMTEL),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Yaounde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A5D6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E376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0FF8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122 953,20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6C67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122 953,20</w:t>
            </w:r>
          </w:p>
        </w:tc>
      </w:tr>
      <w:tr w:rsidR="00C278ED" w:rsidRPr="00DB4D69" w14:paraId="238ED726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DEB7A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إيران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5F98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rtl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Ministry of Information &amp; Communications Technology (MICT)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0D8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2024-2020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9EC0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17A0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57 780,00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3271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57 780,00</w:t>
            </w:r>
          </w:p>
        </w:tc>
      </w:tr>
      <w:tr w:rsidR="00C278ED" w:rsidRPr="00DB4D69" w14:paraId="5AB28EC2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09F14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إسرائيل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386AC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Ministry of Communications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6E7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4C05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3C62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11 395,00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023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11 395,00</w:t>
            </w:r>
          </w:p>
        </w:tc>
      </w:tr>
      <w:tr w:rsidR="00C278ED" w:rsidRPr="00DB4D69" w14:paraId="188DA39C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B8AB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باكستان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209D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Ministry of Information Technology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0FF3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2023-2017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C25E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6832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257 561,90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25B8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257 561,90</w:t>
            </w:r>
          </w:p>
        </w:tc>
      </w:tr>
      <w:tr w:rsidR="00C278ED" w:rsidRPr="00DB4D69" w14:paraId="531DDA7B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A442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السنغال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6E8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fr-CH" w:eastAsia="en-GB"/>
              </w:rPr>
            </w:pPr>
            <w:r w:rsidRPr="00DB4D69">
              <w:rPr>
                <w:sz w:val="16"/>
                <w:szCs w:val="16"/>
                <w:lang w:val="fr-CH" w:eastAsia="en-GB"/>
              </w:rPr>
              <w:t>Autorité de Régulation des Télécommunications et des Postes (ARTP)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A23E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2023-2022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F407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9B57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46 778,65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400C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46 778,65</w:t>
            </w:r>
          </w:p>
        </w:tc>
      </w:tr>
      <w:tr w:rsidR="00C278ED" w:rsidRPr="00DB4D69" w14:paraId="403ECB5A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38FE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rtl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توغو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3737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fr-CH" w:eastAsia="en-GB"/>
              </w:rPr>
            </w:pPr>
            <w:r w:rsidRPr="00DB4D69">
              <w:rPr>
                <w:sz w:val="16"/>
                <w:szCs w:val="16"/>
                <w:lang w:val="fr-CH" w:eastAsia="en-GB"/>
              </w:rPr>
              <w:t>Autorité de Régulation des Communications Electroniques et des Postes (ARCEP)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290E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2024-2021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E9A0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7044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9 142,50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B476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9 142,50</w:t>
            </w:r>
          </w:p>
        </w:tc>
      </w:tr>
      <w:tr w:rsidR="00C278ED" w:rsidRPr="00DB4D69" w14:paraId="74F276F2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17A2" w14:textId="77777777" w:rsidR="00C278ED" w:rsidRPr="00DB4D69" w:rsidRDefault="00C278ED" w:rsidP="008F7341">
            <w:pPr>
              <w:spacing w:before="40" w:after="40"/>
              <w:rPr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76D3" w14:textId="77777777" w:rsidR="00C278ED" w:rsidRPr="00DB4D69" w:rsidRDefault="00C278ED" w:rsidP="008F7341">
            <w:pPr>
              <w:spacing w:before="40" w:after="40"/>
              <w:rPr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22F60" w14:textId="77777777" w:rsidR="00C278ED" w:rsidRPr="00DB4D69" w:rsidRDefault="00C278ED" w:rsidP="008F7341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074F5" w14:textId="77777777" w:rsidR="00C278ED" w:rsidRPr="00DB4D69" w:rsidRDefault="00C278ED" w:rsidP="008F7341">
            <w:pPr>
              <w:spacing w:before="40" w:after="40"/>
              <w:rPr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390E1" w14:textId="77777777" w:rsidR="00C278ED" w:rsidRPr="00DB4D69" w:rsidRDefault="00C278ED" w:rsidP="008F7341">
            <w:pPr>
              <w:spacing w:before="40" w:after="40"/>
              <w:rPr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9D238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 </w:t>
            </w:r>
          </w:p>
        </w:tc>
      </w:tr>
      <w:tr w:rsidR="00C278ED" w:rsidRPr="00DB4D69" w14:paraId="30F87009" w14:textId="77777777" w:rsidTr="008F7341">
        <w:trPr>
          <w:cantSplit/>
          <w:jc w:val="center"/>
        </w:trPr>
        <w:tc>
          <w:tcPr>
            <w:tcW w:w="5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A227E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i/>
                <w:iCs/>
                <w:sz w:val="16"/>
                <w:szCs w:val="16"/>
                <w:rtl/>
              </w:rPr>
              <w:t xml:space="preserve">المجموع الفرعي </w:t>
            </w:r>
            <w:r w:rsidRPr="00DB4D69">
              <w:rPr>
                <w:rFonts w:hint="cs"/>
                <w:b/>
                <w:bCs/>
                <w:i/>
                <w:iCs/>
                <w:sz w:val="16"/>
                <w:szCs w:val="16"/>
                <w:rtl/>
              </w:rPr>
              <w:t>2.3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09ED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8DE2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512 143,60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E733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512 143,60</w:t>
            </w:r>
          </w:p>
        </w:tc>
      </w:tr>
      <w:tr w:rsidR="00C278ED" w:rsidRPr="00DB4D69" w14:paraId="5F944279" w14:textId="77777777" w:rsidTr="008F7341">
        <w:trPr>
          <w:cantSplit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EE14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bookmarkStart w:id="0" w:name="_Hlk198817808"/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هنغاريا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67DF2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proofErr w:type="spellStart"/>
            <w:r w:rsidRPr="00DB4D69">
              <w:rPr>
                <w:sz w:val="16"/>
                <w:szCs w:val="16"/>
                <w:lang w:eastAsia="en-GB"/>
              </w:rPr>
              <w:t>MCNTelecom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>, Budapest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9C7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2065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AAB9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5 936,20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4EA1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16 536,20</w:t>
            </w:r>
          </w:p>
        </w:tc>
      </w:tr>
      <w:tr w:rsidR="00C278ED" w:rsidRPr="00DB4D69" w14:paraId="3D888742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713E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الهند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F0C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 xml:space="preserve">Amity Institute of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Telec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Eng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 xml:space="preserve"> &amp; </w:t>
            </w:r>
            <w:proofErr w:type="spellStart"/>
            <w:proofErr w:type="gramStart"/>
            <w:r w:rsidRPr="00DB4D69">
              <w:rPr>
                <w:sz w:val="16"/>
                <w:szCs w:val="16"/>
                <w:lang w:eastAsia="en-GB"/>
              </w:rPr>
              <w:t>Mgmt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>,,</w:t>
            </w:r>
            <w:proofErr w:type="gramEnd"/>
            <w:r w:rsidRPr="00DB4D69">
              <w:rPr>
                <w:sz w:val="16"/>
                <w:szCs w:val="16"/>
                <w:lang w:eastAsia="en-GB"/>
              </w:rPr>
              <w:t xml:space="preserve"> Noida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96E1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15A19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A409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1 113,00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C634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3 100,50</w:t>
            </w:r>
          </w:p>
        </w:tc>
      </w:tr>
      <w:tr w:rsidR="00C278ED" w:rsidRPr="00DB4D69" w14:paraId="2D4D9076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9D64E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الهند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F3452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 xml:space="preserve">C &amp; C Marine Combine,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Mumbay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66FA4A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CD42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43 887,00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4C6B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13 810,55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965A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57 697,55</w:t>
            </w:r>
          </w:p>
        </w:tc>
      </w:tr>
      <w:tr w:rsidR="00C278ED" w:rsidRPr="00DB4D69" w14:paraId="7958C625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BBBB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الهند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FB7A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HMR Institute, New Delhi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8404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2018-2016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7A0A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B79A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1 012,05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75BC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2 999,55</w:t>
            </w:r>
          </w:p>
        </w:tc>
      </w:tr>
      <w:tr w:rsidR="00C278ED" w:rsidRPr="00DB4D69" w14:paraId="155D93CD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6603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إيران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6293" w14:textId="77777777" w:rsidR="00C278ED" w:rsidRPr="00DB4D69" w:rsidRDefault="00C278ED" w:rsidP="008F7341">
            <w:pPr>
              <w:spacing w:before="40" w:after="40"/>
              <w:rPr>
                <w:spacing w:val="-4"/>
                <w:sz w:val="16"/>
                <w:szCs w:val="16"/>
                <w:lang w:eastAsia="en-GB"/>
              </w:rPr>
            </w:pPr>
            <w:r w:rsidRPr="00DB4D69">
              <w:rPr>
                <w:spacing w:val="-4"/>
                <w:sz w:val="16"/>
                <w:szCs w:val="16"/>
                <w:lang w:eastAsia="en-GB"/>
              </w:rPr>
              <w:t>Telecommunication Company of Iran (TCI), Tehran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660F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2022-2019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D89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EE6E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5 206,35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E1CA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5 206,35</w:t>
            </w:r>
          </w:p>
        </w:tc>
      </w:tr>
      <w:tr w:rsidR="00C278ED" w:rsidRPr="00DB4D69" w14:paraId="5B2A6F27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BD93E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إسرائيل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FB15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 xml:space="preserve">IP Light, Petah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Tikva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2537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837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4D6F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5 936,20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120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16 536,20</w:t>
            </w:r>
          </w:p>
        </w:tc>
      </w:tr>
      <w:tr w:rsidR="00C278ED" w:rsidRPr="00DB4D69" w14:paraId="0D4506A3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0D4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إيطاليا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4212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es-ES" w:eastAsia="en-GB"/>
              </w:rPr>
            </w:pPr>
            <w:proofErr w:type="spellStart"/>
            <w:r w:rsidRPr="00DB4D69">
              <w:rPr>
                <w:sz w:val="16"/>
                <w:szCs w:val="16"/>
                <w:lang w:val="es-ES" w:eastAsia="en-GB"/>
              </w:rPr>
              <w:t>Eutelia</w:t>
            </w:r>
            <w:proofErr w:type="spellEnd"/>
            <w:r w:rsidRPr="00DB4D69">
              <w:rPr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DB4D69">
              <w:rPr>
                <w:sz w:val="16"/>
                <w:szCs w:val="16"/>
                <w:lang w:val="es-ES" w:eastAsia="en-GB"/>
              </w:rPr>
              <w:t>S.p.A</w:t>
            </w:r>
            <w:proofErr w:type="spellEnd"/>
            <w:r w:rsidRPr="00DB4D69">
              <w:rPr>
                <w:sz w:val="16"/>
                <w:szCs w:val="16"/>
                <w:lang w:val="es-ES" w:eastAsia="en-GB"/>
              </w:rPr>
              <w:t>., Arezzo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9756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5B0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29DC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3975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1 000,00</w:t>
            </w:r>
          </w:p>
        </w:tc>
      </w:tr>
      <w:tr w:rsidR="00C278ED" w:rsidRPr="00DB4D69" w14:paraId="24279DC6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597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lastRenderedPageBreak/>
              <w:t>لكسمبرغ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9B59" w14:textId="77777777" w:rsidR="00C278ED" w:rsidRPr="00932E53" w:rsidRDefault="00C278ED" w:rsidP="008F7341">
            <w:pPr>
              <w:spacing w:before="40" w:after="40"/>
              <w:rPr>
                <w:sz w:val="16"/>
                <w:szCs w:val="16"/>
                <w:lang w:val="de-CH" w:eastAsia="en-GB"/>
              </w:rPr>
            </w:pPr>
            <w:r w:rsidRPr="00932E53">
              <w:rPr>
                <w:sz w:val="16"/>
                <w:szCs w:val="16"/>
                <w:lang w:val="de-CH" w:eastAsia="en-GB"/>
              </w:rPr>
              <w:t>Luxembourg Space Telecomm. S.A., Luxembourg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1931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2A4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2E95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15 000,45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6D6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46 800,45</w:t>
            </w:r>
          </w:p>
        </w:tc>
      </w:tr>
      <w:tr w:rsidR="00C278ED" w:rsidRPr="00DB4D69" w14:paraId="56C9F340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C85D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السنغال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DCA2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Expresso Telecom, Dakar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7DD9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rtl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2018-2017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A55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1 656,25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2039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843,35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BF05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2 499,60</w:t>
            </w:r>
          </w:p>
        </w:tc>
      </w:tr>
      <w:tr w:rsidR="00C278ED" w:rsidRPr="00DB4D69" w14:paraId="3FC01956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5CAE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السنغال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9B9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fr-CH" w:eastAsia="en-GB"/>
              </w:rPr>
            </w:pPr>
            <w:r w:rsidRPr="00DB4D69">
              <w:rPr>
                <w:sz w:val="16"/>
                <w:szCs w:val="16"/>
                <w:lang w:val="fr-CH" w:eastAsia="en-GB"/>
              </w:rPr>
              <w:t>Initiatives Africaine des Tech. Avancées, Dakar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DE47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36EF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1 656,25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4041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781,25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DFD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2 437,50</w:t>
            </w:r>
          </w:p>
        </w:tc>
      </w:tr>
      <w:tr w:rsidR="00C278ED" w:rsidRPr="00DB4D69" w14:paraId="48B40FA1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CBF0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سويسرا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8BE8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proofErr w:type="spellStart"/>
            <w:r w:rsidRPr="00DB4D69">
              <w:rPr>
                <w:sz w:val="16"/>
                <w:szCs w:val="16"/>
                <w:lang w:eastAsia="en-GB"/>
              </w:rPr>
              <w:t>Apprentissages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 xml:space="preserve"> Sans Frontières, Geneva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8155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0D6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6 360,00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9489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4 570,55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701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10 930,55</w:t>
            </w:r>
          </w:p>
        </w:tc>
      </w:tr>
      <w:tr w:rsidR="00C278ED" w:rsidRPr="00DB4D69" w14:paraId="7C8F1C93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806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تونس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003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Prisma, Tunis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E1F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2018-2015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E1F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8E35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5 350,00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810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15 950,00</w:t>
            </w:r>
          </w:p>
        </w:tc>
      </w:tr>
      <w:tr w:rsidR="00C278ED" w:rsidRPr="00DB4D69" w14:paraId="481DC6E1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249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تونس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ACE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val="fr-CH" w:eastAsia="en-GB"/>
              </w:rPr>
            </w:pPr>
            <w:r w:rsidRPr="00DB4D69">
              <w:rPr>
                <w:sz w:val="16"/>
                <w:szCs w:val="16"/>
                <w:lang w:val="fr-CH" w:eastAsia="en-GB"/>
              </w:rPr>
              <w:t>Ecole supérieure des Communications de Tunis (</w:t>
            </w:r>
            <w:proofErr w:type="spellStart"/>
            <w:r w:rsidRPr="00DB4D69">
              <w:rPr>
                <w:sz w:val="16"/>
                <w:szCs w:val="16"/>
                <w:lang w:val="fr-CH" w:eastAsia="en-GB"/>
              </w:rPr>
              <w:t>Sup'Com</w:t>
            </w:r>
            <w:proofErr w:type="spellEnd"/>
            <w:r w:rsidRPr="00DB4D69">
              <w:rPr>
                <w:sz w:val="16"/>
                <w:szCs w:val="16"/>
                <w:lang w:val="fr-CH" w:eastAsia="en-GB"/>
              </w:rPr>
              <w:t>), Ariana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3A64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2018-2017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171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39B6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1 011,70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F55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2 999,20</w:t>
            </w:r>
          </w:p>
        </w:tc>
      </w:tr>
      <w:tr w:rsidR="00C278ED" w:rsidRPr="00DB4D69" w14:paraId="3CD96660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37444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تونس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015F7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 xml:space="preserve">Telnet </w:t>
            </w:r>
            <w:proofErr w:type="spellStart"/>
            <w:r w:rsidRPr="00DB4D69">
              <w:rPr>
                <w:sz w:val="16"/>
                <w:szCs w:val="16"/>
                <w:lang w:eastAsia="en-GB"/>
              </w:rPr>
              <w:t>Technocentre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>, Tunis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7869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2017-2012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30AD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4F9C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6 811,55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4A2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17 411,55</w:t>
            </w:r>
          </w:p>
        </w:tc>
      </w:tr>
      <w:tr w:rsidR="00C278ED" w:rsidRPr="00DB4D69" w14:paraId="3F2B9166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95128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أوكرانيا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5507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Ukrainian Number and Address Operation Center Consortium (UNAOC), Kiev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9E428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9A9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1 490,63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248D5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834,70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FE6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2 325,33</w:t>
            </w:r>
          </w:p>
        </w:tc>
      </w:tr>
      <w:tr w:rsidR="00C278ED" w:rsidRPr="00DB4D69" w14:paraId="1858C459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DEC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15C2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Applied Micro Circ Corp AMCC, Andover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828EA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68B6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F961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17 808,50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9A64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49 608,50</w:t>
            </w:r>
          </w:p>
        </w:tc>
      </w:tr>
      <w:tr w:rsidR="00C278ED" w:rsidRPr="00DB4D69" w14:paraId="435E6ADB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51E4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5D3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proofErr w:type="spellStart"/>
            <w:r w:rsidRPr="00DB4D69">
              <w:rPr>
                <w:sz w:val="16"/>
                <w:szCs w:val="16"/>
                <w:lang w:eastAsia="en-GB"/>
              </w:rPr>
              <w:t>ConceroConnect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>, Utah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7C21A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E1EF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7 950,00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78496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5 985,10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3C91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13 935,10</w:t>
            </w:r>
          </w:p>
        </w:tc>
      </w:tr>
      <w:tr w:rsidR="00C278ED" w:rsidRPr="00DB4D69" w14:paraId="5B4B1BFA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27D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3BD4B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proofErr w:type="spellStart"/>
            <w:r w:rsidRPr="00DB4D69">
              <w:rPr>
                <w:sz w:val="16"/>
                <w:szCs w:val="16"/>
                <w:lang w:eastAsia="en-GB"/>
              </w:rPr>
              <w:t>EnVerv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 xml:space="preserve"> Inc., San Jose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1E40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69FA9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8078A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7 980,05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5F73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18 580,05</w:t>
            </w:r>
          </w:p>
        </w:tc>
      </w:tr>
      <w:tr w:rsidR="00C278ED" w:rsidRPr="00DB4D69" w14:paraId="23DA2C7F" w14:textId="77777777" w:rsidTr="008F7341">
        <w:trPr>
          <w:cantSplit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3BD4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3771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proofErr w:type="spellStart"/>
            <w:r w:rsidRPr="00DB4D69">
              <w:rPr>
                <w:sz w:val="16"/>
                <w:szCs w:val="16"/>
                <w:lang w:eastAsia="en-GB"/>
              </w:rPr>
              <w:t>Ikanos</w:t>
            </w:r>
            <w:proofErr w:type="spellEnd"/>
            <w:r w:rsidRPr="00DB4D69">
              <w:rPr>
                <w:sz w:val="16"/>
                <w:szCs w:val="16"/>
                <w:lang w:eastAsia="en-GB"/>
              </w:rPr>
              <w:t xml:space="preserve"> Comm, Fremont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4B49A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16DE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14D5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20 785,00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056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52 585,00</w:t>
            </w:r>
          </w:p>
        </w:tc>
      </w:tr>
      <w:tr w:rsidR="00C278ED" w:rsidRPr="00DB4D69" w14:paraId="20F5F561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CE52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CCC86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Nortel Networks (USA), Richardson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EF505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A671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29 812,50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249AE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6E00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29 812,50</w:t>
            </w:r>
          </w:p>
        </w:tc>
      </w:tr>
      <w:tr w:rsidR="00C278ED" w:rsidRPr="00DB4D69" w14:paraId="296DDD77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5BFD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B2E8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rtl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Ossia Inc, Redmon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83862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2018-2017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7FA1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2332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15 303,00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211B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47 103,00</w:t>
            </w:r>
          </w:p>
        </w:tc>
      </w:tr>
      <w:tr w:rsidR="00C278ED" w:rsidRPr="00DB4D69" w14:paraId="3CBFD24C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5E51C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الولايات المتحدة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35CE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Range Networks Inc., San Francisco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0F6BF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2014-2013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6C085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4A4ED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9 141,25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068B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19 741,25</w:t>
            </w:r>
          </w:p>
        </w:tc>
      </w:tr>
      <w:tr w:rsidR="00C278ED" w:rsidRPr="00DB4D69" w14:paraId="317746C4" w14:textId="77777777" w:rsidTr="008F7341">
        <w:trPr>
          <w:cantSplit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723F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rtl/>
                <w:lang w:eastAsia="en-GB"/>
              </w:rPr>
            </w:pP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 xml:space="preserve">فلسطين بموجب القرار </w:t>
            </w:r>
            <w:r w:rsidRPr="00DB4D69">
              <w:rPr>
                <w:sz w:val="16"/>
                <w:szCs w:val="16"/>
                <w:lang w:eastAsia="en-GB"/>
              </w:rPr>
              <w:t>99</w:t>
            </w: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 xml:space="preserve"> (المراجَع في دبي، </w:t>
            </w:r>
            <w:r w:rsidRPr="00DB4D69">
              <w:rPr>
                <w:sz w:val="16"/>
                <w:szCs w:val="16"/>
                <w:lang w:eastAsia="en-GB"/>
              </w:rPr>
              <w:t>2018</w:t>
            </w:r>
            <w:r w:rsidRPr="00DB4D69">
              <w:rPr>
                <w:rFonts w:hint="cs"/>
                <w:sz w:val="16"/>
                <w:szCs w:val="16"/>
                <w:rtl/>
                <w:lang w:eastAsia="en-GB"/>
              </w:rPr>
              <w:t>)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29D0D" w14:textId="77777777" w:rsidR="00C278ED" w:rsidRPr="00DB4D69" w:rsidRDefault="00C278ED" w:rsidP="008F7341">
            <w:pPr>
              <w:spacing w:before="40" w:after="40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An-Najah National University, Nablus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FBE1C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0F77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71329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379,65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D7F3" w14:textId="77777777" w:rsidR="00C278ED" w:rsidRPr="00DB4D69" w:rsidRDefault="00C278ED" w:rsidP="008F7341">
            <w:pPr>
              <w:spacing w:before="40" w:after="40"/>
              <w:jc w:val="center"/>
              <w:rPr>
                <w:sz w:val="16"/>
                <w:szCs w:val="16"/>
                <w:lang w:eastAsia="en-GB"/>
              </w:rPr>
            </w:pPr>
            <w:r w:rsidRPr="00DB4D69">
              <w:rPr>
                <w:sz w:val="16"/>
                <w:szCs w:val="16"/>
                <w:lang w:eastAsia="en-GB"/>
              </w:rPr>
              <w:t>2 367,15</w:t>
            </w:r>
          </w:p>
        </w:tc>
      </w:tr>
      <w:bookmarkEnd w:id="0"/>
      <w:tr w:rsidR="00C278ED" w:rsidRPr="00DB4D69" w14:paraId="2D4A1B30" w14:textId="77777777" w:rsidTr="008F7341">
        <w:trPr>
          <w:cantSplit/>
          <w:jc w:val="center"/>
        </w:trPr>
        <w:tc>
          <w:tcPr>
            <w:tcW w:w="5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29D9A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i/>
                <w:iCs/>
                <w:sz w:val="16"/>
                <w:szCs w:val="16"/>
                <w:rtl/>
              </w:rPr>
              <w:t xml:space="preserve">المجموع الفرعي </w:t>
            </w:r>
            <w:r w:rsidRPr="00DB4D69">
              <w:rPr>
                <w:b/>
                <w:bCs/>
                <w:i/>
                <w:iCs/>
                <w:sz w:val="16"/>
                <w:szCs w:val="16"/>
              </w:rPr>
              <w:t>3.3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F2F6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292 562,63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B54A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145 600,45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9D44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438 163,08</w:t>
            </w:r>
          </w:p>
        </w:tc>
      </w:tr>
      <w:tr w:rsidR="00C278ED" w:rsidRPr="00DB4D69" w14:paraId="1D82C926" w14:textId="77777777" w:rsidTr="008F7341">
        <w:trPr>
          <w:cantSplit/>
          <w:jc w:val="center"/>
        </w:trPr>
        <w:tc>
          <w:tcPr>
            <w:tcW w:w="59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BFFB" w14:textId="77777777" w:rsidR="00C278ED" w:rsidRPr="00DB4D69" w:rsidRDefault="00C278ED" w:rsidP="008F7341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color w:val="000000"/>
                <w:sz w:val="16"/>
                <w:szCs w:val="16"/>
                <w:rtl/>
              </w:rPr>
              <w:t>المجموع الكلي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B4DC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292 562,63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2A00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657 744,05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FFD1" w14:textId="77777777" w:rsidR="00C278ED" w:rsidRPr="00DB4D69" w:rsidRDefault="00C278ED" w:rsidP="008F7341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DB4D69">
              <w:rPr>
                <w:b/>
                <w:bCs/>
                <w:sz w:val="16"/>
                <w:szCs w:val="16"/>
                <w:lang w:eastAsia="en-GB"/>
              </w:rPr>
              <w:t>950 306,68</w:t>
            </w:r>
          </w:p>
        </w:tc>
      </w:tr>
    </w:tbl>
    <w:p w14:paraId="160FE28D" w14:textId="15844186" w:rsidR="00651B85" w:rsidRDefault="00651B85" w:rsidP="00651B85">
      <w:pPr>
        <w:spacing w:before="600"/>
        <w:jc w:val="center"/>
        <w:rPr>
          <w:rtl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651B85" w:rsidSect="006F363C">
      <w:footerReference w:type="default" r:id="rId9"/>
      <w:headerReference w:type="first" r:id="rId10"/>
      <w:footerReference w:type="first" r:id="rId11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148A" w14:textId="77777777" w:rsidR="00E7686C" w:rsidRDefault="00E7686C" w:rsidP="006C3242">
      <w:pPr>
        <w:spacing w:before="0" w:line="240" w:lineRule="auto"/>
      </w:pPr>
      <w:r>
        <w:separator/>
      </w:r>
    </w:p>
  </w:endnote>
  <w:endnote w:type="continuationSeparator" w:id="0">
    <w:p w14:paraId="7306DCD1" w14:textId="77777777" w:rsidR="00E7686C" w:rsidRDefault="00E7686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326A5D7" w14:textId="77777777" w:rsidTr="00A67F05">
      <w:trPr>
        <w:jc w:val="center"/>
      </w:trPr>
      <w:tc>
        <w:tcPr>
          <w:tcW w:w="868" w:type="pct"/>
          <w:vAlign w:val="center"/>
        </w:tcPr>
        <w:p w14:paraId="2761D357" w14:textId="6AE92D47" w:rsidR="00F50E3F" w:rsidRPr="007B0AA0" w:rsidRDefault="00C278ED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C278ED">
            <w:rPr>
              <w:rFonts w:ascii="Calibri" w:hAnsi="Calibri" w:cs="Arial"/>
              <w:sz w:val="18"/>
              <w:szCs w:val="14"/>
            </w:rPr>
            <w:t>2501841</w:t>
          </w:r>
        </w:p>
      </w:tc>
      <w:tc>
        <w:tcPr>
          <w:tcW w:w="3912" w:type="pct"/>
        </w:tcPr>
        <w:p w14:paraId="6EF57E87" w14:textId="4F4AABB2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278ED">
            <w:rPr>
              <w:rFonts w:ascii="Calibri" w:hAnsi="Calibri" w:cs="Arial"/>
              <w:bCs/>
              <w:color w:val="7F7F7F"/>
              <w:sz w:val="18"/>
            </w:rPr>
            <w:t>124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B03FDA6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CB50F75" w14:textId="77777777" w:rsidR="006C3242" w:rsidRPr="00171EDE" w:rsidRDefault="006C3242" w:rsidP="00171EDE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638379E" w14:textId="77777777" w:rsidTr="00A67F05">
      <w:trPr>
        <w:jc w:val="center"/>
      </w:trPr>
      <w:tc>
        <w:tcPr>
          <w:tcW w:w="1013" w:type="pct"/>
          <w:vAlign w:val="center"/>
        </w:tcPr>
        <w:p w14:paraId="5E7792F7" w14:textId="77777777" w:rsidR="007B0AA0" w:rsidRPr="00660DEA" w:rsidRDefault="00171EDE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2C4DEC4B" w14:textId="6945CA42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278ED">
            <w:rPr>
              <w:rFonts w:ascii="Calibri" w:hAnsi="Calibri" w:cs="Arial"/>
              <w:bCs/>
              <w:color w:val="7F7F7F"/>
              <w:sz w:val="18"/>
              <w:lang w:val="en-US"/>
            </w:rPr>
            <w:t>124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46EB590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5BA8E3B" w14:textId="77777777" w:rsidR="0006468A" w:rsidRPr="00171EDE" w:rsidRDefault="0006468A" w:rsidP="00171EDE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800F" w14:textId="77777777" w:rsidR="00E7686C" w:rsidRDefault="00E7686C" w:rsidP="006C3242">
      <w:pPr>
        <w:spacing w:before="0" w:line="240" w:lineRule="auto"/>
      </w:pPr>
      <w:r>
        <w:separator/>
      </w:r>
    </w:p>
  </w:footnote>
  <w:footnote w:type="continuationSeparator" w:id="0">
    <w:p w14:paraId="2806B57B" w14:textId="77777777" w:rsidR="00E7686C" w:rsidRDefault="00E7686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9A9E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A8F3C" wp14:editId="2AA5C88A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EC5630D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350B2482" wp14:editId="078468EB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6A3B52"/>
    <w:multiLevelType w:val="hybridMultilevel"/>
    <w:tmpl w:val="9A32F780"/>
    <w:lvl w:ilvl="0" w:tplc="A6FA6E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94264"/>
    <w:multiLevelType w:val="hybridMultilevel"/>
    <w:tmpl w:val="6D9A0C9E"/>
    <w:lvl w:ilvl="0" w:tplc="93CC6184">
      <w:start w:val="10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C0234"/>
    <w:multiLevelType w:val="hybridMultilevel"/>
    <w:tmpl w:val="C1A8E38C"/>
    <w:lvl w:ilvl="0" w:tplc="244A75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6695"/>
    <w:multiLevelType w:val="hybridMultilevel"/>
    <w:tmpl w:val="6318EEFE"/>
    <w:lvl w:ilvl="0" w:tplc="A75ABC4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  <w:num w:numId="12" w16cid:durableId="188836073">
    <w:abstractNumId w:val="13"/>
  </w:num>
  <w:num w:numId="13" w16cid:durableId="1308051622">
    <w:abstractNumId w:val="11"/>
  </w:num>
  <w:num w:numId="14" w16cid:durableId="1194198414">
    <w:abstractNumId w:val="12"/>
  </w:num>
  <w:num w:numId="15" w16cid:durableId="100351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64"/>
    <w:rsid w:val="00004F02"/>
    <w:rsid w:val="0006468A"/>
    <w:rsid w:val="00090574"/>
    <w:rsid w:val="000C1C0E"/>
    <w:rsid w:val="000C548A"/>
    <w:rsid w:val="00171EDE"/>
    <w:rsid w:val="00175CE2"/>
    <w:rsid w:val="00191059"/>
    <w:rsid w:val="001B6E2B"/>
    <w:rsid w:val="001C0169"/>
    <w:rsid w:val="001C0C21"/>
    <w:rsid w:val="001D1D50"/>
    <w:rsid w:val="001D3DEF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B69AA"/>
    <w:rsid w:val="002C2A04"/>
    <w:rsid w:val="002C3F32"/>
    <w:rsid w:val="002E6541"/>
    <w:rsid w:val="002F02D5"/>
    <w:rsid w:val="00334924"/>
    <w:rsid w:val="003409BC"/>
    <w:rsid w:val="00357185"/>
    <w:rsid w:val="00383829"/>
    <w:rsid w:val="003F4B29"/>
    <w:rsid w:val="00420F8A"/>
    <w:rsid w:val="0042686F"/>
    <w:rsid w:val="004317D8"/>
    <w:rsid w:val="0043260A"/>
    <w:rsid w:val="00434183"/>
    <w:rsid w:val="00443869"/>
    <w:rsid w:val="00447F32"/>
    <w:rsid w:val="004715E3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42419"/>
    <w:rsid w:val="00651B85"/>
    <w:rsid w:val="00660DEA"/>
    <w:rsid w:val="00671F1B"/>
    <w:rsid w:val="00677396"/>
    <w:rsid w:val="0069200F"/>
    <w:rsid w:val="006A65CB"/>
    <w:rsid w:val="006B12E5"/>
    <w:rsid w:val="006C3242"/>
    <w:rsid w:val="006C7CC0"/>
    <w:rsid w:val="006E63E5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004E2"/>
    <w:rsid w:val="00810B7B"/>
    <w:rsid w:val="0082358A"/>
    <w:rsid w:val="008235CD"/>
    <w:rsid w:val="008247DE"/>
    <w:rsid w:val="008339C0"/>
    <w:rsid w:val="00840B10"/>
    <w:rsid w:val="00840D95"/>
    <w:rsid w:val="008513CB"/>
    <w:rsid w:val="00874E9F"/>
    <w:rsid w:val="008A7F84"/>
    <w:rsid w:val="008B7664"/>
    <w:rsid w:val="008E2820"/>
    <w:rsid w:val="009127C3"/>
    <w:rsid w:val="0091702E"/>
    <w:rsid w:val="00920813"/>
    <w:rsid w:val="00923B0C"/>
    <w:rsid w:val="00924F46"/>
    <w:rsid w:val="00935AAC"/>
    <w:rsid w:val="0094021C"/>
    <w:rsid w:val="00952F86"/>
    <w:rsid w:val="00982B28"/>
    <w:rsid w:val="009D313F"/>
    <w:rsid w:val="009E175D"/>
    <w:rsid w:val="00A47A5A"/>
    <w:rsid w:val="00A63AE6"/>
    <w:rsid w:val="00A6683B"/>
    <w:rsid w:val="00A67F05"/>
    <w:rsid w:val="00A97F94"/>
    <w:rsid w:val="00AA7EA2"/>
    <w:rsid w:val="00AB5A56"/>
    <w:rsid w:val="00AC1152"/>
    <w:rsid w:val="00AE3E7C"/>
    <w:rsid w:val="00B03099"/>
    <w:rsid w:val="00B05BC8"/>
    <w:rsid w:val="00B30F5E"/>
    <w:rsid w:val="00B64B47"/>
    <w:rsid w:val="00B82238"/>
    <w:rsid w:val="00B948DF"/>
    <w:rsid w:val="00B95654"/>
    <w:rsid w:val="00B97F32"/>
    <w:rsid w:val="00BA04B2"/>
    <w:rsid w:val="00C002DE"/>
    <w:rsid w:val="00C04391"/>
    <w:rsid w:val="00C0602B"/>
    <w:rsid w:val="00C224DA"/>
    <w:rsid w:val="00C278ED"/>
    <w:rsid w:val="00C53BF8"/>
    <w:rsid w:val="00C66157"/>
    <w:rsid w:val="00C674FE"/>
    <w:rsid w:val="00C67501"/>
    <w:rsid w:val="00C75633"/>
    <w:rsid w:val="00CB1CBF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8083D"/>
    <w:rsid w:val="00DA1CF0"/>
    <w:rsid w:val="00DC1E02"/>
    <w:rsid w:val="00DC24B4"/>
    <w:rsid w:val="00DC5127"/>
    <w:rsid w:val="00DC5FB0"/>
    <w:rsid w:val="00DF16DC"/>
    <w:rsid w:val="00E45211"/>
    <w:rsid w:val="00E473C5"/>
    <w:rsid w:val="00E61BE8"/>
    <w:rsid w:val="00E7686C"/>
    <w:rsid w:val="00E83FF1"/>
    <w:rsid w:val="00E84618"/>
    <w:rsid w:val="00E92863"/>
    <w:rsid w:val="00E979B2"/>
    <w:rsid w:val="00EA202B"/>
    <w:rsid w:val="00EB796D"/>
    <w:rsid w:val="00EC4D17"/>
    <w:rsid w:val="00F058DC"/>
    <w:rsid w:val="00F24FC4"/>
    <w:rsid w:val="00F2676C"/>
    <w:rsid w:val="00F363FE"/>
    <w:rsid w:val="00F50E3F"/>
    <w:rsid w:val="00F84366"/>
    <w:rsid w:val="00F85089"/>
    <w:rsid w:val="00F94975"/>
    <w:rsid w:val="00F974C5"/>
    <w:rsid w:val="00FA3763"/>
    <w:rsid w:val="00FA6F46"/>
    <w:rsid w:val="00FC0E94"/>
    <w:rsid w:val="00FC4592"/>
    <w:rsid w:val="00FC5277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EC470"/>
  <w15:chartTrackingRefBased/>
  <w15:docId w15:val="{6B3BE36F-4AF9-40F1-B33F-6F298EE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2F02D5"/>
    <w:pPr>
      <w:spacing w:before="24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AE3E7C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B948DF"/>
    <w:rPr>
      <w:rFonts w:ascii="Calibri" w:eastAsia="Calibri" w:hAnsi="Calibri" w:cs="Arial"/>
      <w:noProof/>
      <w:color w:val="5B9BD5" w:themeColor="accent1"/>
      <w:sz w:val="18"/>
      <w:u w:val="single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paragraph" w:customStyle="1" w:styleId="AnnexNo0">
    <w:name w:val="Annex No"/>
    <w:basedOn w:val="Normal"/>
    <w:qFormat/>
    <w:rsid w:val="00651B85"/>
    <w:pPr>
      <w:spacing w:before="360"/>
      <w:jc w:val="center"/>
    </w:pPr>
    <w:rPr>
      <w:sz w:val="26"/>
      <w:szCs w:val="26"/>
      <w:lang w:bidi="ar-SY"/>
    </w:rPr>
  </w:style>
  <w:style w:type="paragraph" w:customStyle="1" w:styleId="Annextitle0">
    <w:name w:val="Annex title"/>
    <w:basedOn w:val="AnnexNo0"/>
    <w:qFormat/>
    <w:rsid w:val="00651B85"/>
    <w:pPr>
      <w:keepNext/>
      <w:keepLines/>
      <w:spacing w:before="120" w:after="360"/>
    </w:pPr>
    <w:rPr>
      <w:b/>
      <w:bCs/>
      <w:sz w:val="28"/>
      <w:szCs w:val="28"/>
    </w:rPr>
  </w:style>
  <w:style w:type="paragraph" w:customStyle="1" w:styleId="enumlev20">
    <w:name w:val="enumlev 2"/>
    <w:basedOn w:val="Normal"/>
    <w:next w:val="Normal"/>
    <w:qFormat/>
    <w:rsid w:val="00651B85"/>
    <w:pPr>
      <w:spacing w:before="80" w:after="0"/>
      <w:ind w:left="1588" w:hanging="794"/>
      <w:outlineLvl w:val="1"/>
    </w:pPr>
  </w:style>
  <w:style w:type="character" w:customStyle="1" w:styleId="CallChar">
    <w:name w:val="Call Char"/>
    <w:basedOn w:val="DefaultParagraphFont"/>
    <w:link w:val="Call"/>
    <w:locked/>
    <w:rsid w:val="00651B85"/>
    <w:rPr>
      <w:rFonts w:ascii="Dubai" w:hAnsi="Dubai" w:cs="Dubai"/>
      <w:i/>
      <w:iCs/>
    </w:rPr>
  </w:style>
  <w:style w:type="character" w:customStyle="1" w:styleId="NormalaftertitleChar">
    <w:name w:val="Normal after title Char"/>
    <w:basedOn w:val="DefaultParagraphFont"/>
    <w:link w:val="Normalaftertitle"/>
    <w:rsid w:val="00651B85"/>
    <w:rPr>
      <w:rFonts w:ascii="Dubai" w:hAnsi="Dubai" w:cs="Dubai"/>
      <w:lang w:bidi="ar-SY"/>
    </w:rPr>
  </w:style>
  <w:style w:type="character" w:styleId="FollowedHyperlink">
    <w:name w:val="FollowedHyperlink"/>
    <w:basedOn w:val="DefaultParagraphFont"/>
    <w:uiPriority w:val="99"/>
    <w:semiHidden/>
    <w:unhideWhenUsed/>
    <w:rsid w:val="009E1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48DF"/>
    <w:pPr>
      <w:spacing w:after="0" w:line="240" w:lineRule="auto"/>
    </w:pPr>
    <w:rPr>
      <w:rFonts w:ascii="Dubai" w:hAnsi="Dubai" w:cs="Duba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3DEF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DEF"/>
    <w:rPr>
      <w:rFonts w:ascii="Dubai" w:hAnsi="Dubai" w:cs="Duba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3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11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1</TotalTime>
  <Pages>2</Pages>
  <Words>499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645 - Cancellation of interest on arrears and irrecoverable debts</dc:title>
  <dc:subject>ITU Council 2025</dc:subject>
  <cp:keywords>C2025; C25; Council-25</cp:keywords>
  <dc:description/>
  <dcterms:created xsi:type="dcterms:W3CDTF">2025-08-05T12:31:00Z</dcterms:created>
  <dcterms:modified xsi:type="dcterms:W3CDTF">2025-08-05T12:31:00Z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