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842F78" w14:paraId="2FBEEFD5" w14:textId="77777777" w:rsidTr="00DA770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DB9552D" w14:textId="56BEB69D" w:rsidR="00796BD3" w:rsidRPr="00842F78" w:rsidRDefault="00796BD3" w:rsidP="00DA770A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</w:p>
        </w:tc>
        <w:tc>
          <w:tcPr>
            <w:tcW w:w="5245" w:type="dxa"/>
          </w:tcPr>
          <w:p w14:paraId="2A057DFC" w14:textId="473A41F5" w:rsidR="00796BD3" w:rsidRPr="00842F78" w:rsidRDefault="0033025A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42F78">
              <w:rPr>
                <w:b/>
                <w:lang w:val="ru-RU"/>
              </w:rPr>
              <w:t xml:space="preserve">Документ </w:t>
            </w:r>
            <w:r w:rsidR="00796BD3" w:rsidRPr="00842F78">
              <w:rPr>
                <w:b/>
                <w:lang w:val="ru-RU"/>
              </w:rPr>
              <w:t>C2</w:t>
            </w:r>
            <w:r w:rsidR="00D631AA" w:rsidRPr="00842F78">
              <w:rPr>
                <w:b/>
                <w:lang w:val="ru-RU"/>
              </w:rPr>
              <w:t>5</w:t>
            </w:r>
            <w:r w:rsidR="00796BD3" w:rsidRPr="00842F78">
              <w:rPr>
                <w:b/>
                <w:lang w:val="ru-RU"/>
              </w:rPr>
              <w:t>/</w:t>
            </w:r>
            <w:r w:rsidR="00D91867" w:rsidRPr="00842F78">
              <w:rPr>
                <w:b/>
                <w:lang w:val="ru-RU"/>
              </w:rPr>
              <w:t>120</w:t>
            </w:r>
            <w:r w:rsidR="00796BD3" w:rsidRPr="00842F78">
              <w:rPr>
                <w:b/>
                <w:lang w:val="ru-RU"/>
              </w:rPr>
              <w:t>-R</w:t>
            </w:r>
          </w:p>
        </w:tc>
      </w:tr>
      <w:tr w:rsidR="00796BD3" w:rsidRPr="00842F78" w14:paraId="08C46681" w14:textId="77777777" w:rsidTr="00DA770A">
        <w:trPr>
          <w:cantSplit/>
        </w:trPr>
        <w:tc>
          <w:tcPr>
            <w:tcW w:w="3969" w:type="dxa"/>
            <w:vMerge/>
          </w:tcPr>
          <w:p w14:paraId="4B039C90" w14:textId="77777777" w:rsidR="00796BD3" w:rsidRPr="00842F78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49A2683" w14:textId="230ED45B" w:rsidR="00796BD3" w:rsidRPr="00842F78" w:rsidRDefault="00D91867" w:rsidP="00D91867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842F78">
              <w:rPr>
                <w:b/>
                <w:lang w:val="ru-RU"/>
              </w:rPr>
              <w:t>9 июля 2025 года</w:t>
            </w:r>
          </w:p>
        </w:tc>
      </w:tr>
      <w:tr w:rsidR="00796BD3" w:rsidRPr="00842F78" w14:paraId="08B42980" w14:textId="77777777" w:rsidTr="00DA770A">
        <w:trPr>
          <w:cantSplit/>
          <w:trHeight w:val="23"/>
        </w:trPr>
        <w:tc>
          <w:tcPr>
            <w:tcW w:w="3969" w:type="dxa"/>
            <w:vMerge/>
          </w:tcPr>
          <w:p w14:paraId="719D2074" w14:textId="77777777" w:rsidR="00796BD3" w:rsidRPr="00842F78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33F2E7D2" w14:textId="56C80A6B" w:rsidR="00796BD3" w:rsidRPr="00842F78" w:rsidRDefault="0033025A" w:rsidP="00D91867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842F78">
              <w:rPr>
                <w:b/>
                <w:lang w:val="ru-RU"/>
              </w:rPr>
              <w:t xml:space="preserve">Оригинал: </w:t>
            </w:r>
            <w:r w:rsidR="00D91867" w:rsidRPr="00842F78">
              <w:rPr>
                <w:b/>
                <w:lang w:val="ru-RU"/>
              </w:rPr>
              <w:t>английский</w:t>
            </w:r>
          </w:p>
        </w:tc>
      </w:tr>
      <w:tr w:rsidR="00796BD3" w:rsidRPr="00842F78" w14:paraId="5F8D201F" w14:textId="77777777" w:rsidTr="00DA770A">
        <w:trPr>
          <w:cantSplit/>
          <w:trHeight w:val="23"/>
        </w:trPr>
        <w:tc>
          <w:tcPr>
            <w:tcW w:w="3969" w:type="dxa"/>
          </w:tcPr>
          <w:p w14:paraId="02A8CE8C" w14:textId="77777777" w:rsidR="00796BD3" w:rsidRPr="00842F78" w:rsidRDefault="00796BD3" w:rsidP="00DA770A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2108896F" w14:textId="77777777" w:rsidR="00796BD3" w:rsidRPr="00842F78" w:rsidRDefault="00796BD3" w:rsidP="00DA770A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</w:tbl>
    <w:bookmarkEnd w:id="2"/>
    <w:bookmarkEnd w:id="4"/>
    <w:p w14:paraId="2512C23F" w14:textId="7FFB1869" w:rsidR="004151F1" w:rsidRPr="00842F78" w:rsidRDefault="004151F1" w:rsidP="004151F1">
      <w:pPr>
        <w:pStyle w:val="ResNo"/>
        <w:rPr>
          <w:lang w:val="ru-RU"/>
        </w:rPr>
      </w:pPr>
      <w:r w:rsidRPr="00842F78">
        <w:rPr>
          <w:lang w:val="ru-RU"/>
        </w:rPr>
        <w:t>РЕЗОЛЮЦИЯ 1333 (</w:t>
      </w:r>
      <w:r w:rsidR="00AA5650" w:rsidRPr="00842F78">
        <w:rPr>
          <w:lang w:val="ru-RU"/>
        </w:rPr>
        <w:t xml:space="preserve">С11, </w:t>
      </w:r>
      <w:r w:rsidR="00AA5650" w:rsidRPr="00842F78">
        <w:rPr>
          <w:caps w:val="0"/>
          <w:lang w:val="ru-RU"/>
        </w:rPr>
        <w:t xml:space="preserve">последнее изменение </w:t>
      </w:r>
      <w:r w:rsidR="00AA5650" w:rsidRPr="00842F78">
        <w:rPr>
          <w:lang w:val="ru-RU"/>
        </w:rPr>
        <w:t>С25</w:t>
      </w:r>
      <w:r w:rsidRPr="00842F78">
        <w:rPr>
          <w:lang w:val="ru-RU"/>
        </w:rPr>
        <w:t>)</w:t>
      </w:r>
    </w:p>
    <w:p w14:paraId="0BB56C40" w14:textId="29C94B30" w:rsidR="00D91867" w:rsidRPr="00842F78" w:rsidRDefault="00D91867" w:rsidP="003B1DA7">
      <w:pPr>
        <w:jc w:val="center"/>
        <w:rPr>
          <w:lang w:val="ru-RU"/>
        </w:rPr>
      </w:pPr>
      <w:r w:rsidRPr="00842F78">
        <w:rPr>
          <w:lang w:val="ru-RU"/>
        </w:rPr>
        <w:t>(принята на восьмом пленарном заседании)</w:t>
      </w:r>
    </w:p>
    <w:p w14:paraId="7029F3AB" w14:textId="77777777" w:rsidR="004151F1" w:rsidRPr="00842F78" w:rsidRDefault="004151F1" w:rsidP="004151F1">
      <w:pPr>
        <w:pStyle w:val="Restitle"/>
        <w:rPr>
          <w:lang w:val="ru-RU"/>
        </w:rPr>
      </w:pPr>
      <w:r w:rsidRPr="00842F78">
        <w:rPr>
          <w:rFonts w:eastAsia="Calibri,Bold"/>
          <w:lang w:val="ru-RU" w:eastAsia="zh-CN"/>
        </w:rPr>
        <w:t xml:space="preserve">Руководящие принципы по созданию рабочих групп Совета, </w:t>
      </w:r>
      <w:r w:rsidRPr="00842F78">
        <w:rPr>
          <w:rFonts w:eastAsia="Calibri,Bold"/>
          <w:lang w:val="ru-RU" w:eastAsia="zh-CN"/>
        </w:rPr>
        <w:br/>
        <w:t>управлению ими и прекращению их деятельности</w:t>
      </w:r>
    </w:p>
    <w:p w14:paraId="1475D62B" w14:textId="52744498" w:rsidR="004151F1" w:rsidRPr="00842F78" w:rsidRDefault="004151F1" w:rsidP="004151F1">
      <w:pPr>
        <w:pStyle w:val="Normalaftertitle"/>
        <w:rPr>
          <w:lang w:val="ru-RU" w:eastAsia="zh-CN"/>
        </w:rPr>
      </w:pPr>
      <w:r w:rsidRPr="00842F78">
        <w:rPr>
          <w:lang w:val="ru-RU" w:eastAsia="zh-CN"/>
        </w:rPr>
        <w:t>Совет</w:t>
      </w:r>
      <w:r w:rsidR="00CB3149" w:rsidRPr="00842F78">
        <w:rPr>
          <w:lang w:val="ru-RU" w:eastAsia="zh-CN"/>
        </w:rPr>
        <w:t xml:space="preserve"> МСЭ</w:t>
      </w:r>
      <w:r w:rsidRPr="00842F78">
        <w:rPr>
          <w:lang w:val="ru-RU" w:eastAsia="zh-CN"/>
        </w:rPr>
        <w:t>,</w:t>
      </w:r>
    </w:p>
    <w:p w14:paraId="07A5EA98" w14:textId="77777777" w:rsidR="004151F1" w:rsidRPr="00842F78" w:rsidRDefault="004151F1" w:rsidP="004151F1">
      <w:pPr>
        <w:pStyle w:val="Call"/>
        <w:rPr>
          <w:lang w:val="ru-RU" w:eastAsia="zh-CN"/>
        </w:rPr>
      </w:pPr>
      <w:r w:rsidRPr="00842F78">
        <w:rPr>
          <w:lang w:val="ru-RU" w:eastAsia="zh-CN"/>
        </w:rPr>
        <w:t>учитывая</w:t>
      </w:r>
    </w:p>
    <w:p w14:paraId="03257AD3" w14:textId="77777777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i/>
          <w:iCs/>
          <w:lang w:val="ru-RU" w:eastAsia="zh-CN"/>
        </w:rPr>
        <w:t>a)</w:t>
      </w:r>
      <w:r w:rsidRPr="00842F78">
        <w:rPr>
          <w:lang w:val="ru-RU" w:eastAsia="zh-CN"/>
        </w:rPr>
        <w:tab/>
        <w:t>Статьи 7 и 10 Устава, в соответствии с которыми в период между полномочными конференциями Совет действует в качестве руководящего органа Союза от имени Полномочной конференции в пределах прав, предоставленных ему последней;</w:t>
      </w:r>
    </w:p>
    <w:p w14:paraId="4FE5AD92" w14:textId="5EE46C07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i/>
          <w:iCs/>
          <w:lang w:val="ru-RU" w:eastAsia="zh-CN"/>
        </w:rPr>
        <w:t>b)</w:t>
      </w:r>
      <w:r w:rsidRPr="00842F78">
        <w:rPr>
          <w:lang w:val="ru-RU" w:eastAsia="zh-CN"/>
        </w:rPr>
        <w:tab/>
        <w:t xml:space="preserve">Решение 11 (Пересм. Бухарест, 2022 г.) </w:t>
      </w:r>
      <w:r w:rsidR="00970BA5" w:rsidRPr="00842F78">
        <w:rPr>
          <w:lang w:val="ru-RU" w:eastAsia="zh-CN"/>
        </w:rPr>
        <w:t xml:space="preserve">Полномочной конференции </w:t>
      </w:r>
      <w:r w:rsidRPr="00842F78">
        <w:rPr>
          <w:lang w:val="ru-RU" w:eastAsia="zh-CN"/>
        </w:rPr>
        <w:t>о</w:t>
      </w:r>
      <w:r w:rsidR="00B23F6B" w:rsidRPr="00842F78">
        <w:rPr>
          <w:lang w:val="ru-RU" w:eastAsia="zh-CN"/>
        </w:rPr>
        <w:t> </w:t>
      </w:r>
      <w:r w:rsidRPr="00842F78">
        <w:rPr>
          <w:lang w:val="ru-RU" w:eastAsia="zh-CN"/>
        </w:rPr>
        <w:t>создании рабочих групп Совета и управлении ими, в котором определяются основные принципы создания и функционирования рабочих групп Совета;</w:t>
      </w:r>
    </w:p>
    <w:p w14:paraId="145F21F9" w14:textId="35668DF4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i/>
          <w:iCs/>
          <w:lang w:val="ru-RU" w:eastAsia="zh-CN"/>
        </w:rPr>
        <w:t>с)</w:t>
      </w:r>
      <w:r w:rsidRPr="00842F78">
        <w:rPr>
          <w:lang w:val="ru-RU" w:eastAsia="zh-CN"/>
        </w:rPr>
        <w:tab/>
        <w:t>Резолюцию 208 (Пересм. Бухарест, 2022 г.) Полномочной конференции о назначении и</w:t>
      </w:r>
      <w:r w:rsidR="00B23F6B" w:rsidRPr="00842F78">
        <w:rPr>
          <w:lang w:val="ru-RU" w:eastAsia="zh-CN"/>
        </w:rPr>
        <w:t> </w:t>
      </w:r>
      <w:r w:rsidRPr="00842F78">
        <w:rPr>
          <w:lang w:val="ru-RU" w:eastAsia="zh-CN"/>
        </w:rPr>
        <w:t>максимальном сроке полномочий председателей и заместителей председателей исследовательских комиссий и консультативных групп;</w:t>
      </w:r>
    </w:p>
    <w:p w14:paraId="7B95FD02" w14:textId="118AE3FC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i/>
          <w:iCs/>
          <w:lang w:val="ru-RU" w:eastAsia="zh-CN"/>
        </w:rPr>
        <w:t>d)</w:t>
      </w:r>
      <w:r w:rsidRPr="00842F78">
        <w:rPr>
          <w:lang w:val="ru-RU" w:eastAsia="zh-CN"/>
        </w:rPr>
        <w:tab/>
        <w:t>Решение 584 Совета 2015 года, в котором определяются принципы назначения и срок полномочий председателей и заместителей председателей РГС</w:t>
      </w:r>
      <w:r w:rsidR="00B23F6B" w:rsidRPr="00842F78">
        <w:rPr>
          <w:lang w:val="ru-RU" w:eastAsia="zh-CN"/>
        </w:rPr>
        <w:t>,</w:t>
      </w:r>
    </w:p>
    <w:p w14:paraId="6E1391A4" w14:textId="77777777" w:rsidR="004151F1" w:rsidRPr="00842F78" w:rsidRDefault="004151F1" w:rsidP="004151F1">
      <w:pPr>
        <w:pStyle w:val="Call"/>
        <w:rPr>
          <w:i w:val="0"/>
          <w:iCs/>
          <w:lang w:val="ru-RU" w:eastAsia="zh-CN"/>
        </w:rPr>
      </w:pPr>
      <w:r w:rsidRPr="00842F78">
        <w:rPr>
          <w:lang w:val="ru-RU" w:eastAsia="zh-CN"/>
        </w:rPr>
        <w:t>решает</w:t>
      </w:r>
      <w:r w:rsidRPr="00842F78">
        <w:rPr>
          <w:i w:val="0"/>
          <w:iCs/>
          <w:lang w:val="ru-RU" w:eastAsia="zh-CN"/>
        </w:rPr>
        <w:t>,</w:t>
      </w:r>
    </w:p>
    <w:p w14:paraId="7FC71FE2" w14:textId="77777777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lang w:val="ru-RU" w:eastAsia="zh-CN"/>
        </w:rPr>
        <w:t>1</w:t>
      </w:r>
      <w:r w:rsidRPr="00842F78">
        <w:rPr>
          <w:lang w:val="ru-RU" w:eastAsia="zh-CN"/>
        </w:rPr>
        <w:tab/>
        <w:t>что РГС должны заниматься вопросами, целями, стратегиями и приоритетами, установленными в Стратегическом плане и Финансовом плане Союза и в решениях полномочных конференций и Совета, а также консультировать Совет по вопросам, представленным на его рассмотрение;</w:t>
      </w:r>
    </w:p>
    <w:p w14:paraId="151F231B" w14:textId="775DEF7D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lang w:val="ru-RU" w:eastAsia="zh-CN"/>
        </w:rPr>
        <w:t>2</w:t>
      </w:r>
      <w:r w:rsidRPr="00842F78">
        <w:rPr>
          <w:lang w:val="ru-RU" w:eastAsia="zh-CN"/>
        </w:rPr>
        <w:tab/>
        <w:t>что при создании рабочей группы Совета круг ведения РГС необходимо четко определять и следует избегать дублирования и совпадения задач с другими РГС; при</w:t>
      </w:r>
      <w:r w:rsidR="00B23F6B" w:rsidRPr="00842F78">
        <w:rPr>
          <w:lang w:val="ru-RU" w:eastAsia="zh-CN"/>
        </w:rPr>
        <w:t> </w:t>
      </w:r>
      <w:r w:rsidRPr="00842F78">
        <w:rPr>
          <w:lang w:val="ru-RU" w:eastAsia="zh-CN"/>
        </w:rPr>
        <w:t>необходимости в круг ведения могут вноситься изменения для учета изменяющихся</w:t>
      </w:r>
      <w:r w:rsidR="003B1DA7" w:rsidRPr="00842F78">
        <w:rPr>
          <w:lang w:val="ru-RU" w:eastAsia="zh-CN"/>
        </w:rPr>
        <w:t> </w:t>
      </w:r>
      <w:r w:rsidRPr="00842F78">
        <w:rPr>
          <w:lang w:val="ru-RU" w:eastAsia="zh-CN"/>
        </w:rPr>
        <w:t>требований;</w:t>
      </w:r>
    </w:p>
    <w:p w14:paraId="66927BFA" w14:textId="179F9CBF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lang w:val="ru-RU" w:eastAsia="zh-CN"/>
        </w:rPr>
        <w:t>3</w:t>
      </w:r>
      <w:r w:rsidRPr="00842F78">
        <w:rPr>
          <w:lang w:val="ru-RU" w:eastAsia="zh-CN"/>
        </w:rPr>
        <w:tab/>
        <w:t>что при назначении председателей и не менее двух заместителей председателей для</w:t>
      </w:r>
      <w:r w:rsidR="00B23F6B" w:rsidRPr="00842F78">
        <w:rPr>
          <w:lang w:val="ru-RU" w:eastAsia="zh-CN"/>
        </w:rPr>
        <w:t> </w:t>
      </w:r>
      <w:r w:rsidRPr="00842F78">
        <w:rPr>
          <w:lang w:val="ru-RU" w:eastAsia="zh-CN"/>
        </w:rPr>
        <w:t>каждой РГС следует руководствоваться положениями Решения 11 (Пересм. Бухарест, 2022</w:t>
      </w:r>
      <w:r w:rsidR="00433A48" w:rsidRPr="00842F78">
        <w:rPr>
          <w:lang w:val="ru-RU" w:eastAsia="zh-CN"/>
        </w:rPr>
        <w:t> </w:t>
      </w:r>
      <w:r w:rsidRPr="00842F78">
        <w:rPr>
          <w:lang w:val="ru-RU" w:eastAsia="zh-CN"/>
        </w:rPr>
        <w:t>г.) и процедурой, представленной в Приложении 1, включая представление информации, приведенной в Приложении 2;</w:t>
      </w:r>
    </w:p>
    <w:p w14:paraId="1CAB165D" w14:textId="45EE51E2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lang w:val="ru-RU"/>
        </w:rPr>
        <w:t>4</w:t>
      </w:r>
      <w:r w:rsidRPr="00842F78">
        <w:rPr>
          <w:lang w:val="ru-RU"/>
        </w:rPr>
        <w:tab/>
        <w:t xml:space="preserve">что срок полномочий председателей и заместителей председателей РГС не должен превышать двух периодов подряд между </w:t>
      </w:r>
      <w:r w:rsidRPr="00842F78">
        <w:rPr>
          <w:color w:val="000000"/>
          <w:lang w:val="ru-RU"/>
        </w:rPr>
        <w:t xml:space="preserve">следующими одна за другой полномочными конференциями; что период полномочий в какой-либо одной РГС не засчитывается в период </w:t>
      </w:r>
      <w:r w:rsidRPr="00842F78">
        <w:rPr>
          <w:color w:val="000000"/>
          <w:lang w:val="ru-RU"/>
        </w:rPr>
        <w:lastRenderedPageBreak/>
        <w:t>полномочий в другой РГС; что следует принять меры по обеспечению определенной преемственности между председателями и заместителями председателей РГС;</w:t>
      </w:r>
    </w:p>
    <w:p w14:paraId="6A85C0E1" w14:textId="77777777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lang w:val="ru-RU" w:eastAsia="zh-CN"/>
        </w:rPr>
        <w:t>5</w:t>
      </w:r>
      <w:r w:rsidRPr="00842F78">
        <w:rPr>
          <w:lang w:val="ru-RU" w:eastAsia="zh-CN"/>
        </w:rPr>
        <w:tab/>
        <w:t>что необходимо планировать и проводить собрания РГС эффективным и рентабельным образом в пределах бюджета, выделенного Советом; РГС, как правило, должна проводить одно собрание и не более двух собраний в год; при необходимости, одно собрание РГС может включаться в график распределения времени ежегодных сессий Совета; когда это необходимо и целесообразно, следует предусматривать проведение электронных собраний;</w:t>
      </w:r>
    </w:p>
    <w:p w14:paraId="63BC27FB" w14:textId="77777777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lang w:val="ru-RU"/>
        </w:rPr>
        <w:t>6</w:t>
      </w:r>
      <w:r w:rsidRPr="00842F78">
        <w:rPr>
          <w:lang w:val="ru-RU"/>
        </w:rPr>
        <w:tab/>
        <w:t>что собрания РГС не должны проводиться в период проведения основных конференций и ассамблей Союза, а также собраний консультативных групп Секторов;</w:t>
      </w:r>
    </w:p>
    <w:p w14:paraId="28456270" w14:textId="62C82636" w:rsidR="004151F1" w:rsidRPr="00842F78" w:rsidRDefault="00B23F6B" w:rsidP="001E7200">
      <w:pPr>
        <w:jc w:val="both"/>
        <w:rPr>
          <w:lang w:val="ru-RU" w:eastAsia="zh-CN"/>
        </w:rPr>
      </w:pPr>
      <w:r w:rsidRPr="00842F78">
        <w:rPr>
          <w:lang w:val="ru-RU" w:eastAsia="zh-CN"/>
        </w:rPr>
        <w:t>7</w:t>
      </w:r>
      <w:r w:rsidR="004151F1" w:rsidRPr="00842F78">
        <w:rPr>
          <w:lang w:val="ru-RU" w:eastAsia="zh-CN"/>
        </w:rPr>
        <w:tab/>
        <w:t>что, насколько это возможно, РГС следует осуществлять свою деятельность с</w:t>
      </w:r>
      <w:r w:rsidRPr="00842F78">
        <w:rPr>
          <w:lang w:val="ru-RU" w:eastAsia="zh-CN"/>
        </w:rPr>
        <w:t> </w:t>
      </w:r>
      <w:r w:rsidR="004151F1" w:rsidRPr="00842F78">
        <w:rPr>
          <w:lang w:val="ru-RU" w:eastAsia="zh-CN"/>
        </w:rPr>
        <w:t>использованием электронных средств и методов работы;</w:t>
      </w:r>
    </w:p>
    <w:p w14:paraId="23F731C2" w14:textId="22082A0C" w:rsidR="004151F1" w:rsidRPr="00842F78" w:rsidRDefault="004151F1" w:rsidP="001E7200">
      <w:pPr>
        <w:jc w:val="both"/>
        <w:rPr>
          <w:lang w:val="ru-RU" w:eastAsia="zh-CN"/>
        </w:rPr>
      </w:pPr>
      <w:r w:rsidRPr="00842F78">
        <w:rPr>
          <w:lang w:val="ru-RU" w:eastAsia="zh-CN"/>
        </w:rPr>
        <w:t>8</w:t>
      </w:r>
      <w:r w:rsidRPr="00842F78">
        <w:rPr>
          <w:lang w:val="ru-RU" w:eastAsia="zh-CN"/>
        </w:rPr>
        <w:tab/>
        <w:t>что отчет о собрании РГС должен быть опубликован не позднее 12 дней по окончании собрания и утвержден группой, по возможности, в ходе собрания;</w:t>
      </w:r>
    </w:p>
    <w:p w14:paraId="08DE2F58" w14:textId="3FBB833D" w:rsidR="004151F1" w:rsidRPr="00842F78" w:rsidRDefault="00B23F6B" w:rsidP="001E7200">
      <w:pPr>
        <w:jc w:val="both"/>
        <w:rPr>
          <w:lang w:val="ru-RU" w:eastAsia="zh-CN"/>
        </w:rPr>
      </w:pPr>
      <w:r w:rsidRPr="00842F78">
        <w:rPr>
          <w:lang w:val="ru-RU" w:eastAsia="zh-CN"/>
        </w:rPr>
        <w:t>9</w:t>
      </w:r>
      <w:r w:rsidR="004151F1" w:rsidRPr="00842F78">
        <w:rPr>
          <w:lang w:val="ru-RU" w:eastAsia="zh-CN"/>
        </w:rPr>
        <w:tab/>
        <w:t xml:space="preserve">что РГС прекращает свою деятельность по завершении выполнения задач в рамках своего мандата или в соответствии с другими решениями Совета и/или полномочной конференции, включая Решение 11 (Пересм. </w:t>
      </w:r>
      <w:r w:rsidR="00E25E65" w:rsidRPr="00842F78">
        <w:rPr>
          <w:lang w:val="ru-RU" w:eastAsia="zh-CN"/>
        </w:rPr>
        <w:t>Бухарест, 2022</w:t>
      </w:r>
      <w:r w:rsidR="004151F1" w:rsidRPr="00842F78">
        <w:rPr>
          <w:lang w:val="ru-RU" w:eastAsia="zh-CN"/>
        </w:rPr>
        <w:t xml:space="preserve"> г.),</w:t>
      </w:r>
    </w:p>
    <w:p w14:paraId="4ECAEF7A" w14:textId="77777777" w:rsidR="004151F1" w:rsidRPr="00842F78" w:rsidRDefault="004151F1" w:rsidP="004151F1">
      <w:pPr>
        <w:pStyle w:val="Call"/>
        <w:rPr>
          <w:i w:val="0"/>
          <w:iCs/>
          <w:lang w:val="ru-RU" w:eastAsia="zh-CN"/>
        </w:rPr>
      </w:pPr>
      <w:r w:rsidRPr="00842F78">
        <w:rPr>
          <w:lang w:val="ru-RU" w:eastAsia="zh-CN"/>
        </w:rPr>
        <w:t>решает далее</w:t>
      </w:r>
      <w:r w:rsidRPr="00842F78">
        <w:rPr>
          <w:i w:val="0"/>
          <w:iCs/>
          <w:lang w:val="ru-RU" w:eastAsia="zh-CN"/>
        </w:rPr>
        <w:t>,</w:t>
      </w:r>
    </w:p>
    <w:p w14:paraId="5A51F11D" w14:textId="77777777" w:rsidR="004151F1" w:rsidRPr="00842F78" w:rsidRDefault="004151F1" w:rsidP="001E7200">
      <w:pPr>
        <w:jc w:val="both"/>
        <w:rPr>
          <w:lang w:val="ru-RU"/>
        </w:rPr>
      </w:pPr>
      <w:r w:rsidRPr="00842F78">
        <w:rPr>
          <w:lang w:val="ru-RU" w:eastAsia="zh-CN"/>
        </w:rPr>
        <w:t>1</w:t>
      </w:r>
      <w:r w:rsidRPr="00842F78">
        <w:rPr>
          <w:lang w:val="ru-RU" w:eastAsia="zh-CN"/>
        </w:rPr>
        <w:tab/>
        <w:t>что следует изучать на постоянной основе количество и мандаты РГС, в частности любые изменения, которые требуются в существующих группах под воздействием настоящей резолюции и изменяющихся потребностей,</w:t>
      </w:r>
    </w:p>
    <w:p w14:paraId="149BBE8E" w14:textId="77777777" w:rsidR="004151F1" w:rsidRPr="00842F78" w:rsidRDefault="004151F1" w:rsidP="004151F1">
      <w:pPr>
        <w:pStyle w:val="Call"/>
        <w:rPr>
          <w:lang w:val="ru-RU"/>
        </w:rPr>
      </w:pPr>
      <w:r w:rsidRPr="00842F78">
        <w:rPr>
          <w:lang w:val="ru-RU"/>
        </w:rPr>
        <w:t>поручает Генеральному секретарю</w:t>
      </w:r>
    </w:p>
    <w:p w14:paraId="35E9F8F8" w14:textId="2BA3981D" w:rsidR="004151F1" w:rsidRPr="00842F78" w:rsidRDefault="004151F1" w:rsidP="001E7200">
      <w:pPr>
        <w:jc w:val="both"/>
        <w:rPr>
          <w:lang w:val="ru-RU"/>
        </w:rPr>
      </w:pPr>
      <w:r w:rsidRPr="00842F78">
        <w:rPr>
          <w:lang w:val="ru-RU"/>
        </w:rPr>
        <w:t>1</w:t>
      </w:r>
      <w:r w:rsidRPr="00842F78">
        <w:rPr>
          <w:lang w:val="ru-RU"/>
        </w:rPr>
        <w:tab/>
        <w:t>представлять каждой полномочной конференции и каждой сессии Совета таблицу, в которой указаны председатели и заместители председателей каждой РГС, их срок полномочий</w:t>
      </w:r>
      <w:r w:rsidR="003B1DA7" w:rsidRPr="00842F78">
        <w:rPr>
          <w:lang w:val="ru-RU"/>
        </w:rPr>
        <w:t> </w:t>
      </w:r>
      <w:r w:rsidRPr="00842F78">
        <w:rPr>
          <w:lang w:val="ru-RU"/>
        </w:rPr>
        <w:t>и регион;</w:t>
      </w:r>
    </w:p>
    <w:p w14:paraId="6C012273" w14:textId="77777777" w:rsidR="004151F1" w:rsidRPr="00842F78" w:rsidRDefault="004151F1" w:rsidP="001E7200">
      <w:pPr>
        <w:jc w:val="both"/>
        <w:rPr>
          <w:lang w:val="ru-RU"/>
        </w:rPr>
      </w:pPr>
      <w:r w:rsidRPr="00842F78">
        <w:rPr>
          <w:lang w:val="ru-RU"/>
        </w:rPr>
        <w:t>2</w:t>
      </w:r>
      <w:r w:rsidRPr="00842F78">
        <w:rPr>
          <w:lang w:val="ru-RU"/>
        </w:rPr>
        <w:tab/>
        <w:t>обеспечить единообразие веб-сайтов РГС, включающих, как минимум, круг ведения, задачи, состав, председателя и заместителей председателя, секретариат, основные Решения и Резолюции, документы и отчеты РГС.</w:t>
      </w:r>
    </w:p>
    <w:p w14:paraId="573E73AF" w14:textId="1788E718" w:rsidR="00690932" w:rsidRPr="00842F78" w:rsidRDefault="00690932" w:rsidP="00690932">
      <w:pPr>
        <w:spacing w:before="1440"/>
        <w:rPr>
          <w:lang w:val="ru-RU"/>
        </w:rPr>
      </w:pPr>
      <w:r w:rsidRPr="00842F78">
        <w:rPr>
          <w:lang w:val="ru-RU"/>
        </w:rPr>
        <w:t xml:space="preserve">Приложения: </w:t>
      </w:r>
      <w:r w:rsidRPr="00842F78">
        <w:rPr>
          <w:b/>
          <w:bCs/>
          <w:lang w:val="ru-RU"/>
        </w:rPr>
        <w:t>2</w:t>
      </w:r>
    </w:p>
    <w:p w14:paraId="02938640" w14:textId="77777777" w:rsidR="004151F1" w:rsidRPr="00842F78" w:rsidRDefault="004151F1" w:rsidP="004151F1">
      <w:pPr>
        <w:rPr>
          <w:lang w:val="ru-RU"/>
        </w:rPr>
      </w:pPr>
      <w:r w:rsidRPr="00842F78">
        <w:rPr>
          <w:lang w:val="ru-RU"/>
        </w:rPr>
        <w:br w:type="page"/>
      </w:r>
    </w:p>
    <w:p w14:paraId="7091EB16" w14:textId="77777777" w:rsidR="004151F1" w:rsidRPr="00842F78" w:rsidRDefault="004151F1" w:rsidP="004151F1">
      <w:pPr>
        <w:pStyle w:val="AnnexNo"/>
        <w:rPr>
          <w:lang w:val="ru-RU"/>
        </w:rPr>
      </w:pPr>
      <w:r w:rsidRPr="00842F78">
        <w:rPr>
          <w:lang w:val="ru-RU"/>
        </w:rPr>
        <w:lastRenderedPageBreak/>
        <w:t>ПРИЛОЖЕНИЕ 1</w:t>
      </w:r>
    </w:p>
    <w:p w14:paraId="28F4A0C9" w14:textId="77777777" w:rsidR="004151F1" w:rsidRPr="00842F78" w:rsidRDefault="004151F1" w:rsidP="004151F1">
      <w:pPr>
        <w:pStyle w:val="Annextitle"/>
        <w:rPr>
          <w:lang w:val="ru-RU"/>
        </w:rPr>
      </w:pPr>
      <w:r w:rsidRPr="00842F78">
        <w:rPr>
          <w:lang w:val="ru-RU"/>
        </w:rPr>
        <w:t xml:space="preserve">Процедура назначения председателей и заместителей председателей </w:t>
      </w:r>
      <w:r w:rsidRPr="00842F78">
        <w:rPr>
          <w:lang w:val="ru-RU"/>
        </w:rPr>
        <w:br/>
        <w:t>рабочих групп Совета</w:t>
      </w:r>
    </w:p>
    <w:p w14:paraId="4BC8F7E4" w14:textId="6BD90B70" w:rsidR="004151F1" w:rsidRPr="00842F78" w:rsidRDefault="004151F1" w:rsidP="001E7200">
      <w:pPr>
        <w:pStyle w:val="Normalaftertitle"/>
        <w:jc w:val="both"/>
        <w:rPr>
          <w:lang w:val="ru-RU"/>
        </w:rPr>
      </w:pPr>
      <w:r w:rsidRPr="00842F78">
        <w:rPr>
          <w:lang w:val="ru-RU"/>
        </w:rPr>
        <w:t>1</w:t>
      </w:r>
      <w:r w:rsidRPr="00842F78">
        <w:rPr>
          <w:lang w:val="ru-RU"/>
        </w:rPr>
        <w:tab/>
        <w:t>После принятия полномочной конференцией или Советом решения о создании рабочей группы Совета Генеральный секретарь на основе консультаций с Государствами</w:t>
      </w:r>
      <w:r w:rsidR="003B1DA7" w:rsidRPr="00842F78">
        <w:rPr>
          <w:lang w:val="ru-RU"/>
        </w:rPr>
        <w:t>­</w:t>
      </w:r>
      <w:r w:rsidRPr="00842F78">
        <w:rPr>
          <w:lang w:val="ru-RU"/>
        </w:rPr>
        <w:t>Членами составляет и публикует на веб-странице Совета по каждой рабочей группе список кандидатур и их краткие биографические справки</w:t>
      </w:r>
      <w:r w:rsidRPr="00842F78">
        <w:rPr>
          <w:rStyle w:val="FootnoteReference"/>
          <w:lang w:val="ru-RU"/>
        </w:rPr>
        <w:footnoteReference w:customMarkFollows="1" w:id="1"/>
        <w:t>1</w:t>
      </w:r>
      <w:r w:rsidRPr="00842F78">
        <w:rPr>
          <w:lang w:val="ru-RU"/>
        </w:rPr>
        <w:t>.</w:t>
      </w:r>
    </w:p>
    <w:p w14:paraId="77DABA7E" w14:textId="77777777" w:rsidR="004151F1" w:rsidRPr="00842F78" w:rsidRDefault="004151F1" w:rsidP="001E7200">
      <w:pPr>
        <w:jc w:val="both"/>
        <w:rPr>
          <w:lang w:val="ru-RU"/>
        </w:rPr>
      </w:pPr>
      <w:r w:rsidRPr="00842F78">
        <w:rPr>
          <w:lang w:val="ru-RU"/>
        </w:rPr>
        <w:t>2</w:t>
      </w:r>
      <w:r w:rsidRPr="00842F78">
        <w:rPr>
          <w:lang w:val="ru-RU"/>
        </w:rPr>
        <w:tab/>
        <w:t>Решение о назначении должно приниматься на соответствующей сессии Совета (непосредственно после Полномочной конференции или на сессии Совета, принявшей решение о создании РГС) с учетом компетенции кандидатов, а также в целях содействия справедливому географическому распределению и гендерному балансу.</w:t>
      </w:r>
    </w:p>
    <w:p w14:paraId="1D317DB8" w14:textId="77777777" w:rsidR="004151F1" w:rsidRPr="00842F78" w:rsidRDefault="004151F1" w:rsidP="001E7200">
      <w:pPr>
        <w:jc w:val="both"/>
        <w:rPr>
          <w:lang w:val="ru-RU"/>
        </w:rPr>
      </w:pPr>
      <w:r w:rsidRPr="00842F78">
        <w:rPr>
          <w:lang w:val="ru-RU"/>
        </w:rPr>
        <w:t>3</w:t>
      </w:r>
      <w:r w:rsidRPr="00842F78">
        <w:rPr>
          <w:lang w:val="ru-RU"/>
        </w:rPr>
        <w:tab/>
        <w:t>Если председатель РГС не может продолжать свою деятельность, новый председатель, как правило, назначается из числа действующих заместителей председателя данной РГС; при этом срок "частичных полномочий" не учитывается при назначении на следующий срок.</w:t>
      </w:r>
    </w:p>
    <w:p w14:paraId="0EB0BEC2" w14:textId="77777777" w:rsidR="004151F1" w:rsidRPr="00842F78" w:rsidRDefault="004151F1" w:rsidP="001E7200">
      <w:pPr>
        <w:jc w:val="both"/>
        <w:rPr>
          <w:lang w:val="ru-RU"/>
        </w:rPr>
      </w:pPr>
      <w:r w:rsidRPr="00842F78">
        <w:rPr>
          <w:lang w:val="ru-RU"/>
        </w:rPr>
        <w:br w:type="page"/>
      </w:r>
    </w:p>
    <w:p w14:paraId="2D92D3D2" w14:textId="77777777" w:rsidR="004151F1" w:rsidRPr="00842F78" w:rsidRDefault="004151F1" w:rsidP="004151F1">
      <w:pPr>
        <w:pStyle w:val="AnnexNo"/>
        <w:rPr>
          <w:lang w:val="ru-RU"/>
        </w:rPr>
      </w:pPr>
      <w:r w:rsidRPr="00842F78">
        <w:rPr>
          <w:lang w:val="ru-RU"/>
        </w:rPr>
        <w:lastRenderedPageBreak/>
        <w:t>Приложение 2</w:t>
      </w:r>
    </w:p>
    <w:p w14:paraId="74D4F3BB" w14:textId="77777777" w:rsidR="004151F1" w:rsidRPr="00842F78" w:rsidRDefault="004151F1" w:rsidP="004151F1">
      <w:pPr>
        <w:pStyle w:val="Annextitle"/>
        <w:rPr>
          <w:lang w:val="ru-RU"/>
        </w:rPr>
      </w:pPr>
      <w:r w:rsidRPr="00842F78">
        <w:rPr>
          <w:lang w:val="ru-RU"/>
        </w:rPr>
        <w:t>Квалификация председателей и заместителей председателей</w:t>
      </w:r>
    </w:p>
    <w:p w14:paraId="289741F9" w14:textId="77777777" w:rsidR="004151F1" w:rsidRPr="00842F78" w:rsidRDefault="004151F1" w:rsidP="001E7200">
      <w:pPr>
        <w:pStyle w:val="Normalaftertitle"/>
        <w:jc w:val="both"/>
        <w:rPr>
          <w:lang w:val="ru-RU"/>
        </w:rPr>
      </w:pPr>
      <w:r w:rsidRPr="00842F78">
        <w:rPr>
          <w:lang w:val="ru-RU"/>
        </w:rPr>
        <w:t>При назначении председателей или заместителей председателей особое внимание должно также уделяться следующим сведениям о компетенции и квалификации:</w:t>
      </w:r>
    </w:p>
    <w:p w14:paraId="4DCABCCE" w14:textId="77777777" w:rsidR="004151F1" w:rsidRPr="00842F78" w:rsidRDefault="004151F1" w:rsidP="001E7200">
      <w:pPr>
        <w:pStyle w:val="enumlev1"/>
        <w:jc w:val="both"/>
        <w:rPr>
          <w:lang w:val="ru-RU"/>
        </w:rPr>
      </w:pPr>
      <w:r w:rsidRPr="00842F78">
        <w:rPr>
          <w:lang w:val="ru-RU"/>
        </w:rPr>
        <w:sym w:font="Symbol" w:char="F02D"/>
      </w:r>
      <w:r w:rsidRPr="00842F78">
        <w:rPr>
          <w:lang w:val="ru-RU"/>
        </w:rPr>
        <w:tab/>
        <w:t>знания и опыт в соответствующей области;</w:t>
      </w:r>
    </w:p>
    <w:p w14:paraId="75BA1262" w14:textId="77777777" w:rsidR="004151F1" w:rsidRPr="00842F78" w:rsidRDefault="004151F1" w:rsidP="001E7200">
      <w:pPr>
        <w:pStyle w:val="enumlev1"/>
        <w:jc w:val="both"/>
        <w:rPr>
          <w:lang w:val="ru-RU"/>
        </w:rPr>
      </w:pPr>
      <w:r w:rsidRPr="00842F78">
        <w:rPr>
          <w:lang w:val="ru-RU"/>
        </w:rPr>
        <w:sym w:font="Symbol" w:char="F02D"/>
      </w:r>
      <w:r w:rsidRPr="00842F78">
        <w:rPr>
          <w:lang w:val="ru-RU"/>
        </w:rPr>
        <w:tab/>
        <w:t>опыт участия в собраниях МСЭ и работы в других межправительственных организациях;</w:t>
      </w:r>
    </w:p>
    <w:p w14:paraId="7E603AD9" w14:textId="77777777" w:rsidR="004151F1" w:rsidRPr="00842F78" w:rsidRDefault="004151F1" w:rsidP="001E7200">
      <w:pPr>
        <w:pStyle w:val="enumlev1"/>
        <w:jc w:val="both"/>
        <w:rPr>
          <w:lang w:val="ru-RU"/>
        </w:rPr>
      </w:pPr>
      <w:r w:rsidRPr="00842F78">
        <w:rPr>
          <w:lang w:val="ru-RU"/>
        </w:rPr>
        <w:sym w:font="Symbol" w:char="F02D"/>
      </w:r>
      <w:r w:rsidRPr="00842F78">
        <w:rPr>
          <w:lang w:val="ru-RU"/>
        </w:rPr>
        <w:tab/>
        <w:t>навыки управленческой работы;</w:t>
      </w:r>
    </w:p>
    <w:p w14:paraId="4CBEA3C6" w14:textId="7FC92C8A" w:rsidR="004151F1" w:rsidRPr="00842F78" w:rsidRDefault="004151F1" w:rsidP="001E7200">
      <w:pPr>
        <w:pStyle w:val="enumlev1"/>
        <w:jc w:val="both"/>
        <w:rPr>
          <w:lang w:val="ru-RU"/>
        </w:rPr>
      </w:pPr>
      <w:r w:rsidRPr="00842F78">
        <w:rPr>
          <w:lang w:val="ru-RU"/>
        </w:rPr>
        <w:sym w:font="Symbol" w:char="F02D"/>
      </w:r>
      <w:r w:rsidRPr="00842F78">
        <w:rPr>
          <w:lang w:val="ru-RU"/>
        </w:rPr>
        <w:tab/>
        <w:t>возможность незамедлительно приступить к исполнению обязанностей и продолжить работу до следующей полномочной конференции или до прекращения деятельности</w:t>
      </w:r>
      <w:r w:rsidR="003B1DA7" w:rsidRPr="00842F78">
        <w:rPr>
          <w:lang w:val="ru-RU"/>
        </w:rPr>
        <w:t> </w:t>
      </w:r>
      <w:r w:rsidRPr="00842F78">
        <w:rPr>
          <w:lang w:val="ru-RU"/>
        </w:rPr>
        <w:t>РГС;</w:t>
      </w:r>
    </w:p>
    <w:p w14:paraId="489DB008" w14:textId="77777777" w:rsidR="004151F1" w:rsidRPr="00842F78" w:rsidRDefault="004151F1" w:rsidP="001E7200">
      <w:pPr>
        <w:pStyle w:val="enumlev1"/>
        <w:jc w:val="both"/>
        <w:rPr>
          <w:lang w:val="ru-RU"/>
        </w:rPr>
      </w:pPr>
      <w:r w:rsidRPr="00842F78">
        <w:rPr>
          <w:lang w:val="ru-RU"/>
        </w:rPr>
        <w:sym w:font="Symbol" w:char="F02D"/>
      </w:r>
      <w:r w:rsidRPr="00842F78">
        <w:rPr>
          <w:lang w:val="ru-RU"/>
        </w:rPr>
        <w:tab/>
        <w:t>планирование преемственности.</w:t>
      </w:r>
    </w:p>
    <w:p w14:paraId="6476F939" w14:textId="77777777" w:rsidR="004151F1" w:rsidRPr="00842F78" w:rsidRDefault="004151F1" w:rsidP="001E7200">
      <w:pPr>
        <w:jc w:val="both"/>
        <w:rPr>
          <w:lang w:val="ru-RU"/>
        </w:rPr>
      </w:pPr>
      <w:r w:rsidRPr="00842F78">
        <w:rPr>
          <w:lang w:val="ru-RU"/>
        </w:rPr>
        <w:t>В краткую биографическую справку, публикуемую Генеральным секретарем, следует включать конкретные ссылки на вышеуказанные сведения о квалификации.</w:t>
      </w:r>
    </w:p>
    <w:p w14:paraId="7DA0E412" w14:textId="77777777" w:rsidR="00B23F6B" w:rsidRPr="00842F78" w:rsidRDefault="00B23F6B" w:rsidP="00640E31">
      <w:pPr>
        <w:spacing w:before="720"/>
        <w:jc w:val="center"/>
        <w:rPr>
          <w:lang w:val="ru-RU"/>
        </w:rPr>
      </w:pPr>
      <w:r w:rsidRPr="00842F78">
        <w:rPr>
          <w:lang w:val="ru-RU"/>
        </w:rPr>
        <w:t>______________</w:t>
      </w:r>
    </w:p>
    <w:sectPr w:rsidR="00B23F6B" w:rsidRPr="00842F78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8876B" w14:textId="77777777" w:rsidR="009D20BE" w:rsidRDefault="009D20BE">
      <w:r>
        <w:separator/>
      </w:r>
    </w:p>
  </w:endnote>
  <w:endnote w:type="continuationSeparator" w:id="0">
    <w:p w14:paraId="14EC0EB5" w14:textId="77777777" w:rsidR="009D20BE" w:rsidRDefault="009D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48CD99FD" w14:textId="77777777" w:rsidTr="00E31DCE">
      <w:trPr>
        <w:jc w:val="center"/>
      </w:trPr>
      <w:tc>
        <w:tcPr>
          <w:tcW w:w="1803" w:type="dxa"/>
          <w:vAlign w:val="center"/>
        </w:tcPr>
        <w:p w14:paraId="091456CF" w14:textId="50498285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C530AAE" w14:textId="3560EEB0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D91867">
            <w:rPr>
              <w:bCs/>
              <w:lang w:val="fr-CH"/>
            </w:rPr>
            <w:t>120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996497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FDF476E" w14:textId="77777777" w:rsidTr="00E31DCE">
      <w:trPr>
        <w:jc w:val="center"/>
      </w:trPr>
      <w:tc>
        <w:tcPr>
          <w:tcW w:w="1803" w:type="dxa"/>
          <w:vAlign w:val="center"/>
        </w:tcPr>
        <w:p w14:paraId="26946F1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r w:rsidRPr="00D631AA">
            <w:rPr>
              <w:color w:val="0563C1"/>
              <w:szCs w:val="14"/>
            </w:rPr>
            <w:t>council.itu.int/2025</w:t>
          </w:r>
        </w:p>
      </w:tc>
      <w:tc>
        <w:tcPr>
          <w:tcW w:w="8261" w:type="dxa"/>
        </w:tcPr>
        <w:p w14:paraId="2776491B" w14:textId="688F802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345D2A">
            <w:rPr>
              <w:bCs/>
            </w:rPr>
            <w:t>5</w:t>
          </w:r>
          <w:r w:rsidRPr="00623AE3">
            <w:rPr>
              <w:bCs/>
            </w:rPr>
            <w:t>/</w:t>
          </w:r>
          <w:r w:rsidR="00D91867">
            <w:rPr>
              <w:bCs/>
              <w:lang w:val="fr-CH"/>
            </w:rPr>
            <w:t>120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C430C3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53D1" w14:textId="77777777" w:rsidR="009D20BE" w:rsidRDefault="009D20BE">
      <w:r>
        <w:t>____________________</w:t>
      </w:r>
    </w:p>
  </w:footnote>
  <w:footnote w:type="continuationSeparator" w:id="0">
    <w:p w14:paraId="7CF1B36D" w14:textId="77777777" w:rsidR="009D20BE" w:rsidRDefault="009D20BE">
      <w:r>
        <w:continuationSeparator/>
      </w:r>
    </w:p>
  </w:footnote>
  <w:footnote w:id="1">
    <w:p w14:paraId="4343E323" w14:textId="77777777" w:rsidR="004151F1" w:rsidRPr="00B23F6B" w:rsidRDefault="004151F1" w:rsidP="001E7200">
      <w:pPr>
        <w:pStyle w:val="FootnoteText"/>
        <w:jc w:val="both"/>
        <w:rPr>
          <w:lang w:val="ru-RU"/>
        </w:rPr>
      </w:pPr>
      <w:r w:rsidRPr="00B23F6B">
        <w:rPr>
          <w:rStyle w:val="FootnoteReference"/>
          <w:lang w:val="ru-RU"/>
        </w:rPr>
        <w:t>1</w:t>
      </w:r>
      <w:r w:rsidRPr="00B23F6B">
        <w:rPr>
          <w:lang w:val="ru-RU"/>
        </w:rPr>
        <w:tab/>
        <w:t>Председатель и заместители председателя Рабочей группы по использованию шести официальных языков Союза назначаются по представлению языковых групп. Срок их полномочий определяется Советом с учетом предложений соответствующих языковых групп.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9"/>
      <w:gridCol w:w="3661"/>
    </w:tblGrid>
    <w:tr w:rsidR="00156890" w:rsidRPr="00784011" w14:paraId="117FEFC1" w14:textId="77777777" w:rsidTr="00156890">
      <w:trPr>
        <w:trHeight w:val="1104"/>
        <w:jc w:val="center"/>
      </w:trPr>
      <w:tc>
        <w:tcPr>
          <w:tcW w:w="6359" w:type="dxa"/>
          <w:vAlign w:val="center"/>
        </w:tcPr>
        <w:p w14:paraId="2D76565A" w14:textId="77777777" w:rsidR="00156890" w:rsidRDefault="00156890" w:rsidP="00796BD3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7617C2CA" wp14:editId="0898C2A9">
                <wp:extent cx="3901233" cy="612000"/>
                <wp:effectExtent l="0" t="0" r="0" b="0"/>
                <wp:docPr id="1838873251" name="Picture 2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8873251" name="Picture 2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1233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1" w:type="dxa"/>
        </w:tcPr>
        <w:p w14:paraId="2FDB7763" w14:textId="77777777" w:rsidR="00156890" w:rsidRDefault="00156890" w:rsidP="00796BD3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741D69F8" w14:textId="77777777" w:rsidR="0014229E" w:rsidRDefault="00796BD3" w:rsidP="0014229E">
    <w:pPr>
      <w:pStyle w:val="Header"/>
      <w:spacing w:after="24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09566" wp14:editId="6520593F">
              <wp:simplePos x="0" y="0"/>
              <wp:positionH relativeFrom="page">
                <wp:posOffset>21285</wp:posOffset>
              </wp:positionH>
              <wp:positionV relativeFrom="topMargin">
                <wp:posOffset>629920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56F3C" id="Rectangle 5" o:spid="_x0000_s1026" style="position:absolute;margin-left:1.7pt;margin-top:49.6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AKX4eF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1"/>
    <w:rsid w:val="00003971"/>
    <w:rsid w:val="00005BE0"/>
    <w:rsid w:val="0002183E"/>
    <w:rsid w:val="000569B4"/>
    <w:rsid w:val="0006007D"/>
    <w:rsid w:val="00080E82"/>
    <w:rsid w:val="000B2DE7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2172"/>
    <w:rsid w:val="001E6719"/>
    <w:rsid w:val="001E7200"/>
    <w:rsid w:val="001E7F50"/>
    <w:rsid w:val="00225368"/>
    <w:rsid w:val="00227FF0"/>
    <w:rsid w:val="00233ABF"/>
    <w:rsid w:val="00291EB6"/>
    <w:rsid w:val="002C3F32"/>
    <w:rsid w:val="002D2F57"/>
    <w:rsid w:val="002D48C5"/>
    <w:rsid w:val="002E25D9"/>
    <w:rsid w:val="00304AC1"/>
    <w:rsid w:val="0033025A"/>
    <w:rsid w:val="00345D2A"/>
    <w:rsid w:val="003B1DA7"/>
    <w:rsid w:val="003F099E"/>
    <w:rsid w:val="003F235E"/>
    <w:rsid w:val="00400360"/>
    <w:rsid w:val="00401FD7"/>
    <w:rsid w:val="004023E0"/>
    <w:rsid w:val="00403DD8"/>
    <w:rsid w:val="004151F1"/>
    <w:rsid w:val="00433A48"/>
    <w:rsid w:val="00442515"/>
    <w:rsid w:val="0045686C"/>
    <w:rsid w:val="004918C4"/>
    <w:rsid w:val="00493601"/>
    <w:rsid w:val="00497703"/>
    <w:rsid w:val="004A0374"/>
    <w:rsid w:val="004A45B5"/>
    <w:rsid w:val="004D0129"/>
    <w:rsid w:val="00515795"/>
    <w:rsid w:val="00526217"/>
    <w:rsid w:val="005322D0"/>
    <w:rsid w:val="00566131"/>
    <w:rsid w:val="005A0F86"/>
    <w:rsid w:val="005A64D5"/>
    <w:rsid w:val="005B3DEC"/>
    <w:rsid w:val="005F2B2A"/>
    <w:rsid w:val="00601994"/>
    <w:rsid w:val="00601E00"/>
    <w:rsid w:val="00640E31"/>
    <w:rsid w:val="00660449"/>
    <w:rsid w:val="00672F8A"/>
    <w:rsid w:val="00690932"/>
    <w:rsid w:val="006E2D42"/>
    <w:rsid w:val="00703676"/>
    <w:rsid w:val="00707304"/>
    <w:rsid w:val="00724944"/>
    <w:rsid w:val="00732269"/>
    <w:rsid w:val="00762555"/>
    <w:rsid w:val="0077110E"/>
    <w:rsid w:val="00785ABD"/>
    <w:rsid w:val="00796BD3"/>
    <w:rsid w:val="007A2DD4"/>
    <w:rsid w:val="007D38B5"/>
    <w:rsid w:val="007E7EA0"/>
    <w:rsid w:val="00807255"/>
    <w:rsid w:val="0081023E"/>
    <w:rsid w:val="008173AA"/>
    <w:rsid w:val="00840A14"/>
    <w:rsid w:val="00841031"/>
    <w:rsid w:val="00842F78"/>
    <w:rsid w:val="008B62B4"/>
    <w:rsid w:val="008D2D7B"/>
    <w:rsid w:val="008E0737"/>
    <w:rsid w:val="008F7C2C"/>
    <w:rsid w:val="00940E96"/>
    <w:rsid w:val="00950A82"/>
    <w:rsid w:val="00970BA5"/>
    <w:rsid w:val="00993CBD"/>
    <w:rsid w:val="009B0BAE"/>
    <w:rsid w:val="009C1C89"/>
    <w:rsid w:val="009D20BE"/>
    <w:rsid w:val="009F3448"/>
    <w:rsid w:val="00A01CF9"/>
    <w:rsid w:val="00A20B63"/>
    <w:rsid w:val="00A71773"/>
    <w:rsid w:val="00AA5650"/>
    <w:rsid w:val="00AE2C85"/>
    <w:rsid w:val="00B0107F"/>
    <w:rsid w:val="00B12A37"/>
    <w:rsid w:val="00B23F6B"/>
    <w:rsid w:val="00B41837"/>
    <w:rsid w:val="00B63DC5"/>
    <w:rsid w:val="00B63EF2"/>
    <w:rsid w:val="00B803D0"/>
    <w:rsid w:val="00BA7D89"/>
    <w:rsid w:val="00BC0D39"/>
    <w:rsid w:val="00BC7BC0"/>
    <w:rsid w:val="00BD57B7"/>
    <w:rsid w:val="00BE63E2"/>
    <w:rsid w:val="00BF6081"/>
    <w:rsid w:val="00C13904"/>
    <w:rsid w:val="00C462C5"/>
    <w:rsid w:val="00C97B84"/>
    <w:rsid w:val="00CB2585"/>
    <w:rsid w:val="00CB3149"/>
    <w:rsid w:val="00CD2009"/>
    <w:rsid w:val="00CF629C"/>
    <w:rsid w:val="00D631AA"/>
    <w:rsid w:val="00D91867"/>
    <w:rsid w:val="00D92EEA"/>
    <w:rsid w:val="00DA5D4E"/>
    <w:rsid w:val="00DA770A"/>
    <w:rsid w:val="00E05752"/>
    <w:rsid w:val="00E176BA"/>
    <w:rsid w:val="00E25E65"/>
    <w:rsid w:val="00E423EC"/>
    <w:rsid w:val="00E55121"/>
    <w:rsid w:val="00EB4FCB"/>
    <w:rsid w:val="00EC6BC5"/>
    <w:rsid w:val="00F13E2F"/>
    <w:rsid w:val="00F348D0"/>
    <w:rsid w:val="00F35898"/>
    <w:rsid w:val="00F5225B"/>
    <w:rsid w:val="00FE5701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388CF83"/>
  <w15:docId w15:val="{F3FF2EB0-EAEA-4E9C-B707-4763C500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DA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3B1DA7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3B1DA7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3B1DA7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3B1DA7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3B1DA7"/>
    <w:pPr>
      <w:outlineLvl w:val="4"/>
    </w:pPr>
  </w:style>
  <w:style w:type="paragraph" w:styleId="Heading6">
    <w:name w:val="heading 6"/>
    <w:basedOn w:val="Heading4"/>
    <w:next w:val="Normal"/>
    <w:qFormat/>
    <w:rsid w:val="003B1DA7"/>
    <w:pPr>
      <w:outlineLvl w:val="5"/>
    </w:pPr>
  </w:style>
  <w:style w:type="paragraph" w:styleId="Heading7">
    <w:name w:val="heading 7"/>
    <w:basedOn w:val="Heading6"/>
    <w:next w:val="Normal"/>
    <w:qFormat/>
    <w:rsid w:val="003B1DA7"/>
    <w:pPr>
      <w:outlineLvl w:val="6"/>
    </w:pPr>
  </w:style>
  <w:style w:type="paragraph" w:styleId="Heading8">
    <w:name w:val="heading 8"/>
    <w:basedOn w:val="Heading6"/>
    <w:next w:val="Normal"/>
    <w:qFormat/>
    <w:rsid w:val="003B1DA7"/>
    <w:pPr>
      <w:outlineLvl w:val="7"/>
    </w:pPr>
  </w:style>
  <w:style w:type="paragraph" w:styleId="Heading9">
    <w:name w:val="heading 9"/>
    <w:basedOn w:val="Heading6"/>
    <w:next w:val="Normal"/>
    <w:qFormat/>
    <w:rsid w:val="003B1DA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3B1DA7"/>
  </w:style>
  <w:style w:type="paragraph" w:styleId="TOC4">
    <w:name w:val="toc 4"/>
    <w:basedOn w:val="TOC3"/>
    <w:rsid w:val="003B1DA7"/>
    <w:pPr>
      <w:spacing w:before="80"/>
    </w:pPr>
  </w:style>
  <w:style w:type="paragraph" w:styleId="TOC3">
    <w:name w:val="toc 3"/>
    <w:basedOn w:val="TOC2"/>
    <w:rsid w:val="003B1DA7"/>
  </w:style>
  <w:style w:type="paragraph" w:styleId="TOC2">
    <w:name w:val="toc 2"/>
    <w:basedOn w:val="TOC1"/>
    <w:rsid w:val="003B1DA7"/>
    <w:pPr>
      <w:spacing w:before="160"/>
    </w:pPr>
  </w:style>
  <w:style w:type="paragraph" w:styleId="TOC1">
    <w:name w:val="toc 1"/>
    <w:basedOn w:val="Normal"/>
    <w:rsid w:val="003B1DA7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3B1DA7"/>
  </w:style>
  <w:style w:type="paragraph" w:styleId="TOC6">
    <w:name w:val="toc 6"/>
    <w:basedOn w:val="TOC4"/>
    <w:rsid w:val="003B1DA7"/>
  </w:style>
  <w:style w:type="paragraph" w:styleId="TOC5">
    <w:name w:val="toc 5"/>
    <w:basedOn w:val="TOC4"/>
    <w:rsid w:val="003B1DA7"/>
  </w:style>
  <w:style w:type="paragraph" w:styleId="Index7">
    <w:name w:val="index 7"/>
    <w:basedOn w:val="Normal"/>
    <w:next w:val="Normal"/>
    <w:rsid w:val="003B1DA7"/>
    <w:pPr>
      <w:ind w:left="1698"/>
    </w:pPr>
  </w:style>
  <w:style w:type="paragraph" w:styleId="Index6">
    <w:name w:val="index 6"/>
    <w:basedOn w:val="Normal"/>
    <w:next w:val="Normal"/>
    <w:rsid w:val="003B1DA7"/>
    <w:pPr>
      <w:ind w:left="1415"/>
    </w:pPr>
  </w:style>
  <w:style w:type="paragraph" w:styleId="Index5">
    <w:name w:val="index 5"/>
    <w:basedOn w:val="Normal"/>
    <w:next w:val="Normal"/>
    <w:rsid w:val="003B1DA7"/>
    <w:pPr>
      <w:ind w:left="1132"/>
    </w:pPr>
  </w:style>
  <w:style w:type="paragraph" w:styleId="Index4">
    <w:name w:val="index 4"/>
    <w:basedOn w:val="Normal"/>
    <w:next w:val="Normal"/>
    <w:rsid w:val="003B1DA7"/>
    <w:pPr>
      <w:ind w:left="849"/>
    </w:pPr>
  </w:style>
  <w:style w:type="paragraph" w:styleId="Index3">
    <w:name w:val="index 3"/>
    <w:basedOn w:val="Normal"/>
    <w:next w:val="Normal"/>
    <w:rsid w:val="003B1DA7"/>
    <w:pPr>
      <w:ind w:left="566"/>
    </w:pPr>
  </w:style>
  <w:style w:type="paragraph" w:styleId="Index2">
    <w:name w:val="index 2"/>
    <w:basedOn w:val="Normal"/>
    <w:next w:val="Normal"/>
    <w:rsid w:val="003B1DA7"/>
    <w:pPr>
      <w:ind w:left="283"/>
    </w:pPr>
  </w:style>
  <w:style w:type="paragraph" w:styleId="Index1">
    <w:name w:val="index 1"/>
    <w:basedOn w:val="Normal"/>
    <w:next w:val="Normal"/>
    <w:rsid w:val="003B1DA7"/>
  </w:style>
  <w:style w:type="character" w:styleId="LineNumber">
    <w:name w:val="line number"/>
    <w:basedOn w:val="DefaultParagraphFont"/>
    <w:rsid w:val="003B1DA7"/>
  </w:style>
  <w:style w:type="paragraph" w:styleId="IndexHeading">
    <w:name w:val="index heading"/>
    <w:basedOn w:val="Normal"/>
    <w:next w:val="Index1"/>
    <w:rsid w:val="003B1DA7"/>
  </w:style>
  <w:style w:type="paragraph" w:styleId="Footer">
    <w:name w:val="footer"/>
    <w:basedOn w:val="Normal"/>
    <w:rsid w:val="003B1DA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3B1DA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Appel note de bas de p,Footnote Reference/,Footnote symbol,Ref,de nota al pie,Footnote,Style 12,(NECG) Footnote Reference,FR,Style 13,Style 124,o,fr,Style 3,Voetnootverwijzing,Times 10 Point,Exposant 3 Point,footnote ref,ftref"/>
    <w:basedOn w:val="DefaultParagraphFont"/>
    <w:rsid w:val="003B1DA7"/>
    <w:rPr>
      <w:position w:val="6"/>
      <w:sz w:val="16"/>
    </w:rPr>
  </w:style>
  <w:style w:type="paragraph" w:styleId="FootnoteText">
    <w:name w:val="footnote text"/>
    <w:aliases w:val="ACMA Footnote Text,footnote text,ALTS FOOTNOTE,Footnote Text Char Char1,Footnote Text Char4 Char Char,Footnote Text Char1 Char1 Char1 Char,Footnote Text Char Char1 Char1 Char Char,Footnote Text Char1 Char1 Char1 Char Char Char1,DNV-FT,DNV-"/>
    <w:basedOn w:val="Normal"/>
    <w:link w:val="FootnoteTextChar"/>
    <w:rsid w:val="003B1DA7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3B1DA7"/>
    <w:pPr>
      <w:ind w:left="794"/>
    </w:pPr>
  </w:style>
  <w:style w:type="paragraph" w:customStyle="1" w:styleId="enumlev1">
    <w:name w:val="enumlev1"/>
    <w:basedOn w:val="Normal"/>
    <w:link w:val="enumlev1Char"/>
    <w:rsid w:val="003B1DA7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3B1DA7"/>
    <w:pPr>
      <w:ind w:left="1191" w:hanging="397"/>
    </w:pPr>
  </w:style>
  <w:style w:type="paragraph" w:customStyle="1" w:styleId="enumlev3">
    <w:name w:val="enumlev3"/>
    <w:basedOn w:val="enumlev2"/>
    <w:rsid w:val="003B1DA7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3B1DA7"/>
    <w:pPr>
      <w:spacing w:before="320"/>
    </w:pPr>
  </w:style>
  <w:style w:type="paragraph" w:customStyle="1" w:styleId="Equation">
    <w:name w:val="Equation"/>
    <w:basedOn w:val="Normal"/>
    <w:rsid w:val="003B1DA7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3B1DA7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3B1DA7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3B1DA7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3B1DA7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3B1DA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3B1DA7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3B1DA7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3B1DA7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3B1DA7"/>
  </w:style>
  <w:style w:type="paragraph" w:customStyle="1" w:styleId="Data">
    <w:name w:val="Data"/>
    <w:basedOn w:val="Subject"/>
    <w:next w:val="Subject"/>
    <w:rsid w:val="003B1DA7"/>
  </w:style>
  <w:style w:type="paragraph" w:customStyle="1" w:styleId="Reasons">
    <w:name w:val="Reasons"/>
    <w:basedOn w:val="Normal"/>
    <w:rsid w:val="003B1DA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3B1DA7"/>
    <w:rPr>
      <w:color w:val="0000FF"/>
      <w:u w:val="single"/>
    </w:rPr>
  </w:style>
  <w:style w:type="paragraph" w:customStyle="1" w:styleId="FirstFooter">
    <w:name w:val="FirstFooter"/>
    <w:basedOn w:val="Footer"/>
    <w:rsid w:val="003B1DA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3B1DA7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3B1DA7"/>
  </w:style>
  <w:style w:type="paragraph" w:customStyle="1" w:styleId="Headingb">
    <w:name w:val="Heading_b"/>
    <w:basedOn w:val="Heading3"/>
    <w:next w:val="Normal"/>
    <w:rsid w:val="003B1DA7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3B1DA7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3B1DA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3B1DA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3B1DA7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3B1DA7"/>
    <w:rPr>
      <w:b/>
    </w:rPr>
  </w:style>
  <w:style w:type="paragraph" w:customStyle="1" w:styleId="dnum">
    <w:name w:val="dnum"/>
    <w:basedOn w:val="Normal"/>
    <w:rsid w:val="003B1DA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3B1DA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3B1DA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link w:val="AnnexNoChar"/>
    <w:rsid w:val="003B1DA7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3B1DA7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3B1DA7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3B1DA7"/>
  </w:style>
  <w:style w:type="paragraph" w:customStyle="1" w:styleId="Appendixtitle">
    <w:name w:val="Appendix_title"/>
    <w:basedOn w:val="Annextitle"/>
    <w:next w:val="Appendixref"/>
    <w:rsid w:val="003B1DA7"/>
  </w:style>
  <w:style w:type="paragraph" w:customStyle="1" w:styleId="Appendixref">
    <w:name w:val="Appendix_ref"/>
    <w:basedOn w:val="Annexref"/>
    <w:next w:val="Normalaftertitle"/>
    <w:rsid w:val="003B1DA7"/>
  </w:style>
  <w:style w:type="paragraph" w:customStyle="1" w:styleId="Call">
    <w:name w:val="Call"/>
    <w:basedOn w:val="Normal"/>
    <w:next w:val="Normal"/>
    <w:link w:val="CallChar"/>
    <w:rsid w:val="003B1DA7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3B1DA7"/>
    <w:rPr>
      <w:vertAlign w:val="superscript"/>
    </w:rPr>
  </w:style>
  <w:style w:type="paragraph" w:customStyle="1" w:styleId="Equationlegend">
    <w:name w:val="Equation_legend"/>
    <w:basedOn w:val="Normal"/>
    <w:rsid w:val="003B1DA7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3B1DA7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3B1DA7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3B1DA7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3B1DA7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3B1DA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3B1DA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3B1DA7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3B1DA7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3B1DA7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3B1DA7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3B1DA7"/>
  </w:style>
  <w:style w:type="paragraph" w:customStyle="1" w:styleId="Parttitle">
    <w:name w:val="Part_title"/>
    <w:basedOn w:val="Annextitle"/>
    <w:next w:val="Partref"/>
    <w:rsid w:val="003B1DA7"/>
  </w:style>
  <w:style w:type="paragraph" w:customStyle="1" w:styleId="Partref">
    <w:name w:val="Part_ref"/>
    <w:basedOn w:val="Annexref"/>
    <w:next w:val="Normalaftertitle"/>
    <w:rsid w:val="003B1DA7"/>
  </w:style>
  <w:style w:type="paragraph" w:customStyle="1" w:styleId="RecNo">
    <w:name w:val="Rec_No"/>
    <w:basedOn w:val="Normal"/>
    <w:next w:val="Rectitle"/>
    <w:rsid w:val="003B1DA7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3B1DA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3B1DA7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3B1DA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3B1DA7"/>
  </w:style>
  <w:style w:type="paragraph" w:customStyle="1" w:styleId="QuestionNo">
    <w:name w:val="Question_No"/>
    <w:basedOn w:val="RecNo"/>
    <w:next w:val="Questiontitle"/>
    <w:rsid w:val="003B1DA7"/>
  </w:style>
  <w:style w:type="paragraph" w:customStyle="1" w:styleId="Questionref">
    <w:name w:val="Question_ref"/>
    <w:basedOn w:val="Recref"/>
    <w:next w:val="Questiondate"/>
    <w:rsid w:val="003B1DA7"/>
  </w:style>
  <w:style w:type="paragraph" w:customStyle="1" w:styleId="Questiontitle">
    <w:name w:val="Question_title"/>
    <w:basedOn w:val="Rectitle"/>
    <w:next w:val="Questionref"/>
    <w:rsid w:val="003B1DA7"/>
  </w:style>
  <w:style w:type="paragraph" w:customStyle="1" w:styleId="Reftext">
    <w:name w:val="Ref_text"/>
    <w:basedOn w:val="Normal"/>
    <w:rsid w:val="003B1DA7"/>
    <w:pPr>
      <w:ind w:left="794" w:hanging="794"/>
    </w:pPr>
  </w:style>
  <w:style w:type="paragraph" w:customStyle="1" w:styleId="Reftitle">
    <w:name w:val="Ref_title"/>
    <w:basedOn w:val="Normal"/>
    <w:next w:val="Reftext"/>
    <w:rsid w:val="003B1DA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3B1DA7"/>
  </w:style>
  <w:style w:type="paragraph" w:customStyle="1" w:styleId="RepNo">
    <w:name w:val="Rep_No"/>
    <w:basedOn w:val="RecNo"/>
    <w:next w:val="Reptitle"/>
    <w:rsid w:val="003B1DA7"/>
  </w:style>
  <w:style w:type="paragraph" w:customStyle="1" w:styleId="Reptitle">
    <w:name w:val="Rep_title"/>
    <w:basedOn w:val="Rectitle"/>
    <w:next w:val="Repref"/>
    <w:rsid w:val="003B1DA7"/>
  </w:style>
  <w:style w:type="paragraph" w:customStyle="1" w:styleId="Repref">
    <w:name w:val="Rep_ref"/>
    <w:basedOn w:val="Recref"/>
    <w:next w:val="Repdate"/>
    <w:rsid w:val="003B1DA7"/>
  </w:style>
  <w:style w:type="paragraph" w:customStyle="1" w:styleId="Resdate">
    <w:name w:val="Res_date"/>
    <w:basedOn w:val="Recdate"/>
    <w:next w:val="Normalaftertitle"/>
    <w:rsid w:val="003B1DA7"/>
  </w:style>
  <w:style w:type="paragraph" w:customStyle="1" w:styleId="ResNo">
    <w:name w:val="Res_No"/>
    <w:basedOn w:val="RecNo"/>
    <w:next w:val="Restitle"/>
    <w:link w:val="ResNoChar"/>
    <w:rsid w:val="003B1DA7"/>
  </w:style>
  <w:style w:type="paragraph" w:customStyle="1" w:styleId="Restitle">
    <w:name w:val="Res_title"/>
    <w:basedOn w:val="Rectitle"/>
    <w:next w:val="Resref"/>
    <w:link w:val="RestitleChar"/>
    <w:rsid w:val="003B1DA7"/>
  </w:style>
  <w:style w:type="paragraph" w:customStyle="1" w:styleId="Resref">
    <w:name w:val="Res_ref"/>
    <w:basedOn w:val="Recref"/>
    <w:next w:val="Resdate"/>
    <w:rsid w:val="003B1DA7"/>
  </w:style>
  <w:style w:type="paragraph" w:customStyle="1" w:styleId="SectionNo">
    <w:name w:val="Section_No"/>
    <w:basedOn w:val="AnnexNo"/>
    <w:next w:val="Sectiontitle"/>
    <w:rsid w:val="003B1DA7"/>
  </w:style>
  <w:style w:type="paragraph" w:customStyle="1" w:styleId="Sectiontitle">
    <w:name w:val="Section_title"/>
    <w:basedOn w:val="Normal"/>
    <w:next w:val="Normalaftertitle"/>
    <w:rsid w:val="003B1DA7"/>
    <w:rPr>
      <w:sz w:val="26"/>
    </w:rPr>
  </w:style>
  <w:style w:type="paragraph" w:customStyle="1" w:styleId="SpecialFooter">
    <w:name w:val="Special Footer"/>
    <w:basedOn w:val="Footer"/>
    <w:rsid w:val="003B1DA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3B1DA7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3B1DA7"/>
    <w:pPr>
      <w:spacing w:before="120"/>
    </w:pPr>
  </w:style>
  <w:style w:type="paragraph" w:customStyle="1" w:styleId="Tableref">
    <w:name w:val="Table_ref"/>
    <w:basedOn w:val="Normal"/>
    <w:next w:val="Tabletitle"/>
    <w:rsid w:val="003B1DA7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3B1DA7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3B1DA7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3B1DA7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3B1DA7"/>
    <w:rPr>
      <w:b/>
    </w:rPr>
  </w:style>
  <w:style w:type="paragraph" w:customStyle="1" w:styleId="Chaptitle">
    <w:name w:val="Chap_title"/>
    <w:basedOn w:val="Arttitle"/>
    <w:next w:val="Normalaftertitle"/>
    <w:rsid w:val="003B1DA7"/>
  </w:style>
  <w:style w:type="character" w:customStyle="1" w:styleId="HeaderChar">
    <w:name w:val="Header Char"/>
    <w:basedOn w:val="DefaultParagraphFont"/>
    <w:link w:val="Header"/>
    <w:uiPriority w:val="99"/>
    <w:rsid w:val="003B1DA7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3B1DA7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3B1DA7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3B1DA7"/>
    <w:rPr>
      <w:color w:val="666666"/>
    </w:rPr>
  </w:style>
  <w:style w:type="character" w:customStyle="1" w:styleId="NormalaftertitleChar">
    <w:name w:val="Normal after title Char"/>
    <w:link w:val="Normalaftertitle"/>
    <w:locked/>
    <w:rsid w:val="004151F1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4151F1"/>
    <w:rPr>
      <w:rFonts w:ascii="Calibri" w:hAnsi="Calibri"/>
      <w:i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4151F1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aliases w:val="ACMA Footnote Text Char,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B23F6B"/>
    <w:rPr>
      <w:rFonts w:ascii="Calibri" w:hAnsi="Calibri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4151F1"/>
    <w:rPr>
      <w:rFonts w:ascii="Calibri" w:hAnsi="Calibri"/>
      <w:b/>
      <w:sz w:val="26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4151F1"/>
    <w:rPr>
      <w:rFonts w:ascii="Calibri" w:hAnsi="Calibri"/>
      <w:caps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4151F1"/>
    <w:rPr>
      <w:rFonts w:ascii="Calibri" w:hAnsi="Calibri"/>
      <w:caps/>
      <w:sz w:val="26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4151F1"/>
    <w:rPr>
      <w:rFonts w:ascii="Calibri" w:hAnsi="Calibri"/>
      <w:b/>
      <w:sz w:val="26"/>
      <w:lang w:val="en-GB" w:eastAsia="en-US"/>
    </w:rPr>
  </w:style>
  <w:style w:type="paragraph" w:styleId="Revision">
    <w:name w:val="Revision"/>
    <w:hidden/>
    <w:uiPriority w:val="99"/>
    <w:semiHidden/>
    <w:rsid w:val="004151F1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PR_Council25.dotx</Template>
  <TotalTime>2</TotalTime>
  <Pages>4</Pages>
  <Words>732</Words>
  <Characters>4890</Characters>
  <Application>Microsoft Office Word</Application>
  <DocSecurity>0</DocSecurity>
  <Lines>99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1333 (Modified 2025) – Guiding principles for the creation, management and termination of Council working groups</vt:lpstr>
    </vt:vector>
  </TitlesOfParts>
  <Manager>General Secretariat - Pool</Manager>
  <Company>International Telecommunication Union (ITU)</Company>
  <LinksUpToDate>false</LinksUpToDate>
  <CharactersWithSpaces>5581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1333 (Modified 2025) – Guiding principles for the creation, management and termination of Council working groups</dc:title>
  <dc:subject>ITU Council 2025</dc:subject>
  <cp:keywords>C25; C2025; Council 2025; ITU160</cp:keywords>
  <dc:description/>
  <cp:lastPrinted>2006-03-28T16:12:00Z</cp:lastPrinted>
  <dcterms:created xsi:type="dcterms:W3CDTF">2025-08-12T06:58:00Z</dcterms:created>
  <dcterms:modified xsi:type="dcterms:W3CDTF">2025-08-12T06:58:00Z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