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tblpY="285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C21C9" w14:paraId="775DC796" w14:textId="77777777" w:rsidTr="001417AD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4AF60B8C" w:rsidR="00796BD3" w:rsidRPr="000C21C9" w:rsidRDefault="00796BD3" w:rsidP="001417AD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297DF48" w14:textId="010516DD" w:rsidR="00796BD3" w:rsidRPr="000C21C9" w:rsidRDefault="0033025A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C21C9">
              <w:rPr>
                <w:b/>
                <w:lang w:val="ru-RU"/>
              </w:rPr>
              <w:t xml:space="preserve">Документ </w:t>
            </w:r>
            <w:r w:rsidR="00796BD3" w:rsidRPr="000C21C9">
              <w:rPr>
                <w:b/>
                <w:lang w:val="ru-RU"/>
              </w:rPr>
              <w:t>C2</w:t>
            </w:r>
            <w:r w:rsidR="00D631AA" w:rsidRPr="000C21C9">
              <w:rPr>
                <w:b/>
                <w:lang w:val="ru-RU"/>
              </w:rPr>
              <w:t>5</w:t>
            </w:r>
            <w:r w:rsidR="00796BD3" w:rsidRPr="000C21C9">
              <w:rPr>
                <w:b/>
                <w:lang w:val="ru-RU"/>
              </w:rPr>
              <w:t>/</w:t>
            </w:r>
            <w:r w:rsidR="008911C5" w:rsidRPr="000C21C9">
              <w:rPr>
                <w:b/>
                <w:lang w:val="ru-RU"/>
              </w:rPr>
              <w:t>118</w:t>
            </w:r>
            <w:r w:rsidR="00796BD3" w:rsidRPr="000C21C9">
              <w:rPr>
                <w:b/>
                <w:lang w:val="ru-RU"/>
              </w:rPr>
              <w:t>-R</w:t>
            </w:r>
          </w:p>
        </w:tc>
      </w:tr>
      <w:tr w:rsidR="00796BD3" w:rsidRPr="000C21C9" w14:paraId="0854DEA9" w14:textId="77777777" w:rsidTr="001417AD">
        <w:trPr>
          <w:cantSplit/>
        </w:trPr>
        <w:tc>
          <w:tcPr>
            <w:tcW w:w="3969" w:type="dxa"/>
            <w:vMerge/>
          </w:tcPr>
          <w:p w14:paraId="63BEBE0D" w14:textId="77777777" w:rsidR="00796BD3" w:rsidRPr="000C21C9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8DDC9B" w14:textId="7887F259" w:rsidR="00796BD3" w:rsidRPr="000C21C9" w:rsidRDefault="008911C5" w:rsidP="001417AD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0C21C9">
              <w:rPr>
                <w:b/>
                <w:lang w:val="ru-RU"/>
              </w:rPr>
              <w:t>9 июля 2025 года</w:t>
            </w:r>
          </w:p>
        </w:tc>
      </w:tr>
      <w:tr w:rsidR="00796BD3" w:rsidRPr="000C21C9" w14:paraId="0D05E1B6" w14:textId="77777777" w:rsidTr="001417AD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0C21C9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14D395" w14:textId="27191C9C" w:rsidR="00796BD3" w:rsidRPr="000C21C9" w:rsidRDefault="00D05CE1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C21C9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0C21C9" w14:paraId="6D07D0CD" w14:textId="77777777" w:rsidTr="001417AD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0C21C9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5710CE0" w14:textId="77777777" w:rsidR="00796BD3" w:rsidRPr="000C21C9" w:rsidRDefault="00796BD3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6EB9976D" w14:textId="77777777" w:rsidR="00796BD3" w:rsidRPr="000C21C9" w:rsidRDefault="00796BD3" w:rsidP="00796BD3">
      <w:pPr>
        <w:rPr>
          <w:lang w:val="ru-RU"/>
        </w:rPr>
      </w:pPr>
    </w:p>
    <w:p w14:paraId="6DF07989" w14:textId="18487EF6" w:rsidR="00B02F9D" w:rsidRPr="000C21C9" w:rsidRDefault="00B02F9D" w:rsidP="00B02F9D">
      <w:pPr>
        <w:pStyle w:val="ResNo"/>
        <w:rPr>
          <w:lang w:val="ru-RU"/>
        </w:rPr>
      </w:pPr>
      <w:r w:rsidRPr="000C21C9">
        <w:rPr>
          <w:lang w:val="ru-RU"/>
        </w:rPr>
        <w:t xml:space="preserve">РЕЗОЛЮЦИЯ </w:t>
      </w:r>
      <w:r w:rsidR="008911C5" w:rsidRPr="000C21C9">
        <w:rPr>
          <w:lang w:val="ru-RU"/>
        </w:rPr>
        <w:t>1434</w:t>
      </w:r>
    </w:p>
    <w:p w14:paraId="3D738032" w14:textId="5C386D28" w:rsidR="00B02F9D" w:rsidRPr="000C21C9" w:rsidRDefault="00D7417F" w:rsidP="00D7417F">
      <w:pPr>
        <w:jc w:val="center"/>
        <w:rPr>
          <w:lang w:val="ru-RU"/>
        </w:rPr>
      </w:pPr>
      <w:r w:rsidRPr="000C21C9">
        <w:rPr>
          <w:bCs/>
          <w:lang w:val="ru-RU"/>
        </w:rPr>
        <w:t>(принят</w:t>
      </w:r>
      <w:r w:rsidR="008911C5" w:rsidRPr="000C21C9">
        <w:rPr>
          <w:bCs/>
          <w:lang w:val="ru-RU"/>
        </w:rPr>
        <w:t>а</w:t>
      </w:r>
      <w:r w:rsidRPr="000C21C9">
        <w:rPr>
          <w:bCs/>
          <w:lang w:val="ru-RU"/>
        </w:rPr>
        <w:t xml:space="preserve"> на восьмом пленарном заседании)</w:t>
      </w:r>
    </w:p>
    <w:p w14:paraId="3A241889" w14:textId="316D9F03" w:rsidR="00B02F9D" w:rsidRPr="000C21C9" w:rsidRDefault="00B02F9D" w:rsidP="00B02F9D">
      <w:pPr>
        <w:pStyle w:val="Restitle"/>
        <w:rPr>
          <w:lang w:val="ru-RU"/>
        </w:rPr>
      </w:pPr>
      <w:r w:rsidRPr="000C21C9">
        <w:rPr>
          <w:bCs/>
          <w:lang w:val="ru-RU"/>
        </w:rPr>
        <w:t xml:space="preserve">Распределение средств, сэкономленных </w:t>
      </w:r>
      <w:r w:rsidR="00A52818" w:rsidRPr="000C21C9">
        <w:rPr>
          <w:bCs/>
          <w:lang w:val="ru-RU"/>
        </w:rPr>
        <w:br/>
      </w:r>
      <w:r w:rsidRPr="000C21C9">
        <w:rPr>
          <w:bCs/>
          <w:lang w:val="ru-RU"/>
        </w:rPr>
        <w:t>при исполнении бюджета на 2024 год</w:t>
      </w:r>
    </w:p>
    <w:p w14:paraId="15CE060E" w14:textId="77777777" w:rsidR="00B02F9D" w:rsidRPr="000C21C9" w:rsidRDefault="00B02F9D" w:rsidP="000C21C9">
      <w:pPr>
        <w:pStyle w:val="Normalaftertitle"/>
        <w:rPr>
          <w:rStyle w:val="eop"/>
          <w:lang w:val="ru-RU"/>
        </w:rPr>
      </w:pPr>
      <w:r w:rsidRPr="000C21C9">
        <w:rPr>
          <w:lang w:val="ru-RU"/>
        </w:rPr>
        <w:t>Совет МСЭ,</w:t>
      </w:r>
    </w:p>
    <w:p w14:paraId="1BCB091A" w14:textId="77777777" w:rsidR="00B02F9D" w:rsidRPr="000C21C9" w:rsidRDefault="00B02F9D" w:rsidP="000C21C9">
      <w:pPr>
        <w:pStyle w:val="Call"/>
        <w:rPr>
          <w:rStyle w:val="eop"/>
          <w:rFonts w:cs="Calibri"/>
          <w:i w:val="0"/>
          <w:iCs/>
          <w:lang w:val="ru-RU"/>
        </w:rPr>
      </w:pPr>
      <w:r w:rsidRPr="000C21C9">
        <w:rPr>
          <w:iCs/>
          <w:lang w:val="ru-RU"/>
        </w:rPr>
        <w:t>приняв во внимание</w:t>
      </w:r>
    </w:p>
    <w:p w14:paraId="5728DEE5" w14:textId="77777777" w:rsidR="00B02F9D" w:rsidRPr="000C21C9" w:rsidRDefault="00B02F9D" w:rsidP="000C21C9">
      <w:pPr>
        <w:rPr>
          <w:rFonts w:asciiTheme="minorHAnsi" w:hAnsiTheme="minorHAnsi" w:cstheme="minorHAnsi"/>
          <w:szCs w:val="24"/>
          <w:lang w:val="ru-RU"/>
        </w:rPr>
      </w:pPr>
      <w:r w:rsidRPr="000C21C9">
        <w:rPr>
          <w:lang w:val="ru-RU"/>
        </w:rPr>
        <w:t>экономию средств, достигнутую при исполнении бюджета на 2024 год (результат), в объеме 5652 тыс. швейцарских франков,</w:t>
      </w:r>
    </w:p>
    <w:p w14:paraId="55FBD6B9" w14:textId="77777777" w:rsidR="00B02F9D" w:rsidRPr="000C21C9" w:rsidRDefault="00B02F9D" w:rsidP="000C21C9">
      <w:pPr>
        <w:pStyle w:val="Call"/>
        <w:rPr>
          <w:rFonts w:asciiTheme="minorHAnsi" w:hAnsiTheme="minorHAnsi" w:cstheme="minorHAnsi"/>
          <w:szCs w:val="24"/>
          <w:lang w:val="ru-RU"/>
        </w:rPr>
      </w:pPr>
      <w:r w:rsidRPr="000C21C9">
        <w:rPr>
          <w:iCs/>
          <w:lang w:val="ru-RU"/>
        </w:rPr>
        <w:t>приняв во внимание далее</w:t>
      </w:r>
    </w:p>
    <w:p w14:paraId="396967C0" w14:textId="77777777" w:rsidR="00B02F9D" w:rsidRPr="000C21C9" w:rsidRDefault="00B02F9D" w:rsidP="000C21C9">
      <w:pPr>
        <w:rPr>
          <w:rFonts w:cs="Calibri"/>
          <w:spacing w:val="2"/>
          <w:lang w:val="ru-RU"/>
        </w:rPr>
      </w:pPr>
      <w:r w:rsidRPr="000C21C9">
        <w:rPr>
          <w:lang w:val="ru-RU"/>
        </w:rPr>
        <w:t>статус Фонда развития информационно-коммуникационных технологий (ФРИКТ),</w:t>
      </w:r>
    </w:p>
    <w:p w14:paraId="1BBE03D9" w14:textId="77777777" w:rsidR="00B02F9D" w:rsidRPr="000C21C9" w:rsidRDefault="00B02F9D" w:rsidP="000C21C9">
      <w:pPr>
        <w:pStyle w:val="Call"/>
        <w:rPr>
          <w:rStyle w:val="eop"/>
          <w:rFonts w:cs="Calibri"/>
          <w:i w:val="0"/>
          <w:iCs/>
          <w:lang w:val="ru-RU"/>
        </w:rPr>
      </w:pPr>
      <w:r w:rsidRPr="000C21C9">
        <w:rPr>
          <w:iCs/>
          <w:lang w:val="ru-RU"/>
        </w:rPr>
        <w:t>решает</w:t>
      </w:r>
    </w:p>
    <w:p w14:paraId="63A6602A" w14:textId="74ADC18C" w:rsidR="00B02F9D" w:rsidRPr="000C21C9" w:rsidRDefault="00B02F9D" w:rsidP="000C21C9">
      <w:pPr>
        <w:rPr>
          <w:rFonts w:asciiTheme="minorHAnsi" w:eastAsiaTheme="minorEastAsia" w:hAnsiTheme="minorHAnsi" w:cstheme="minorBidi"/>
          <w:lang w:val="ru-RU"/>
        </w:rPr>
      </w:pPr>
      <w:r w:rsidRPr="000C21C9">
        <w:rPr>
          <w:lang w:val="ru-RU"/>
        </w:rPr>
        <w:t>выделить средства, необходимые для первого года исполнения Резолюций ВАСЭ-24 (556 тыс.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 фр.), решений ВКР-23 (300</w:t>
      </w:r>
      <w:r w:rsidR="000C21C9">
        <w:rPr>
          <w:lang w:val="ru-RU"/>
        </w:rPr>
        <w:t> </w:t>
      </w:r>
      <w:r w:rsidRPr="000C21C9">
        <w:rPr>
          <w:lang w:val="ru-RU"/>
        </w:rPr>
        <w:t>тыс.</w:t>
      </w:r>
      <w:r w:rsidR="000C21C9">
        <w:rPr>
          <w:lang w:val="ru-RU"/>
        </w:rPr>
        <w:t>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</w:t>
      </w:r>
      <w:r w:rsidR="000C21C9">
        <w:rPr>
          <w:lang w:val="ru-RU"/>
        </w:rPr>
        <w:t> </w:t>
      </w:r>
      <w:r w:rsidRPr="000C21C9">
        <w:rPr>
          <w:lang w:val="ru-RU"/>
        </w:rPr>
        <w:t>фр</w:t>
      </w:r>
      <w:r w:rsidR="000C21C9">
        <w:rPr>
          <w:lang w:val="ru-RU"/>
        </w:rPr>
        <w:t>.</w:t>
      </w:r>
      <w:r w:rsidRPr="000C21C9">
        <w:rPr>
          <w:lang w:val="ru-RU"/>
        </w:rPr>
        <w:t>), дорожной карты трансформации, в</w:t>
      </w:r>
      <w:r w:rsidR="000C21C9">
        <w:rPr>
          <w:lang w:val="ru-RU"/>
        </w:rPr>
        <w:t> </w:t>
      </w:r>
      <w:r w:rsidRPr="000C21C9">
        <w:rPr>
          <w:lang w:val="ru-RU"/>
        </w:rPr>
        <w:t>том числе дорожной карты по совершенствованию веб-сайта (250 тыс.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 фр.), подготовки к ВФПЭ</w:t>
      </w:r>
      <w:r w:rsidR="00CD79A7">
        <w:rPr>
          <w:lang w:val="ru-RU" w:eastAsia="en-GB"/>
        </w:rPr>
        <w:noBreakHyphen/>
      </w:r>
      <w:r w:rsidRPr="000C21C9">
        <w:rPr>
          <w:lang w:val="ru-RU"/>
        </w:rPr>
        <w:t>26 (180 тыс.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 фр.), Фонда эксплуатации зданий (1000 тыс.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 фр.), Капитального фонда ИКТ (1500 тыс.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 xml:space="preserve">. фр.); деятельности в области ИИ (500 тыс. 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 фр.), Фонда развития ИКТ (524</w:t>
      </w:r>
      <w:r w:rsidR="000C21C9">
        <w:rPr>
          <w:lang w:val="ru-RU"/>
        </w:rPr>
        <w:t> </w:t>
      </w:r>
      <w:r w:rsidRPr="000C21C9">
        <w:rPr>
          <w:lang w:val="ru-RU"/>
        </w:rPr>
        <w:t>тыс.</w:t>
      </w:r>
      <w:r w:rsidR="000C21C9">
        <w:rPr>
          <w:lang w:val="ru-RU"/>
        </w:rPr>
        <w:t>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 фр.) и обеспечения непрерывности деятельности для собраний (389 тыс. </w:t>
      </w:r>
      <w:proofErr w:type="spellStart"/>
      <w:r w:rsidRPr="000C21C9">
        <w:rPr>
          <w:lang w:val="ru-RU"/>
        </w:rPr>
        <w:t>шв</w:t>
      </w:r>
      <w:proofErr w:type="spellEnd"/>
      <w:r w:rsidRPr="000C21C9">
        <w:rPr>
          <w:lang w:val="ru-RU"/>
        </w:rPr>
        <w:t>. фр.).</w:t>
      </w:r>
    </w:p>
    <w:p w14:paraId="49045862" w14:textId="77777777" w:rsidR="00CF2BE0" w:rsidRPr="000C21C9" w:rsidRDefault="00CF2BE0" w:rsidP="000C21C9">
      <w:pPr>
        <w:spacing w:before="720"/>
        <w:jc w:val="center"/>
        <w:rPr>
          <w:lang w:val="ru-RU"/>
        </w:rPr>
      </w:pPr>
      <w:r w:rsidRPr="000C21C9">
        <w:rPr>
          <w:lang w:val="ru-RU"/>
        </w:rPr>
        <w:t>______________</w:t>
      </w:r>
    </w:p>
    <w:sectPr w:rsidR="00CF2BE0" w:rsidRPr="000C21C9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1A0D" w14:textId="77777777" w:rsidR="008569C7" w:rsidRDefault="008569C7">
      <w:r>
        <w:separator/>
      </w:r>
    </w:p>
  </w:endnote>
  <w:endnote w:type="continuationSeparator" w:id="0">
    <w:p w14:paraId="090B1888" w14:textId="77777777" w:rsidR="008569C7" w:rsidRDefault="0085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C6D419" w14:textId="77777777" w:rsidTr="00E31DCE">
      <w:trPr>
        <w:jc w:val="center"/>
      </w:trPr>
      <w:tc>
        <w:tcPr>
          <w:tcW w:w="1803" w:type="dxa"/>
          <w:vAlign w:val="center"/>
        </w:tcPr>
        <w:p w14:paraId="794BBD74" w14:textId="1335B5A5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9B0129C" w14:textId="4D0E6636" w:rsidR="00672F8A" w:rsidRPr="00E06FD5" w:rsidRDefault="00672F8A" w:rsidP="001417AD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/xx-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42DFE8FF" w:rsidR="00672F8A" w:rsidRPr="000C21C9" w:rsidRDefault="00D631AA" w:rsidP="00672F8A">
          <w:pPr>
            <w:pStyle w:val="Header"/>
            <w:jc w:val="left"/>
            <w:rPr>
              <w:rStyle w:val="Hyperlink"/>
            </w:rPr>
          </w:pPr>
          <w:r w:rsidRPr="000C21C9">
            <w:rPr>
              <w:rStyle w:val="Hyperlink"/>
            </w:rPr>
            <w:t>council.itu.int/2025</w:t>
          </w:r>
        </w:p>
      </w:tc>
      <w:tc>
        <w:tcPr>
          <w:tcW w:w="8261" w:type="dxa"/>
        </w:tcPr>
        <w:p w14:paraId="346B5B17" w14:textId="5F5304B3" w:rsidR="00672F8A" w:rsidRPr="00E06FD5" w:rsidRDefault="00672F8A" w:rsidP="001417AD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8911C5">
            <w:rPr>
              <w:bCs/>
            </w:rPr>
            <w:t>118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F82E" w14:textId="77777777" w:rsidR="008569C7" w:rsidRDefault="008569C7">
      <w:r>
        <w:t>____________________</w:t>
      </w:r>
    </w:p>
  </w:footnote>
  <w:footnote w:type="continuationSeparator" w:id="0">
    <w:p w14:paraId="101C430F" w14:textId="77777777" w:rsidR="008569C7" w:rsidRDefault="0085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BB0AE9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5A9CAA7" w14:textId="78A96F5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4FC0DEB" wp14:editId="71F8B0BA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DD05098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96D6C8A" w14:textId="17214249" w:rsidR="00796BD3" w:rsidRDefault="00EC42DA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2FE86" wp14:editId="36C5493C">
              <wp:simplePos x="0" y="0"/>
              <wp:positionH relativeFrom="page">
                <wp:posOffset>4890</wp:posOffset>
              </wp:positionH>
              <wp:positionV relativeFrom="topMargin">
                <wp:posOffset>605790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1278BBC" id="Rectangle 5" o:spid="_x0000_s1026" style="position:absolute;margin-left:.4pt;margin-top:47.7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C0Qjyg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332E4"/>
    <w:rsid w:val="00050A60"/>
    <w:rsid w:val="000569B4"/>
    <w:rsid w:val="0006007D"/>
    <w:rsid w:val="00080E82"/>
    <w:rsid w:val="00083A23"/>
    <w:rsid w:val="00092997"/>
    <w:rsid w:val="000B2DE7"/>
    <w:rsid w:val="000C21C9"/>
    <w:rsid w:val="000E568E"/>
    <w:rsid w:val="001417AD"/>
    <w:rsid w:val="0014734F"/>
    <w:rsid w:val="00156890"/>
    <w:rsid w:val="0015710D"/>
    <w:rsid w:val="00163A32"/>
    <w:rsid w:val="00165D06"/>
    <w:rsid w:val="00192B41"/>
    <w:rsid w:val="001A2BDB"/>
    <w:rsid w:val="001B7B09"/>
    <w:rsid w:val="001E6719"/>
    <w:rsid w:val="001E7F50"/>
    <w:rsid w:val="00225368"/>
    <w:rsid w:val="00227FF0"/>
    <w:rsid w:val="00281D7B"/>
    <w:rsid w:val="00291EB6"/>
    <w:rsid w:val="002D270B"/>
    <w:rsid w:val="002D2F57"/>
    <w:rsid w:val="002D48C5"/>
    <w:rsid w:val="00321216"/>
    <w:rsid w:val="0033025A"/>
    <w:rsid w:val="00345D2A"/>
    <w:rsid w:val="003D6B69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4D11AC"/>
    <w:rsid w:val="004E638C"/>
    <w:rsid w:val="00515795"/>
    <w:rsid w:val="005A64D5"/>
    <w:rsid w:val="005B3DEC"/>
    <w:rsid w:val="00601994"/>
    <w:rsid w:val="00644EC6"/>
    <w:rsid w:val="00660449"/>
    <w:rsid w:val="00666FD2"/>
    <w:rsid w:val="00672F8A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C220B"/>
    <w:rsid w:val="007D38B5"/>
    <w:rsid w:val="007E7EA0"/>
    <w:rsid w:val="00807255"/>
    <w:rsid w:val="0081023E"/>
    <w:rsid w:val="008173AA"/>
    <w:rsid w:val="00840A14"/>
    <w:rsid w:val="008569C7"/>
    <w:rsid w:val="00877B43"/>
    <w:rsid w:val="008911C5"/>
    <w:rsid w:val="008B62B4"/>
    <w:rsid w:val="008C0708"/>
    <w:rsid w:val="008C4B6A"/>
    <w:rsid w:val="008D2D7B"/>
    <w:rsid w:val="008E0737"/>
    <w:rsid w:val="008F7C2C"/>
    <w:rsid w:val="00933B42"/>
    <w:rsid w:val="00940E96"/>
    <w:rsid w:val="00950A82"/>
    <w:rsid w:val="009B0BAE"/>
    <w:rsid w:val="009C1C89"/>
    <w:rsid w:val="009F3448"/>
    <w:rsid w:val="00A01CF9"/>
    <w:rsid w:val="00A20B63"/>
    <w:rsid w:val="00A52818"/>
    <w:rsid w:val="00A71773"/>
    <w:rsid w:val="00A84756"/>
    <w:rsid w:val="00AE2C85"/>
    <w:rsid w:val="00AE6401"/>
    <w:rsid w:val="00B0107F"/>
    <w:rsid w:val="00B02F9D"/>
    <w:rsid w:val="00B12A37"/>
    <w:rsid w:val="00B41837"/>
    <w:rsid w:val="00B63EF2"/>
    <w:rsid w:val="00BA7D89"/>
    <w:rsid w:val="00BC0D39"/>
    <w:rsid w:val="00BC7BC0"/>
    <w:rsid w:val="00BD57B7"/>
    <w:rsid w:val="00BE63E2"/>
    <w:rsid w:val="00C56C36"/>
    <w:rsid w:val="00CD2009"/>
    <w:rsid w:val="00CD79A7"/>
    <w:rsid w:val="00CF2BE0"/>
    <w:rsid w:val="00CF629C"/>
    <w:rsid w:val="00D05CE1"/>
    <w:rsid w:val="00D631AA"/>
    <w:rsid w:val="00D7417F"/>
    <w:rsid w:val="00D80648"/>
    <w:rsid w:val="00D92EEA"/>
    <w:rsid w:val="00DA5D4E"/>
    <w:rsid w:val="00DD2ABF"/>
    <w:rsid w:val="00DF6B68"/>
    <w:rsid w:val="00E05752"/>
    <w:rsid w:val="00E176BA"/>
    <w:rsid w:val="00E423EC"/>
    <w:rsid w:val="00E45DAF"/>
    <w:rsid w:val="00E55121"/>
    <w:rsid w:val="00E75D54"/>
    <w:rsid w:val="00EB4FCB"/>
    <w:rsid w:val="00EC42DA"/>
    <w:rsid w:val="00EC6BC5"/>
    <w:rsid w:val="00F2572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F7DF9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1C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C21C9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C21C9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C21C9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0C21C9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0C21C9"/>
    <w:pPr>
      <w:outlineLvl w:val="4"/>
    </w:pPr>
  </w:style>
  <w:style w:type="paragraph" w:styleId="Heading6">
    <w:name w:val="heading 6"/>
    <w:basedOn w:val="Heading4"/>
    <w:next w:val="Normal"/>
    <w:qFormat/>
    <w:rsid w:val="000C21C9"/>
    <w:pPr>
      <w:outlineLvl w:val="5"/>
    </w:pPr>
  </w:style>
  <w:style w:type="paragraph" w:styleId="Heading7">
    <w:name w:val="heading 7"/>
    <w:basedOn w:val="Heading6"/>
    <w:next w:val="Normal"/>
    <w:qFormat/>
    <w:rsid w:val="000C21C9"/>
    <w:pPr>
      <w:outlineLvl w:val="6"/>
    </w:pPr>
  </w:style>
  <w:style w:type="paragraph" w:styleId="Heading8">
    <w:name w:val="heading 8"/>
    <w:basedOn w:val="Heading6"/>
    <w:next w:val="Normal"/>
    <w:qFormat/>
    <w:rsid w:val="000C21C9"/>
    <w:pPr>
      <w:outlineLvl w:val="7"/>
    </w:pPr>
  </w:style>
  <w:style w:type="paragraph" w:styleId="Heading9">
    <w:name w:val="heading 9"/>
    <w:basedOn w:val="Heading6"/>
    <w:next w:val="Normal"/>
    <w:qFormat/>
    <w:rsid w:val="000C21C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C21C9"/>
  </w:style>
  <w:style w:type="paragraph" w:styleId="TOC4">
    <w:name w:val="toc 4"/>
    <w:basedOn w:val="TOC3"/>
    <w:rsid w:val="000C21C9"/>
    <w:pPr>
      <w:spacing w:before="80"/>
    </w:pPr>
  </w:style>
  <w:style w:type="paragraph" w:styleId="TOC3">
    <w:name w:val="toc 3"/>
    <w:basedOn w:val="TOC2"/>
    <w:rsid w:val="000C21C9"/>
  </w:style>
  <w:style w:type="paragraph" w:styleId="TOC2">
    <w:name w:val="toc 2"/>
    <w:basedOn w:val="TOC1"/>
    <w:rsid w:val="000C21C9"/>
    <w:pPr>
      <w:spacing w:before="160"/>
    </w:pPr>
  </w:style>
  <w:style w:type="paragraph" w:styleId="TOC1">
    <w:name w:val="toc 1"/>
    <w:basedOn w:val="Normal"/>
    <w:rsid w:val="000C21C9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0C21C9"/>
  </w:style>
  <w:style w:type="paragraph" w:styleId="TOC6">
    <w:name w:val="toc 6"/>
    <w:basedOn w:val="TOC4"/>
    <w:rsid w:val="000C21C9"/>
  </w:style>
  <w:style w:type="paragraph" w:styleId="TOC5">
    <w:name w:val="toc 5"/>
    <w:basedOn w:val="TOC4"/>
    <w:rsid w:val="000C21C9"/>
  </w:style>
  <w:style w:type="paragraph" w:styleId="Index7">
    <w:name w:val="index 7"/>
    <w:basedOn w:val="Normal"/>
    <w:next w:val="Normal"/>
    <w:rsid w:val="000C21C9"/>
    <w:pPr>
      <w:ind w:left="1698"/>
    </w:pPr>
  </w:style>
  <w:style w:type="paragraph" w:styleId="Index6">
    <w:name w:val="index 6"/>
    <w:basedOn w:val="Normal"/>
    <w:next w:val="Normal"/>
    <w:rsid w:val="000C21C9"/>
    <w:pPr>
      <w:ind w:left="1415"/>
    </w:pPr>
  </w:style>
  <w:style w:type="paragraph" w:styleId="Index5">
    <w:name w:val="index 5"/>
    <w:basedOn w:val="Normal"/>
    <w:next w:val="Normal"/>
    <w:rsid w:val="000C21C9"/>
    <w:pPr>
      <w:ind w:left="1132"/>
    </w:pPr>
  </w:style>
  <w:style w:type="paragraph" w:styleId="Index4">
    <w:name w:val="index 4"/>
    <w:basedOn w:val="Normal"/>
    <w:next w:val="Normal"/>
    <w:rsid w:val="000C21C9"/>
    <w:pPr>
      <w:ind w:left="849"/>
    </w:pPr>
  </w:style>
  <w:style w:type="paragraph" w:styleId="Index3">
    <w:name w:val="index 3"/>
    <w:basedOn w:val="Normal"/>
    <w:next w:val="Normal"/>
    <w:rsid w:val="000C21C9"/>
    <w:pPr>
      <w:ind w:left="566"/>
    </w:pPr>
  </w:style>
  <w:style w:type="paragraph" w:styleId="Index2">
    <w:name w:val="index 2"/>
    <w:basedOn w:val="Normal"/>
    <w:next w:val="Normal"/>
    <w:rsid w:val="000C21C9"/>
    <w:pPr>
      <w:ind w:left="283"/>
    </w:pPr>
  </w:style>
  <w:style w:type="paragraph" w:styleId="Index1">
    <w:name w:val="index 1"/>
    <w:basedOn w:val="Normal"/>
    <w:next w:val="Normal"/>
    <w:rsid w:val="000C21C9"/>
  </w:style>
  <w:style w:type="character" w:styleId="LineNumber">
    <w:name w:val="line number"/>
    <w:basedOn w:val="DefaultParagraphFont"/>
    <w:rsid w:val="000C21C9"/>
  </w:style>
  <w:style w:type="paragraph" w:styleId="IndexHeading">
    <w:name w:val="index heading"/>
    <w:basedOn w:val="Normal"/>
    <w:next w:val="Index1"/>
    <w:rsid w:val="000C21C9"/>
  </w:style>
  <w:style w:type="paragraph" w:styleId="Footer">
    <w:name w:val="footer"/>
    <w:basedOn w:val="Normal"/>
    <w:rsid w:val="000C21C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0C21C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0C21C9"/>
    <w:rPr>
      <w:position w:val="6"/>
      <w:sz w:val="16"/>
    </w:rPr>
  </w:style>
  <w:style w:type="paragraph" w:styleId="FootnoteText">
    <w:name w:val="footnote text"/>
    <w:basedOn w:val="Normal"/>
    <w:rsid w:val="000C21C9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0C21C9"/>
    <w:pPr>
      <w:ind w:left="794"/>
    </w:pPr>
  </w:style>
  <w:style w:type="paragraph" w:customStyle="1" w:styleId="enumlev1">
    <w:name w:val="enumlev1"/>
    <w:basedOn w:val="Normal"/>
    <w:rsid w:val="000C21C9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C21C9"/>
    <w:pPr>
      <w:ind w:left="1191" w:hanging="397"/>
    </w:pPr>
  </w:style>
  <w:style w:type="paragraph" w:customStyle="1" w:styleId="enumlev3">
    <w:name w:val="enumlev3"/>
    <w:basedOn w:val="enumlev2"/>
    <w:rsid w:val="000C21C9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0C21C9"/>
    <w:pPr>
      <w:spacing w:before="320"/>
    </w:pPr>
  </w:style>
  <w:style w:type="paragraph" w:customStyle="1" w:styleId="Equation">
    <w:name w:val="Equation"/>
    <w:basedOn w:val="Normal"/>
    <w:rsid w:val="000C21C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C21C9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C21C9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0C21C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C21C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0C21C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0C21C9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0C21C9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0C21C9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0C21C9"/>
  </w:style>
  <w:style w:type="paragraph" w:customStyle="1" w:styleId="Data">
    <w:name w:val="Data"/>
    <w:basedOn w:val="Subject"/>
    <w:next w:val="Subject"/>
    <w:rsid w:val="000C21C9"/>
  </w:style>
  <w:style w:type="paragraph" w:customStyle="1" w:styleId="Reasons">
    <w:name w:val="Reasons"/>
    <w:basedOn w:val="Normal"/>
    <w:rsid w:val="000C21C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0C21C9"/>
    <w:rPr>
      <w:color w:val="0000FF"/>
      <w:u w:val="single"/>
    </w:rPr>
  </w:style>
  <w:style w:type="paragraph" w:customStyle="1" w:styleId="FirstFooter">
    <w:name w:val="FirstFooter"/>
    <w:basedOn w:val="Footer"/>
    <w:rsid w:val="000C21C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0C21C9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0C21C9"/>
  </w:style>
  <w:style w:type="paragraph" w:customStyle="1" w:styleId="Headingb">
    <w:name w:val="Heading_b"/>
    <w:basedOn w:val="Heading3"/>
    <w:next w:val="Normal"/>
    <w:rsid w:val="000C21C9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0C21C9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0C21C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C21C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0C21C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C21C9"/>
    <w:rPr>
      <w:b/>
    </w:rPr>
  </w:style>
  <w:style w:type="paragraph" w:customStyle="1" w:styleId="dnum">
    <w:name w:val="dnum"/>
    <w:basedOn w:val="Normal"/>
    <w:rsid w:val="000C21C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0C21C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C21C9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0C21C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0C21C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0C21C9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0C21C9"/>
  </w:style>
  <w:style w:type="paragraph" w:customStyle="1" w:styleId="Appendixtitle">
    <w:name w:val="Appendix_title"/>
    <w:basedOn w:val="Annextitle"/>
    <w:next w:val="Appendixref"/>
    <w:rsid w:val="000C21C9"/>
  </w:style>
  <w:style w:type="paragraph" w:customStyle="1" w:styleId="Appendixref">
    <w:name w:val="Appendix_ref"/>
    <w:basedOn w:val="Annexref"/>
    <w:next w:val="Normalaftertitle"/>
    <w:rsid w:val="000C21C9"/>
  </w:style>
  <w:style w:type="paragraph" w:customStyle="1" w:styleId="Call">
    <w:name w:val="Call"/>
    <w:basedOn w:val="Normal"/>
    <w:next w:val="Normal"/>
    <w:link w:val="CallChar"/>
    <w:rsid w:val="000C21C9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0C21C9"/>
    <w:rPr>
      <w:vertAlign w:val="superscript"/>
    </w:rPr>
  </w:style>
  <w:style w:type="paragraph" w:customStyle="1" w:styleId="Equationlegend">
    <w:name w:val="Equation_legend"/>
    <w:basedOn w:val="Normal"/>
    <w:rsid w:val="000C21C9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0C21C9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0C21C9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C21C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C21C9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0C21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0C21C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0C21C9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0C21C9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0C21C9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0C21C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0C21C9"/>
  </w:style>
  <w:style w:type="paragraph" w:customStyle="1" w:styleId="Parttitle">
    <w:name w:val="Part_title"/>
    <w:basedOn w:val="Annextitle"/>
    <w:next w:val="Partref"/>
    <w:rsid w:val="000C21C9"/>
  </w:style>
  <w:style w:type="paragraph" w:customStyle="1" w:styleId="Partref">
    <w:name w:val="Part_ref"/>
    <w:basedOn w:val="Annexref"/>
    <w:next w:val="Normalaftertitle"/>
    <w:rsid w:val="000C21C9"/>
  </w:style>
  <w:style w:type="paragraph" w:customStyle="1" w:styleId="RecNo">
    <w:name w:val="Rec_No"/>
    <w:basedOn w:val="Normal"/>
    <w:next w:val="Rectitle"/>
    <w:rsid w:val="000C21C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0C21C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0C21C9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C21C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C21C9"/>
  </w:style>
  <w:style w:type="paragraph" w:customStyle="1" w:styleId="QuestionNo">
    <w:name w:val="Question_No"/>
    <w:basedOn w:val="RecNo"/>
    <w:next w:val="Questiontitle"/>
    <w:rsid w:val="000C21C9"/>
  </w:style>
  <w:style w:type="paragraph" w:customStyle="1" w:styleId="Questionref">
    <w:name w:val="Question_ref"/>
    <w:basedOn w:val="Recref"/>
    <w:next w:val="Questiondate"/>
    <w:rsid w:val="000C21C9"/>
  </w:style>
  <w:style w:type="paragraph" w:customStyle="1" w:styleId="Questiontitle">
    <w:name w:val="Question_title"/>
    <w:basedOn w:val="Rectitle"/>
    <w:next w:val="Questionref"/>
    <w:rsid w:val="000C21C9"/>
  </w:style>
  <w:style w:type="paragraph" w:customStyle="1" w:styleId="Reftext">
    <w:name w:val="Ref_text"/>
    <w:basedOn w:val="Normal"/>
    <w:rsid w:val="000C21C9"/>
    <w:pPr>
      <w:ind w:left="794" w:hanging="794"/>
    </w:pPr>
  </w:style>
  <w:style w:type="paragraph" w:customStyle="1" w:styleId="Reftitle">
    <w:name w:val="Ref_title"/>
    <w:basedOn w:val="Normal"/>
    <w:next w:val="Reftext"/>
    <w:rsid w:val="000C21C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0C21C9"/>
  </w:style>
  <w:style w:type="paragraph" w:customStyle="1" w:styleId="RepNo">
    <w:name w:val="Rep_No"/>
    <w:basedOn w:val="RecNo"/>
    <w:next w:val="Reptitle"/>
    <w:rsid w:val="000C21C9"/>
  </w:style>
  <w:style w:type="paragraph" w:customStyle="1" w:styleId="Reptitle">
    <w:name w:val="Rep_title"/>
    <w:basedOn w:val="Rectitle"/>
    <w:next w:val="Repref"/>
    <w:rsid w:val="000C21C9"/>
  </w:style>
  <w:style w:type="paragraph" w:customStyle="1" w:styleId="Repref">
    <w:name w:val="Rep_ref"/>
    <w:basedOn w:val="Recref"/>
    <w:next w:val="Repdate"/>
    <w:rsid w:val="000C21C9"/>
  </w:style>
  <w:style w:type="paragraph" w:customStyle="1" w:styleId="Resdate">
    <w:name w:val="Res_date"/>
    <w:basedOn w:val="Recdate"/>
    <w:next w:val="Normalaftertitle"/>
    <w:rsid w:val="000C21C9"/>
  </w:style>
  <w:style w:type="paragraph" w:customStyle="1" w:styleId="ResNo">
    <w:name w:val="Res_No"/>
    <w:basedOn w:val="RecNo"/>
    <w:next w:val="Restitle"/>
    <w:link w:val="ResNoChar"/>
    <w:rsid w:val="000C21C9"/>
  </w:style>
  <w:style w:type="paragraph" w:customStyle="1" w:styleId="Restitle">
    <w:name w:val="Res_title"/>
    <w:basedOn w:val="Rectitle"/>
    <w:next w:val="Resref"/>
    <w:link w:val="RestitleChar"/>
    <w:rsid w:val="000C21C9"/>
  </w:style>
  <w:style w:type="paragraph" w:customStyle="1" w:styleId="Resref">
    <w:name w:val="Res_ref"/>
    <w:basedOn w:val="Recref"/>
    <w:next w:val="Resdate"/>
    <w:rsid w:val="000C21C9"/>
  </w:style>
  <w:style w:type="paragraph" w:customStyle="1" w:styleId="SectionNo">
    <w:name w:val="Section_No"/>
    <w:basedOn w:val="AnnexNo"/>
    <w:next w:val="Sectiontitle"/>
    <w:rsid w:val="000C21C9"/>
  </w:style>
  <w:style w:type="paragraph" w:customStyle="1" w:styleId="Sectiontitle">
    <w:name w:val="Section_title"/>
    <w:basedOn w:val="Normal"/>
    <w:next w:val="Normalaftertitle"/>
    <w:rsid w:val="000C21C9"/>
    <w:rPr>
      <w:sz w:val="26"/>
    </w:rPr>
  </w:style>
  <w:style w:type="paragraph" w:customStyle="1" w:styleId="SpecialFooter">
    <w:name w:val="Special Footer"/>
    <w:basedOn w:val="Footer"/>
    <w:rsid w:val="000C21C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0C21C9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C21C9"/>
    <w:pPr>
      <w:spacing w:before="120"/>
    </w:pPr>
  </w:style>
  <w:style w:type="paragraph" w:customStyle="1" w:styleId="Tableref">
    <w:name w:val="Table_ref"/>
    <w:basedOn w:val="Normal"/>
    <w:next w:val="Tabletitle"/>
    <w:rsid w:val="000C21C9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0C21C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0C21C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0C21C9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0C21C9"/>
    <w:rPr>
      <w:b/>
    </w:rPr>
  </w:style>
  <w:style w:type="paragraph" w:customStyle="1" w:styleId="Chaptitle">
    <w:name w:val="Chap_title"/>
    <w:basedOn w:val="Arttitle"/>
    <w:next w:val="Normalaftertitle"/>
    <w:rsid w:val="000C21C9"/>
  </w:style>
  <w:style w:type="character" w:customStyle="1" w:styleId="HeaderChar">
    <w:name w:val="Header Char"/>
    <w:basedOn w:val="DefaultParagraphFont"/>
    <w:link w:val="Header"/>
    <w:uiPriority w:val="99"/>
    <w:rsid w:val="000C21C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C21C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0C21C9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0C21C9"/>
    <w:rPr>
      <w:color w:val="666666"/>
    </w:rPr>
  </w:style>
  <w:style w:type="character" w:customStyle="1" w:styleId="NormalaftertitleChar">
    <w:name w:val="Normal after title Char"/>
    <w:link w:val="Normalaftertitle"/>
    <w:rsid w:val="00B02F9D"/>
    <w:rPr>
      <w:rFonts w:ascii="Calibri" w:hAnsi="Calibri"/>
      <w:sz w:val="22"/>
      <w:lang w:val="en-GB" w:eastAsia="en-US"/>
    </w:rPr>
  </w:style>
  <w:style w:type="character" w:customStyle="1" w:styleId="CallChar">
    <w:name w:val="Call Char"/>
    <w:link w:val="Call"/>
    <w:rsid w:val="00B02F9D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B02F9D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B02F9D"/>
    <w:rPr>
      <w:rFonts w:ascii="Calibri" w:hAnsi="Calibri"/>
      <w:caps/>
      <w:sz w:val="26"/>
      <w:lang w:val="en-GB" w:eastAsia="en-US"/>
    </w:rPr>
  </w:style>
  <w:style w:type="character" w:customStyle="1" w:styleId="eop">
    <w:name w:val="eop"/>
    <w:basedOn w:val="DefaultParagraphFont"/>
    <w:rsid w:val="00B0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XXX - Allocations of savings achieved in 2024 budget implementation</vt:lpstr>
    </vt:vector>
  </TitlesOfParts>
  <Manager>General Secretariat - Pool</Manager>
  <Company>International Telecommunication Union (ITU)</Company>
  <LinksUpToDate>false</LinksUpToDate>
  <CharactersWithSpaces>993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1434 - Allocations of savings achieved in 2024 budget implementation</dc:title>
  <dc:subject>ITU Council 2025</dc:subject>
  <cp:keywords>C2025, C25, Council-25</cp:keywords>
  <dc:description/>
  <cp:lastPrinted>2006-03-28T16:12:00Z</cp:lastPrinted>
  <dcterms:created xsi:type="dcterms:W3CDTF">2025-08-06T14:44:00Z</dcterms:created>
  <dcterms:modified xsi:type="dcterms:W3CDTF">2025-08-06T14:50:00Z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