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A55CC5" w14:paraId="4EA11620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BC20091" w14:textId="54A717DD" w:rsidR="00FE57F6" w:rsidRPr="00A55CC5" w:rsidRDefault="00FE57F6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6C9C98DC" w14:textId="252A7388" w:rsidR="00FE57F6" w:rsidRPr="00A55CC5" w:rsidRDefault="003A40D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A55CC5">
              <w:rPr>
                <w:b/>
              </w:rPr>
              <w:t>Documento C25/</w:t>
            </w:r>
            <w:r w:rsidR="00CF7FE4">
              <w:rPr>
                <w:b/>
              </w:rPr>
              <w:t>117</w:t>
            </w:r>
            <w:r w:rsidRPr="00A55CC5">
              <w:rPr>
                <w:b/>
              </w:rPr>
              <w:t>-S</w:t>
            </w:r>
          </w:p>
        </w:tc>
      </w:tr>
      <w:tr w:rsidR="00FE57F6" w:rsidRPr="00A55CC5" w14:paraId="7EDB75DD" w14:textId="77777777" w:rsidTr="00C538FC">
        <w:trPr>
          <w:cantSplit/>
        </w:trPr>
        <w:tc>
          <w:tcPr>
            <w:tcW w:w="3969" w:type="dxa"/>
            <w:vMerge/>
          </w:tcPr>
          <w:p w14:paraId="14DA9A2D" w14:textId="77777777" w:rsidR="00FE57F6" w:rsidRPr="00A55CC5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1596DF1" w14:textId="78281145" w:rsidR="00FE57F6" w:rsidRPr="00A55CC5" w:rsidRDefault="00CF7FE4" w:rsidP="00C538F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9 de julio</w:t>
            </w:r>
            <w:r w:rsidR="003A40D1" w:rsidRPr="00A55CC5">
              <w:rPr>
                <w:b/>
              </w:rPr>
              <w:t xml:space="preserve"> de 2025</w:t>
            </w:r>
          </w:p>
        </w:tc>
      </w:tr>
      <w:tr w:rsidR="00FE57F6" w:rsidRPr="00A55CC5" w14:paraId="7C2A45C5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44458BC8" w14:textId="77777777" w:rsidR="00FE57F6" w:rsidRPr="00A55CC5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B105218" w14:textId="77777777" w:rsidR="00FE57F6" w:rsidRPr="00A55CC5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A55CC5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A55CC5" w14:paraId="75DA8B47" w14:textId="77777777" w:rsidTr="00C538FC">
        <w:trPr>
          <w:cantSplit/>
          <w:trHeight w:val="23"/>
        </w:trPr>
        <w:tc>
          <w:tcPr>
            <w:tcW w:w="3969" w:type="dxa"/>
          </w:tcPr>
          <w:p w14:paraId="7CC39BB6" w14:textId="77777777" w:rsidR="00FE57F6" w:rsidRPr="00A55CC5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7398CC6" w14:textId="77777777" w:rsidR="00FE57F6" w:rsidRPr="00A55CC5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0"/>
    <w:p w14:paraId="761354BF" w14:textId="2EA109EE" w:rsidR="003A40D1" w:rsidRPr="00A55CC5" w:rsidRDefault="003A40D1" w:rsidP="009B651B">
      <w:pPr>
        <w:pStyle w:val="ResNo"/>
        <w:rPr>
          <w:rFonts w:eastAsia="SimSun"/>
        </w:rPr>
      </w:pPr>
      <w:r w:rsidRPr="00A55CC5">
        <w:rPr>
          <w:rFonts w:eastAsia="SimSun"/>
        </w:rPr>
        <w:t xml:space="preserve">RESOLUCIÓN </w:t>
      </w:r>
      <w:r w:rsidR="00CF7FE4">
        <w:rPr>
          <w:rFonts w:eastAsia="SimSun"/>
        </w:rPr>
        <w:t>1433</w:t>
      </w:r>
    </w:p>
    <w:p w14:paraId="0EFF310D" w14:textId="5309EE6C" w:rsidR="00C51949" w:rsidRPr="00A55CC5" w:rsidRDefault="00A55CC5" w:rsidP="00C51949">
      <w:pPr>
        <w:jc w:val="center"/>
      </w:pPr>
      <w:r w:rsidRPr="009B651B">
        <w:t xml:space="preserve">(adoptada en la </w:t>
      </w:r>
      <w:r w:rsidR="009B651B">
        <w:t xml:space="preserve">octava </w:t>
      </w:r>
      <w:r w:rsidRPr="009B651B">
        <w:t>Sesión Plenaria)</w:t>
      </w:r>
    </w:p>
    <w:p w14:paraId="5EA714AD" w14:textId="77777777" w:rsidR="003A40D1" w:rsidRPr="00A55CC5" w:rsidRDefault="003A40D1" w:rsidP="009B651B">
      <w:pPr>
        <w:pStyle w:val="Restitle"/>
        <w:rPr>
          <w:rFonts w:eastAsia="SimSun"/>
        </w:rPr>
      </w:pPr>
      <w:r w:rsidRPr="00A55CC5">
        <w:rPr>
          <w:rFonts w:eastAsia="SimSun"/>
        </w:rPr>
        <w:t>Condiciones de servicio de los funcionarios de elección de la UIT</w:t>
      </w:r>
    </w:p>
    <w:p w14:paraId="4AD12343" w14:textId="77777777" w:rsidR="003A40D1" w:rsidRPr="00A55CC5" w:rsidRDefault="003A40D1" w:rsidP="00A55CC5">
      <w:pPr>
        <w:pStyle w:val="Normalaftertitle"/>
        <w:rPr>
          <w:rFonts w:eastAsia="SimSun"/>
        </w:rPr>
      </w:pPr>
      <w:r w:rsidRPr="00A55CC5">
        <w:rPr>
          <w:rFonts w:eastAsia="SimSun"/>
        </w:rPr>
        <w:t>El Consejo de la UIT,</w:t>
      </w:r>
    </w:p>
    <w:p w14:paraId="5442A931" w14:textId="77777777" w:rsidR="003A40D1" w:rsidRPr="00A55CC5" w:rsidRDefault="003A40D1" w:rsidP="003A40D1">
      <w:pPr>
        <w:pStyle w:val="Call"/>
        <w:rPr>
          <w:rFonts w:eastAsia="SimSun"/>
        </w:rPr>
      </w:pPr>
      <w:r w:rsidRPr="00A55CC5">
        <w:rPr>
          <w:rFonts w:eastAsia="SimSun"/>
        </w:rPr>
        <w:t>recordando</w:t>
      </w:r>
    </w:p>
    <w:p w14:paraId="1C618D34" w14:textId="18E28062" w:rsidR="003A40D1" w:rsidRPr="00A55CC5" w:rsidRDefault="0023393F" w:rsidP="00281EF7">
      <w:pPr>
        <w:jc w:val="both"/>
        <w:rPr>
          <w:rFonts w:eastAsia="SimSun"/>
        </w:rPr>
      </w:pPr>
      <w:r>
        <w:rPr>
          <w:rFonts w:eastAsia="SimSun"/>
        </w:rPr>
        <w:t>l</w:t>
      </w:r>
      <w:r w:rsidR="003A40D1" w:rsidRPr="00A55CC5">
        <w:rPr>
          <w:rFonts w:eastAsia="SimSun"/>
        </w:rPr>
        <w:t>a Resolución 46 (K</w:t>
      </w:r>
      <w:r>
        <w:rPr>
          <w:rFonts w:eastAsia="SimSun"/>
        </w:rPr>
        <w:t>y</w:t>
      </w:r>
      <w:r w:rsidR="003A40D1" w:rsidRPr="00A55CC5">
        <w:rPr>
          <w:rFonts w:eastAsia="SimSun"/>
        </w:rPr>
        <w:t>oto, 1994) de la Conferencia de Plenipotenciarios,</w:t>
      </w:r>
    </w:p>
    <w:p w14:paraId="6572B38B" w14:textId="77777777" w:rsidR="003A40D1" w:rsidRPr="00A55CC5" w:rsidRDefault="003A40D1" w:rsidP="00281EF7">
      <w:pPr>
        <w:pStyle w:val="Call"/>
        <w:jc w:val="both"/>
        <w:rPr>
          <w:rFonts w:eastAsia="SimSun"/>
        </w:rPr>
      </w:pPr>
      <w:r w:rsidRPr="00A55CC5">
        <w:rPr>
          <w:rFonts w:eastAsia="SimSun"/>
        </w:rPr>
        <w:t>habiendo considerado</w:t>
      </w:r>
    </w:p>
    <w:p w14:paraId="7C5EC96A" w14:textId="635E7617" w:rsidR="003A40D1" w:rsidRPr="00A55CC5" w:rsidRDefault="003A40D1" w:rsidP="00281EF7">
      <w:pPr>
        <w:jc w:val="both"/>
        <w:rPr>
          <w:rFonts w:eastAsia="SimSun"/>
        </w:rPr>
      </w:pPr>
      <w:r w:rsidRPr="00A55CC5">
        <w:rPr>
          <w:rFonts w:eastAsia="SimSun"/>
        </w:rPr>
        <w:t>el informe de</w:t>
      </w:r>
      <w:r w:rsidR="009B651B">
        <w:rPr>
          <w:rFonts w:eastAsia="SimSun"/>
        </w:rPr>
        <w:t>l</w:t>
      </w:r>
      <w:r w:rsidRPr="00A55CC5">
        <w:rPr>
          <w:rFonts w:eastAsia="SimSun"/>
        </w:rPr>
        <w:t xml:space="preserve"> Secretari</w:t>
      </w:r>
      <w:r w:rsidR="009B651B">
        <w:rPr>
          <w:rFonts w:eastAsia="SimSun"/>
        </w:rPr>
        <w:t>o</w:t>
      </w:r>
      <w:r w:rsidRPr="00A55CC5">
        <w:rPr>
          <w:rFonts w:eastAsia="SimSun"/>
        </w:rPr>
        <w:t xml:space="preserve"> General sobre las medidas adoptadas en el marco del régimen común de las Naciones Unidas a raíz de la Resolución </w:t>
      </w:r>
      <w:r w:rsidRPr="00A55CC5">
        <w:t>7</w:t>
      </w:r>
      <w:r w:rsidRPr="00A55CC5">
        <w:rPr>
          <w:lang w:eastAsia="zh-CN"/>
        </w:rPr>
        <w:t>9</w:t>
      </w:r>
      <w:r w:rsidRPr="00A55CC5">
        <w:t>/25</w:t>
      </w:r>
      <w:r w:rsidRPr="00A55CC5">
        <w:rPr>
          <w:lang w:eastAsia="zh-CN"/>
        </w:rPr>
        <w:t>2</w:t>
      </w:r>
      <w:r w:rsidRPr="00A55CC5">
        <w:rPr>
          <w:rFonts w:eastAsia="SimSun"/>
        </w:rPr>
        <w:t xml:space="preserve"> de la Asamblea General de las Naciones Unidas sobre las condiciones de servicio,</w:t>
      </w:r>
    </w:p>
    <w:p w14:paraId="5B61D341" w14:textId="77777777" w:rsidR="003A40D1" w:rsidRPr="00A55CC5" w:rsidRDefault="003A40D1" w:rsidP="00281EF7">
      <w:pPr>
        <w:pStyle w:val="Call"/>
        <w:jc w:val="both"/>
        <w:rPr>
          <w:rFonts w:eastAsia="SimSun"/>
        </w:rPr>
      </w:pPr>
      <w:r w:rsidRPr="00A55CC5">
        <w:rPr>
          <w:rFonts w:eastAsia="SimSun"/>
        </w:rPr>
        <w:t>resuelve</w:t>
      </w:r>
    </w:p>
    <w:p w14:paraId="52F2463E" w14:textId="45651455" w:rsidR="003A40D1" w:rsidRPr="00A55CC5" w:rsidRDefault="003A40D1" w:rsidP="00281EF7">
      <w:pPr>
        <w:spacing w:after="120"/>
        <w:jc w:val="both"/>
        <w:rPr>
          <w:rFonts w:eastAsia="SimSun"/>
        </w:rPr>
      </w:pPr>
      <w:r w:rsidRPr="00A55CC5">
        <w:rPr>
          <w:rFonts w:eastAsia="SimSun"/>
        </w:rPr>
        <w:t>aprobar la siguiente escala de sueldos con efecto a partir del 1 de enero de 2025 y la siguiente escala de remuneración pensionable con efecto a partir del 1 de febrero de 2025 para los funcionarios de elección de la UIT:</w:t>
      </w:r>
    </w:p>
    <w:tbl>
      <w:tblPr>
        <w:tblpPr w:leftFromText="180" w:rightFromText="180" w:vertAnchor="text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455"/>
        <w:gridCol w:w="2551"/>
        <w:gridCol w:w="2126"/>
      </w:tblGrid>
      <w:tr w:rsidR="003A40D1" w:rsidRPr="00A55CC5" w14:paraId="764FA8F3" w14:textId="77777777" w:rsidTr="00883939">
        <w:tc>
          <w:tcPr>
            <w:tcW w:w="250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AC5D" w14:textId="77777777" w:rsidR="003A40D1" w:rsidRPr="00A55CC5" w:rsidRDefault="003A40D1" w:rsidP="00883939">
            <w:pPr>
              <w:pStyle w:val="Tablehead"/>
              <w:rPr>
                <w:rFonts w:eastAsiaTheme="minorEastAsia"/>
                <w:lang w:eastAsia="zh-CN"/>
              </w:rPr>
            </w:pP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3E94" w14:textId="77777777" w:rsidR="003A40D1" w:rsidRPr="00A55CC5" w:rsidRDefault="003A40D1" w:rsidP="00883939">
            <w:pPr>
              <w:pStyle w:val="Tablehead"/>
              <w:rPr>
                <w:rFonts w:asciiTheme="minorHAnsi" w:eastAsiaTheme="minorEastAsia" w:hAnsiTheme="minorHAnsi"/>
              </w:rPr>
            </w:pPr>
            <w:r w:rsidRPr="00A55CC5">
              <w:rPr>
                <w:rFonts w:eastAsia="SimSun"/>
                <w:bCs/>
              </w:rPr>
              <w:t>USD anuales</w:t>
            </w:r>
          </w:p>
        </w:tc>
      </w:tr>
      <w:tr w:rsidR="003A40D1" w:rsidRPr="00A55CC5" w14:paraId="287396A2" w14:textId="77777777" w:rsidTr="00883939">
        <w:tc>
          <w:tcPr>
            <w:tcW w:w="250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75C6" w14:textId="77777777" w:rsidR="003A40D1" w:rsidRPr="00A55CC5" w:rsidRDefault="003A40D1" w:rsidP="00883939">
            <w:pPr>
              <w:pStyle w:val="Tablehead"/>
              <w:rPr>
                <w:rFonts w:asciiTheme="minorHAnsi" w:eastAsiaTheme="minorEastAsia" w:hAnsiTheme="minorHAnsi"/>
                <w:lang w:eastAsia="zh-C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24BD" w14:textId="47B61811" w:rsidR="003A40D1" w:rsidRPr="00A55CC5" w:rsidRDefault="003A40D1" w:rsidP="00883939">
            <w:pPr>
              <w:pStyle w:val="Tablehead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A55CC5">
              <w:rPr>
                <w:rFonts w:eastAsia="SimSun"/>
                <w:bCs/>
              </w:rPr>
              <w:t>Bruto</w:t>
            </w:r>
            <w:r w:rsidRPr="00A55CC5">
              <w:rPr>
                <w:rFonts w:eastAsia="SimSun"/>
              </w:rPr>
              <w:br/>
            </w:r>
            <w:r w:rsidRPr="00A55CC5">
              <w:rPr>
                <w:rFonts w:eastAsia="SimSun"/>
                <w:sz w:val="18"/>
                <w:szCs w:val="18"/>
              </w:rPr>
              <w:t>(1 de enero de 2025)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181" w14:textId="77777777" w:rsidR="003A40D1" w:rsidRPr="00A55CC5" w:rsidRDefault="003A40D1" w:rsidP="00883939">
            <w:pPr>
              <w:pStyle w:val="Tablehead"/>
              <w:rPr>
                <w:rFonts w:eastAsia="SimSun"/>
                <w:sz w:val="18"/>
                <w:szCs w:val="18"/>
              </w:rPr>
            </w:pPr>
            <w:r w:rsidRPr="00A55CC5">
              <w:rPr>
                <w:rFonts w:eastAsia="SimSun"/>
                <w:szCs w:val="22"/>
              </w:rPr>
              <w:t>Neto</w:t>
            </w:r>
            <w:r w:rsidRPr="00A55CC5">
              <w:rPr>
                <w:rFonts w:eastAsia="SimSun"/>
                <w:sz w:val="18"/>
                <w:szCs w:val="18"/>
              </w:rPr>
              <w:br/>
              <w:t>(1 de enero de 2025)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C2D1" w14:textId="2FC628A8" w:rsidR="003A40D1" w:rsidRPr="00A55CC5" w:rsidRDefault="003A40D1" w:rsidP="00883939">
            <w:pPr>
              <w:pStyle w:val="Tablehead"/>
              <w:rPr>
                <w:rFonts w:asciiTheme="minorHAnsi" w:eastAsiaTheme="minorEastAsia" w:hAnsiTheme="minorHAnsi"/>
              </w:rPr>
            </w:pPr>
            <w:r w:rsidRPr="00A55CC5">
              <w:rPr>
                <w:rFonts w:eastAsia="SimSun"/>
                <w:bCs/>
              </w:rPr>
              <w:t>Remuneración pensionable</w:t>
            </w:r>
            <w:r w:rsidRPr="00A55CC5">
              <w:rPr>
                <w:rFonts w:eastAsia="SimSun"/>
                <w:bCs/>
              </w:rPr>
              <w:br/>
            </w:r>
            <w:r w:rsidRPr="00A55CC5">
              <w:rPr>
                <w:rFonts w:eastAsia="SimSun"/>
                <w:sz w:val="18"/>
                <w:szCs w:val="18"/>
              </w:rPr>
              <w:t>(1 de febrero de 2025)</w:t>
            </w:r>
          </w:p>
        </w:tc>
      </w:tr>
      <w:tr w:rsidR="003A40D1" w:rsidRPr="00A55CC5" w14:paraId="7AF8DA1D" w14:textId="77777777" w:rsidTr="00883939"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7BFF" w14:textId="77777777" w:rsidR="003A40D1" w:rsidRPr="00A55CC5" w:rsidRDefault="003A40D1" w:rsidP="00883939">
            <w:pPr>
              <w:pStyle w:val="Tabletext"/>
              <w:rPr>
                <w:rFonts w:eastAsia="SimSun" w:cs="Calibri"/>
                <w:szCs w:val="24"/>
              </w:rPr>
            </w:pPr>
            <w:r w:rsidRPr="00A55CC5">
              <w:rPr>
                <w:rFonts w:eastAsia="SimSun"/>
              </w:rPr>
              <w:t>Secretario General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D9D9" w14:textId="4E1F6E78" w:rsidR="003A40D1" w:rsidRPr="00A55CC5" w:rsidRDefault="003A40D1" w:rsidP="00883939">
            <w:pPr>
              <w:pStyle w:val="Tabletext"/>
              <w:jc w:val="center"/>
              <w:rPr>
                <w:rFonts w:eastAsia="SimSun" w:cs="Calibri"/>
                <w:strike/>
              </w:rPr>
            </w:pPr>
            <w:r w:rsidRPr="00A55CC5">
              <w:rPr>
                <w:rFonts w:cs="Calibri"/>
                <w:lang w:eastAsia="zh-CN"/>
              </w:rPr>
              <w:t>283 947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4F8C" w14:textId="77777777" w:rsidR="003A40D1" w:rsidRPr="00A55CC5" w:rsidRDefault="003A40D1" w:rsidP="00883939">
            <w:pPr>
              <w:pStyle w:val="Tabletext"/>
              <w:jc w:val="center"/>
              <w:rPr>
                <w:rFonts w:eastAsia="SimSun"/>
              </w:rPr>
            </w:pPr>
            <w:r w:rsidRPr="00A55CC5">
              <w:rPr>
                <w:rFonts w:cs="Calibri"/>
                <w:lang w:eastAsia="zh-CN"/>
              </w:rPr>
              <w:t>202 905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6F1F" w14:textId="5C25CC91" w:rsidR="003A40D1" w:rsidRPr="00A55CC5" w:rsidRDefault="003A40D1" w:rsidP="00883939">
            <w:pPr>
              <w:pStyle w:val="Tabletext"/>
              <w:jc w:val="center"/>
              <w:rPr>
                <w:rFonts w:eastAsia="SimSun" w:cs="Calibri"/>
                <w:strike/>
              </w:rPr>
            </w:pPr>
            <w:r w:rsidRPr="00A55CC5">
              <w:rPr>
                <w:rFonts w:cs="Calibri"/>
                <w:lang w:eastAsia="zh-CN"/>
              </w:rPr>
              <w:t>465 620</w:t>
            </w:r>
          </w:p>
        </w:tc>
      </w:tr>
      <w:tr w:rsidR="003A40D1" w:rsidRPr="00A55CC5" w14:paraId="2AFF44BF" w14:textId="77777777" w:rsidTr="00883939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4936E" w14:textId="77777777" w:rsidR="003A40D1" w:rsidRPr="00A55CC5" w:rsidRDefault="003A40D1" w:rsidP="00883939">
            <w:pPr>
              <w:pStyle w:val="Tabletext"/>
              <w:rPr>
                <w:rFonts w:eastAsia="SimSun" w:cs="Calibri"/>
                <w:szCs w:val="24"/>
              </w:rPr>
            </w:pPr>
            <w:r w:rsidRPr="00A55CC5">
              <w:rPr>
                <w:rFonts w:eastAsia="SimSun"/>
              </w:rPr>
              <w:t>Vicesecretario General y Directores de las Oficinas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B767" w14:textId="38C4C823" w:rsidR="003A40D1" w:rsidRPr="00A55CC5" w:rsidRDefault="003A40D1" w:rsidP="00883939">
            <w:pPr>
              <w:pStyle w:val="Tabletext"/>
              <w:jc w:val="center"/>
              <w:rPr>
                <w:rFonts w:eastAsia="SimSun" w:cs="Calibri"/>
                <w:strike/>
                <w:szCs w:val="24"/>
              </w:rPr>
            </w:pPr>
            <w:r w:rsidRPr="00A55CC5">
              <w:rPr>
                <w:rFonts w:cs="Calibri"/>
                <w:lang w:eastAsia="zh-CN"/>
              </w:rPr>
              <w:t>258 711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DF75" w14:textId="77777777" w:rsidR="003A40D1" w:rsidRPr="00A55CC5" w:rsidRDefault="003A40D1" w:rsidP="00883939">
            <w:pPr>
              <w:pStyle w:val="Tabletext"/>
              <w:jc w:val="center"/>
              <w:rPr>
                <w:rFonts w:eastAsia="SimSun"/>
              </w:rPr>
            </w:pPr>
            <w:r w:rsidRPr="00A55CC5">
              <w:rPr>
                <w:rFonts w:cs="Calibri"/>
                <w:lang w:eastAsia="zh-CN"/>
              </w:rPr>
              <w:t>186 249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5ADB" w14:textId="4CCF0B85" w:rsidR="003A40D1" w:rsidRPr="00A55CC5" w:rsidRDefault="003A40D1" w:rsidP="00883939">
            <w:pPr>
              <w:pStyle w:val="Tabletext"/>
              <w:jc w:val="center"/>
              <w:rPr>
                <w:rFonts w:eastAsia="SimSun" w:cs="Calibri"/>
                <w:strike/>
                <w:szCs w:val="24"/>
              </w:rPr>
            </w:pPr>
            <w:r w:rsidRPr="00A55CC5">
              <w:rPr>
                <w:rFonts w:cs="Calibri"/>
                <w:lang w:eastAsia="zh-CN"/>
              </w:rPr>
              <w:t>431 846</w:t>
            </w:r>
          </w:p>
        </w:tc>
      </w:tr>
    </w:tbl>
    <w:p w14:paraId="5EAC9761" w14:textId="77777777" w:rsidR="00901C14" w:rsidRPr="00A55CC5" w:rsidRDefault="00901C14" w:rsidP="00CF7FE4"/>
    <w:p w14:paraId="1E385442" w14:textId="77777777" w:rsidR="00901C14" w:rsidRPr="00A55CC5" w:rsidRDefault="00901C14" w:rsidP="00CF7FE4">
      <w:pPr>
        <w:spacing w:before="360"/>
        <w:jc w:val="center"/>
      </w:pPr>
      <w:r w:rsidRPr="00A55CC5">
        <w:t>______________</w:t>
      </w:r>
    </w:p>
    <w:sectPr w:rsidR="00901C14" w:rsidRPr="00A55CC5" w:rsidSect="00C538FC">
      <w:footerReference w:type="default" r:id="rId6"/>
      <w:headerReference w:type="first" r:id="rId7"/>
      <w:footerReference w:type="first" r:id="rId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328D" w14:textId="77777777" w:rsidR="003A40D1" w:rsidRDefault="003A40D1">
      <w:r>
        <w:separator/>
      </w:r>
    </w:p>
  </w:endnote>
  <w:endnote w:type="continuationSeparator" w:id="0">
    <w:p w14:paraId="7FE878D5" w14:textId="77777777" w:rsidR="003A40D1" w:rsidRDefault="003A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8C4D9A5" w14:textId="77777777" w:rsidTr="00E31DCE">
      <w:trPr>
        <w:jc w:val="center"/>
      </w:trPr>
      <w:tc>
        <w:tcPr>
          <w:tcW w:w="1803" w:type="dxa"/>
          <w:vAlign w:val="center"/>
        </w:tcPr>
        <w:p w14:paraId="66211352" w14:textId="77777777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1DEF19FE" w14:textId="73C812E8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783562">
            <w:rPr>
              <w:bCs/>
            </w:rPr>
            <w:t>23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2DE8DDF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38406942" w14:textId="77777777" w:rsidTr="00E31DCE">
      <w:trPr>
        <w:jc w:val="center"/>
      </w:trPr>
      <w:tc>
        <w:tcPr>
          <w:tcW w:w="1803" w:type="dxa"/>
          <w:vAlign w:val="center"/>
        </w:tcPr>
        <w:p w14:paraId="2DFD5B0F" w14:textId="3348F701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6B9B19F9" w14:textId="6FFA2451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CF7FE4">
            <w:rPr>
              <w:bCs/>
            </w:rPr>
            <w:t>117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A12CFF0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DF50" w14:textId="77777777" w:rsidR="003A40D1" w:rsidRDefault="003A40D1">
      <w:r>
        <w:t>____________________</w:t>
      </w:r>
    </w:p>
  </w:footnote>
  <w:footnote w:type="continuationSeparator" w:id="0">
    <w:p w14:paraId="754B5D4E" w14:textId="77777777" w:rsidR="003A40D1" w:rsidRDefault="003A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38A9620A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4934F986" w14:textId="77777777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8E2FE96" wp14:editId="574D9157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10556FA9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522E396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DA712" wp14:editId="4D8F5007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1BFE29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D1"/>
    <w:rsid w:val="000007D1"/>
    <w:rsid w:val="0006007D"/>
    <w:rsid w:val="00093EEB"/>
    <w:rsid w:val="000B0D00"/>
    <w:rsid w:val="000B7C15"/>
    <w:rsid w:val="000D1D0F"/>
    <w:rsid w:val="000E3F07"/>
    <w:rsid w:val="000F5290"/>
    <w:rsid w:val="0010165C"/>
    <w:rsid w:val="00146BFB"/>
    <w:rsid w:val="001559F5"/>
    <w:rsid w:val="00157AC4"/>
    <w:rsid w:val="0016169C"/>
    <w:rsid w:val="001B6E2B"/>
    <w:rsid w:val="001F14A2"/>
    <w:rsid w:val="0023393F"/>
    <w:rsid w:val="002801AA"/>
    <w:rsid w:val="00281EF7"/>
    <w:rsid w:val="002946E2"/>
    <w:rsid w:val="002C3F32"/>
    <w:rsid w:val="002C4676"/>
    <w:rsid w:val="002C70B0"/>
    <w:rsid w:val="002D4DFE"/>
    <w:rsid w:val="002F3CC4"/>
    <w:rsid w:val="003032E2"/>
    <w:rsid w:val="0031300A"/>
    <w:rsid w:val="003273A4"/>
    <w:rsid w:val="0034796E"/>
    <w:rsid w:val="003A40D1"/>
    <w:rsid w:val="00473962"/>
    <w:rsid w:val="004B5D49"/>
    <w:rsid w:val="004D3A3C"/>
    <w:rsid w:val="004F5DAC"/>
    <w:rsid w:val="00513630"/>
    <w:rsid w:val="00547DE3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10F6"/>
    <w:rsid w:val="00677A97"/>
    <w:rsid w:val="006A3E38"/>
    <w:rsid w:val="006C1B56"/>
    <w:rsid w:val="006D4761"/>
    <w:rsid w:val="0071299C"/>
    <w:rsid w:val="00726872"/>
    <w:rsid w:val="00760F1C"/>
    <w:rsid w:val="007657F0"/>
    <w:rsid w:val="0077110E"/>
    <w:rsid w:val="0077252D"/>
    <w:rsid w:val="00783562"/>
    <w:rsid w:val="007955DA"/>
    <w:rsid w:val="007D7AEE"/>
    <w:rsid w:val="007E5DD3"/>
    <w:rsid w:val="007F350B"/>
    <w:rsid w:val="00820BE4"/>
    <w:rsid w:val="00840FFD"/>
    <w:rsid w:val="008451E8"/>
    <w:rsid w:val="008F34E2"/>
    <w:rsid w:val="008F6ABC"/>
    <w:rsid w:val="00901C14"/>
    <w:rsid w:val="00913B9C"/>
    <w:rsid w:val="00927F93"/>
    <w:rsid w:val="00956E77"/>
    <w:rsid w:val="009832DD"/>
    <w:rsid w:val="0098703A"/>
    <w:rsid w:val="009A338E"/>
    <w:rsid w:val="009B4036"/>
    <w:rsid w:val="009B651B"/>
    <w:rsid w:val="009E49D0"/>
    <w:rsid w:val="009F4811"/>
    <w:rsid w:val="00A55CC5"/>
    <w:rsid w:val="00A94438"/>
    <w:rsid w:val="00A948F3"/>
    <w:rsid w:val="00AA390C"/>
    <w:rsid w:val="00AF629D"/>
    <w:rsid w:val="00B0200A"/>
    <w:rsid w:val="00B060DF"/>
    <w:rsid w:val="00B574DB"/>
    <w:rsid w:val="00B70A42"/>
    <w:rsid w:val="00B826C2"/>
    <w:rsid w:val="00B8298E"/>
    <w:rsid w:val="00BB6FD8"/>
    <w:rsid w:val="00BD0723"/>
    <w:rsid w:val="00BD2518"/>
    <w:rsid w:val="00BF1D1C"/>
    <w:rsid w:val="00C20C59"/>
    <w:rsid w:val="00C2727F"/>
    <w:rsid w:val="00C51949"/>
    <w:rsid w:val="00C538FC"/>
    <w:rsid w:val="00C55B1F"/>
    <w:rsid w:val="00CF1A67"/>
    <w:rsid w:val="00CF7FE4"/>
    <w:rsid w:val="00D10F26"/>
    <w:rsid w:val="00D2750E"/>
    <w:rsid w:val="00D375E0"/>
    <w:rsid w:val="00D50A36"/>
    <w:rsid w:val="00D62446"/>
    <w:rsid w:val="00D80648"/>
    <w:rsid w:val="00DA190B"/>
    <w:rsid w:val="00DA4EA2"/>
    <w:rsid w:val="00DC3D3E"/>
    <w:rsid w:val="00DD2ABF"/>
    <w:rsid w:val="00DE2C90"/>
    <w:rsid w:val="00DE3B24"/>
    <w:rsid w:val="00E0075B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178F"/>
    <w:rsid w:val="00ED51CB"/>
    <w:rsid w:val="00ED65AB"/>
    <w:rsid w:val="00F12850"/>
    <w:rsid w:val="00F24B71"/>
    <w:rsid w:val="00F33BF4"/>
    <w:rsid w:val="00F7105E"/>
    <w:rsid w:val="00F75F57"/>
    <w:rsid w:val="00F82FEE"/>
    <w:rsid w:val="00F92BED"/>
    <w:rsid w:val="00FD57D3"/>
    <w:rsid w:val="00FE57F6"/>
    <w:rsid w:val="00FF11BD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6BB0F"/>
  <w15:docId w15:val="{540DC5F1-8BB2-4C27-AD8D-888A2569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281EF7"/>
    <w:rPr>
      <w:color w:val="0070C0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0D1"/>
    <w:rPr>
      <w:rFonts w:ascii="Calibri" w:hAnsi="Calibri"/>
      <w:sz w:val="24"/>
      <w:lang w:val="es-ES_tradnl" w:eastAsia="en-US"/>
    </w:rPr>
  </w:style>
  <w:style w:type="character" w:customStyle="1" w:styleId="FootnoteTextChar">
    <w:name w:val="Footnote Text Char"/>
    <w:basedOn w:val="DefaultParagraphFont"/>
    <w:link w:val="FootnoteText"/>
    <w:rsid w:val="003A40D1"/>
    <w:rPr>
      <w:rFonts w:ascii="Calibri" w:hAnsi="Calibri"/>
      <w:sz w:val="24"/>
      <w:lang w:val="es-ES_tradnl" w:eastAsia="en-US"/>
    </w:rPr>
  </w:style>
  <w:style w:type="paragraph" w:customStyle="1" w:styleId="Default">
    <w:name w:val="Default"/>
    <w:rsid w:val="003A40D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GS\PS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PS_Council25.dotx</Template>
  <TotalTime>0</TotalTime>
  <Pages>1</Pages>
  <Words>169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Resolución XXX - Condiciones de servicio de los funcionarios de elección de la UIT</vt:lpstr>
    </vt:vector>
  </TitlesOfParts>
  <Manager>Secretaría General - Pool</Manager>
  <Company>International Telecommunication Union</Company>
  <LinksUpToDate>false</LinksUpToDate>
  <CharactersWithSpaces>1022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1433 - Condiciones de servicio de los funcionarios de elección de la UIT</dc:title>
  <dc:subject>Consejo 2025 de la UIT</dc:subject>
  <dc:creator>Brouard, Ricarda</dc:creator>
  <cp:keywords>C2025, C25, Council-25</cp:keywords>
  <dc:description/>
  <cp:lastModifiedBy>GBS</cp:lastModifiedBy>
  <cp:revision>2</cp:revision>
  <cp:lastPrinted>2006-03-24T09:51:00Z</cp:lastPrinted>
  <dcterms:created xsi:type="dcterms:W3CDTF">2025-09-25T12:16:00Z</dcterms:created>
  <dcterms:modified xsi:type="dcterms:W3CDTF">2025-09-25T12:16:00Z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