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D57E3A" w14:paraId="69283399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6DAF172" w14:textId="77777777" w:rsidR="00796BD3" w:rsidRPr="00D57E3A" w:rsidRDefault="00796BD3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086D6E2C" w14:textId="77777777" w:rsidR="00796BD3" w:rsidRPr="00D57E3A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57E3A">
              <w:rPr>
                <w:b/>
                <w:lang w:val="ru-RU"/>
              </w:rPr>
              <w:t xml:space="preserve">Документ </w:t>
            </w:r>
            <w:r w:rsidR="00796BD3" w:rsidRPr="00D57E3A">
              <w:rPr>
                <w:b/>
                <w:lang w:val="ru-RU"/>
              </w:rPr>
              <w:t>C2</w:t>
            </w:r>
            <w:r w:rsidR="00D631AA" w:rsidRPr="00D57E3A">
              <w:rPr>
                <w:b/>
                <w:lang w:val="ru-RU"/>
              </w:rPr>
              <w:t>5</w:t>
            </w:r>
            <w:r w:rsidR="00796BD3" w:rsidRPr="00D57E3A">
              <w:rPr>
                <w:b/>
                <w:lang w:val="ru-RU"/>
              </w:rPr>
              <w:t>/</w:t>
            </w:r>
            <w:r w:rsidR="005A2618" w:rsidRPr="00D57E3A">
              <w:rPr>
                <w:b/>
                <w:lang w:val="ru-RU"/>
              </w:rPr>
              <w:t>113</w:t>
            </w:r>
            <w:r w:rsidR="00796BD3" w:rsidRPr="00D57E3A">
              <w:rPr>
                <w:b/>
                <w:lang w:val="ru-RU"/>
              </w:rPr>
              <w:t>-R</w:t>
            </w:r>
          </w:p>
        </w:tc>
      </w:tr>
      <w:tr w:rsidR="00796BD3" w:rsidRPr="00D57E3A" w14:paraId="7136BD64" w14:textId="77777777" w:rsidTr="00DA770A">
        <w:trPr>
          <w:cantSplit/>
        </w:trPr>
        <w:tc>
          <w:tcPr>
            <w:tcW w:w="3969" w:type="dxa"/>
            <w:vMerge/>
          </w:tcPr>
          <w:p w14:paraId="46505577" w14:textId="77777777" w:rsidR="00796BD3" w:rsidRPr="00D57E3A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2EB8AC1" w14:textId="1CDC0E3F" w:rsidR="00796BD3" w:rsidRPr="00D57E3A" w:rsidRDefault="000722D1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21</w:t>
            </w:r>
            <w:r w:rsidR="005A2618" w:rsidRPr="00D57E3A">
              <w:rPr>
                <w:b/>
                <w:bCs/>
                <w:color w:val="000000"/>
                <w:lang w:val="ru-RU"/>
              </w:rPr>
              <w:t xml:space="preserve"> </w:t>
            </w:r>
            <w:r w:rsidR="00B37473" w:rsidRPr="00D57E3A">
              <w:rPr>
                <w:b/>
                <w:bCs/>
                <w:color w:val="000000"/>
                <w:lang w:val="ru-RU"/>
              </w:rPr>
              <w:t>августа</w:t>
            </w:r>
            <w:r w:rsidR="005A2618" w:rsidRPr="00D57E3A">
              <w:rPr>
                <w:b/>
                <w:bCs/>
                <w:color w:val="000000"/>
                <w:lang w:val="ru-RU"/>
              </w:rPr>
              <w:t xml:space="preserve"> 2025 года</w:t>
            </w:r>
          </w:p>
        </w:tc>
      </w:tr>
      <w:tr w:rsidR="00796BD3" w:rsidRPr="00D57E3A" w14:paraId="3E462FF0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5C0C96C5" w14:textId="77777777" w:rsidR="00796BD3" w:rsidRPr="00D57E3A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A00DDB4" w14:textId="77777777" w:rsidR="00796BD3" w:rsidRPr="00D57E3A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57E3A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D57E3A" w14:paraId="3FA14615" w14:textId="77777777" w:rsidTr="00DA770A">
        <w:trPr>
          <w:cantSplit/>
          <w:trHeight w:val="23"/>
        </w:trPr>
        <w:tc>
          <w:tcPr>
            <w:tcW w:w="3969" w:type="dxa"/>
          </w:tcPr>
          <w:p w14:paraId="25A9D318" w14:textId="77777777" w:rsidR="00796BD3" w:rsidRPr="00D57E3A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F140F70" w14:textId="77777777" w:rsidR="00796BD3" w:rsidRPr="00D57E3A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F93BB8" w14:paraId="46DA8C85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90A59FD" w14:textId="77777777" w:rsidR="005A2618" w:rsidRPr="00D57E3A" w:rsidRDefault="005A2618" w:rsidP="005A2618">
            <w:pPr>
              <w:pStyle w:val="Title1"/>
              <w:spacing w:before="480"/>
              <w:rPr>
                <w:lang w:val="ru-RU"/>
              </w:rPr>
            </w:pPr>
            <w:bookmarkStart w:id="5" w:name="dsource" w:colFirst="0" w:colLast="0"/>
            <w:bookmarkEnd w:id="4"/>
            <w:r w:rsidRPr="00D57E3A">
              <w:rPr>
                <w:lang w:val="ru-RU"/>
              </w:rPr>
              <w:t>КРАТКИЙ ОТЧЕТ</w:t>
            </w:r>
          </w:p>
          <w:p w14:paraId="0D2B07E5" w14:textId="77777777" w:rsidR="00796BD3" w:rsidRPr="00D57E3A" w:rsidRDefault="005A2618" w:rsidP="005A2618">
            <w:pPr>
              <w:pStyle w:val="Title1"/>
              <w:rPr>
                <w:lang w:val="ru-RU"/>
              </w:rPr>
            </w:pPr>
            <w:r w:rsidRPr="00D57E3A">
              <w:rPr>
                <w:lang w:val="ru-RU"/>
              </w:rPr>
              <w:t>О СЕДЬМОМ ПЛЕНАРНОМ ЗАСЕДАНИИ</w:t>
            </w:r>
          </w:p>
        </w:tc>
      </w:tr>
      <w:tr w:rsidR="00796BD3" w:rsidRPr="00F93BB8" w14:paraId="5C1B796C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4DAA39" w14:textId="77777777" w:rsidR="005A2618" w:rsidRPr="00D57E3A" w:rsidRDefault="005A2618" w:rsidP="005A2618">
            <w:pPr>
              <w:spacing w:before="240"/>
              <w:jc w:val="center"/>
              <w:rPr>
                <w:lang w:val="ru-RU"/>
              </w:rPr>
            </w:pPr>
            <w:bookmarkStart w:id="6" w:name="dtitle1" w:colFirst="0" w:colLast="0"/>
            <w:bookmarkEnd w:id="5"/>
            <w:r w:rsidRPr="00D57E3A">
              <w:rPr>
                <w:lang w:val="ru-RU"/>
              </w:rPr>
              <w:t>Четверг, 26 июня 2025 года, 14 час. 35 мин. − 18 час. 15 мин.</w:t>
            </w:r>
          </w:p>
          <w:p w14:paraId="438839BA" w14:textId="77777777" w:rsidR="00796BD3" w:rsidRPr="00D57E3A" w:rsidRDefault="005A2618" w:rsidP="005A2618">
            <w:pPr>
              <w:jc w:val="center"/>
              <w:rPr>
                <w:sz w:val="32"/>
                <w:szCs w:val="32"/>
                <w:lang w:val="ru-RU"/>
              </w:rPr>
            </w:pPr>
            <w:r w:rsidRPr="00D57E3A">
              <w:rPr>
                <w:b/>
                <w:bCs/>
                <w:lang w:val="ru-RU"/>
              </w:rPr>
              <w:t>Председатель</w:t>
            </w:r>
            <w:r w:rsidRPr="00D57E3A">
              <w:rPr>
                <w:lang w:val="ru-RU"/>
              </w:rPr>
              <w:t>: г-жа К. Флутур (Румыния)</w:t>
            </w:r>
          </w:p>
        </w:tc>
      </w:tr>
      <w:bookmarkEnd w:id="2"/>
      <w:bookmarkEnd w:id="6"/>
    </w:tbl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663"/>
        <w:gridCol w:w="2126"/>
      </w:tblGrid>
      <w:tr w:rsidR="005A2618" w:rsidRPr="00D57E3A" w14:paraId="0EECB376" w14:textId="77777777" w:rsidTr="005A2618">
        <w:tc>
          <w:tcPr>
            <w:tcW w:w="567" w:type="dxa"/>
          </w:tcPr>
          <w:p w14:paraId="27A7903F" w14:textId="77777777" w:rsidR="005A2618" w:rsidRPr="00D57E3A" w:rsidRDefault="005A2618" w:rsidP="005A2618">
            <w:pPr>
              <w:jc w:val="center"/>
              <w:rPr>
                <w:lang w:val="ru-RU"/>
              </w:rPr>
            </w:pPr>
          </w:p>
        </w:tc>
        <w:tc>
          <w:tcPr>
            <w:tcW w:w="6663" w:type="dxa"/>
          </w:tcPr>
          <w:p w14:paraId="62557975" w14:textId="77777777" w:rsidR="005A2618" w:rsidRPr="00D57E3A" w:rsidRDefault="005A2618" w:rsidP="009B0086">
            <w:pPr>
              <w:spacing w:before="480"/>
              <w:jc w:val="center"/>
              <w:rPr>
                <w:lang w:val="ru-RU"/>
              </w:rPr>
            </w:pPr>
            <w:r w:rsidRPr="00D57E3A">
              <w:rPr>
                <w:b/>
                <w:bCs/>
                <w:color w:val="000000"/>
                <w:lang w:val="ru-RU"/>
              </w:rPr>
              <w:t>Обсуждаемые вопросы</w:t>
            </w:r>
          </w:p>
        </w:tc>
        <w:tc>
          <w:tcPr>
            <w:tcW w:w="2126" w:type="dxa"/>
          </w:tcPr>
          <w:p w14:paraId="04215CAB" w14:textId="77777777" w:rsidR="005A2618" w:rsidRPr="00D57E3A" w:rsidRDefault="005A2618" w:rsidP="009B0086">
            <w:pPr>
              <w:spacing w:before="480"/>
              <w:jc w:val="center"/>
              <w:rPr>
                <w:lang w:val="ru-RU"/>
              </w:rPr>
            </w:pPr>
            <w:r w:rsidRPr="00D57E3A">
              <w:rPr>
                <w:b/>
                <w:bCs/>
                <w:color w:val="000000"/>
                <w:lang w:val="ru-RU"/>
              </w:rPr>
              <w:t>Документы</w:t>
            </w:r>
          </w:p>
        </w:tc>
      </w:tr>
      <w:tr w:rsidR="005A2618" w:rsidRPr="00D57E3A" w14:paraId="768AFFFA" w14:textId="77777777" w:rsidTr="005A2618">
        <w:tc>
          <w:tcPr>
            <w:tcW w:w="567" w:type="dxa"/>
          </w:tcPr>
          <w:p w14:paraId="29AD7735" w14:textId="77777777" w:rsidR="005A2618" w:rsidRPr="00D57E3A" w:rsidRDefault="005A2618" w:rsidP="005A2618">
            <w:pPr>
              <w:rPr>
                <w:lang w:val="ru-RU"/>
              </w:rPr>
            </w:pPr>
            <w:r w:rsidRPr="00D57E3A">
              <w:rPr>
                <w:color w:val="000000"/>
                <w:lang w:val="ru-RU"/>
              </w:rPr>
              <w:t>1</w:t>
            </w:r>
          </w:p>
        </w:tc>
        <w:tc>
          <w:tcPr>
            <w:tcW w:w="6663" w:type="dxa"/>
          </w:tcPr>
          <w:p w14:paraId="7EC2EEB6" w14:textId="38CE5C05" w:rsidR="005A2618" w:rsidRPr="00D57E3A" w:rsidRDefault="005A2618" w:rsidP="005A2618">
            <w:pPr>
              <w:rPr>
                <w:b/>
                <w:bCs/>
                <w:color w:val="000000"/>
                <w:lang w:val="ru-RU"/>
              </w:rPr>
            </w:pPr>
            <w:r w:rsidRPr="00D57E3A">
              <w:rPr>
                <w:color w:val="000000"/>
                <w:lang w:val="ru-RU"/>
              </w:rPr>
              <w:t>Отчет о предлагаемых местах проведения АР-27, ВКР-27 и ПСК31</w:t>
            </w:r>
            <w:r w:rsidR="009B0086" w:rsidRPr="00D57E3A">
              <w:rPr>
                <w:color w:val="000000"/>
                <w:lang w:val="ru-RU"/>
              </w:rPr>
              <w:t>­</w:t>
            </w:r>
            <w:r w:rsidRPr="00D57E3A">
              <w:rPr>
                <w:color w:val="000000"/>
                <w:lang w:val="ru-RU"/>
              </w:rPr>
              <w:t>1</w:t>
            </w:r>
            <w:r w:rsidR="009B0086" w:rsidRPr="00D57E3A">
              <w:rPr>
                <w:color w:val="000000"/>
                <w:lang w:val="ru-RU"/>
              </w:rPr>
              <w:t> </w:t>
            </w:r>
            <w:r w:rsidRPr="00D57E3A">
              <w:rPr>
                <w:color w:val="000000"/>
                <w:lang w:val="ru-RU"/>
              </w:rPr>
              <w:t>(</w:t>
            </w:r>
            <w:r w:rsidRPr="00D57E3A">
              <w:rPr>
                <w:i/>
                <w:iCs/>
                <w:color w:val="000000"/>
                <w:lang w:val="ru-RU"/>
              </w:rPr>
              <w:t>продолжение</w:t>
            </w:r>
            <w:r w:rsidRPr="00D57E3A">
              <w:rPr>
                <w:color w:val="000000"/>
                <w:lang w:val="ru-RU"/>
              </w:rPr>
              <w:t>)</w:t>
            </w:r>
          </w:p>
        </w:tc>
        <w:bookmarkStart w:id="7" w:name="_Hlk201829521"/>
        <w:tc>
          <w:tcPr>
            <w:tcW w:w="2126" w:type="dxa"/>
          </w:tcPr>
          <w:p w14:paraId="174CC0BE" w14:textId="29045A7D" w:rsidR="005A2618" w:rsidRPr="00D57E3A" w:rsidRDefault="00D456DB" w:rsidP="005A261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57E3A">
              <w:rPr>
                <w:rStyle w:val="Hyperlink"/>
                <w:lang w:val="ru-RU" w:eastAsia="en-GB"/>
              </w:rPr>
              <w:fldChar w:fldCharType="begin"/>
            </w:r>
            <w:r w:rsidR="005A2618" w:rsidRPr="00D57E3A">
              <w:rPr>
                <w:rStyle w:val="Hyperlink"/>
                <w:lang w:val="ru-RU" w:eastAsia="en-GB"/>
              </w:rPr>
              <w:instrText>HYPERLINK "http://www.itu.int/md/S25-CL-C-0058/en"</w:instrText>
            </w:r>
            <w:r w:rsidRPr="00D57E3A">
              <w:rPr>
                <w:rStyle w:val="Hyperlink"/>
                <w:lang w:val="ru-RU" w:eastAsia="en-GB"/>
              </w:rPr>
            </w:r>
            <w:r w:rsidRPr="00D57E3A">
              <w:rPr>
                <w:rStyle w:val="Hyperlink"/>
                <w:lang w:val="ru-RU" w:eastAsia="en-GB"/>
              </w:rPr>
              <w:fldChar w:fldCharType="separate"/>
            </w:r>
            <w:r w:rsidR="005A2618" w:rsidRPr="00D57E3A">
              <w:rPr>
                <w:rStyle w:val="Hyperlink"/>
                <w:lang w:val="ru-RU" w:eastAsia="en-GB"/>
              </w:rPr>
              <w:t>C25/58</w:t>
            </w:r>
            <w:r w:rsidR="00A8583C" w:rsidRPr="00D57E3A">
              <w:rPr>
                <w:rStyle w:val="Hyperlink"/>
                <w:lang w:val="ru-RU" w:eastAsia="en-GB"/>
              </w:rPr>
              <w:t xml:space="preserve"> </w:t>
            </w:r>
            <w:r w:rsidR="005A2618" w:rsidRPr="00D57E3A">
              <w:rPr>
                <w:rStyle w:val="Hyperlink"/>
                <w:lang w:val="ru-RU" w:eastAsia="en-GB"/>
              </w:rPr>
              <w:t>+</w:t>
            </w:r>
            <w:r w:rsidR="00A8583C" w:rsidRPr="00D57E3A">
              <w:rPr>
                <w:rStyle w:val="Hyperlink"/>
                <w:lang w:val="ru-RU" w:eastAsia="en-GB"/>
              </w:rPr>
              <w:t xml:space="preserve"> </w:t>
            </w:r>
            <w:r w:rsidR="005A2618" w:rsidRPr="00D57E3A">
              <w:rPr>
                <w:rStyle w:val="Hyperlink"/>
                <w:lang w:val="ru-RU" w:eastAsia="en-GB"/>
              </w:rPr>
              <w:t>Add.1,</w:t>
            </w:r>
            <w:r w:rsidR="00A8583C" w:rsidRPr="00D57E3A">
              <w:rPr>
                <w:rStyle w:val="Hyperlink"/>
                <w:lang w:val="ru-RU" w:eastAsia="en-GB"/>
              </w:rPr>
              <w:t xml:space="preserve"> </w:t>
            </w:r>
            <w:r w:rsidR="005A2618" w:rsidRPr="00D57E3A">
              <w:rPr>
                <w:rStyle w:val="Hyperlink"/>
                <w:lang w:val="ru-RU" w:eastAsia="en-GB"/>
              </w:rPr>
              <w:t>2</w:t>
            </w:r>
            <w:r w:rsidRPr="00D57E3A">
              <w:rPr>
                <w:rStyle w:val="Hyperlink"/>
                <w:lang w:val="ru-RU" w:eastAsia="en-GB"/>
              </w:rPr>
              <w:fldChar w:fldCharType="end"/>
            </w:r>
            <w:r w:rsidR="005A2618" w:rsidRPr="00D57E3A">
              <w:rPr>
                <w:lang w:val="ru-RU"/>
              </w:rPr>
              <w:t xml:space="preserve">, </w:t>
            </w:r>
            <w:hyperlink r:id="rId7" w:history="1">
              <w:r w:rsidR="005A2618" w:rsidRPr="00D57E3A">
                <w:rPr>
                  <w:rStyle w:val="Hyperlink"/>
                  <w:lang w:val="ru-RU" w:eastAsia="en-GB"/>
                </w:rPr>
                <w:t>C25/101</w:t>
              </w:r>
            </w:hyperlink>
            <w:hyperlink r:id="rId8" w:history="1"/>
            <w:bookmarkEnd w:id="7"/>
          </w:p>
        </w:tc>
      </w:tr>
      <w:tr w:rsidR="005A2618" w:rsidRPr="00D57E3A" w14:paraId="34CE7312" w14:textId="77777777" w:rsidTr="005A2618">
        <w:tc>
          <w:tcPr>
            <w:tcW w:w="567" w:type="dxa"/>
          </w:tcPr>
          <w:p w14:paraId="4D8B1A8C" w14:textId="77777777" w:rsidR="005A2618" w:rsidRPr="00D57E3A" w:rsidRDefault="005A2618" w:rsidP="005A2618">
            <w:pPr>
              <w:rPr>
                <w:lang w:val="ru-RU"/>
              </w:rPr>
            </w:pPr>
            <w:r w:rsidRPr="00D57E3A">
              <w:rPr>
                <w:color w:val="000000"/>
                <w:lang w:val="ru-RU"/>
              </w:rPr>
              <w:t>2</w:t>
            </w:r>
          </w:p>
        </w:tc>
        <w:tc>
          <w:tcPr>
            <w:tcW w:w="6663" w:type="dxa"/>
          </w:tcPr>
          <w:p w14:paraId="6C864918" w14:textId="77777777" w:rsidR="005A2618" w:rsidRPr="00D57E3A" w:rsidRDefault="005A2618" w:rsidP="005A2618">
            <w:pPr>
              <w:rPr>
                <w:b/>
                <w:bCs/>
                <w:color w:val="000000"/>
                <w:lang w:val="ru-RU"/>
              </w:rPr>
            </w:pPr>
            <w:r w:rsidRPr="00D57E3A">
              <w:rPr>
                <w:color w:val="000000"/>
                <w:lang w:val="ru-RU"/>
              </w:rPr>
              <w:t>Деятельность МСЭ по усилению роли МСЭ в укреплении доверия и безопасности при использовании ИКТ</w:t>
            </w:r>
          </w:p>
        </w:tc>
        <w:tc>
          <w:tcPr>
            <w:tcW w:w="2126" w:type="dxa"/>
          </w:tcPr>
          <w:p w14:paraId="76AF0E8F" w14:textId="77777777" w:rsidR="005A2618" w:rsidRPr="00D57E3A" w:rsidRDefault="005A2618" w:rsidP="005A2618">
            <w:pPr>
              <w:jc w:val="center"/>
              <w:rPr>
                <w:b/>
                <w:bCs/>
                <w:color w:val="000000"/>
                <w:lang w:val="ru-RU"/>
              </w:rPr>
            </w:pPr>
            <w:hyperlink r:id="rId9" w:history="1">
              <w:r w:rsidRPr="00D57E3A">
                <w:rPr>
                  <w:rStyle w:val="Hyperlink"/>
                  <w:lang w:val="ru-RU" w:eastAsia="en-GB"/>
                </w:rPr>
                <w:t>C25/18</w:t>
              </w:r>
            </w:hyperlink>
            <w:r w:rsidRPr="00D57E3A">
              <w:rPr>
                <w:lang w:val="ru-RU"/>
              </w:rPr>
              <w:t xml:space="preserve">, </w:t>
            </w:r>
            <w:hyperlink r:id="rId10" w:history="1">
              <w:r w:rsidRPr="00D57E3A">
                <w:rPr>
                  <w:rStyle w:val="Hyperlink"/>
                  <w:lang w:val="ru-RU" w:eastAsia="en-GB"/>
                </w:rPr>
                <w:t>C25/81</w:t>
              </w:r>
            </w:hyperlink>
          </w:p>
        </w:tc>
      </w:tr>
      <w:tr w:rsidR="005A2618" w:rsidRPr="00D57E3A" w14:paraId="308C235A" w14:textId="77777777" w:rsidTr="005A2618">
        <w:tc>
          <w:tcPr>
            <w:tcW w:w="567" w:type="dxa"/>
          </w:tcPr>
          <w:p w14:paraId="6F213B66" w14:textId="77777777" w:rsidR="005A2618" w:rsidRPr="00D57E3A" w:rsidRDefault="005A2618" w:rsidP="005A2618">
            <w:pPr>
              <w:rPr>
                <w:lang w:val="ru-RU"/>
              </w:rPr>
            </w:pPr>
            <w:r w:rsidRPr="00D57E3A">
              <w:rPr>
                <w:color w:val="000000"/>
                <w:lang w:val="ru-RU"/>
              </w:rPr>
              <w:t>3</w:t>
            </w:r>
          </w:p>
        </w:tc>
        <w:tc>
          <w:tcPr>
            <w:tcW w:w="6663" w:type="dxa"/>
          </w:tcPr>
          <w:p w14:paraId="68F0AB4B" w14:textId="77777777" w:rsidR="005A2618" w:rsidRPr="00D57E3A" w:rsidRDefault="005A2618" w:rsidP="005A2618">
            <w:pPr>
              <w:rPr>
                <w:b/>
                <w:bCs/>
                <w:color w:val="000000"/>
                <w:lang w:val="ru-RU"/>
              </w:rPr>
            </w:pPr>
            <w:r w:rsidRPr="00D57E3A">
              <w:rPr>
                <w:color w:val="000000"/>
                <w:lang w:val="ru-RU"/>
              </w:rPr>
              <w:t>Активное участие молодежи и молодежные инициативы в МСЭ</w:t>
            </w:r>
          </w:p>
        </w:tc>
        <w:tc>
          <w:tcPr>
            <w:tcW w:w="2126" w:type="dxa"/>
          </w:tcPr>
          <w:p w14:paraId="73E8442B" w14:textId="77777777" w:rsidR="005A2618" w:rsidRPr="00D57E3A" w:rsidRDefault="005A2618" w:rsidP="005A2618">
            <w:pPr>
              <w:jc w:val="center"/>
              <w:rPr>
                <w:b/>
                <w:bCs/>
                <w:color w:val="000000"/>
                <w:lang w:val="ru-RU"/>
              </w:rPr>
            </w:pPr>
            <w:hyperlink r:id="rId11" w:history="1">
              <w:r w:rsidRPr="00D57E3A">
                <w:rPr>
                  <w:rStyle w:val="Hyperlink"/>
                  <w:lang w:val="ru-RU" w:eastAsia="en-GB"/>
                </w:rPr>
                <w:t>C25/32</w:t>
              </w:r>
            </w:hyperlink>
          </w:p>
        </w:tc>
      </w:tr>
      <w:tr w:rsidR="005A2618" w:rsidRPr="00D57E3A" w14:paraId="3DB3F230" w14:textId="77777777" w:rsidTr="005A2618">
        <w:tc>
          <w:tcPr>
            <w:tcW w:w="567" w:type="dxa"/>
          </w:tcPr>
          <w:p w14:paraId="0B3505BF" w14:textId="77777777" w:rsidR="005A2618" w:rsidRPr="00D57E3A" w:rsidRDefault="005A2618" w:rsidP="005A2618">
            <w:pPr>
              <w:rPr>
                <w:lang w:val="ru-RU"/>
              </w:rPr>
            </w:pPr>
            <w:r w:rsidRPr="00D57E3A">
              <w:rPr>
                <w:color w:val="000000"/>
                <w:lang w:val="ru-RU"/>
              </w:rPr>
              <w:t>4</w:t>
            </w:r>
          </w:p>
        </w:tc>
        <w:tc>
          <w:tcPr>
            <w:tcW w:w="6663" w:type="dxa"/>
          </w:tcPr>
          <w:p w14:paraId="0C2A1FE5" w14:textId="328D57FB" w:rsidR="005A2618" w:rsidRPr="00D57E3A" w:rsidRDefault="005A2618" w:rsidP="005A2618">
            <w:pPr>
              <w:rPr>
                <w:b/>
                <w:bCs/>
                <w:color w:val="000000"/>
                <w:lang w:val="ru-RU"/>
              </w:rPr>
            </w:pPr>
            <w:r w:rsidRPr="00D57E3A">
              <w:rPr>
                <w:color w:val="000000"/>
                <w:lang w:val="ru-RU"/>
              </w:rPr>
              <w:t>Отчет о Резолюции 70 (Пересм. Бухарест, 2022 г.) Полномочной</w:t>
            </w:r>
            <w:r w:rsidR="005D0878" w:rsidRPr="00D57E3A">
              <w:rPr>
                <w:color w:val="000000"/>
                <w:lang w:val="ru-RU"/>
              </w:rPr>
              <w:t> </w:t>
            </w:r>
            <w:r w:rsidRPr="00D57E3A">
              <w:rPr>
                <w:color w:val="000000"/>
                <w:lang w:val="ru-RU"/>
              </w:rPr>
              <w:t>конференции</w:t>
            </w:r>
          </w:p>
        </w:tc>
        <w:tc>
          <w:tcPr>
            <w:tcW w:w="2126" w:type="dxa"/>
          </w:tcPr>
          <w:p w14:paraId="47164DD0" w14:textId="77777777" w:rsidR="005A2618" w:rsidRPr="00D57E3A" w:rsidRDefault="005A2618" w:rsidP="005A2618">
            <w:pPr>
              <w:jc w:val="center"/>
              <w:rPr>
                <w:b/>
                <w:bCs/>
                <w:color w:val="000000"/>
                <w:lang w:val="ru-RU"/>
              </w:rPr>
            </w:pPr>
            <w:hyperlink r:id="rId12" w:history="1">
              <w:r w:rsidRPr="00D57E3A">
                <w:rPr>
                  <w:rStyle w:val="Hyperlink"/>
                  <w:lang w:val="ru-RU" w:eastAsia="en-GB"/>
                </w:rPr>
                <w:t>C25/6</w:t>
              </w:r>
            </w:hyperlink>
          </w:p>
        </w:tc>
      </w:tr>
      <w:tr w:rsidR="005A2618" w:rsidRPr="00D57E3A" w14:paraId="5B9950A4" w14:textId="77777777" w:rsidTr="005A2618">
        <w:tc>
          <w:tcPr>
            <w:tcW w:w="567" w:type="dxa"/>
          </w:tcPr>
          <w:p w14:paraId="3B5EFC2C" w14:textId="77777777" w:rsidR="005A2618" w:rsidRPr="00D57E3A" w:rsidRDefault="005A2618" w:rsidP="005A2618">
            <w:pPr>
              <w:rPr>
                <w:lang w:val="ru-RU"/>
              </w:rPr>
            </w:pPr>
            <w:r w:rsidRPr="00D57E3A">
              <w:rPr>
                <w:color w:val="000000"/>
                <w:lang w:val="ru-RU"/>
              </w:rPr>
              <w:t>5</w:t>
            </w:r>
          </w:p>
        </w:tc>
        <w:tc>
          <w:tcPr>
            <w:tcW w:w="6663" w:type="dxa"/>
          </w:tcPr>
          <w:p w14:paraId="45FCEA91" w14:textId="77777777" w:rsidR="005A2618" w:rsidRPr="00D57E3A" w:rsidRDefault="005A2618" w:rsidP="005A2618">
            <w:pPr>
              <w:rPr>
                <w:b/>
                <w:bCs/>
                <w:color w:val="000000"/>
                <w:lang w:val="ru-RU"/>
              </w:rPr>
            </w:pPr>
            <w:r w:rsidRPr="00D57E3A">
              <w:rPr>
                <w:color w:val="000000"/>
                <w:lang w:val="ru-RU"/>
              </w:rPr>
              <w:t>Письмо от администрации Индии относительно Полномочной конференции 2030 года (</w:t>
            </w:r>
            <w:r w:rsidRPr="00D57E3A">
              <w:rPr>
                <w:i/>
                <w:iCs/>
                <w:color w:val="000000"/>
                <w:lang w:val="ru-RU"/>
              </w:rPr>
              <w:t>продолжение</w:t>
            </w:r>
            <w:r w:rsidRPr="00D57E3A">
              <w:rPr>
                <w:color w:val="000000"/>
                <w:lang w:val="ru-RU"/>
              </w:rPr>
              <w:t>)</w:t>
            </w:r>
          </w:p>
        </w:tc>
        <w:tc>
          <w:tcPr>
            <w:tcW w:w="2126" w:type="dxa"/>
          </w:tcPr>
          <w:p w14:paraId="12BF9A90" w14:textId="77777777" w:rsidR="005A2618" w:rsidRPr="00D57E3A" w:rsidRDefault="005A2618" w:rsidP="005A2618">
            <w:pPr>
              <w:jc w:val="center"/>
              <w:rPr>
                <w:b/>
                <w:bCs/>
                <w:color w:val="000000"/>
                <w:lang w:val="ru-RU"/>
              </w:rPr>
            </w:pPr>
            <w:hyperlink r:id="rId13" w:history="1">
              <w:r w:rsidRPr="00D57E3A">
                <w:rPr>
                  <w:rStyle w:val="Hyperlink"/>
                  <w:lang w:val="ru-RU" w:eastAsia="en-GB"/>
                </w:rPr>
                <w:t>C25/19</w:t>
              </w:r>
            </w:hyperlink>
            <w:r w:rsidRPr="00D57E3A">
              <w:rPr>
                <w:lang w:val="ru-RU"/>
              </w:rPr>
              <w:t xml:space="preserve">, </w:t>
            </w:r>
            <w:hyperlink r:id="rId14" w:history="1">
              <w:r w:rsidRPr="00D57E3A">
                <w:rPr>
                  <w:rStyle w:val="Hyperlink"/>
                  <w:lang w:val="ru-RU" w:eastAsia="en-GB"/>
                </w:rPr>
                <w:t>C25/73</w:t>
              </w:r>
            </w:hyperlink>
          </w:p>
        </w:tc>
      </w:tr>
      <w:tr w:rsidR="005A2618" w:rsidRPr="00D57E3A" w14:paraId="028D5A29" w14:textId="77777777" w:rsidTr="005A2618">
        <w:tc>
          <w:tcPr>
            <w:tcW w:w="567" w:type="dxa"/>
          </w:tcPr>
          <w:p w14:paraId="23B7849D" w14:textId="77777777" w:rsidR="005A2618" w:rsidRPr="00D57E3A" w:rsidRDefault="005A2618" w:rsidP="005A2618">
            <w:pPr>
              <w:rPr>
                <w:lang w:val="ru-RU"/>
              </w:rPr>
            </w:pPr>
            <w:r w:rsidRPr="00D57E3A">
              <w:rPr>
                <w:color w:val="000000"/>
                <w:lang w:val="ru-RU"/>
              </w:rPr>
              <w:t>6</w:t>
            </w:r>
          </w:p>
        </w:tc>
        <w:tc>
          <w:tcPr>
            <w:tcW w:w="6663" w:type="dxa"/>
          </w:tcPr>
          <w:p w14:paraId="52673720" w14:textId="77777777" w:rsidR="005A2618" w:rsidRPr="00D57E3A" w:rsidRDefault="005A2618" w:rsidP="005A2618">
            <w:pPr>
              <w:rPr>
                <w:b/>
                <w:bCs/>
                <w:color w:val="000000"/>
                <w:lang w:val="ru-RU"/>
              </w:rPr>
            </w:pPr>
            <w:r w:rsidRPr="00D57E3A">
              <w:rPr>
                <w:color w:val="000000"/>
                <w:lang w:val="ru-RU"/>
              </w:rPr>
              <w:t>Сроки и продолжительность сессий Совета 2026, 2027 и 2028 годов, а также блоков собраний рабочих групп Совета и групп экспертов в</w:t>
            </w:r>
            <w:r w:rsidR="00AF09D9" w:rsidRPr="00D57E3A">
              <w:rPr>
                <w:color w:val="000000"/>
                <w:lang w:val="ru-RU"/>
              </w:rPr>
              <w:t> </w:t>
            </w:r>
            <w:r w:rsidRPr="00D57E3A">
              <w:rPr>
                <w:color w:val="000000"/>
                <w:lang w:val="ru-RU"/>
              </w:rPr>
              <w:t>тот же период</w:t>
            </w:r>
          </w:p>
        </w:tc>
        <w:tc>
          <w:tcPr>
            <w:tcW w:w="2126" w:type="dxa"/>
          </w:tcPr>
          <w:p w14:paraId="5CBABA63" w14:textId="77777777" w:rsidR="005A2618" w:rsidRPr="00D57E3A" w:rsidRDefault="005A2618" w:rsidP="005A2618">
            <w:pPr>
              <w:jc w:val="center"/>
              <w:rPr>
                <w:b/>
                <w:bCs/>
                <w:color w:val="000000"/>
                <w:lang w:val="ru-RU"/>
              </w:rPr>
            </w:pPr>
            <w:hyperlink r:id="rId15" w:history="1">
              <w:r w:rsidRPr="00D57E3A">
                <w:rPr>
                  <w:rStyle w:val="Hyperlink"/>
                  <w:lang w:val="ru-RU" w:eastAsia="en-GB"/>
                </w:rPr>
                <w:t>C25/2</w:t>
              </w:r>
            </w:hyperlink>
          </w:p>
        </w:tc>
      </w:tr>
      <w:tr w:rsidR="005A2618" w:rsidRPr="00D57E3A" w14:paraId="69847115" w14:textId="77777777" w:rsidTr="005A2618">
        <w:tc>
          <w:tcPr>
            <w:tcW w:w="567" w:type="dxa"/>
          </w:tcPr>
          <w:p w14:paraId="03C8837B" w14:textId="77777777" w:rsidR="005A2618" w:rsidRPr="00D57E3A" w:rsidRDefault="005A2618" w:rsidP="005A2618">
            <w:pPr>
              <w:rPr>
                <w:lang w:val="ru-RU"/>
              </w:rPr>
            </w:pPr>
            <w:r w:rsidRPr="00D57E3A">
              <w:rPr>
                <w:color w:val="000000"/>
                <w:lang w:val="ru-RU"/>
              </w:rPr>
              <w:t>7</w:t>
            </w:r>
          </w:p>
        </w:tc>
        <w:tc>
          <w:tcPr>
            <w:tcW w:w="6663" w:type="dxa"/>
          </w:tcPr>
          <w:p w14:paraId="3E68BC16" w14:textId="77777777" w:rsidR="005A2618" w:rsidRPr="00D57E3A" w:rsidRDefault="005A2618" w:rsidP="005A2618">
            <w:pPr>
              <w:rPr>
                <w:b/>
                <w:bCs/>
                <w:color w:val="000000"/>
                <w:lang w:val="ru-RU"/>
              </w:rPr>
            </w:pPr>
            <w:r w:rsidRPr="00D57E3A">
              <w:rPr>
                <w:color w:val="000000"/>
                <w:lang w:val="ru-RU"/>
              </w:rPr>
              <w:t xml:space="preserve">Расписание будущих конференций, ассамблей и собраний Союза: </w:t>
            </w:r>
            <w:proofErr w:type="gramStart"/>
            <w:r w:rsidRPr="00D57E3A">
              <w:rPr>
                <w:color w:val="000000"/>
                <w:lang w:val="ru-RU"/>
              </w:rPr>
              <w:t>2025−2028</w:t>
            </w:r>
            <w:proofErr w:type="gramEnd"/>
            <w:r w:rsidRPr="00D57E3A">
              <w:rPr>
                <w:color w:val="000000"/>
                <w:lang w:val="ru-RU"/>
              </w:rPr>
              <w:t xml:space="preserve"> годы</w:t>
            </w:r>
          </w:p>
        </w:tc>
        <w:tc>
          <w:tcPr>
            <w:tcW w:w="2126" w:type="dxa"/>
          </w:tcPr>
          <w:p w14:paraId="53045D84" w14:textId="77777777" w:rsidR="005A2618" w:rsidRPr="00D57E3A" w:rsidRDefault="005A2618" w:rsidP="005A2618">
            <w:pPr>
              <w:jc w:val="center"/>
              <w:rPr>
                <w:b/>
                <w:bCs/>
                <w:color w:val="000000"/>
                <w:lang w:val="ru-RU"/>
              </w:rPr>
            </w:pPr>
            <w:hyperlink r:id="rId16" w:history="1">
              <w:r w:rsidRPr="00D57E3A">
                <w:rPr>
                  <w:rStyle w:val="Hyperlink"/>
                  <w:lang w:val="ru-RU" w:eastAsia="en-GB"/>
                </w:rPr>
                <w:t>C25/37</w:t>
              </w:r>
            </w:hyperlink>
          </w:p>
        </w:tc>
      </w:tr>
    </w:tbl>
    <w:p w14:paraId="18F3348F" w14:textId="77777777" w:rsidR="00165D06" w:rsidRPr="00D57E3A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D57E3A">
        <w:rPr>
          <w:lang w:val="ru-RU"/>
        </w:rPr>
        <w:br w:type="page"/>
      </w:r>
    </w:p>
    <w:p w14:paraId="45340414" w14:textId="77777777" w:rsidR="005A2618" w:rsidRPr="00D57E3A" w:rsidRDefault="005A2618" w:rsidP="00921229">
      <w:pPr>
        <w:pStyle w:val="Heading1"/>
        <w:rPr>
          <w:lang w:val="ru-RU"/>
        </w:rPr>
      </w:pPr>
      <w:r w:rsidRPr="00D57E3A">
        <w:rPr>
          <w:lang w:val="ru-RU"/>
        </w:rPr>
        <w:lastRenderedPageBreak/>
        <w:t>1</w:t>
      </w:r>
      <w:r w:rsidRPr="00D57E3A">
        <w:rPr>
          <w:lang w:val="ru-RU"/>
        </w:rPr>
        <w:tab/>
        <w:t>Отчет о предлагаемых местах проведения АР-27, ВКР-27 и ПСК31-1 (</w:t>
      </w:r>
      <w:r w:rsidRPr="00D57E3A">
        <w:rPr>
          <w:i/>
          <w:iCs/>
          <w:lang w:val="ru-RU"/>
        </w:rPr>
        <w:t>продолжение</w:t>
      </w:r>
      <w:r w:rsidRPr="00D57E3A">
        <w:rPr>
          <w:lang w:val="ru-RU"/>
        </w:rPr>
        <w:t xml:space="preserve">) (Документы </w:t>
      </w:r>
      <w:hyperlink r:id="rId17" w:history="1">
        <w:r w:rsidRPr="00D57E3A">
          <w:rPr>
            <w:rStyle w:val="Hyperlink"/>
            <w:lang w:val="ru-RU"/>
          </w:rPr>
          <w:t>C25/58 и Дополнительные документы 1 и 2</w:t>
        </w:r>
      </w:hyperlink>
      <w:r w:rsidRPr="00D57E3A">
        <w:rPr>
          <w:lang w:val="ru-RU"/>
        </w:rPr>
        <w:t xml:space="preserve">, </w:t>
      </w:r>
      <w:hyperlink r:id="rId18" w:history="1">
        <w:r w:rsidRPr="00D57E3A">
          <w:rPr>
            <w:rStyle w:val="Hyperlink"/>
            <w:lang w:val="ru-RU"/>
          </w:rPr>
          <w:t>C25/101</w:t>
        </w:r>
      </w:hyperlink>
      <w:r w:rsidRPr="00D57E3A">
        <w:rPr>
          <w:lang w:val="ru-RU"/>
        </w:rPr>
        <w:t>)</w:t>
      </w:r>
      <w:hyperlink r:id="rId19" w:history="1"/>
      <w:hyperlink r:id="rId20" w:history="1"/>
    </w:p>
    <w:p w14:paraId="778D3A98" w14:textId="25D31EFA" w:rsidR="005A2618" w:rsidRPr="00D57E3A" w:rsidRDefault="005A2618" w:rsidP="00921229">
      <w:pPr>
        <w:rPr>
          <w:lang w:val="ru-RU"/>
        </w:rPr>
      </w:pPr>
      <w:r w:rsidRPr="00D57E3A">
        <w:rPr>
          <w:lang w:val="ru-RU"/>
        </w:rPr>
        <w:t>1.1</w:t>
      </w:r>
      <w:r w:rsidRPr="00D57E3A">
        <w:rPr>
          <w:lang w:val="ru-RU"/>
        </w:rPr>
        <w:tab/>
        <w:t>Председатель напоминает, что Советник от Китая при поддержке Советника от Кубы внес</w:t>
      </w:r>
      <w:r w:rsidR="007761D6" w:rsidRPr="00D57E3A">
        <w:rPr>
          <w:lang w:val="ru-RU"/>
        </w:rPr>
        <w:t>ла</w:t>
      </w:r>
      <w:r w:rsidRPr="00D57E3A">
        <w:rPr>
          <w:lang w:val="ru-RU"/>
        </w:rPr>
        <w:t xml:space="preserve"> предложение о прекращении обсуждения этого вопроса и что два Советника уже выступили против этого предложения. В соответствии с п. 107 Общего регламента конференций, ассамблей и собраний Союза настоящее предложение должно быть вынесено на голосование. В соответствии со Статьей 19 Правил процедуры Совета Советник от Китая, котор</w:t>
      </w:r>
      <w:r w:rsidR="00F66046" w:rsidRPr="00D57E3A">
        <w:rPr>
          <w:lang w:val="ru-RU"/>
        </w:rPr>
        <w:t>ую</w:t>
      </w:r>
      <w:r w:rsidRPr="00D57E3A">
        <w:rPr>
          <w:lang w:val="ru-RU"/>
        </w:rPr>
        <w:t xml:space="preserve"> поддержа</w:t>
      </w:r>
      <w:r w:rsidR="007761D6" w:rsidRPr="00D57E3A">
        <w:rPr>
          <w:lang w:val="ru-RU"/>
        </w:rPr>
        <w:t xml:space="preserve">ли </w:t>
      </w:r>
      <w:r w:rsidRPr="00D57E3A">
        <w:rPr>
          <w:lang w:val="ru-RU"/>
        </w:rPr>
        <w:t>Советники от Кубы и Танзании, обратил</w:t>
      </w:r>
      <w:r w:rsidR="00F66046" w:rsidRPr="00D57E3A">
        <w:rPr>
          <w:lang w:val="ru-RU"/>
        </w:rPr>
        <w:t>ась</w:t>
      </w:r>
      <w:r w:rsidRPr="00D57E3A">
        <w:rPr>
          <w:lang w:val="ru-RU"/>
        </w:rPr>
        <w:t xml:space="preserve"> с просьбой о проведении тайного голосования. После того, как Советник по правовым вопросам подтвердил, что при поддержке этого предложения Совет далее приступит к голосованию по предложени</w:t>
      </w:r>
      <w:r w:rsidR="00DE62CB" w:rsidRPr="00D57E3A">
        <w:rPr>
          <w:lang w:val="ru-RU"/>
        </w:rPr>
        <w:t>ю</w:t>
      </w:r>
      <w:r w:rsidRPr="00D57E3A">
        <w:rPr>
          <w:lang w:val="ru-RU"/>
        </w:rPr>
        <w:t xml:space="preserve"> Китая о проведении Ассамблеи радиосвязи 2027 года (АР-27), Всемирной конференции радиосвязи 2027 года (ВКР-27) и первой сессии Подготовительного собрания к</w:t>
      </w:r>
      <w:r w:rsidR="00921229" w:rsidRPr="00D57E3A">
        <w:rPr>
          <w:lang w:val="ru-RU"/>
        </w:rPr>
        <w:t> </w:t>
      </w:r>
      <w:r w:rsidRPr="00D57E3A">
        <w:rPr>
          <w:lang w:val="ru-RU"/>
        </w:rPr>
        <w:t>конференции для ВКР-31 (ПСК31-1) в Шанхае, Советники от Китая, Кубы и Индонезии просят о</w:t>
      </w:r>
      <w:r w:rsidR="00921229" w:rsidRPr="00D57E3A">
        <w:rPr>
          <w:lang w:val="ru-RU"/>
        </w:rPr>
        <w:t> </w:t>
      </w:r>
      <w:r w:rsidRPr="00D57E3A">
        <w:rPr>
          <w:lang w:val="ru-RU"/>
        </w:rPr>
        <w:t>проведении тайного голосования и по этому вопросу.</w:t>
      </w:r>
    </w:p>
    <w:p w14:paraId="000DD66E" w14:textId="77777777" w:rsidR="005A2618" w:rsidRPr="00D57E3A" w:rsidRDefault="005A2618" w:rsidP="00921229">
      <w:pPr>
        <w:rPr>
          <w:lang w:val="ru-RU"/>
        </w:rPr>
      </w:pPr>
      <w:r w:rsidRPr="00D57E3A">
        <w:rPr>
          <w:lang w:val="ru-RU"/>
        </w:rPr>
        <w:t>1.2</w:t>
      </w:r>
      <w:r w:rsidRPr="00D57E3A">
        <w:rPr>
          <w:lang w:val="ru-RU"/>
        </w:rPr>
        <w:tab/>
        <w:t>От имени Председателя Советник по правовым вопросам, подтвердив наличие кворума, объявляет о проведении тайного голосования по предложению о прекращении прений в соответствии с п. 107 Общего регламента и объявляет о начале голосования.</w:t>
      </w:r>
    </w:p>
    <w:p w14:paraId="2DE7DB28" w14:textId="77777777" w:rsidR="005A2618" w:rsidRPr="00D57E3A" w:rsidRDefault="005A2618" w:rsidP="00921229">
      <w:pPr>
        <w:rPr>
          <w:lang w:val="ru-RU"/>
        </w:rPr>
      </w:pPr>
      <w:r w:rsidRPr="00D57E3A">
        <w:rPr>
          <w:lang w:val="ru-RU"/>
        </w:rPr>
        <w:t>1.3</w:t>
      </w:r>
      <w:r w:rsidRPr="00D57E3A">
        <w:rPr>
          <w:lang w:val="ru-RU"/>
        </w:rPr>
        <w:tab/>
        <w:t>Председатель объявляет результаты голосования:</w:t>
      </w:r>
    </w:p>
    <w:p w14:paraId="32CF52EB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Количество поданных бюллетеней:</w:t>
      </w:r>
      <w:r w:rsidRPr="00D57E3A">
        <w:rPr>
          <w:lang w:val="ru-RU"/>
        </w:rPr>
        <w:tab/>
        <w:t>48</w:t>
      </w:r>
    </w:p>
    <w:p w14:paraId="56ACCA20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Количество недействительных бюллетеней:</w:t>
      </w:r>
      <w:r w:rsidRPr="00D57E3A">
        <w:rPr>
          <w:lang w:val="ru-RU"/>
        </w:rPr>
        <w:tab/>
        <w:t>2</w:t>
      </w:r>
    </w:p>
    <w:p w14:paraId="3DD315C7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Воздержались:</w:t>
      </w:r>
      <w:r w:rsidRPr="00D57E3A">
        <w:rPr>
          <w:lang w:val="ru-RU"/>
        </w:rPr>
        <w:tab/>
        <w:t>6</w:t>
      </w:r>
    </w:p>
    <w:p w14:paraId="65F73933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Количество присутствующих и голосующих делегаций:</w:t>
      </w:r>
      <w:r w:rsidRPr="00D57E3A">
        <w:rPr>
          <w:lang w:val="ru-RU"/>
        </w:rPr>
        <w:tab/>
        <w:t>40</w:t>
      </w:r>
    </w:p>
    <w:p w14:paraId="585A456C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Необходимое большинство:</w:t>
      </w:r>
      <w:r w:rsidRPr="00D57E3A">
        <w:rPr>
          <w:lang w:val="ru-RU"/>
        </w:rPr>
        <w:tab/>
        <w:t>21</w:t>
      </w:r>
    </w:p>
    <w:p w14:paraId="1A262FA8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Голосовали за предложение:</w:t>
      </w:r>
      <w:r w:rsidRPr="00D57E3A">
        <w:rPr>
          <w:lang w:val="ru-RU"/>
        </w:rPr>
        <w:tab/>
        <w:t>24</w:t>
      </w:r>
    </w:p>
    <w:p w14:paraId="45FEF754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Голосовали против предложения:</w:t>
      </w:r>
      <w:r w:rsidRPr="00D57E3A">
        <w:rPr>
          <w:lang w:val="ru-RU"/>
        </w:rPr>
        <w:tab/>
        <w:t>16</w:t>
      </w:r>
    </w:p>
    <w:p w14:paraId="61632D4D" w14:textId="77777777" w:rsidR="005A2618" w:rsidRPr="00D57E3A" w:rsidRDefault="005A2618" w:rsidP="00921229">
      <w:pPr>
        <w:rPr>
          <w:lang w:val="ru-RU"/>
        </w:rPr>
      </w:pPr>
      <w:r w:rsidRPr="00D57E3A">
        <w:rPr>
          <w:lang w:val="ru-RU"/>
        </w:rPr>
        <w:t>1.4</w:t>
      </w:r>
      <w:r w:rsidRPr="00D57E3A">
        <w:rPr>
          <w:lang w:val="ru-RU"/>
        </w:rPr>
        <w:tab/>
        <w:t xml:space="preserve">Предложение о прекращении прений </w:t>
      </w:r>
      <w:r w:rsidRPr="00D57E3A">
        <w:rPr>
          <w:b/>
          <w:lang w:val="ru-RU"/>
        </w:rPr>
        <w:t>поддерживается</w:t>
      </w:r>
      <w:r w:rsidRPr="00D57E3A">
        <w:rPr>
          <w:lang w:val="ru-RU"/>
        </w:rPr>
        <w:t xml:space="preserve"> 24 голосами против 16 при 6</w:t>
      </w:r>
      <w:r w:rsidR="00921229" w:rsidRPr="00D57E3A">
        <w:rPr>
          <w:lang w:val="ru-RU"/>
        </w:rPr>
        <w:t> </w:t>
      </w:r>
      <w:r w:rsidRPr="00D57E3A">
        <w:rPr>
          <w:lang w:val="ru-RU"/>
        </w:rPr>
        <w:t>воздержавшихся.</w:t>
      </w:r>
    </w:p>
    <w:p w14:paraId="34CDD05E" w14:textId="3641A315" w:rsidR="005A2618" w:rsidRPr="00D57E3A" w:rsidRDefault="005A2618" w:rsidP="00921229">
      <w:pPr>
        <w:rPr>
          <w:szCs w:val="24"/>
          <w:lang w:val="ru-RU"/>
        </w:rPr>
      </w:pPr>
      <w:r w:rsidRPr="00D57E3A">
        <w:rPr>
          <w:lang w:val="ru-RU"/>
        </w:rPr>
        <w:t>1.5</w:t>
      </w:r>
      <w:r w:rsidRPr="00D57E3A">
        <w:rPr>
          <w:lang w:val="ru-RU"/>
        </w:rPr>
        <w:tab/>
        <w:t>Советник по правовым вопросам отмечает, что по итогам голосования Совет приступит к тайному голосованию по предложени</w:t>
      </w:r>
      <w:r w:rsidR="00DE62CB" w:rsidRPr="00D57E3A">
        <w:rPr>
          <w:lang w:val="ru-RU"/>
        </w:rPr>
        <w:t>ю</w:t>
      </w:r>
      <w:r w:rsidRPr="00D57E3A">
        <w:rPr>
          <w:lang w:val="ru-RU"/>
        </w:rPr>
        <w:t xml:space="preserve"> Китая о проведении АР-27, ВКР-27 и ПСК31-1 в Шанхае. </w:t>
      </w:r>
      <w:r w:rsidR="006E6FD0" w:rsidRPr="00D57E3A">
        <w:rPr>
          <w:lang w:val="ru-RU"/>
        </w:rPr>
        <w:t>Если предложение Китая о проведении у себя ВКР-27 будет принято Советом, следующим шагом будет представление этого решения всем Государствам-Членам для согласования в соответствии с п.</w:t>
      </w:r>
      <w:r w:rsidR="00B728F4" w:rsidRPr="00D57E3A">
        <w:rPr>
          <w:lang w:val="ru-RU"/>
        </w:rPr>
        <w:t> </w:t>
      </w:r>
      <w:r w:rsidR="006E6FD0" w:rsidRPr="00D57E3A">
        <w:rPr>
          <w:lang w:val="ru-RU"/>
        </w:rPr>
        <w:t>42 Конвенции МСЭ.</w:t>
      </w:r>
      <w:r w:rsidR="006E6FD0" w:rsidRPr="00D57E3A">
        <w:rPr>
          <w:szCs w:val="24"/>
          <w:lang w:val="ru-RU"/>
        </w:rPr>
        <w:t xml:space="preserve"> </w:t>
      </w:r>
      <w:r w:rsidRPr="00D57E3A">
        <w:rPr>
          <w:lang w:val="ru-RU"/>
        </w:rPr>
        <w:t>Отвечая на вопрос по порядку ведения заседания, он напоминает присутствующим об условии в соответствии с п.</w:t>
      </w:r>
      <w:r w:rsidR="0058135B" w:rsidRPr="00D57E3A">
        <w:rPr>
          <w:lang w:val="ru-RU"/>
        </w:rPr>
        <w:t> </w:t>
      </w:r>
      <w:r w:rsidRPr="00D57E3A">
        <w:rPr>
          <w:lang w:val="ru-RU"/>
        </w:rPr>
        <w:t>129 Общего регламента, которое запрещает вести съемку в процессе голосования для обеспечения тайны</w:t>
      </w:r>
      <w:r w:rsidR="005D0878" w:rsidRPr="00D57E3A">
        <w:rPr>
          <w:lang w:val="ru-RU"/>
        </w:rPr>
        <w:t> </w:t>
      </w:r>
      <w:r w:rsidRPr="00D57E3A">
        <w:rPr>
          <w:lang w:val="ru-RU"/>
        </w:rPr>
        <w:t>голосования.</w:t>
      </w:r>
    </w:p>
    <w:p w14:paraId="56BF877B" w14:textId="77777777" w:rsidR="005A2618" w:rsidRPr="00D57E3A" w:rsidRDefault="005A2618" w:rsidP="00921229">
      <w:pPr>
        <w:rPr>
          <w:lang w:val="ru-RU"/>
        </w:rPr>
      </w:pPr>
      <w:r w:rsidRPr="00D57E3A">
        <w:rPr>
          <w:lang w:val="ru-RU"/>
        </w:rPr>
        <w:t>1.6</w:t>
      </w:r>
      <w:r w:rsidRPr="00D57E3A">
        <w:rPr>
          <w:lang w:val="ru-RU"/>
        </w:rPr>
        <w:tab/>
        <w:t>От имени Председателя Советник по правовым вопросам, подтвердив наличие кворума, объявляет о начале голосования. Отвечая на вопрос по порядку ведения заседания, он вновь подчеркивает необходимость сохранения тайны голосования: ведение фото- или видеосъемки в процессе голосования запрещается.</w:t>
      </w:r>
    </w:p>
    <w:p w14:paraId="0CBD51A7" w14:textId="77777777" w:rsidR="005A2618" w:rsidRPr="00D57E3A" w:rsidRDefault="005A2618" w:rsidP="00921229">
      <w:pPr>
        <w:rPr>
          <w:lang w:val="ru-RU"/>
        </w:rPr>
      </w:pPr>
      <w:r w:rsidRPr="00D57E3A">
        <w:rPr>
          <w:lang w:val="ru-RU"/>
        </w:rPr>
        <w:t>1.7</w:t>
      </w:r>
      <w:r w:rsidRPr="00D57E3A">
        <w:rPr>
          <w:lang w:val="ru-RU"/>
        </w:rPr>
        <w:tab/>
        <w:t>Председатель объявляет результаты голосования:</w:t>
      </w:r>
    </w:p>
    <w:p w14:paraId="55F23095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Количество поданных бюллетеней:</w:t>
      </w:r>
      <w:r w:rsidRPr="00D57E3A">
        <w:rPr>
          <w:lang w:val="ru-RU"/>
        </w:rPr>
        <w:tab/>
        <w:t>48</w:t>
      </w:r>
    </w:p>
    <w:p w14:paraId="473EB7D1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Количество недействительных бюллетеней:</w:t>
      </w:r>
      <w:r w:rsidRPr="00D57E3A">
        <w:rPr>
          <w:lang w:val="ru-RU"/>
        </w:rPr>
        <w:tab/>
        <w:t>1</w:t>
      </w:r>
    </w:p>
    <w:p w14:paraId="4C1EB826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Воздержались:</w:t>
      </w:r>
      <w:r w:rsidRPr="00D57E3A">
        <w:rPr>
          <w:lang w:val="ru-RU"/>
        </w:rPr>
        <w:tab/>
        <w:t>5</w:t>
      </w:r>
    </w:p>
    <w:p w14:paraId="518B60DF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Количество присутствующих и голосующих делегаций:</w:t>
      </w:r>
      <w:r w:rsidRPr="00D57E3A">
        <w:rPr>
          <w:lang w:val="ru-RU"/>
        </w:rPr>
        <w:tab/>
        <w:t>42</w:t>
      </w:r>
    </w:p>
    <w:p w14:paraId="6B102765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lastRenderedPageBreak/>
        <w:t>Необходимое большинство:</w:t>
      </w:r>
      <w:r w:rsidRPr="00D57E3A">
        <w:rPr>
          <w:lang w:val="ru-RU"/>
        </w:rPr>
        <w:tab/>
        <w:t>22</w:t>
      </w:r>
    </w:p>
    <w:p w14:paraId="65C44C78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Голосовали за предложение:</w:t>
      </w:r>
      <w:r w:rsidRPr="00D57E3A">
        <w:rPr>
          <w:lang w:val="ru-RU"/>
        </w:rPr>
        <w:tab/>
        <w:t>25</w:t>
      </w:r>
    </w:p>
    <w:p w14:paraId="36B67E52" w14:textId="77777777" w:rsidR="005A2618" w:rsidRPr="00D57E3A" w:rsidRDefault="005A2618" w:rsidP="00AF09D9">
      <w:pPr>
        <w:pStyle w:val="enumlev2"/>
        <w:tabs>
          <w:tab w:val="clear" w:pos="794"/>
          <w:tab w:val="clear" w:pos="1588"/>
          <w:tab w:val="clear" w:pos="1985"/>
          <w:tab w:val="clear" w:pos="2608"/>
          <w:tab w:val="clear" w:pos="3345"/>
          <w:tab w:val="right" w:pos="6804"/>
        </w:tabs>
        <w:rPr>
          <w:lang w:val="ru-RU"/>
        </w:rPr>
      </w:pPr>
      <w:r w:rsidRPr="00D57E3A">
        <w:rPr>
          <w:lang w:val="ru-RU"/>
        </w:rPr>
        <w:t>Голосовали против предложения:</w:t>
      </w:r>
      <w:r w:rsidRPr="00D57E3A">
        <w:rPr>
          <w:lang w:val="ru-RU"/>
        </w:rPr>
        <w:tab/>
        <w:t>17</w:t>
      </w:r>
    </w:p>
    <w:p w14:paraId="1218EAC1" w14:textId="0F8223C5" w:rsidR="006E6FD0" w:rsidRPr="00D57E3A" w:rsidRDefault="005A2618" w:rsidP="00921229">
      <w:pPr>
        <w:rPr>
          <w:lang w:val="ru-RU"/>
        </w:rPr>
      </w:pPr>
      <w:r w:rsidRPr="00D57E3A">
        <w:rPr>
          <w:lang w:val="ru-RU"/>
        </w:rPr>
        <w:t>1.8</w:t>
      </w:r>
      <w:r w:rsidRPr="00D57E3A">
        <w:rPr>
          <w:lang w:val="ru-RU"/>
        </w:rPr>
        <w:tab/>
      </w:r>
      <w:r w:rsidR="006E6FD0" w:rsidRPr="00D57E3A">
        <w:rPr>
          <w:lang w:val="ru-RU"/>
        </w:rPr>
        <w:t xml:space="preserve">Предложение о принятии приглашения </w:t>
      </w:r>
      <w:r w:rsidR="006E6FD0" w:rsidRPr="00D57E3A">
        <w:rPr>
          <w:b/>
          <w:lang w:val="ru-RU"/>
        </w:rPr>
        <w:t>поддерживается</w:t>
      </w:r>
      <w:r w:rsidR="006E6FD0" w:rsidRPr="00D57E3A">
        <w:rPr>
          <w:lang w:val="ru-RU"/>
        </w:rPr>
        <w:t xml:space="preserve"> 25 голосами против 17 при 5</w:t>
      </w:r>
      <w:r w:rsidR="005D0878" w:rsidRPr="00D57E3A">
        <w:rPr>
          <w:lang w:val="ru-RU"/>
        </w:rPr>
        <w:t> </w:t>
      </w:r>
      <w:r w:rsidR="006E6FD0" w:rsidRPr="00D57E3A">
        <w:rPr>
          <w:lang w:val="ru-RU"/>
        </w:rPr>
        <w:t>воздержавшихся.</w:t>
      </w:r>
    </w:p>
    <w:p w14:paraId="60F2B538" w14:textId="1A55D963" w:rsidR="006E6FD0" w:rsidRPr="00D57E3A" w:rsidRDefault="006E6FD0" w:rsidP="005D0878">
      <w:pPr>
        <w:rPr>
          <w:lang w:val="ru-RU"/>
        </w:rPr>
      </w:pPr>
      <w:proofErr w:type="gramStart"/>
      <w:r w:rsidRPr="00D57E3A">
        <w:rPr>
          <w:lang w:val="ru-RU"/>
        </w:rPr>
        <w:t>1.9</w:t>
      </w:r>
      <w:r w:rsidRPr="00D57E3A">
        <w:rPr>
          <w:lang w:val="ru-RU"/>
        </w:rPr>
        <w:tab/>
        <w:t>В связи с этим</w:t>
      </w:r>
      <w:proofErr w:type="gramEnd"/>
      <w:r w:rsidRPr="00D57E3A">
        <w:rPr>
          <w:lang w:val="ru-RU"/>
        </w:rPr>
        <w:t xml:space="preserve"> Совет </w:t>
      </w:r>
      <w:r w:rsidRPr="00D57E3A">
        <w:rPr>
          <w:b/>
          <w:lang w:val="ru-RU"/>
        </w:rPr>
        <w:t>принимает решение</w:t>
      </w:r>
      <w:r w:rsidRPr="00D57E3A">
        <w:rPr>
          <w:lang w:val="ru-RU"/>
        </w:rPr>
        <w:t xml:space="preserve"> принять предложение Китая о проведении Ассамблеи радиосвязи 2027 года (АР-27), Всемирной конференции радиосвязи 2027 года (ВКР</w:t>
      </w:r>
      <w:r w:rsidR="005D0878" w:rsidRPr="00D57E3A">
        <w:rPr>
          <w:lang w:val="ru-RU"/>
        </w:rPr>
        <w:t>­</w:t>
      </w:r>
      <w:r w:rsidRPr="00D57E3A">
        <w:rPr>
          <w:lang w:val="ru-RU"/>
        </w:rPr>
        <w:t>27) и первой сессии Подготовительного собрания к конференции для ВКР-31 (ПСК31-1) в Шанхае. В результате, при условии согласия большинства Государств – Членов Союза, Всемирная конференция радиосвязи 2027 года пройдет в Шанхае (Китай), и ей будет предшествовать Ассамблея Радиосвязи 2027 года</w:t>
      </w:r>
      <w:r w:rsidRPr="00D57E3A">
        <w:rPr>
          <w:rStyle w:val="FootnoteReference"/>
          <w:szCs w:val="24"/>
          <w:lang w:val="ru-RU"/>
        </w:rPr>
        <w:footnoteReference w:id="1"/>
      </w:r>
      <w:r w:rsidRPr="00D57E3A">
        <w:rPr>
          <w:lang w:val="ru-RU"/>
        </w:rPr>
        <w:t>.</w:t>
      </w:r>
    </w:p>
    <w:p w14:paraId="10F6AB1B" w14:textId="46FED5E6" w:rsidR="005A2618" w:rsidRPr="006B000B" w:rsidRDefault="005A2618" w:rsidP="00917ACA">
      <w:pPr>
        <w:rPr>
          <w:lang w:val="ru-RU"/>
        </w:rPr>
      </w:pPr>
      <w:r w:rsidRPr="00D57E3A">
        <w:rPr>
          <w:lang w:val="ru-RU"/>
        </w:rPr>
        <w:t>1.</w:t>
      </w:r>
      <w:r w:rsidR="006E6FD0" w:rsidRPr="00D57E3A">
        <w:rPr>
          <w:lang w:val="ru-RU"/>
        </w:rPr>
        <w:t>10</w:t>
      </w:r>
      <w:r w:rsidRPr="00D57E3A">
        <w:rPr>
          <w:lang w:val="ru-RU"/>
        </w:rPr>
        <w:tab/>
        <w:t xml:space="preserve">Советник от Соединенных Штатов </w:t>
      </w:r>
      <w:r w:rsidR="000722D1" w:rsidRPr="00D57E3A">
        <w:rPr>
          <w:lang w:val="ru-RU"/>
        </w:rPr>
        <w:t>выступает со следующим заявлением</w:t>
      </w:r>
      <w:r w:rsidR="000722D1">
        <w:rPr>
          <w:lang w:val="ru-RU"/>
        </w:rPr>
        <w:t>:</w:t>
      </w:r>
      <w:r w:rsidR="006B000B" w:rsidRPr="006B000B">
        <w:rPr>
          <w:lang w:val="ru-RU"/>
        </w:rPr>
        <w:t xml:space="preserve"> </w:t>
      </w:r>
      <w:hyperlink r:id="rId21" w:history="1">
        <w:r w:rsidR="006B000B" w:rsidRPr="00581207">
          <w:rPr>
            <w:rStyle w:val="Hyperlink"/>
            <w:lang w:val="ru-RU"/>
          </w:rPr>
          <w:t>http://council.itu.int/2025/wp-content/uploads/sites/5/2025/08/Statement_United-States-26062025.pdf</w:t>
        </w:r>
      </w:hyperlink>
      <w:r w:rsidR="000722D1">
        <w:rPr>
          <w:lang w:val="ru-RU"/>
        </w:rPr>
        <w:t>.</w:t>
      </w:r>
      <w:r w:rsidR="006B000B" w:rsidRPr="006B000B">
        <w:rPr>
          <w:lang w:val="ru-RU"/>
        </w:rPr>
        <w:t xml:space="preserve"> </w:t>
      </w:r>
    </w:p>
    <w:p w14:paraId="620EDC1C" w14:textId="342691D3" w:rsidR="005A2618" w:rsidRPr="00D57E3A" w:rsidRDefault="006E6FD0" w:rsidP="00917ACA">
      <w:pPr>
        <w:rPr>
          <w:lang w:val="ru-RU"/>
        </w:rPr>
      </w:pPr>
      <w:r w:rsidRPr="00D57E3A">
        <w:rPr>
          <w:lang w:val="ru-RU"/>
        </w:rPr>
        <w:t>1.11</w:t>
      </w:r>
      <w:r w:rsidR="005A2618" w:rsidRPr="00D57E3A">
        <w:rPr>
          <w:lang w:val="ru-RU"/>
        </w:rPr>
        <w:tab/>
      </w:r>
      <w:r w:rsidRPr="00D57E3A">
        <w:rPr>
          <w:lang w:val="ru-RU"/>
        </w:rPr>
        <w:t xml:space="preserve">Советник от Китая выражает благодарность Генеральному секретарю и Председателю Совета за их усилия, Директору Бюро радиосвязи (БР) за проведение предварительного инспектирования на месте и объективные замечания, а также большинству Советников за поддержку предложения Китая о проведении ВКР-27. </w:t>
      </w:r>
      <w:r w:rsidR="00B37473" w:rsidRPr="00D57E3A">
        <w:rPr>
          <w:lang w:val="ru-RU"/>
        </w:rPr>
        <w:t xml:space="preserve">Вызывает </w:t>
      </w:r>
      <w:r w:rsidRPr="00D57E3A">
        <w:rPr>
          <w:lang w:val="ru-RU"/>
        </w:rPr>
        <w:t xml:space="preserve">глубокое сожаление </w:t>
      </w:r>
      <w:r w:rsidR="00B37473" w:rsidRPr="00D57E3A">
        <w:rPr>
          <w:lang w:val="ru-RU"/>
        </w:rPr>
        <w:t>то</w:t>
      </w:r>
      <w:r w:rsidRPr="00D57E3A">
        <w:rPr>
          <w:lang w:val="ru-RU"/>
        </w:rPr>
        <w:t>, что искреннее приглашение правительства ее страны провести у себя эти мероприятия натолкнулось на различные препятствия. Администрация ее страны столкнулась с беспрецедентной ситуацией</w:t>
      </w:r>
      <w:r w:rsidR="00B37473" w:rsidRPr="00D57E3A">
        <w:rPr>
          <w:lang w:val="ru-RU"/>
        </w:rPr>
        <w:t>;</w:t>
      </w:r>
      <w:r w:rsidRPr="00D57E3A">
        <w:rPr>
          <w:lang w:val="ru-RU"/>
        </w:rPr>
        <w:t xml:space="preserve"> </w:t>
      </w:r>
      <w:r w:rsidR="00B37473" w:rsidRPr="00D57E3A">
        <w:rPr>
          <w:lang w:val="ru-RU"/>
        </w:rPr>
        <w:t xml:space="preserve">при этом, действительно, </w:t>
      </w:r>
      <w:r w:rsidRPr="00D57E3A">
        <w:rPr>
          <w:lang w:val="ru-RU"/>
        </w:rPr>
        <w:t>в процессе подачи заявок отсутствовала прозрачность. Как гласит китайская поговорка, справедливость – в сердцах людей</w:t>
      </w:r>
      <w:r w:rsidR="00B37473" w:rsidRPr="00D57E3A">
        <w:rPr>
          <w:lang w:val="ru-RU"/>
        </w:rPr>
        <w:t>;</w:t>
      </w:r>
      <w:r w:rsidRPr="00D57E3A">
        <w:rPr>
          <w:lang w:val="ru-RU"/>
        </w:rPr>
        <w:t xml:space="preserve"> </w:t>
      </w:r>
      <w:r w:rsidR="00B37473" w:rsidRPr="00D57E3A">
        <w:rPr>
          <w:lang w:val="ru-RU"/>
        </w:rPr>
        <w:t xml:space="preserve">поэтому </w:t>
      </w:r>
      <w:r w:rsidRPr="00D57E3A">
        <w:rPr>
          <w:lang w:val="ru-RU"/>
        </w:rPr>
        <w:t>она полагает, что все Государства-Члены выскажут свое мнение по вопросу о месте проведения ВКР-27. Китай прислуша</w:t>
      </w:r>
      <w:r w:rsidR="00B37473" w:rsidRPr="00D57E3A">
        <w:rPr>
          <w:lang w:val="ru-RU"/>
        </w:rPr>
        <w:t>е</w:t>
      </w:r>
      <w:r w:rsidRPr="00D57E3A">
        <w:rPr>
          <w:lang w:val="ru-RU"/>
        </w:rPr>
        <w:t xml:space="preserve">тся к советам и </w:t>
      </w:r>
      <w:r w:rsidR="00B37473" w:rsidRPr="00D57E3A">
        <w:rPr>
          <w:lang w:val="ru-RU"/>
        </w:rPr>
        <w:t>предложениям</w:t>
      </w:r>
      <w:r w:rsidRPr="00D57E3A">
        <w:rPr>
          <w:lang w:val="ru-RU"/>
        </w:rPr>
        <w:t xml:space="preserve"> всех сторон и приложит все усилия для </w:t>
      </w:r>
      <w:r w:rsidR="00B37473" w:rsidRPr="00D57E3A">
        <w:rPr>
          <w:lang w:val="ru-RU"/>
        </w:rPr>
        <w:t xml:space="preserve">обеспечения высочайшего </w:t>
      </w:r>
      <w:r w:rsidRPr="00D57E3A">
        <w:rPr>
          <w:lang w:val="ru-RU"/>
        </w:rPr>
        <w:t xml:space="preserve">уровня услуг и </w:t>
      </w:r>
      <w:r w:rsidR="00A01023" w:rsidRPr="00D57E3A">
        <w:rPr>
          <w:lang w:val="ru-RU"/>
        </w:rPr>
        <w:t>условий проведения</w:t>
      </w:r>
      <w:r w:rsidRPr="00D57E3A">
        <w:rPr>
          <w:lang w:val="ru-RU"/>
        </w:rPr>
        <w:t xml:space="preserve"> ВКР-27; правительство Китая уверено в том, что ему удастся </w:t>
      </w:r>
      <w:r w:rsidR="00F66046" w:rsidRPr="00D57E3A">
        <w:rPr>
          <w:lang w:val="ru-RU"/>
        </w:rPr>
        <w:t xml:space="preserve">привлечь широкий круг участников и </w:t>
      </w:r>
      <w:r w:rsidRPr="00D57E3A">
        <w:rPr>
          <w:lang w:val="ru-RU"/>
        </w:rPr>
        <w:t>провести максимально всеохватную, справедливую, объективную и открытую ВКР для всех Государств-Членов.</w:t>
      </w:r>
    </w:p>
    <w:p w14:paraId="6F1F0BF0" w14:textId="77777777" w:rsidR="005A2618" w:rsidRPr="00D57E3A" w:rsidRDefault="006E6FD0" w:rsidP="00917ACA">
      <w:pPr>
        <w:rPr>
          <w:lang w:val="ru-RU"/>
        </w:rPr>
      </w:pPr>
      <w:r w:rsidRPr="00D57E3A">
        <w:rPr>
          <w:lang w:val="ru-RU"/>
        </w:rPr>
        <w:t>1.12</w:t>
      </w:r>
      <w:r w:rsidR="005A2618" w:rsidRPr="00D57E3A">
        <w:rPr>
          <w:lang w:val="ru-RU"/>
        </w:rPr>
        <w:tab/>
        <w:t>Отвечая на просьбу о разъяснении, Советник по правовым вопросам сообщает, что следующим необходимым шагом является проведение консультации по перепи</w:t>
      </w:r>
      <w:r w:rsidRPr="00D57E3A">
        <w:rPr>
          <w:lang w:val="ru-RU"/>
        </w:rPr>
        <w:t>ске между всеми Государствами-</w:t>
      </w:r>
      <w:r w:rsidR="005A2618" w:rsidRPr="00D57E3A">
        <w:rPr>
          <w:lang w:val="ru-RU"/>
        </w:rPr>
        <w:t>Членами для подтверждения решения Совета. Для подтверждения решения потребуется простое большинство голосов, при этом необходимо участие по меньшей мере 50 процентов Государств-Членов; если с первой попытки не удается обеспечить 50</w:t>
      </w:r>
      <w:r w:rsidR="00917ACA" w:rsidRPr="00D57E3A">
        <w:rPr>
          <w:rFonts w:ascii="Cambria Math" w:hAnsi="Cambria Math"/>
          <w:lang w:val="ru-RU"/>
        </w:rPr>
        <w:t>‑</w:t>
      </w:r>
      <w:r w:rsidR="005A2618" w:rsidRPr="00D57E3A">
        <w:rPr>
          <w:lang w:val="ru-RU"/>
        </w:rPr>
        <w:t>процентного участия Государств-Членов, начинается процесс повторных консультаций. Голоса Государств-Членов, не участвующих в процессе повторных консультаций, не будут учитываться при подсчете результатов. Если по итогам консультаций решение Совета не будет подтверждено большинством Государств-Членов, этот вопрос будет вновь представлен Совету на его сессии 2026 года для принятия решения о дальнейших действиях.</w:t>
      </w:r>
    </w:p>
    <w:p w14:paraId="1519FA5D" w14:textId="77777777" w:rsidR="006E6FD0" w:rsidRPr="00D57E3A" w:rsidRDefault="006E6FD0" w:rsidP="005D0878">
      <w:pPr>
        <w:rPr>
          <w:lang w:val="ru-RU"/>
        </w:rPr>
      </w:pPr>
      <w:r w:rsidRPr="00D57E3A">
        <w:rPr>
          <w:lang w:val="ru-RU"/>
        </w:rPr>
        <w:t>1.13</w:t>
      </w:r>
      <w:r w:rsidRPr="00D57E3A">
        <w:rPr>
          <w:lang w:val="ru-RU"/>
        </w:rPr>
        <w:tab/>
        <w:t>Поблагодарив Совет за принятие решения о месте проведения ВКР-27 и Китай за приглашение провести у себя эту конференцию и связанные с ней мероприятия, Директор БР отмечает, что успех ВКР-27 имеет решающее значение для будущего отрасли и для многих служб и применений, используемых ежедневно. Регламент радиосвязи является прекрасным примером международного договора, прошедшего проверку временем. Он призывает все Государства-Члены внести свой вклад в успех Конференции.</w:t>
      </w:r>
    </w:p>
    <w:p w14:paraId="20A68526" w14:textId="3AE0A63C" w:rsidR="006E6FD0" w:rsidRPr="00D57E3A" w:rsidRDefault="006E6FD0" w:rsidP="005D0878">
      <w:pPr>
        <w:rPr>
          <w:lang w:val="ru-RU"/>
        </w:rPr>
      </w:pPr>
      <w:r w:rsidRPr="00D57E3A">
        <w:rPr>
          <w:lang w:val="ru-RU"/>
        </w:rPr>
        <w:lastRenderedPageBreak/>
        <w:t>1.14</w:t>
      </w:r>
      <w:r w:rsidRPr="00D57E3A">
        <w:rPr>
          <w:lang w:val="ru-RU"/>
        </w:rPr>
        <w:tab/>
        <w:t xml:space="preserve">Генеральный секретарь благодарит Китай и другие страны, выразившие готовность принять у себя ВКР-27 и связанные с ней мероприятия. Принятие этого решения далось нелегко, что свидетельствует о важном значении конференции. На протяжении </w:t>
      </w:r>
      <w:r w:rsidR="00F66046" w:rsidRPr="00D57E3A">
        <w:rPr>
          <w:lang w:val="ru-RU"/>
        </w:rPr>
        <w:t xml:space="preserve">своей </w:t>
      </w:r>
      <w:proofErr w:type="gramStart"/>
      <w:r w:rsidRPr="00D57E3A">
        <w:rPr>
          <w:lang w:val="ru-RU"/>
        </w:rPr>
        <w:t>160</w:t>
      </w:r>
      <w:r w:rsidR="0058135B" w:rsidRPr="00D57E3A">
        <w:rPr>
          <w:lang w:val="ru-RU"/>
        </w:rPr>
        <w:t>­</w:t>
      </w:r>
      <w:r w:rsidRPr="00D57E3A">
        <w:rPr>
          <w:lang w:val="ru-RU"/>
        </w:rPr>
        <w:t>лет</w:t>
      </w:r>
      <w:r w:rsidR="00F66046" w:rsidRPr="00D57E3A">
        <w:rPr>
          <w:lang w:val="ru-RU"/>
        </w:rPr>
        <w:t>ней</w:t>
      </w:r>
      <w:proofErr w:type="gramEnd"/>
      <w:r w:rsidR="00F66046" w:rsidRPr="00D57E3A">
        <w:rPr>
          <w:lang w:val="ru-RU"/>
        </w:rPr>
        <w:t xml:space="preserve"> истории</w:t>
      </w:r>
      <w:r w:rsidRPr="00D57E3A">
        <w:rPr>
          <w:lang w:val="ru-RU"/>
        </w:rPr>
        <w:t xml:space="preserve"> МСЭ объединяет страны для поиска общей позиции</w:t>
      </w:r>
      <w:r w:rsidR="00F66046" w:rsidRPr="00D57E3A">
        <w:rPr>
          <w:lang w:val="ru-RU"/>
        </w:rPr>
        <w:t xml:space="preserve"> и всегда находит пути преодоления разногласий</w:t>
      </w:r>
      <w:r w:rsidRPr="00D57E3A">
        <w:rPr>
          <w:lang w:val="ru-RU"/>
        </w:rPr>
        <w:t xml:space="preserve">. Именно </w:t>
      </w:r>
      <w:r w:rsidR="00F66046" w:rsidRPr="00D57E3A">
        <w:rPr>
          <w:lang w:val="ru-RU"/>
        </w:rPr>
        <w:t xml:space="preserve">благодаря этому </w:t>
      </w:r>
      <w:r w:rsidRPr="00D57E3A">
        <w:rPr>
          <w:lang w:val="ru-RU"/>
        </w:rPr>
        <w:t xml:space="preserve">МСЭ сохраняет единство и </w:t>
      </w:r>
      <w:r w:rsidR="00F66046" w:rsidRPr="00D57E3A">
        <w:rPr>
          <w:lang w:val="ru-RU"/>
        </w:rPr>
        <w:t>последовательно</w:t>
      </w:r>
      <w:r w:rsidRPr="00D57E3A">
        <w:rPr>
          <w:lang w:val="ru-RU"/>
        </w:rPr>
        <w:t xml:space="preserve"> ид</w:t>
      </w:r>
      <w:r w:rsidR="00F66046" w:rsidRPr="00D57E3A">
        <w:rPr>
          <w:lang w:val="ru-RU"/>
        </w:rPr>
        <w:t>е</w:t>
      </w:r>
      <w:r w:rsidRPr="00D57E3A">
        <w:rPr>
          <w:lang w:val="ru-RU"/>
        </w:rPr>
        <w:t>т вперед. Совет принял решение</w:t>
      </w:r>
      <w:r w:rsidR="00F66046" w:rsidRPr="00D57E3A">
        <w:rPr>
          <w:lang w:val="ru-RU"/>
        </w:rPr>
        <w:t xml:space="preserve">, что Китай станет местом </w:t>
      </w:r>
      <w:r w:rsidRPr="00D57E3A">
        <w:rPr>
          <w:lang w:val="ru-RU"/>
        </w:rPr>
        <w:t>проведени</w:t>
      </w:r>
      <w:r w:rsidR="00F66046" w:rsidRPr="00D57E3A">
        <w:rPr>
          <w:lang w:val="ru-RU"/>
        </w:rPr>
        <w:t>я</w:t>
      </w:r>
      <w:r w:rsidRPr="00D57E3A">
        <w:rPr>
          <w:lang w:val="ru-RU"/>
        </w:rPr>
        <w:t xml:space="preserve"> АР</w:t>
      </w:r>
      <w:r w:rsidR="0058135B" w:rsidRPr="00D57E3A">
        <w:rPr>
          <w:lang w:val="ru-RU"/>
        </w:rPr>
        <w:t>­</w:t>
      </w:r>
      <w:r w:rsidRPr="00D57E3A">
        <w:rPr>
          <w:lang w:val="ru-RU"/>
        </w:rPr>
        <w:t>27 и ВКР-27. Как подтвердил Советник по правовым вопросам, Секретариат</w:t>
      </w:r>
      <w:r w:rsidR="00F66046" w:rsidRPr="00D57E3A">
        <w:rPr>
          <w:lang w:val="ru-RU"/>
        </w:rPr>
        <w:t xml:space="preserve"> приступит к проведению </w:t>
      </w:r>
      <w:r w:rsidRPr="00D57E3A">
        <w:rPr>
          <w:lang w:val="ru-RU"/>
        </w:rPr>
        <w:t>консультаци</w:t>
      </w:r>
      <w:r w:rsidR="00F66046" w:rsidRPr="00D57E3A">
        <w:rPr>
          <w:lang w:val="ru-RU"/>
        </w:rPr>
        <w:t>й</w:t>
      </w:r>
      <w:r w:rsidRPr="00D57E3A">
        <w:rPr>
          <w:lang w:val="ru-RU"/>
        </w:rPr>
        <w:t xml:space="preserve"> по переписке </w:t>
      </w:r>
      <w:r w:rsidR="0063516C" w:rsidRPr="00D57E3A">
        <w:rPr>
          <w:lang w:val="ru-RU"/>
        </w:rPr>
        <w:t xml:space="preserve">со всеми </w:t>
      </w:r>
      <w:r w:rsidRPr="00D57E3A">
        <w:rPr>
          <w:lang w:val="ru-RU"/>
        </w:rPr>
        <w:t>194</w:t>
      </w:r>
      <w:r w:rsidR="0058135B" w:rsidRPr="00D57E3A">
        <w:rPr>
          <w:lang w:val="ru-RU"/>
        </w:rPr>
        <w:t> </w:t>
      </w:r>
      <w:r w:rsidRPr="00D57E3A">
        <w:rPr>
          <w:lang w:val="ru-RU"/>
        </w:rPr>
        <w:t>Государств</w:t>
      </w:r>
      <w:r w:rsidR="0063516C" w:rsidRPr="00D57E3A">
        <w:rPr>
          <w:lang w:val="ru-RU"/>
        </w:rPr>
        <w:t>ами</w:t>
      </w:r>
      <w:r w:rsidRPr="00D57E3A">
        <w:rPr>
          <w:lang w:val="ru-RU"/>
        </w:rPr>
        <w:t>-Член</w:t>
      </w:r>
      <w:r w:rsidR="0063516C" w:rsidRPr="00D57E3A">
        <w:rPr>
          <w:lang w:val="ru-RU"/>
        </w:rPr>
        <w:t>ами</w:t>
      </w:r>
      <w:r w:rsidRPr="00D57E3A">
        <w:rPr>
          <w:lang w:val="ru-RU"/>
        </w:rPr>
        <w:t>. Она призывает всех коллег продолжить совместную работу для содействия успешному проведению ВКР-27.</w:t>
      </w:r>
    </w:p>
    <w:p w14:paraId="2F4EC199" w14:textId="77777777" w:rsidR="005A2618" w:rsidRPr="00D57E3A" w:rsidRDefault="005A2618" w:rsidP="005D0878">
      <w:pPr>
        <w:rPr>
          <w:lang w:val="ru-RU"/>
        </w:rPr>
      </w:pPr>
      <w:r w:rsidRPr="00D57E3A">
        <w:rPr>
          <w:lang w:val="ru-RU"/>
        </w:rPr>
        <w:t>1.1</w:t>
      </w:r>
      <w:r w:rsidR="006E6FD0" w:rsidRPr="00D57E3A">
        <w:rPr>
          <w:lang w:val="ru-RU"/>
        </w:rPr>
        <w:t>5</w:t>
      </w:r>
      <w:r w:rsidRPr="00D57E3A">
        <w:rPr>
          <w:lang w:val="ru-RU"/>
        </w:rPr>
        <w:tab/>
        <w:t>Возвращаясь к содержащемуся во вкладе Соединенных Штатов Америки (Документ</w:t>
      </w:r>
      <w:r w:rsidR="00917ACA" w:rsidRPr="00D57E3A">
        <w:rPr>
          <w:lang w:val="ru-RU"/>
        </w:rPr>
        <w:t> </w:t>
      </w:r>
      <w:r w:rsidRPr="00D57E3A">
        <w:rPr>
          <w:lang w:val="ru-RU"/>
        </w:rPr>
        <w:t>C25/101) предложению о необходимости разработки официального, основанного на совместной работе и прозрачного процесса подачи заявок на проведение конференций МСЭ и выбора из множества предложений, Председатель предлагает поручить эту задачу Рабочей группе Совета по финансовым и людским ресурсам.</w:t>
      </w:r>
    </w:p>
    <w:p w14:paraId="7B65C64C" w14:textId="77777777" w:rsidR="005A2618" w:rsidRPr="00D57E3A" w:rsidRDefault="006E6FD0" w:rsidP="00917ACA">
      <w:pPr>
        <w:rPr>
          <w:lang w:val="ru-RU"/>
        </w:rPr>
      </w:pPr>
      <w:r w:rsidRPr="00D57E3A">
        <w:rPr>
          <w:lang w:val="ru-RU"/>
        </w:rPr>
        <w:t>1.16</w:t>
      </w:r>
      <w:r w:rsidR="005A2618" w:rsidRPr="00D57E3A">
        <w:rPr>
          <w:lang w:val="ru-RU"/>
        </w:rPr>
        <w:tab/>
        <w:t xml:space="preserve">Предложение </w:t>
      </w:r>
      <w:r w:rsidR="005A2618" w:rsidRPr="00D57E3A">
        <w:rPr>
          <w:b/>
          <w:bCs/>
          <w:lang w:val="ru-RU"/>
        </w:rPr>
        <w:t>принимается</w:t>
      </w:r>
      <w:r w:rsidR="005A2618" w:rsidRPr="00D57E3A">
        <w:rPr>
          <w:lang w:val="ru-RU"/>
        </w:rPr>
        <w:t>.</w:t>
      </w:r>
    </w:p>
    <w:p w14:paraId="0A7548E6" w14:textId="77777777" w:rsidR="005A2618" w:rsidRPr="00D57E3A" w:rsidRDefault="005A2618" w:rsidP="00917ACA">
      <w:pPr>
        <w:pStyle w:val="Heading1"/>
        <w:rPr>
          <w:lang w:val="ru-RU"/>
        </w:rPr>
      </w:pPr>
      <w:r w:rsidRPr="00D57E3A">
        <w:rPr>
          <w:lang w:val="ru-RU"/>
        </w:rPr>
        <w:t>2</w:t>
      </w:r>
      <w:r w:rsidRPr="00D57E3A">
        <w:rPr>
          <w:lang w:val="ru-RU"/>
        </w:rPr>
        <w:tab/>
        <w:t>Деятельность МСЭ по усилению роли МСЭ в укреплении доверия и</w:t>
      </w:r>
      <w:r w:rsidR="00AF09D9" w:rsidRPr="00D57E3A">
        <w:rPr>
          <w:lang w:val="ru-RU"/>
        </w:rPr>
        <w:t> </w:t>
      </w:r>
      <w:r w:rsidRPr="00D57E3A">
        <w:rPr>
          <w:lang w:val="ru-RU"/>
        </w:rPr>
        <w:t xml:space="preserve">безопасности при использовании ИКТ (Документы </w:t>
      </w:r>
      <w:hyperlink r:id="rId22" w:history="1">
        <w:r w:rsidRPr="00D57E3A">
          <w:rPr>
            <w:rStyle w:val="Hyperlink"/>
            <w:lang w:val="ru-RU"/>
          </w:rPr>
          <w:t>C25/18</w:t>
        </w:r>
      </w:hyperlink>
      <w:r w:rsidRPr="00D57E3A">
        <w:rPr>
          <w:lang w:val="ru-RU"/>
        </w:rPr>
        <w:t xml:space="preserve">, </w:t>
      </w:r>
      <w:hyperlink r:id="rId23" w:history="1">
        <w:r w:rsidRPr="00D57E3A">
          <w:rPr>
            <w:rStyle w:val="Hyperlink"/>
            <w:lang w:val="ru-RU"/>
          </w:rPr>
          <w:t>C25/81</w:t>
        </w:r>
      </w:hyperlink>
      <w:r w:rsidRPr="00D57E3A">
        <w:rPr>
          <w:lang w:val="ru-RU"/>
        </w:rPr>
        <w:t>)</w:t>
      </w:r>
      <w:hyperlink r:id="rId24" w:history="1"/>
      <w:hyperlink r:id="rId25" w:history="1"/>
    </w:p>
    <w:p w14:paraId="507A59A0" w14:textId="77777777" w:rsidR="005A2618" w:rsidRPr="00D57E3A" w:rsidRDefault="005A2618" w:rsidP="00917ACA">
      <w:pPr>
        <w:rPr>
          <w:rFonts w:eastAsia="Calibri"/>
          <w:lang w:val="ru-RU"/>
        </w:rPr>
      </w:pPr>
      <w:r w:rsidRPr="00D57E3A">
        <w:rPr>
          <w:lang w:val="ru-RU"/>
        </w:rPr>
        <w:t>2.1</w:t>
      </w:r>
      <w:r w:rsidRPr="00D57E3A">
        <w:rPr>
          <w:lang w:val="ru-RU"/>
        </w:rPr>
        <w:tab/>
        <w:t>Представитель Генерального секретариата представляет отчет, содержащийся в Документе C25/18, в котором кратко описывается деятельность МСЭ по выполнению Резолюции 130 (Пересм. Бухарест, 2022 г.) Полномочной конференции (ПК) об усилении роли МСЭ в укреплении доверия и безопасности при использовании информационно-коммуникационных технологий (ИКТ) и его роли как единственной содействующей организации по Направлению деятельности С5 Всемирной встречи на высшем уровне по вопросам информационного общества (ВВУИО), в том числе по укреплению доверия и безопасности при использовании ИКТ. Деятельность включает правовые, технические и процедурные меры, развитие организационных структур, создание потенциала, международное сотрудничество и усилия по защите ребенка в онлайновой среде.</w:t>
      </w:r>
    </w:p>
    <w:p w14:paraId="00CD2034" w14:textId="77777777" w:rsidR="005A2618" w:rsidRPr="00D57E3A" w:rsidRDefault="005A2618" w:rsidP="00917ACA">
      <w:pPr>
        <w:rPr>
          <w:rFonts w:eastAsia="Calibri"/>
          <w:lang w:val="ru-RU"/>
        </w:rPr>
      </w:pPr>
      <w:r w:rsidRPr="00D57E3A">
        <w:rPr>
          <w:lang w:val="ru-RU"/>
        </w:rPr>
        <w:t>2.2</w:t>
      </w:r>
      <w:r w:rsidRPr="00D57E3A">
        <w:rPr>
          <w:lang w:val="ru-RU"/>
        </w:rPr>
        <w:tab/>
        <w:t>Советник от Нигерии представляет вклад своей страны, содержащийся в Документе</w:t>
      </w:r>
      <w:r w:rsidR="00917ACA" w:rsidRPr="00D57E3A">
        <w:rPr>
          <w:lang w:val="ru-RU"/>
        </w:rPr>
        <w:t> </w:t>
      </w:r>
      <w:r w:rsidRPr="00D57E3A">
        <w:rPr>
          <w:lang w:val="ru-RU"/>
        </w:rPr>
        <w:t>C25/81, в котором представлена обновленная информация о создании и последующей деятельности Международного консультативного органа по устойчивости подводных кабелей, а также о проведении Международного саммита по устойчивости подводных кабелей в Абудже (Нигерия) в 2025 году. Существует острая необходимость в принятии мер и сотрудничестве в этой области: подводные кабели являются магистралью цифровой связи, однако стареющая инфраструктура и влияние отрасли приводят к возникновению системных рисков.</w:t>
      </w:r>
    </w:p>
    <w:p w14:paraId="58590C88" w14:textId="77777777" w:rsidR="005A2618" w:rsidRPr="00D57E3A" w:rsidRDefault="005A2618" w:rsidP="00917ACA">
      <w:pPr>
        <w:rPr>
          <w:rFonts w:eastAsia="Calibri"/>
          <w:lang w:val="ru-RU"/>
        </w:rPr>
      </w:pPr>
      <w:r w:rsidRPr="00D57E3A">
        <w:rPr>
          <w:lang w:val="ru-RU"/>
        </w:rPr>
        <w:t>2.3</w:t>
      </w:r>
      <w:r w:rsidRPr="00D57E3A">
        <w:rPr>
          <w:lang w:val="ru-RU"/>
        </w:rPr>
        <w:tab/>
        <w:t>Несколько Советников и один из наблюдателей приветствуют усилия МСЭ по укреплению доверия и безопасности при использовании ИКТ, в частности усилия, направленные на удовлетворение возникающих потребностей в области кибербезопасности, а</w:t>
      </w:r>
      <w:r w:rsidR="00917ACA" w:rsidRPr="00D57E3A">
        <w:rPr>
          <w:lang w:val="ru-RU"/>
        </w:rPr>
        <w:t> </w:t>
      </w:r>
      <w:r w:rsidRPr="00D57E3A">
        <w:rPr>
          <w:lang w:val="ru-RU"/>
        </w:rPr>
        <w:t>также на обеспечение устойчивости подводных кабелей электросвязи. МСЭ играет ведущую роль в укреплении международного сотрудничества в области кибербезопасности и создании ценного потенциала посредством глобальных и региональных тренировочных занятий по кибербезопасности. Для укрепления национальной и региональной кибербезопасности необходимо многостороннее сотрудничество. Несколько Советников обращают внимание на национальные и региональные мероприятия и инициативы, в некоторых из которых МСЭ принял непосредственное участие, включая организованный Карибским союзом электросвязи семинар по укреплению устойчивости подводных кабелей, в котором принял участие заместитель Генерального секретаря.</w:t>
      </w:r>
    </w:p>
    <w:p w14:paraId="6B42AC99" w14:textId="77777777" w:rsidR="005A2618" w:rsidRPr="00D57E3A" w:rsidRDefault="005A2618" w:rsidP="00917ACA">
      <w:pPr>
        <w:rPr>
          <w:rFonts w:eastAsia="Calibri"/>
          <w:lang w:val="ru-RU"/>
        </w:rPr>
      </w:pPr>
      <w:r w:rsidRPr="00D57E3A">
        <w:rPr>
          <w:lang w:val="ru-RU"/>
        </w:rPr>
        <w:lastRenderedPageBreak/>
        <w:t>2.4</w:t>
      </w:r>
      <w:r w:rsidRPr="00D57E3A">
        <w:rPr>
          <w:lang w:val="ru-RU"/>
        </w:rPr>
        <w:tab/>
        <w:t>Один из Советников выражает надежду на то, что МСЭ продолжит свою работу по оказанию помощи развивающимся странам в развитии устойчивой инфраструктуры ИКТ, в частности посредством технической работы на уровне исследовательских комиссий и разработки практических, прогрессивных стандартов.</w:t>
      </w:r>
    </w:p>
    <w:p w14:paraId="77E46429" w14:textId="0BC9C773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2.5</w:t>
      </w:r>
      <w:r w:rsidRPr="00D57E3A">
        <w:rPr>
          <w:lang w:val="ru-RU"/>
        </w:rPr>
        <w:tab/>
        <w:t xml:space="preserve">Один из Советников приветствует руководство МСЭ по защите ребенка в онлайновой среде, отмечая, что правительство его страны обеспечило перевод руководства на свой государственный язык. </w:t>
      </w:r>
      <w:r w:rsidR="006E3B1D" w:rsidRPr="00D57E3A">
        <w:rPr>
          <w:lang w:val="ru-RU"/>
        </w:rPr>
        <w:t>Еще одна из</w:t>
      </w:r>
      <w:r w:rsidRPr="00D57E3A">
        <w:rPr>
          <w:lang w:val="ru-RU"/>
        </w:rPr>
        <w:t xml:space="preserve"> Советник</w:t>
      </w:r>
      <w:r w:rsidR="006E3B1D" w:rsidRPr="00D57E3A">
        <w:rPr>
          <w:lang w:val="ru-RU"/>
        </w:rPr>
        <w:t>ов</w:t>
      </w:r>
      <w:r w:rsidRPr="00D57E3A">
        <w:rPr>
          <w:lang w:val="ru-RU"/>
        </w:rPr>
        <w:t xml:space="preserve"> приветствует пятое издание Глобального индекса кибербезопасности МСЭ и выражает надежду, что в шестое издание будут включены данные еще большего числа стран.</w:t>
      </w:r>
    </w:p>
    <w:p w14:paraId="0FE37F65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2.6</w:t>
      </w:r>
      <w:r w:rsidRPr="00D57E3A">
        <w:rPr>
          <w:lang w:val="ru-RU"/>
        </w:rPr>
        <w:tab/>
        <w:t>Советники благодарят Нигерию за проведение весьма успешного Международного саммита по устойчивости подводных кабелей и выражают надежду на выполнение итоговой Абуджийской декларации. Они подтверждают поддержку Международного консультативного органа по устойчивости подводных кабелей и отмечают крайнюю необходимость в защите этой жизненно важной инфраструктуры, лежащей в основе деятельности многих социально-экономических секторов.</w:t>
      </w:r>
    </w:p>
    <w:p w14:paraId="259AFAF8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2.7</w:t>
      </w:r>
      <w:r w:rsidRPr="00D57E3A">
        <w:rPr>
          <w:lang w:val="ru-RU"/>
        </w:rPr>
        <w:tab/>
        <w:t>Отвечая на вопрос одного из Советников, представитель Генерального секретариата подтверждает, что г-н Ота остается координатором секретариата по вопросам, касающимся стандартов подводных кабелей, а г-н Малур – ведущим координатором Международного консультативного органа по устойчивости подводных кабелей, которому оказывает поддержку межсекторальная группа секретариата.</w:t>
      </w:r>
    </w:p>
    <w:p w14:paraId="459AB530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2.8</w:t>
      </w:r>
      <w:r w:rsidRPr="00D57E3A">
        <w:rPr>
          <w:lang w:val="ru-RU"/>
        </w:rPr>
        <w:tab/>
        <w:t>Советник от Франции выступает со следующим совместным заявлением от имени 31</w:t>
      </w:r>
      <w:r w:rsidR="00917ACA" w:rsidRPr="00D57E3A">
        <w:rPr>
          <w:lang w:val="ru-RU"/>
        </w:rPr>
        <w:t> </w:t>
      </w:r>
      <w:r w:rsidRPr="00D57E3A">
        <w:rPr>
          <w:lang w:val="ru-RU"/>
        </w:rPr>
        <w:t xml:space="preserve">Государства-Члена: </w:t>
      </w:r>
      <w:hyperlink r:id="rId26" w:history="1">
        <w:r w:rsidRPr="00D57E3A">
          <w:rPr>
            <w:rStyle w:val="Hyperlink"/>
            <w:rFonts w:eastAsia="Calibri"/>
            <w:lang w:val="ru-RU"/>
          </w:rPr>
          <w:t>http://council.itu.int/2025/wp-content/uploads/sites/5/2025/07/Statement_France-and-co-countries_260625-e.pdf</w:t>
        </w:r>
      </w:hyperlink>
      <w:r w:rsidRPr="00D57E3A">
        <w:rPr>
          <w:lang w:val="ru-RU"/>
        </w:rPr>
        <w:t>.</w:t>
      </w:r>
      <w:hyperlink r:id="rId27" w:history="1"/>
    </w:p>
    <w:p w14:paraId="5B25DC03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2.9</w:t>
      </w:r>
      <w:r w:rsidRPr="00D57E3A">
        <w:rPr>
          <w:lang w:val="ru-RU"/>
        </w:rPr>
        <w:tab/>
        <w:t xml:space="preserve">Наблюдатель от Российской Федерации выступает со следующим заявлением: </w:t>
      </w:r>
      <w:hyperlink r:id="rId28" w:history="1">
        <w:r w:rsidRPr="00D57E3A">
          <w:rPr>
            <w:rStyle w:val="Hyperlink"/>
            <w:rFonts w:eastAsia="Calibri"/>
            <w:lang w:val="ru-RU"/>
          </w:rPr>
          <w:t>http://council.itu.int/2025/wp-content/uploads/sites/5/2025/07/Statement_Russia_260625-e.pdf</w:t>
        </w:r>
      </w:hyperlink>
      <w:r w:rsidRPr="00D57E3A">
        <w:rPr>
          <w:lang w:val="ru-RU"/>
        </w:rPr>
        <w:t>.</w:t>
      </w:r>
      <w:hyperlink r:id="rId29" w:history="1"/>
    </w:p>
    <w:p w14:paraId="5676364E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2.10</w:t>
      </w:r>
      <w:r w:rsidRPr="00D57E3A">
        <w:rPr>
          <w:lang w:val="ru-RU"/>
        </w:rPr>
        <w:tab/>
        <w:t>Наблюдатель от Исламской Республики Иран призывает МСЭ и Генерального секретаря безоговорочно осудить недавний акт агрессии со стороны израильского режима, направленный против критической инфраструктуры ИКТ и государственного органа телерадиовещания в его стране. Он отмечает, что атаки на государственные органы телерадиовещания являются средством информационной войны, направленной на то, чтобы заставить замолчать гражданские СМИ и создать угрозу для глобальной связи. Он</w:t>
      </w:r>
      <w:r w:rsidR="00917ACA" w:rsidRPr="00D57E3A">
        <w:rPr>
          <w:lang w:val="ru-RU"/>
        </w:rPr>
        <w:t> </w:t>
      </w:r>
      <w:r w:rsidRPr="00D57E3A">
        <w:rPr>
          <w:lang w:val="ru-RU"/>
        </w:rPr>
        <w:t>подчеркивает особое значение поддержания целостности глобальных систем связи путем осуждения актов агрессии против критической инфраструктуры и содействия мерам по обеспечению устойчивости и безопасности сетей ИКТ во всем мире.</w:t>
      </w:r>
    </w:p>
    <w:p w14:paraId="100E38AA" w14:textId="79F1FDEB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2.11</w:t>
      </w:r>
      <w:r w:rsidRPr="00D57E3A">
        <w:rPr>
          <w:lang w:val="ru-RU"/>
        </w:rPr>
        <w:tab/>
        <w:t>Наблюдатель от Израиля отвергает обвинения, выдвинутые наблюдателем от Исламской Республики Иран. Она отмечает, что правительство ее страны нанесло удар по законным объектам военной инфраструктуры. Здание, в котором размещался государственный орган телерадиовещания, использовалось вооруженными силами Ирана для военных действий; по нему был нанесен высокоточный удар в строгом соответствии с международным правом, при этом были приняты все возможные меры предосторожности для сведения к минимуму ущерба для гражданского населения. Она подчеркивает, что в отличие от военных операций Исламской Республики Иран, военные операции Израиля направлены исключительно на законные цели, представляющие угрозу для Израиля и его гражданского</w:t>
      </w:r>
      <w:r w:rsidR="005D0878" w:rsidRPr="00D57E3A">
        <w:rPr>
          <w:lang w:val="ru-RU"/>
        </w:rPr>
        <w:t> </w:t>
      </w:r>
      <w:r w:rsidRPr="00D57E3A">
        <w:rPr>
          <w:lang w:val="ru-RU"/>
        </w:rPr>
        <w:t>населения.</w:t>
      </w:r>
    </w:p>
    <w:p w14:paraId="0CA07B92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2.12</w:t>
      </w:r>
      <w:r w:rsidRPr="00D57E3A">
        <w:rPr>
          <w:lang w:val="ru-RU"/>
        </w:rPr>
        <w:tab/>
        <w:t xml:space="preserve">Совет </w:t>
      </w:r>
      <w:r w:rsidRPr="00D57E3A">
        <w:rPr>
          <w:b/>
          <w:bCs/>
          <w:lang w:val="ru-RU"/>
        </w:rPr>
        <w:t>принимает к сведению</w:t>
      </w:r>
      <w:r w:rsidRPr="00D57E3A">
        <w:rPr>
          <w:lang w:val="ru-RU"/>
        </w:rPr>
        <w:t xml:space="preserve"> отчеты, содержащиеся в Документах C25/18 и C25/81.</w:t>
      </w:r>
    </w:p>
    <w:p w14:paraId="03B15128" w14:textId="77777777" w:rsidR="005A2618" w:rsidRPr="00D57E3A" w:rsidRDefault="005A2618" w:rsidP="00917ACA">
      <w:pPr>
        <w:pStyle w:val="Heading1"/>
        <w:rPr>
          <w:lang w:val="ru-RU"/>
        </w:rPr>
      </w:pPr>
      <w:r w:rsidRPr="00D57E3A">
        <w:rPr>
          <w:lang w:val="ru-RU"/>
        </w:rPr>
        <w:lastRenderedPageBreak/>
        <w:t>3</w:t>
      </w:r>
      <w:r w:rsidRPr="00D57E3A">
        <w:rPr>
          <w:lang w:val="ru-RU"/>
        </w:rPr>
        <w:tab/>
        <w:t>Активное участие молодежи и молодежные инициативы в МСЭ (Документ</w:t>
      </w:r>
      <w:r w:rsidR="00917ACA" w:rsidRPr="00D57E3A">
        <w:rPr>
          <w:lang w:val="ru-RU"/>
        </w:rPr>
        <w:t> </w:t>
      </w:r>
      <w:hyperlink r:id="rId30" w:history="1">
        <w:r w:rsidR="00917ACA" w:rsidRPr="00D57E3A">
          <w:rPr>
            <w:rStyle w:val="Hyperlink"/>
            <w:rFonts w:asciiTheme="minorHAnsi" w:hAnsiTheme="minorHAnsi" w:cstheme="minorHAnsi"/>
            <w:szCs w:val="22"/>
            <w:lang w:val="ru-RU"/>
          </w:rPr>
          <w:t>C25/32</w:t>
        </w:r>
      </w:hyperlink>
      <w:r w:rsidRPr="00D57E3A">
        <w:rPr>
          <w:lang w:val="ru-RU"/>
        </w:rPr>
        <w:t>)</w:t>
      </w:r>
      <w:hyperlink r:id="rId31" w:history="1"/>
    </w:p>
    <w:p w14:paraId="44831916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3.1</w:t>
      </w:r>
      <w:r w:rsidRPr="00D57E3A">
        <w:rPr>
          <w:lang w:val="ru-RU"/>
        </w:rPr>
        <w:tab/>
        <w:t>Представитель Генерального секретариата представляет Документ C25/32, в котором кратко описывается участие МСЭ в молодежных инициативах и ход выполнения Резолюции</w:t>
      </w:r>
      <w:r w:rsidR="00917ACA" w:rsidRPr="00D57E3A">
        <w:rPr>
          <w:lang w:val="ru-RU"/>
        </w:rPr>
        <w:t> </w:t>
      </w:r>
      <w:r w:rsidRPr="00D57E3A">
        <w:rPr>
          <w:lang w:val="ru-RU"/>
        </w:rPr>
        <w:t>198 (Пересм. Бухарест, 2022 г.) ПК о расширении прав и возможностей молодежи с помощью ИКТ. Отчет посвящен расширению прав и возможностей молодежи в МСЭ и вопросам внешней информационно-пропагандистской деятельности, в том числе участию молодежи в мероприятиях МСЭ, таких как саммит "ИИ во благо" и Всемирная ассамблея по стандартизации электросвязи 2024 года (ВАСЭ-24). Она отмечает, что представленность молодежи среди сотрудников МСЭ возросла, и сегодня доля сотрудников в возрасте до 30 лет составляет 4,3</w:t>
      </w:r>
      <w:r w:rsidR="00917ACA" w:rsidRPr="00D57E3A">
        <w:rPr>
          <w:lang w:val="ru-RU"/>
        </w:rPr>
        <w:t> </w:t>
      </w:r>
      <w:r w:rsidRPr="00D57E3A">
        <w:rPr>
          <w:lang w:val="ru-RU"/>
        </w:rPr>
        <w:t>процента, а также представляет четырех сотрудников, набранных в рамках программы МСЭ "Молодые специалисты" (ITU-YPP).</w:t>
      </w:r>
    </w:p>
    <w:p w14:paraId="74664B9D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3.2</w:t>
      </w:r>
      <w:r w:rsidRPr="00D57E3A">
        <w:rPr>
          <w:lang w:val="ru-RU"/>
        </w:rPr>
        <w:tab/>
        <w:t>Советники приветствуют сотрудников, набранных в рамках программы МСЭ "Молодые специалисты". Советник от Японии, чья страна внесла взнос в фонд МСЭ "Молодые специалисты", выражает удовлетворение тем, что программа привлекла высоко мотивированных и способных молодых специалистов.</w:t>
      </w:r>
    </w:p>
    <w:p w14:paraId="136FB216" w14:textId="221B38C3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3.3</w:t>
      </w:r>
      <w:r w:rsidRPr="00D57E3A">
        <w:rPr>
          <w:lang w:val="ru-RU"/>
        </w:rPr>
        <w:tab/>
        <w:t xml:space="preserve">Советники и наблюдатели высоко оценивают прогресс в области повышении уровня участия молодежи в соответствии с Резолюцией 198 (Пересм. Бухарест, 2022 г.) ПК, в частности, в результате деятельности Управления МСЭ по гендерным вопросам и делам молодежи, Посланников молодежи в рамках проекта "Поколение подключений" (GYCE), Глобального молодежного саммита 2025 года (ГМС-25) и Молодежного консультативного комитета при Генеральном секретаре, а также возросшую представленность молодежи среди сотрудников МСЭ. Непосредственное взаимодействие с молодежью на региональном и глобальном уровнях имеет большое значение для определения приоритетов. Молодежь должна не просто принимать участие в мероприятиях; она должна содействовать формированию цифрового будущего. Советники призывают МСЭ к тому, чтобы продолжать процесс расширения географического представительства и привлекать к инициативам больше молодежи из развивающихся и наименее развитых стран. Несколько Советников поддерживают предоставление большего количества стипендий для этой цели, </w:t>
      </w:r>
      <w:r w:rsidR="006E3B1D" w:rsidRPr="00D57E3A">
        <w:rPr>
          <w:lang w:val="ru-RU"/>
        </w:rPr>
        <w:t>при этом</w:t>
      </w:r>
      <w:r w:rsidRPr="00D57E3A">
        <w:rPr>
          <w:lang w:val="ru-RU"/>
        </w:rPr>
        <w:t xml:space="preserve"> одн</w:t>
      </w:r>
      <w:r w:rsidR="006E3B1D" w:rsidRPr="00D57E3A">
        <w:rPr>
          <w:lang w:val="ru-RU"/>
        </w:rPr>
        <w:t>а</w:t>
      </w:r>
      <w:r w:rsidRPr="00D57E3A">
        <w:rPr>
          <w:lang w:val="ru-RU"/>
        </w:rPr>
        <w:t xml:space="preserve"> из Советников отмечает, что мероприятия по привлечению молодежи проводились в основном в очном формате, и предлагает использовать смешанные форматы для расширения участия.</w:t>
      </w:r>
    </w:p>
    <w:p w14:paraId="3F0FA6C5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3.4</w:t>
      </w:r>
      <w:r w:rsidRPr="00D57E3A">
        <w:rPr>
          <w:lang w:val="ru-RU"/>
        </w:rPr>
        <w:tab/>
        <w:t>Несколько Советников рассказывают об инициативах и мероприятиях, проводимых в их странах для содействия вовлечению молодежи в развитие ИКТ и государственной политики, а также для содействия цифровому образованию и предпринимательству, с тем чтобы молодые люди принимали активное участие в построении устойчивого цифрового будущего. Советник от Индии напоминает о высоком уровне участия молодежи в ВАСЭ-24.</w:t>
      </w:r>
    </w:p>
    <w:p w14:paraId="567DB6EC" w14:textId="5E2BD9E4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3.5</w:t>
      </w:r>
      <w:r w:rsidRPr="00D57E3A">
        <w:rPr>
          <w:lang w:val="ru-RU"/>
        </w:rPr>
        <w:tab/>
        <w:t>Советники выражают признательность Секретариату и Кубе за успешную организацию ГМС</w:t>
      </w:r>
      <w:r w:rsidRPr="00D57E3A">
        <w:rPr>
          <w:lang w:val="ru-RU"/>
        </w:rPr>
        <w:noBreakHyphen/>
        <w:t>25. Советник от Кубы отмечает, что проведение саммита на территории его страны было большой честью. Одн</w:t>
      </w:r>
      <w:r w:rsidR="006E3B1D" w:rsidRPr="00D57E3A">
        <w:rPr>
          <w:lang w:val="ru-RU"/>
        </w:rPr>
        <w:t>а</w:t>
      </w:r>
      <w:r w:rsidRPr="00D57E3A">
        <w:rPr>
          <w:lang w:val="ru-RU"/>
        </w:rPr>
        <w:t xml:space="preserve"> из Советников предлагает предоставить участникам мероприятий МСЭ возможность указывать возрастную категорию "моложе 35 лет" при регистрации, чтобы усовершенствовать процесс сбора данных и способствовать формированию более эффективных программ профессиональной подготовки, предназначенных для молодых делегатов. Советники призывают секретариат продолжить процесс упорядочивания деятельности по повышению уровня участия молодежи, в том числе за счет увеличения эффективности сотрудничества со студентами университетов и академическими кругами.</w:t>
      </w:r>
    </w:p>
    <w:p w14:paraId="2FDF5008" w14:textId="4E00F47E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3.6</w:t>
      </w:r>
      <w:r w:rsidRPr="00D57E3A">
        <w:rPr>
          <w:lang w:val="ru-RU"/>
        </w:rPr>
        <w:tab/>
        <w:t xml:space="preserve">Представитель Генерального секретариата благодарит Государства-Члены за их поддержку и за повышение уровня участия молодежи на национальном уровне. Секретариат продолжит изучение вопроса о сотрудничестве с академическими кругами и студентами, а также об увеличении количества стипендий, которые в значительной степени финансируются за счет добровольных взносов. Она выражает благодарность Государствам-Членам за внесение </w:t>
      </w:r>
      <w:r w:rsidRPr="00D57E3A">
        <w:rPr>
          <w:lang w:val="ru-RU"/>
        </w:rPr>
        <w:lastRenderedPageBreak/>
        <w:t>соответствующего вклада и Кубе за проведение ГМС</w:t>
      </w:r>
      <w:r w:rsidRPr="00D57E3A">
        <w:rPr>
          <w:lang w:val="ru-RU"/>
        </w:rPr>
        <w:noBreakHyphen/>
        <w:t>25. Она призывает Государства-Члены продолжать содействие участию молодежи посредством дополнительных добровольных</w:t>
      </w:r>
      <w:r w:rsidR="005D0878" w:rsidRPr="00D57E3A">
        <w:rPr>
          <w:lang w:val="ru-RU"/>
        </w:rPr>
        <w:t> </w:t>
      </w:r>
      <w:r w:rsidRPr="00D57E3A">
        <w:rPr>
          <w:lang w:val="ru-RU"/>
        </w:rPr>
        <w:t>взносов.</w:t>
      </w:r>
    </w:p>
    <w:p w14:paraId="250E03A5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3.7</w:t>
      </w:r>
      <w:r w:rsidRPr="00D57E3A">
        <w:rPr>
          <w:lang w:val="ru-RU"/>
        </w:rPr>
        <w:tab/>
        <w:t xml:space="preserve">Совет </w:t>
      </w:r>
      <w:r w:rsidRPr="00D57E3A">
        <w:rPr>
          <w:b/>
          <w:bCs/>
          <w:lang w:val="ru-RU"/>
        </w:rPr>
        <w:t>принимает к сведению</w:t>
      </w:r>
      <w:r w:rsidRPr="00D57E3A">
        <w:rPr>
          <w:lang w:val="ru-RU"/>
        </w:rPr>
        <w:t xml:space="preserve"> отчет, содержащийся в Документе C25/32.</w:t>
      </w:r>
    </w:p>
    <w:p w14:paraId="25AEA862" w14:textId="77777777" w:rsidR="005A2618" w:rsidRPr="00D57E3A" w:rsidRDefault="005A2618" w:rsidP="00917ACA">
      <w:pPr>
        <w:pStyle w:val="Heading1"/>
        <w:rPr>
          <w:lang w:val="ru-RU"/>
        </w:rPr>
      </w:pPr>
      <w:r w:rsidRPr="00D57E3A">
        <w:rPr>
          <w:lang w:val="ru-RU"/>
        </w:rPr>
        <w:t>4</w:t>
      </w:r>
      <w:r w:rsidRPr="00D57E3A">
        <w:rPr>
          <w:lang w:val="ru-RU"/>
        </w:rPr>
        <w:tab/>
        <w:t xml:space="preserve">Отчет о Резолюции 70 (Пересм. Бухарест, 2022 г.) Полномочной конференции (Документ </w:t>
      </w:r>
      <w:hyperlink r:id="rId32" w:history="1">
        <w:r w:rsidRPr="00D57E3A">
          <w:rPr>
            <w:rStyle w:val="Hyperlink"/>
            <w:lang w:val="ru-RU"/>
          </w:rPr>
          <w:t>C25/6</w:t>
        </w:r>
      </w:hyperlink>
      <w:r w:rsidRPr="00D57E3A">
        <w:rPr>
          <w:lang w:val="ru-RU"/>
        </w:rPr>
        <w:t>)</w:t>
      </w:r>
      <w:hyperlink r:id="rId33" w:history="1"/>
    </w:p>
    <w:p w14:paraId="387E9078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4.1</w:t>
      </w:r>
      <w:r w:rsidRPr="00D57E3A">
        <w:rPr>
          <w:lang w:val="ru-RU"/>
        </w:rPr>
        <w:tab/>
        <w:t>Представитель Генерального секретариата представляет Документ C25/6, в котором содержится отчет о работе МСЭ в области гендерного равенства и учета гендерных аспектов (GEM) за 2024–2025 годы. В первой части отчета подробно описаны целевые инициативы по преодолению гендерного цифрового разрыва, а во второй части рассматриваются усилия по содействию гендерному равенству в МСЭ. Одним из основных шагов, предусмотренных Решением 631 (C23) Совета, стало учреждение Управления по гендерным вопросам и делам молодежи, которое в настоящее время работает в полную силу. Она и несколько Советников выражают благодарность Канаде за поддержку инициативы "Международная сеть борцов за гендерное равенство" в свете 160-летия МСЭ.</w:t>
      </w:r>
    </w:p>
    <w:p w14:paraId="6A790F67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4.2</w:t>
      </w:r>
      <w:r w:rsidRPr="00D57E3A">
        <w:rPr>
          <w:lang w:val="ru-RU"/>
        </w:rPr>
        <w:tab/>
        <w:t>Советники выражают решительную поддержку работе МСЭ в области гендерного равенства, в частности учреждению Управления по гендерным вопросам и делам молодежи, а</w:t>
      </w:r>
      <w:r w:rsidR="00AF09D9" w:rsidRPr="00D57E3A">
        <w:rPr>
          <w:lang w:val="ru-RU"/>
        </w:rPr>
        <w:t> </w:t>
      </w:r>
      <w:r w:rsidRPr="00D57E3A">
        <w:rPr>
          <w:lang w:val="ru-RU"/>
        </w:rPr>
        <w:t>также инициативе "Международная сеть борцов за гендерное равенство" в свете 160-летия МСЭ и инициативе "Сети женщин" (NoW), реализуемой в каждом из секторов МСЭ. Поступает предложение о том, чтобы МСЭ оказывал помощь Государствам-Членам в разработке учитывающих гендерные аспекты программ, содействующих участию женщин в национальной политике цифровой трансформации. Гендерный паритет – это не просто вопрос справедливости: он повышает производительность, стимулирует инновации, укрепляет цифровую экономику и полностью раскрывает потенциал сообществ.</w:t>
      </w:r>
    </w:p>
    <w:p w14:paraId="4150CB05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4.3</w:t>
      </w:r>
      <w:r w:rsidRPr="00D57E3A">
        <w:rPr>
          <w:lang w:val="ru-RU"/>
        </w:rPr>
        <w:tab/>
        <w:t>Некоторые Советники подчеркивают необходимость укрепления регионального баланса и активизации усилий по созданию технического потенциала для женщин в развивающихся странах. В связи с этим один из Советников призывает уделять особое внимание повышению цифровой грамотности женщин в сельских и сельскохозяйственных районах, другой просит предоставлять в будущих отчетах данные с разбивкой по регионам, а</w:t>
      </w:r>
      <w:r w:rsidR="00AF09D9" w:rsidRPr="00D57E3A">
        <w:rPr>
          <w:lang w:val="ru-RU"/>
        </w:rPr>
        <w:t> </w:t>
      </w:r>
      <w:r w:rsidRPr="00D57E3A">
        <w:rPr>
          <w:lang w:val="ru-RU"/>
        </w:rPr>
        <w:t>третий призывает продолжать предпринимать усилия по совершенствованию сбора данных о</w:t>
      </w:r>
      <w:r w:rsidR="00AF09D9" w:rsidRPr="00D57E3A">
        <w:rPr>
          <w:lang w:val="ru-RU"/>
        </w:rPr>
        <w:t> </w:t>
      </w:r>
      <w:r w:rsidRPr="00D57E3A">
        <w:rPr>
          <w:lang w:val="ru-RU"/>
        </w:rPr>
        <w:t>доступе и цифровых навыках.</w:t>
      </w:r>
    </w:p>
    <w:p w14:paraId="5389482C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4.4</w:t>
      </w:r>
      <w:r w:rsidRPr="00D57E3A">
        <w:rPr>
          <w:lang w:val="ru-RU"/>
        </w:rPr>
        <w:tab/>
        <w:t>Отмечается, что, несмотря на принимаемые МСЭ меры по содействию вовлечению девушек в сферу ИКТ, уровень участия женщин в собраниях МСЭ вышел на этап плато и составляет 32 процента, в МСЭ-R и МСЭ-T данный показатель еще ниже, при этом женщины по</w:t>
      </w:r>
      <w:r w:rsidR="001514C3" w:rsidRPr="00D57E3A">
        <w:rPr>
          <w:lang w:val="ru-RU"/>
        </w:rPr>
        <w:noBreakHyphen/>
      </w:r>
      <w:r w:rsidRPr="00D57E3A">
        <w:rPr>
          <w:lang w:val="ru-RU"/>
        </w:rPr>
        <w:t>прежнему недостаточно представлены на руководящих должностях в МСЭ и чрезмерно представлены среди сотрудников категории общего обслуживания. Более широкое участие женщин имеет решающее значение для обогащения дискуссий, обеспечения разнообразия точек зрения и содействия гендерному равенству во всей экосистеме ИКТ. Вместе с тем несколько Советников приветствуют сотрудничество между Секторами, в частности в рамках каждой встречи "Сети женщин" NoW – подобные встречи представляют собой отличную платформу для личного и профессионального наставничества, ориентированную на интересы членов. Секретариату настоятельно рекомендуется активизировать сотрудничество с другими структурами системы Организации Объединенных Наций для согласования и совершенствования стратегий GEM, а также для содействия участию женщин и девушек в деятельности Союза и расширению их прав и возможностей.</w:t>
      </w:r>
    </w:p>
    <w:p w14:paraId="54A29327" w14:textId="6140C9A8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4.5</w:t>
      </w:r>
      <w:r w:rsidRPr="00D57E3A">
        <w:rPr>
          <w:lang w:val="ru-RU"/>
        </w:rPr>
        <w:tab/>
        <w:t xml:space="preserve">Отвечая на замечания, представитель Генерального секретариата отмечает, что в МСЭ наблюдается некоторое улучшение в отношении гендерного паритета на руководящих должностях: в настоящее время на должностях уровня D.2 женщин больше, чем мужчин. </w:t>
      </w:r>
      <w:r w:rsidRPr="00D57E3A">
        <w:rPr>
          <w:lang w:val="ru-RU"/>
        </w:rPr>
        <w:lastRenderedPageBreak/>
        <w:t>Она</w:t>
      </w:r>
      <w:r w:rsidR="00661435">
        <w:rPr>
          <w:lang w:val="ru-RU"/>
        </w:rPr>
        <w:t> </w:t>
      </w:r>
      <w:r w:rsidRPr="00D57E3A">
        <w:rPr>
          <w:lang w:val="ru-RU"/>
        </w:rPr>
        <w:t>отмечает необходимость расширения участия женщин в мероприятиях и сообщает, что Бюро развития электросвязи разрабатывает программу наставничества для женщин-делегатов, чтобы активизировать участие во Всемирной конференции по развитию электросвязи 2025</w:t>
      </w:r>
      <w:r w:rsidR="00917ACA" w:rsidRPr="00D57E3A">
        <w:rPr>
          <w:lang w:val="ru-RU"/>
        </w:rPr>
        <w:t> </w:t>
      </w:r>
      <w:r w:rsidRPr="00D57E3A">
        <w:rPr>
          <w:lang w:val="ru-RU"/>
        </w:rPr>
        <w:t xml:space="preserve">года. Также предпринимаются усилия по обеспечению более широкого участия женщин в Полномочной конференции 2026 года и определению механизма спонсорской поддержки для содействия участию женщин в мероприятиях. В ответ на просьбу о предоставлении информации о ходе выполнения пункта 1 раздела </w:t>
      </w:r>
      <w:r w:rsidRPr="00D57E3A">
        <w:rPr>
          <w:i/>
          <w:iCs/>
          <w:lang w:val="ru-RU"/>
        </w:rPr>
        <w:t xml:space="preserve">рекомендует </w:t>
      </w:r>
      <w:r w:rsidRPr="00D57E3A">
        <w:rPr>
          <w:lang w:val="ru-RU"/>
        </w:rPr>
        <w:t>Решения 631 (C23) она отмечает, что Секретариат обсуждал со Структурой Организации Объединенных Наций по вопросам гендерного равенства и расширения прав и возможностей женщин ("ООН</w:t>
      </w:r>
      <w:r w:rsidR="00917ACA" w:rsidRPr="00D57E3A">
        <w:rPr>
          <w:rFonts w:ascii="Cambria Math" w:hAnsi="Cambria Math"/>
          <w:lang w:val="ru-RU"/>
        </w:rPr>
        <w:t>‑</w:t>
      </w:r>
      <w:r w:rsidRPr="00D57E3A">
        <w:rPr>
          <w:lang w:val="ru-RU"/>
        </w:rPr>
        <w:t>женщины"), как лучше всего подходить к борьбе с насилием по признаку пола в онлайновой среде; Секретариат надеется реализовать совместные мероприятия по этой теме до конца года.</w:t>
      </w:r>
    </w:p>
    <w:p w14:paraId="7BF430D5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4.6</w:t>
      </w:r>
      <w:r w:rsidRPr="00D57E3A">
        <w:rPr>
          <w:lang w:val="ru-RU"/>
        </w:rPr>
        <w:tab/>
        <w:t xml:space="preserve">Совет </w:t>
      </w:r>
      <w:r w:rsidRPr="00D57E3A">
        <w:rPr>
          <w:b/>
          <w:bCs/>
          <w:lang w:val="ru-RU"/>
        </w:rPr>
        <w:t>принимает к сведению</w:t>
      </w:r>
      <w:r w:rsidRPr="00D57E3A">
        <w:rPr>
          <w:lang w:val="ru-RU"/>
        </w:rPr>
        <w:t xml:space="preserve"> отчет, содержащийся в Документе C25/6.</w:t>
      </w:r>
    </w:p>
    <w:p w14:paraId="62024A45" w14:textId="2980DB46" w:rsidR="005A2618" w:rsidRPr="00D57E3A" w:rsidRDefault="005A2618" w:rsidP="00917ACA">
      <w:pPr>
        <w:pStyle w:val="Heading1"/>
        <w:rPr>
          <w:lang w:val="ru-RU"/>
        </w:rPr>
      </w:pPr>
      <w:r w:rsidRPr="00D57E3A">
        <w:rPr>
          <w:lang w:val="ru-RU"/>
        </w:rPr>
        <w:t>5</w:t>
      </w:r>
      <w:r w:rsidRPr="00D57E3A">
        <w:rPr>
          <w:lang w:val="ru-RU"/>
        </w:rPr>
        <w:tab/>
        <w:t>Письмо от администрации Индии относительно Полномочной конференции 2030 года (</w:t>
      </w:r>
      <w:r w:rsidRPr="00D57E3A">
        <w:rPr>
          <w:i/>
          <w:iCs/>
          <w:lang w:val="ru-RU"/>
        </w:rPr>
        <w:t>продолжение</w:t>
      </w:r>
      <w:r w:rsidRPr="00D57E3A">
        <w:rPr>
          <w:lang w:val="ru-RU"/>
        </w:rPr>
        <w:t xml:space="preserve">) (Документы </w:t>
      </w:r>
      <w:hyperlink r:id="rId34" w:history="1">
        <w:r w:rsidRPr="00D57E3A">
          <w:rPr>
            <w:rStyle w:val="Hyperlink"/>
            <w:lang w:val="ru-RU"/>
          </w:rPr>
          <w:t>C25/19</w:t>
        </w:r>
      </w:hyperlink>
      <w:r w:rsidRPr="00D57E3A">
        <w:rPr>
          <w:lang w:val="ru-RU"/>
        </w:rPr>
        <w:t>,</w:t>
      </w:r>
      <w:r w:rsidR="00D57E3A" w:rsidRPr="00D26D46">
        <w:rPr>
          <w:lang w:val="ru-RU"/>
        </w:rPr>
        <w:t xml:space="preserve"> </w:t>
      </w:r>
      <w:hyperlink r:id="rId35" w:history="1">
        <w:r w:rsidRPr="00D57E3A">
          <w:rPr>
            <w:rStyle w:val="Hyperlink"/>
            <w:lang w:val="ru-RU"/>
          </w:rPr>
          <w:t>C25/73</w:t>
        </w:r>
      </w:hyperlink>
      <w:r w:rsidRPr="00D57E3A">
        <w:rPr>
          <w:lang w:val="ru-RU"/>
        </w:rPr>
        <w:t>)</w:t>
      </w:r>
      <w:hyperlink r:id="rId36" w:history="1"/>
      <w:hyperlink r:id="rId37" w:history="1"/>
    </w:p>
    <w:p w14:paraId="0CE832AE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5.1</w:t>
      </w:r>
      <w:r w:rsidRPr="00D57E3A">
        <w:rPr>
          <w:lang w:val="ru-RU"/>
        </w:rPr>
        <w:tab/>
        <w:t>Председатель напоминает, что Советник от Индии представил Документ C25/19, в котором содержится выражение заинтересованности администрации его страны в проведении Полномочной конференции 2030 года (ПК-30).</w:t>
      </w:r>
    </w:p>
    <w:p w14:paraId="42ECE91E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5.2</w:t>
      </w:r>
      <w:r w:rsidRPr="00D57E3A">
        <w:rPr>
          <w:lang w:val="ru-RU"/>
        </w:rPr>
        <w:tab/>
        <w:t>Советники приветствуют любезное приглашение правительства Индии и напоминают о</w:t>
      </w:r>
      <w:r w:rsidR="00917ACA" w:rsidRPr="00D57E3A">
        <w:rPr>
          <w:lang w:val="ru-RU"/>
        </w:rPr>
        <w:t> </w:t>
      </w:r>
      <w:r w:rsidRPr="00D57E3A">
        <w:rPr>
          <w:lang w:val="ru-RU"/>
        </w:rPr>
        <w:t>весьма успешном проведении ВАСЭ-24. Два Советника выражают поддержку утверждению Индии в качестве принимающей страны ПК-30. Вместе с тем, в свете обсуждения места проведения ВКР-27 и связанных с ней мероприятий, а также решения Совета о разработке официального, основанного на совместной работе и прозрачного процесса подачи заявок на проведение конференций МСЭ и выбора из множества предложений, некоторые другие Советники отмечают, что Совету следует дождаться утверждения этого процесса, прежде чем принимать приглашение Индии. Это также дало бы возможность рассмотреть вопрос о том, как сократить расходы принимающих стран, и обсудить такие инновации, как совместное проведение или совместное финансирование мероприятий.</w:t>
      </w:r>
    </w:p>
    <w:p w14:paraId="15B80EAD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5.3</w:t>
      </w:r>
      <w:r w:rsidRPr="00D57E3A">
        <w:rPr>
          <w:lang w:val="ru-RU"/>
        </w:rPr>
        <w:tab/>
        <w:t>Председатель предлагает Совету поблагодарить правительство Индии за любезное предложение провести ПК-30 и предложить ему внести официальное предложение, как только процесс подачи заявок будет разработан и утвержден.</w:t>
      </w:r>
    </w:p>
    <w:p w14:paraId="5117B01B" w14:textId="2C0E67AA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5.4</w:t>
      </w:r>
      <w:r w:rsidRPr="00D57E3A">
        <w:rPr>
          <w:lang w:val="ru-RU"/>
        </w:rPr>
        <w:tab/>
        <w:t>Советник от Индии отмечает, что обстоятельства, связанные с ВКР-27, являются исключительными, и их не следует отождествлять с предложением Индии провести у себя ПК</w:t>
      </w:r>
      <w:r w:rsidR="00917ACA" w:rsidRPr="00D57E3A">
        <w:rPr>
          <w:rFonts w:ascii="Cambria Math" w:hAnsi="Cambria Math"/>
          <w:lang w:val="ru-RU"/>
        </w:rPr>
        <w:t>‑</w:t>
      </w:r>
      <w:r w:rsidRPr="00D57E3A">
        <w:rPr>
          <w:lang w:val="ru-RU"/>
        </w:rPr>
        <w:t>30. Индия обладает обширным и богатым опытом проведения мероприятий Организации Объединенных Наций; она располагает соответствующей инфраструктурой и готова приветствовать представителей от каждого Государства-Члена. Вместе с тем в целях обеспечения достаточного времени для подготовительной работы необходимо своевременное</w:t>
      </w:r>
      <w:r w:rsidR="005D0878" w:rsidRPr="00D57E3A">
        <w:rPr>
          <w:lang w:val="ru-RU"/>
        </w:rPr>
        <w:t> </w:t>
      </w:r>
      <w:r w:rsidRPr="00D57E3A">
        <w:rPr>
          <w:lang w:val="ru-RU"/>
        </w:rPr>
        <w:t>решение.</w:t>
      </w:r>
    </w:p>
    <w:p w14:paraId="14CBCA90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5.5</w:t>
      </w:r>
      <w:r w:rsidRPr="00D57E3A">
        <w:rPr>
          <w:lang w:val="ru-RU"/>
        </w:rPr>
        <w:tab/>
        <w:t xml:space="preserve">Совет </w:t>
      </w:r>
      <w:r w:rsidRPr="00D57E3A">
        <w:rPr>
          <w:b/>
          <w:bCs/>
          <w:lang w:val="ru-RU"/>
        </w:rPr>
        <w:t>принимает к сведению</w:t>
      </w:r>
      <w:r w:rsidRPr="00D57E3A">
        <w:rPr>
          <w:lang w:val="ru-RU"/>
        </w:rPr>
        <w:t xml:space="preserve"> предложение правительства Индии принять у себя ПК</w:t>
      </w:r>
      <w:r w:rsidR="00917ACA" w:rsidRPr="00D57E3A">
        <w:rPr>
          <w:rFonts w:ascii="Cambria Math" w:hAnsi="Cambria Math"/>
          <w:lang w:val="ru-RU"/>
        </w:rPr>
        <w:t>‑</w:t>
      </w:r>
      <w:r w:rsidRPr="00D57E3A">
        <w:rPr>
          <w:lang w:val="ru-RU"/>
        </w:rPr>
        <w:t>30, содержащееся в Документе C25/19.</w:t>
      </w:r>
    </w:p>
    <w:p w14:paraId="6926A61D" w14:textId="77777777" w:rsidR="005A2618" w:rsidRPr="00D57E3A" w:rsidRDefault="005A2618" w:rsidP="00917ACA">
      <w:pPr>
        <w:pStyle w:val="Heading1"/>
        <w:rPr>
          <w:lang w:val="ru-RU"/>
        </w:rPr>
      </w:pPr>
      <w:r w:rsidRPr="00D57E3A">
        <w:rPr>
          <w:lang w:val="ru-RU"/>
        </w:rPr>
        <w:t>6</w:t>
      </w:r>
      <w:r w:rsidRPr="00D57E3A">
        <w:rPr>
          <w:lang w:val="ru-RU"/>
        </w:rPr>
        <w:tab/>
        <w:t>Сроки и продолжительность сессий Совета 2026, 2027 и 2028 годов, а</w:t>
      </w:r>
      <w:r w:rsidR="00AF09D9" w:rsidRPr="00D57E3A">
        <w:rPr>
          <w:lang w:val="ru-RU"/>
        </w:rPr>
        <w:t> </w:t>
      </w:r>
      <w:r w:rsidRPr="00D57E3A">
        <w:rPr>
          <w:lang w:val="ru-RU"/>
        </w:rPr>
        <w:t>также блоков собраний рабочих групп Совета и групп экспертов в</w:t>
      </w:r>
      <w:r w:rsidR="00AF09D9" w:rsidRPr="00D57E3A">
        <w:rPr>
          <w:lang w:val="ru-RU"/>
        </w:rPr>
        <w:t> </w:t>
      </w:r>
      <w:r w:rsidRPr="00D57E3A">
        <w:rPr>
          <w:lang w:val="ru-RU"/>
        </w:rPr>
        <w:t>тот</w:t>
      </w:r>
      <w:r w:rsidR="00AF09D9" w:rsidRPr="00D57E3A">
        <w:rPr>
          <w:lang w:val="ru-RU"/>
        </w:rPr>
        <w:t> </w:t>
      </w:r>
      <w:r w:rsidRPr="00D57E3A">
        <w:rPr>
          <w:lang w:val="ru-RU"/>
        </w:rPr>
        <w:t xml:space="preserve">же период (Документ </w:t>
      </w:r>
      <w:hyperlink r:id="rId38" w:history="1">
        <w:r w:rsidRPr="00D57E3A">
          <w:rPr>
            <w:rStyle w:val="Hyperlink"/>
            <w:lang w:val="ru-RU"/>
          </w:rPr>
          <w:t>C25/2</w:t>
        </w:r>
      </w:hyperlink>
      <w:r w:rsidRPr="00D57E3A">
        <w:rPr>
          <w:lang w:val="ru-RU"/>
        </w:rPr>
        <w:t>)</w:t>
      </w:r>
      <w:hyperlink r:id="rId39" w:history="1"/>
    </w:p>
    <w:p w14:paraId="0ABFA265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6.1</w:t>
      </w:r>
      <w:r w:rsidRPr="00D57E3A">
        <w:rPr>
          <w:lang w:val="ru-RU"/>
        </w:rPr>
        <w:tab/>
        <w:t xml:space="preserve">Секретарь пленарного заседания представляет Документ C25/2, в котором содержится проект нового решения для утверждения Советом о сроках и продолжительности сессий Совета 2026, 2027 и 2028 годов, а также блоков собраний рабочих групп Совета (РГС) и групп </w:t>
      </w:r>
      <w:r w:rsidRPr="00D57E3A">
        <w:rPr>
          <w:lang w:val="ru-RU"/>
        </w:rPr>
        <w:lastRenderedPageBreak/>
        <w:t>экспертов (ГЭ) в тот же период в соответствии с Резолюцией 77 (Пересм. Бухарест, 2022</w:t>
      </w:r>
      <w:r w:rsidR="00AF09D9" w:rsidRPr="00D57E3A">
        <w:rPr>
          <w:lang w:val="ru-RU"/>
        </w:rPr>
        <w:t> г.</w:t>
      </w:r>
      <w:r w:rsidRPr="00D57E3A">
        <w:rPr>
          <w:lang w:val="ru-RU"/>
        </w:rPr>
        <w:t>)</w:t>
      </w:r>
      <w:r w:rsidR="00AF09D9" w:rsidRPr="00D57E3A">
        <w:rPr>
          <w:lang w:val="ru-RU"/>
        </w:rPr>
        <w:t> </w:t>
      </w:r>
      <w:r w:rsidRPr="00D57E3A">
        <w:rPr>
          <w:lang w:val="ru-RU"/>
        </w:rPr>
        <w:t>ПК. Она отмечает, что собрания сессии Совета 2028 года планируется провести в Palexpo.</w:t>
      </w:r>
    </w:p>
    <w:p w14:paraId="74C5B9D4" w14:textId="7A960A2C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6.2</w:t>
      </w:r>
      <w:r w:rsidRPr="00D57E3A">
        <w:rPr>
          <w:lang w:val="ru-RU"/>
        </w:rPr>
        <w:tab/>
        <w:t>Одн</w:t>
      </w:r>
      <w:r w:rsidR="006E3B1D" w:rsidRPr="00D57E3A">
        <w:rPr>
          <w:lang w:val="ru-RU"/>
        </w:rPr>
        <w:t>а</w:t>
      </w:r>
      <w:r w:rsidRPr="00D57E3A">
        <w:rPr>
          <w:lang w:val="ru-RU"/>
        </w:rPr>
        <w:t xml:space="preserve"> из Советников просит, чтобы проведение первого блока собраний РГС/ГЭ не планировалось на январь, за исключением годов проведения полномочных конференций, поскольку во многих странах финансовый год начинается в январе, что затрудняет поездки на собрания. Она также спрашивает, существует ли какая-либо возможность проявить гибкость в отношении переноса сроков проведения сессии Совета 2026 года (Совет-26), учитывая, что в настоящее время на этот период приходятся несколько национальных и религиозных</w:t>
      </w:r>
      <w:r w:rsidR="00DC74E6" w:rsidRPr="00D57E3A">
        <w:rPr>
          <w:lang w:val="ru-RU"/>
        </w:rPr>
        <w:t> </w:t>
      </w:r>
      <w:r w:rsidRPr="00D57E3A">
        <w:rPr>
          <w:lang w:val="ru-RU"/>
        </w:rPr>
        <w:t>праздников.</w:t>
      </w:r>
    </w:p>
    <w:p w14:paraId="6077029C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6.3</w:t>
      </w:r>
      <w:r w:rsidRPr="00D57E3A">
        <w:rPr>
          <w:lang w:val="ru-RU"/>
        </w:rPr>
        <w:tab/>
        <w:t>Секретарь пленарного заседания обязуется пересмотреть сроки проведения Совета</w:t>
      </w:r>
      <w:r w:rsidR="00AF09D9" w:rsidRPr="00D57E3A">
        <w:rPr>
          <w:rFonts w:ascii="Cambria Math" w:hAnsi="Cambria Math"/>
          <w:lang w:val="ru-RU"/>
        </w:rPr>
        <w:t>‑</w:t>
      </w:r>
      <w:r w:rsidRPr="00D57E3A">
        <w:rPr>
          <w:lang w:val="ru-RU"/>
        </w:rPr>
        <w:t>26 и представить отчет на следующем пленарном заседании.</w:t>
      </w:r>
    </w:p>
    <w:p w14:paraId="50ABF99B" w14:textId="52F54C26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6.4</w:t>
      </w:r>
      <w:r w:rsidRPr="00D57E3A">
        <w:rPr>
          <w:lang w:val="ru-RU"/>
        </w:rPr>
        <w:tab/>
        <w:t>Председатель предлагает вновь поднять этот вопрос на следующем пленарном</w:t>
      </w:r>
      <w:r w:rsidR="00DC74E6" w:rsidRPr="00D57E3A">
        <w:rPr>
          <w:lang w:val="ru-RU"/>
        </w:rPr>
        <w:t> </w:t>
      </w:r>
      <w:r w:rsidRPr="00D57E3A">
        <w:rPr>
          <w:lang w:val="ru-RU"/>
        </w:rPr>
        <w:t>заседании.</w:t>
      </w:r>
    </w:p>
    <w:p w14:paraId="70938E77" w14:textId="77777777" w:rsidR="005A2618" w:rsidRPr="00D57E3A" w:rsidRDefault="005A2618" w:rsidP="00917ACA">
      <w:pPr>
        <w:rPr>
          <w:b/>
          <w:bCs/>
          <w:lang w:val="ru-RU"/>
        </w:rPr>
      </w:pPr>
      <w:r w:rsidRPr="00D57E3A">
        <w:rPr>
          <w:lang w:val="ru-RU"/>
        </w:rPr>
        <w:t>6.5</w:t>
      </w:r>
      <w:r w:rsidRPr="00D57E3A">
        <w:rPr>
          <w:lang w:val="ru-RU"/>
        </w:rPr>
        <w:tab/>
        <w:t xml:space="preserve">Предложение </w:t>
      </w:r>
      <w:r w:rsidRPr="00D57E3A">
        <w:rPr>
          <w:b/>
          <w:bCs/>
          <w:lang w:val="ru-RU"/>
        </w:rPr>
        <w:t>принимается</w:t>
      </w:r>
      <w:r w:rsidRPr="00D57E3A">
        <w:rPr>
          <w:lang w:val="ru-RU"/>
        </w:rPr>
        <w:t>.</w:t>
      </w:r>
    </w:p>
    <w:p w14:paraId="67CD5F4B" w14:textId="77777777" w:rsidR="005A2618" w:rsidRPr="00D57E3A" w:rsidRDefault="005A2618" w:rsidP="00917ACA">
      <w:pPr>
        <w:pStyle w:val="Heading1"/>
        <w:rPr>
          <w:lang w:val="ru-RU"/>
        </w:rPr>
      </w:pPr>
      <w:r w:rsidRPr="00D57E3A">
        <w:rPr>
          <w:lang w:val="ru-RU"/>
        </w:rPr>
        <w:t>7</w:t>
      </w:r>
      <w:r w:rsidRPr="00D57E3A">
        <w:rPr>
          <w:lang w:val="ru-RU"/>
        </w:rPr>
        <w:tab/>
        <w:t xml:space="preserve">Расписание будущих конференций, ассамблей и собраний Союза: 2025−2028 годы (Документ </w:t>
      </w:r>
      <w:hyperlink r:id="rId40" w:history="1">
        <w:r w:rsidRPr="00D57E3A">
          <w:rPr>
            <w:rStyle w:val="Hyperlink"/>
            <w:lang w:val="ru-RU"/>
          </w:rPr>
          <w:t>C25/37</w:t>
        </w:r>
      </w:hyperlink>
      <w:r w:rsidRPr="00D57E3A">
        <w:rPr>
          <w:lang w:val="ru-RU"/>
        </w:rPr>
        <w:t>)</w:t>
      </w:r>
      <w:hyperlink r:id="rId41" w:history="1"/>
    </w:p>
    <w:p w14:paraId="4CCDA805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7.1</w:t>
      </w:r>
      <w:r w:rsidRPr="00D57E3A">
        <w:rPr>
          <w:lang w:val="ru-RU"/>
        </w:rPr>
        <w:tab/>
        <w:t>Представитель Генерального секретариата представляет Документ C25/37, в котором перечислены конференции, ассамблеи и собрания МСЭ, запланированные на четырехлетний период 2025–2028 годов, в соответствии с расписанием мероприятий Секторов и Генерального секретариата МСЭ. В некоторых случаях предлагаемые даты и периоды носят ориентировочный характер и могут быть изменены с учетом длительных сроков и циклов исследовательских комиссий Сектора.</w:t>
      </w:r>
    </w:p>
    <w:p w14:paraId="08B3B79D" w14:textId="77777777" w:rsidR="005A2618" w:rsidRPr="00D57E3A" w:rsidRDefault="005A2618" w:rsidP="00917ACA">
      <w:pPr>
        <w:rPr>
          <w:lang w:val="ru-RU"/>
        </w:rPr>
      </w:pPr>
      <w:r w:rsidRPr="00D57E3A">
        <w:rPr>
          <w:lang w:val="ru-RU"/>
        </w:rPr>
        <w:t>7.2</w:t>
      </w:r>
      <w:r w:rsidRPr="00D57E3A">
        <w:rPr>
          <w:lang w:val="ru-RU"/>
        </w:rPr>
        <w:tab/>
        <w:t xml:space="preserve">Совет </w:t>
      </w:r>
      <w:r w:rsidRPr="00D57E3A">
        <w:rPr>
          <w:b/>
          <w:bCs/>
          <w:lang w:val="ru-RU"/>
        </w:rPr>
        <w:t>принимает к сведению</w:t>
      </w:r>
      <w:r w:rsidRPr="00D57E3A">
        <w:rPr>
          <w:lang w:val="ru-RU"/>
        </w:rPr>
        <w:t xml:space="preserve"> расписание будущих конференций, ассамблей и мероприятий Союза, содержащееся в Документе C25/37.</w:t>
      </w:r>
    </w:p>
    <w:p w14:paraId="7197B5CF" w14:textId="77777777" w:rsidR="005A2618" w:rsidRPr="00D57E3A" w:rsidRDefault="005A2618" w:rsidP="005A2618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840"/>
        <w:jc w:val="both"/>
        <w:rPr>
          <w:szCs w:val="24"/>
          <w:lang w:val="ru-RU"/>
        </w:rPr>
      </w:pPr>
      <w:r w:rsidRPr="00D57E3A">
        <w:rPr>
          <w:lang w:val="ru-RU"/>
        </w:rPr>
        <w:t>Генеральный секретарь:</w:t>
      </w:r>
      <w:r w:rsidRPr="00D57E3A">
        <w:rPr>
          <w:lang w:val="ru-RU"/>
        </w:rPr>
        <w:tab/>
        <w:t>Председатель:</w:t>
      </w:r>
    </w:p>
    <w:p w14:paraId="6426B3BE" w14:textId="77777777" w:rsidR="005A2618" w:rsidRPr="00F93BB8" w:rsidRDefault="005A2618" w:rsidP="005A2618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0" w:after="120"/>
        <w:jc w:val="both"/>
        <w:rPr>
          <w:lang w:val="ru-RU"/>
        </w:rPr>
      </w:pPr>
      <w:r w:rsidRPr="00D57E3A">
        <w:rPr>
          <w:lang w:val="ru-RU"/>
        </w:rPr>
        <w:t>Д. БОГДАН-МАРТИН</w:t>
      </w:r>
      <w:r w:rsidRPr="00D57E3A">
        <w:rPr>
          <w:lang w:val="ru-RU"/>
        </w:rPr>
        <w:tab/>
        <w:t>К. ФЛУТУР</w:t>
      </w:r>
    </w:p>
    <w:p w14:paraId="3BD0913D" w14:textId="02623BF1" w:rsidR="00F93BB8" w:rsidRPr="00F93BB8" w:rsidRDefault="00F93BB8" w:rsidP="00F93BB8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600" w:after="120"/>
        <w:jc w:val="center"/>
        <w:rPr>
          <w:szCs w:val="24"/>
          <w:lang w:val="fr-CH"/>
        </w:rPr>
      </w:pPr>
      <w:r w:rsidRPr="00F93BB8">
        <w:rPr>
          <w:lang w:val="ru-RU"/>
        </w:rPr>
        <w:t>_</w:t>
      </w:r>
      <w:r>
        <w:rPr>
          <w:lang w:val="fr-CH"/>
        </w:rPr>
        <w:t>______________</w:t>
      </w:r>
    </w:p>
    <w:sectPr w:rsidR="00F93BB8" w:rsidRPr="00F93BB8" w:rsidSect="00917ACA">
      <w:footerReference w:type="default" r:id="rId42"/>
      <w:headerReference w:type="first" r:id="rId43"/>
      <w:footerReference w:type="first" r:id="rId44"/>
      <w:pgSz w:w="11907" w:h="16834"/>
      <w:pgMar w:top="1418" w:right="1418" w:bottom="1134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A779" w14:textId="77777777" w:rsidR="004A5C07" w:rsidRDefault="004A5C07">
      <w:r>
        <w:separator/>
      </w:r>
    </w:p>
  </w:endnote>
  <w:endnote w:type="continuationSeparator" w:id="0">
    <w:p w14:paraId="13B1B0CE" w14:textId="77777777" w:rsidR="004A5C07" w:rsidRDefault="004A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9375F73" w14:textId="77777777" w:rsidTr="00E31DCE">
      <w:trPr>
        <w:jc w:val="center"/>
      </w:trPr>
      <w:tc>
        <w:tcPr>
          <w:tcW w:w="1803" w:type="dxa"/>
          <w:vAlign w:val="center"/>
        </w:tcPr>
        <w:p w14:paraId="2D7A260F" w14:textId="77777777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212E065" w14:textId="77777777" w:rsidR="00672F8A" w:rsidRPr="00E06FD5" w:rsidRDefault="00672F8A" w:rsidP="00A8583C">
          <w:pPr>
            <w:pStyle w:val="Header"/>
            <w:tabs>
              <w:tab w:val="left" w:pos="6742"/>
              <w:tab w:val="right" w:pos="8039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5A2618">
            <w:rPr>
              <w:bCs/>
            </w:rPr>
            <w:t>113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 w:rsidR="00D456DB">
            <w:fldChar w:fldCharType="begin"/>
          </w:r>
          <w:r>
            <w:instrText>PAGE</w:instrText>
          </w:r>
          <w:r w:rsidR="00D456DB">
            <w:fldChar w:fldCharType="separate"/>
          </w:r>
          <w:r w:rsidR="006E6FD0">
            <w:rPr>
              <w:noProof/>
            </w:rPr>
            <w:t>2</w:t>
          </w:r>
          <w:r w:rsidR="00D456DB">
            <w:rPr>
              <w:noProof/>
            </w:rPr>
            <w:fldChar w:fldCharType="end"/>
          </w:r>
        </w:p>
      </w:tc>
    </w:tr>
  </w:tbl>
  <w:p w14:paraId="0C55BA0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2BFE5DC" w14:textId="77777777" w:rsidTr="00E31DCE">
      <w:trPr>
        <w:jc w:val="center"/>
      </w:trPr>
      <w:tc>
        <w:tcPr>
          <w:tcW w:w="1803" w:type="dxa"/>
          <w:vAlign w:val="center"/>
        </w:tcPr>
        <w:p w14:paraId="295DB813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0B6B69A0" w14:textId="77777777" w:rsidR="00672F8A" w:rsidRPr="00E06FD5" w:rsidRDefault="00672F8A" w:rsidP="00A8583C">
          <w:pPr>
            <w:pStyle w:val="Header"/>
            <w:tabs>
              <w:tab w:val="left" w:pos="6742"/>
              <w:tab w:val="right" w:pos="8039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5A2618">
            <w:rPr>
              <w:bCs/>
            </w:rPr>
            <w:t>113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 w:rsidR="00D456DB">
            <w:fldChar w:fldCharType="begin"/>
          </w:r>
          <w:r>
            <w:instrText>PAGE</w:instrText>
          </w:r>
          <w:r w:rsidR="00D456DB">
            <w:fldChar w:fldCharType="separate"/>
          </w:r>
          <w:r w:rsidR="006E6FD0">
            <w:rPr>
              <w:noProof/>
            </w:rPr>
            <w:t>1</w:t>
          </w:r>
          <w:r w:rsidR="00D456DB">
            <w:rPr>
              <w:noProof/>
            </w:rPr>
            <w:fldChar w:fldCharType="end"/>
          </w:r>
        </w:p>
      </w:tc>
    </w:tr>
  </w:tbl>
  <w:p w14:paraId="06E1EE62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7DAC" w14:textId="77777777" w:rsidR="004A5C07" w:rsidRDefault="004A5C07">
      <w:r>
        <w:t>____________________</w:t>
      </w:r>
    </w:p>
  </w:footnote>
  <w:footnote w:type="continuationSeparator" w:id="0">
    <w:p w14:paraId="0F302DAF" w14:textId="77777777" w:rsidR="004A5C07" w:rsidRDefault="004A5C07">
      <w:r>
        <w:continuationSeparator/>
      </w:r>
    </w:p>
  </w:footnote>
  <w:footnote w:id="1">
    <w:p w14:paraId="07697327" w14:textId="3B64D7A8" w:rsidR="006E6FD0" w:rsidRPr="001E13CC" w:rsidRDefault="006E6FD0" w:rsidP="006E6FD0">
      <w:pPr>
        <w:pStyle w:val="FootnoteText"/>
        <w:rPr>
          <w:lang w:val="ru-RU"/>
        </w:rPr>
      </w:pPr>
      <w:r>
        <w:rPr>
          <w:rStyle w:val="FootnoteReference"/>
          <w:lang w:val="ru-RU"/>
        </w:rPr>
        <w:footnoteRef/>
      </w:r>
      <w:r>
        <w:rPr>
          <w:lang w:val="ru-RU"/>
        </w:rPr>
        <w:tab/>
        <w:t xml:space="preserve">В рамках пункта 3.10 повестки дня (см. пп. 7.1−7.2 настоящего Краткого отчета) Совет принимает к сведению даты проведения собраний АР-27, ВКР-27 и ПСК31-1, а именно 11 октября </w:t>
      </w:r>
      <w:r w:rsidR="00B96D65">
        <w:rPr>
          <w:lang w:val="ru-RU"/>
        </w:rPr>
        <w:sym w:font="Symbol" w:char="F02D"/>
      </w:r>
      <w:r>
        <w:rPr>
          <w:lang w:val="ru-RU"/>
        </w:rPr>
        <w:t xml:space="preserve"> 16 ноября 2027</w:t>
      </w:r>
      <w:r w:rsidR="005D0878">
        <w:rPr>
          <w:lang w:val="ru-RU"/>
        </w:rPr>
        <w:t> </w:t>
      </w:r>
      <w:r>
        <w:rPr>
          <w:lang w:val="ru-RU"/>
        </w:rPr>
        <w:t>года, как отмечено в Документе C25/37. Поскольку предложенные даты не вызвали разногласий, голосование проводилось исключительно по вопросу о месте проведения этих трех</w:t>
      </w:r>
      <w:r w:rsidR="005D0878">
        <w:rPr>
          <w:lang w:val="ru-RU"/>
        </w:rPr>
        <w:t> </w:t>
      </w:r>
      <w:r>
        <w:rPr>
          <w:lang w:val="ru-RU"/>
        </w:rPr>
        <w:t>мероприятий.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6194B043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4944822A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  <w:lang w:val="en-US"/>
            </w:rPr>
            <w:drawing>
              <wp:inline distT="0" distB="0" distL="0" distR="0" wp14:anchorId="74636A41" wp14:editId="24F03088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6442611E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203AD78E" w14:textId="55B2BD88" w:rsidR="0014229E" w:rsidRDefault="00A8583C" w:rsidP="0014229E">
    <w:pPr>
      <w:pStyle w:val="Header"/>
      <w:spacing w:after="240"/>
    </w:pPr>
    <w:r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2A10E" wp14:editId="73D1E107">
              <wp:simplePos x="0" y="0"/>
              <wp:positionH relativeFrom="page">
                <wp:posOffset>21590</wp:posOffset>
              </wp:positionH>
              <wp:positionV relativeFrom="topMargin">
                <wp:posOffset>629920</wp:posOffset>
              </wp:positionV>
              <wp:extent cx="92075" cy="360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4EE09" id="Rectangle 1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905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18"/>
    <w:rsid w:val="00005BE0"/>
    <w:rsid w:val="0002183E"/>
    <w:rsid w:val="00032C72"/>
    <w:rsid w:val="000569B4"/>
    <w:rsid w:val="0006007D"/>
    <w:rsid w:val="000722D1"/>
    <w:rsid w:val="00080E82"/>
    <w:rsid w:val="000A1FFC"/>
    <w:rsid w:val="000B2DE7"/>
    <w:rsid w:val="000E568E"/>
    <w:rsid w:val="0014229E"/>
    <w:rsid w:val="0014734F"/>
    <w:rsid w:val="001514C3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1FA1"/>
    <w:rsid w:val="00291EB6"/>
    <w:rsid w:val="002B21A1"/>
    <w:rsid w:val="002C3F32"/>
    <w:rsid w:val="002D2F57"/>
    <w:rsid w:val="002D48C5"/>
    <w:rsid w:val="0033025A"/>
    <w:rsid w:val="00345D2A"/>
    <w:rsid w:val="003D37AF"/>
    <w:rsid w:val="003F099E"/>
    <w:rsid w:val="003F235E"/>
    <w:rsid w:val="00401FD7"/>
    <w:rsid w:val="004023E0"/>
    <w:rsid w:val="00403DD8"/>
    <w:rsid w:val="00442515"/>
    <w:rsid w:val="0045686C"/>
    <w:rsid w:val="00480967"/>
    <w:rsid w:val="004918C4"/>
    <w:rsid w:val="00497703"/>
    <w:rsid w:val="004A0374"/>
    <w:rsid w:val="004A45B5"/>
    <w:rsid w:val="004A5C07"/>
    <w:rsid w:val="004C1080"/>
    <w:rsid w:val="004D0129"/>
    <w:rsid w:val="00515795"/>
    <w:rsid w:val="00566A17"/>
    <w:rsid w:val="0058135B"/>
    <w:rsid w:val="005A2618"/>
    <w:rsid w:val="005A64D5"/>
    <w:rsid w:val="005B3DEC"/>
    <w:rsid w:val="005D0878"/>
    <w:rsid w:val="00601994"/>
    <w:rsid w:val="0063516C"/>
    <w:rsid w:val="00660449"/>
    <w:rsid w:val="00661435"/>
    <w:rsid w:val="00672F8A"/>
    <w:rsid w:val="006B000B"/>
    <w:rsid w:val="006E2D42"/>
    <w:rsid w:val="006E3B1D"/>
    <w:rsid w:val="006E6FD0"/>
    <w:rsid w:val="00703676"/>
    <w:rsid w:val="00707304"/>
    <w:rsid w:val="00732269"/>
    <w:rsid w:val="00762555"/>
    <w:rsid w:val="0077110E"/>
    <w:rsid w:val="007761D6"/>
    <w:rsid w:val="00785ABD"/>
    <w:rsid w:val="00796BD3"/>
    <w:rsid w:val="007A2DD4"/>
    <w:rsid w:val="007D38B5"/>
    <w:rsid w:val="007E7EA0"/>
    <w:rsid w:val="007F28D7"/>
    <w:rsid w:val="00807255"/>
    <w:rsid w:val="0081023E"/>
    <w:rsid w:val="008173AA"/>
    <w:rsid w:val="00840A14"/>
    <w:rsid w:val="008B62B4"/>
    <w:rsid w:val="008D2D7B"/>
    <w:rsid w:val="008E0737"/>
    <w:rsid w:val="008F7C2C"/>
    <w:rsid w:val="00917ACA"/>
    <w:rsid w:val="00921229"/>
    <w:rsid w:val="00940E96"/>
    <w:rsid w:val="00950A82"/>
    <w:rsid w:val="00960FEF"/>
    <w:rsid w:val="009B0086"/>
    <w:rsid w:val="009B0BAE"/>
    <w:rsid w:val="009C1C89"/>
    <w:rsid w:val="009F3448"/>
    <w:rsid w:val="00A01023"/>
    <w:rsid w:val="00A01CF9"/>
    <w:rsid w:val="00A20B63"/>
    <w:rsid w:val="00A71773"/>
    <w:rsid w:val="00A8583C"/>
    <w:rsid w:val="00AE2C85"/>
    <w:rsid w:val="00AE47D5"/>
    <w:rsid w:val="00AF09D9"/>
    <w:rsid w:val="00B0107F"/>
    <w:rsid w:val="00B12A37"/>
    <w:rsid w:val="00B247F5"/>
    <w:rsid w:val="00B37473"/>
    <w:rsid w:val="00B41837"/>
    <w:rsid w:val="00B63EF2"/>
    <w:rsid w:val="00B728F4"/>
    <w:rsid w:val="00B96D65"/>
    <w:rsid w:val="00BA7D89"/>
    <w:rsid w:val="00BC0D39"/>
    <w:rsid w:val="00BC7BC0"/>
    <w:rsid w:val="00BD2E3A"/>
    <w:rsid w:val="00BD57B7"/>
    <w:rsid w:val="00BE63E2"/>
    <w:rsid w:val="00C022FD"/>
    <w:rsid w:val="00C462C5"/>
    <w:rsid w:val="00C575EF"/>
    <w:rsid w:val="00CD2009"/>
    <w:rsid w:val="00CF629C"/>
    <w:rsid w:val="00D22009"/>
    <w:rsid w:val="00D26D46"/>
    <w:rsid w:val="00D456DB"/>
    <w:rsid w:val="00D57E3A"/>
    <w:rsid w:val="00D631AA"/>
    <w:rsid w:val="00D92EEA"/>
    <w:rsid w:val="00DA5D4E"/>
    <w:rsid w:val="00DA770A"/>
    <w:rsid w:val="00DC74E6"/>
    <w:rsid w:val="00DE62CB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66046"/>
    <w:rsid w:val="00F93BB8"/>
    <w:rsid w:val="00FE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60BF3"/>
  <w15:docId w15:val="{22720B56-1782-497F-9F0F-85AB9E4C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22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921229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paragraph" w:styleId="CommentText">
    <w:name w:val="annotation text"/>
    <w:basedOn w:val="Normal"/>
    <w:link w:val="CommentTextChar"/>
    <w:semiHidden/>
    <w:unhideWhenUsed/>
    <w:rsid w:val="005A261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261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261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2618"/>
    <w:rPr>
      <w:rFonts w:ascii="Calibri" w:hAnsi="Calibri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2618"/>
    <w:rPr>
      <w:rFonts w:ascii="Calibri" w:hAnsi="Calibri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DE62C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E62C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0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L-C-0019/en" TargetMode="External"/><Relationship Id="rId18" Type="http://schemas.openxmlformats.org/officeDocument/2006/relationships/hyperlink" Target="http://www.itu.int/md/S25-CL-C-0101/en" TargetMode="External"/><Relationship Id="rId26" Type="http://schemas.openxmlformats.org/officeDocument/2006/relationships/hyperlink" Target="http://council.itu.int/2025/wp-content/uploads/sites/5/2025/07/Statement_France-and-co-countries_260625-e.pdf" TargetMode="External"/><Relationship Id="rId39" Type="http://schemas.openxmlformats.org/officeDocument/2006/relationships/hyperlink" Target="https://www.itu.int/md/S25-CL-C-0002/en" TargetMode="External"/><Relationship Id="rId21" Type="http://schemas.openxmlformats.org/officeDocument/2006/relationships/hyperlink" Target="http://council.itu.int/2025/wp-content/uploads/sites/5/2025/08/Statement_United-States-26062025.pdf" TargetMode="External"/><Relationship Id="rId34" Type="http://schemas.openxmlformats.org/officeDocument/2006/relationships/hyperlink" Target="https://www.itu.int/md/S25-CL-C-0019/en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itu.int/md/S25-CL-C-0101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5-CL-C-0037/en" TargetMode="External"/><Relationship Id="rId29" Type="http://schemas.openxmlformats.org/officeDocument/2006/relationships/hyperlink" Target="http://council.itu.int/2025/wp-content/uploads/sites/5/2025/07/Statement_Russia_260625-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L-C-0032/en" TargetMode="External"/><Relationship Id="rId24" Type="http://schemas.openxmlformats.org/officeDocument/2006/relationships/hyperlink" Target="https://www.itu.int/md/S25-CL-C-0018/en" TargetMode="External"/><Relationship Id="rId32" Type="http://schemas.openxmlformats.org/officeDocument/2006/relationships/hyperlink" Target="https://www.itu.int/md/S25-CL-C-0006/en" TargetMode="External"/><Relationship Id="rId37" Type="http://schemas.openxmlformats.org/officeDocument/2006/relationships/hyperlink" Target="https://www.itu.int/md/S25-CL-C-0073/en" TargetMode="External"/><Relationship Id="rId40" Type="http://schemas.openxmlformats.org/officeDocument/2006/relationships/hyperlink" Target="https://www.itu.int/md/S25-CL-C-0037/en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5-CL-C-0002/en" TargetMode="External"/><Relationship Id="rId23" Type="http://schemas.openxmlformats.org/officeDocument/2006/relationships/hyperlink" Target="https://www.itu.int/md/S25-CL-C-0081/en" TargetMode="External"/><Relationship Id="rId28" Type="http://schemas.openxmlformats.org/officeDocument/2006/relationships/hyperlink" Target="http://council.itu.int/2025/wp-content/uploads/sites/5/2025/07/Statement_Russia_260625-e.pdf" TargetMode="External"/><Relationship Id="rId36" Type="http://schemas.openxmlformats.org/officeDocument/2006/relationships/hyperlink" Target="https://www.itu.int/md/S25-CL-C-0019/en" TargetMode="External"/><Relationship Id="rId10" Type="http://schemas.openxmlformats.org/officeDocument/2006/relationships/hyperlink" Target="https://www.itu.int/md/S25-CL-C-0081/en" TargetMode="External"/><Relationship Id="rId19" Type="http://schemas.openxmlformats.org/officeDocument/2006/relationships/hyperlink" Target="http://www.itu.int/md/S25-CL-C-0058/en" TargetMode="External"/><Relationship Id="rId31" Type="http://schemas.openxmlformats.org/officeDocument/2006/relationships/hyperlink" Target="https://www.itu.int/md/S25-CL-C-0032/en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018/en" TargetMode="External"/><Relationship Id="rId14" Type="http://schemas.openxmlformats.org/officeDocument/2006/relationships/hyperlink" Target="https://www.itu.int/md/S25-CL-C-0073/en" TargetMode="External"/><Relationship Id="rId22" Type="http://schemas.openxmlformats.org/officeDocument/2006/relationships/hyperlink" Target="https://www.itu.int/md/S25-CL-C-0018/en" TargetMode="External"/><Relationship Id="rId27" Type="http://schemas.openxmlformats.org/officeDocument/2006/relationships/hyperlink" Target="http://council.itu.int/2025/wp-content/uploads/sites/5/2025/07/Statement_France-and-co-countries_260625-e.pdf" TargetMode="External"/><Relationship Id="rId30" Type="http://schemas.openxmlformats.org/officeDocument/2006/relationships/hyperlink" Target="https://www.itu.int/md/S25-CL-C-0032/en" TargetMode="External"/><Relationship Id="rId35" Type="http://schemas.openxmlformats.org/officeDocument/2006/relationships/hyperlink" Target="https://www.itu.int/md/S25-CL-C-0073/en" TargetMode="External"/><Relationship Id="rId43" Type="http://schemas.openxmlformats.org/officeDocument/2006/relationships/header" Target="header1.xml"/><Relationship Id="rId8" Type="http://schemas.openxmlformats.org/officeDocument/2006/relationships/hyperlink" Target="http://www.itu.int/md/S25-CL-C-0101/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tu.int/md/S25-CL-C-0006/en" TargetMode="External"/><Relationship Id="rId17" Type="http://schemas.openxmlformats.org/officeDocument/2006/relationships/hyperlink" Target="http://www.itu.int/md/S25-CL-C-0058/en" TargetMode="External"/><Relationship Id="rId25" Type="http://schemas.openxmlformats.org/officeDocument/2006/relationships/hyperlink" Target="https://www.itu.int/md/S25-CL-C-0081/en" TargetMode="External"/><Relationship Id="rId33" Type="http://schemas.openxmlformats.org/officeDocument/2006/relationships/hyperlink" Target="https://www.itu.int/md/S25-CL-C-0006/en" TargetMode="External"/><Relationship Id="rId38" Type="http://schemas.openxmlformats.org/officeDocument/2006/relationships/hyperlink" Target="https://www.itu.int/md/S25-CL-C-0002/e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itu.int/md/S25-CL-C-0101/en" TargetMode="External"/><Relationship Id="rId41" Type="http://schemas.openxmlformats.org/officeDocument/2006/relationships/hyperlink" Target="https://www.itu.int/md/S25-CL-C-0037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2</TotalTime>
  <Pages>9</Pages>
  <Words>3370</Words>
  <Characters>25632</Characters>
  <Application>Microsoft Office Word</Application>
  <DocSecurity>0</DocSecurity>
  <Lines>213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28945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Council-25: Summary record of the seventh Plenary meeting</dc:title>
  <dc:subject>ITU Council 2024</dc:subject>
  <dc:creator>OK</dc:creator>
  <cp:keywords>C2025, C25, Council-25</cp:keywords>
  <dc:description/>
  <cp:lastModifiedBy>GBS</cp:lastModifiedBy>
  <cp:revision>3</cp:revision>
  <cp:lastPrinted>2006-03-28T16:12:00Z</cp:lastPrinted>
  <dcterms:created xsi:type="dcterms:W3CDTF">2025-08-29T10:31:00Z</dcterms:created>
  <dcterms:modified xsi:type="dcterms:W3CDTF">2025-08-29T10:42:00Z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