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
        <w:gridCol w:w="5507"/>
        <w:gridCol w:w="708"/>
        <w:gridCol w:w="2264"/>
      </w:tblGrid>
      <w:tr w:rsidR="007B0AA0" w14:paraId="439B5F42" w14:textId="77777777" w:rsidTr="00935824">
        <w:tc>
          <w:tcPr>
            <w:tcW w:w="6099" w:type="dxa"/>
            <w:gridSpan w:val="2"/>
          </w:tcPr>
          <w:p w14:paraId="1ACEE0CA" w14:textId="36422810" w:rsidR="007B0AA0" w:rsidRPr="007B0AA0" w:rsidRDefault="007B0AA0" w:rsidP="00F363FE">
            <w:pPr>
              <w:spacing w:before="60" w:after="60" w:line="260" w:lineRule="exact"/>
              <w:rPr>
                <w:b/>
                <w:bCs/>
                <w:rtl/>
              </w:rPr>
            </w:pPr>
          </w:p>
        </w:tc>
        <w:tc>
          <w:tcPr>
            <w:tcW w:w="2972" w:type="dxa"/>
            <w:gridSpan w:val="2"/>
          </w:tcPr>
          <w:p w14:paraId="0D9260E1" w14:textId="6458054A"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6F363C">
              <w:rPr>
                <w:b/>
                <w:bCs/>
                <w:lang w:bidi="ar-EG"/>
              </w:rPr>
              <w:t>5</w:t>
            </w:r>
            <w:r w:rsidRPr="007B0AA0">
              <w:rPr>
                <w:b/>
                <w:bCs/>
                <w:lang w:bidi="ar-EG"/>
              </w:rPr>
              <w:t>/</w:t>
            </w:r>
            <w:r w:rsidR="00935824">
              <w:rPr>
                <w:b/>
                <w:bCs/>
                <w:lang w:bidi="ar-EG"/>
              </w:rPr>
              <w:t>106</w:t>
            </w:r>
            <w:r w:rsidRPr="007B0AA0">
              <w:rPr>
                <w:b/>
                <w:bCs/>
                <w:lang w:bidi="ar-EG"/>
              </w:rPr>
              <w:t>-A</w:t>
            </w:r>
          </w:p>
        </w:tc>
      </w:tr>
      <w:tr w:rsidR="007B0AA0" w14:paraId="3F8A09FB" w14:textId="77777777" w:rsidTr="00935824">
        <w:tc>
          <w:tcPr>
            <w:tcW w:w="6099" w:type="dxa"/>
            <w:gridSpan w:val="2"/>
          </w:tcPr>
          <w:p w14:paraId="3AA23C0F" w14:textId="77777777" w:rsidR="007B0AA0" w:rsidRPr="007B0AA0" w:rsidRDefault="007B0AA0" w:rsidP="00F363FE">
            <w:pPr>
              <w:spacing w:before="60" w:after="60" w:line="260" w:lineRule="exact"/>
              <w:rPr>
                <w:b/>
                <w:bCs/>
                <w:rtl/>
                <w:lang w:bidi="ar-EG"/>
              </w:rPr>
            </w:pPr>
          </w:p>
        </w:tc>
        <w:tc>
          <w:tcPr>
            <w:tcW w:w="2972" w:type="dxa"/>
            <w:gridSpan w:val="2"/>
          </w:tcPr>
          <w:p w14:paraId="7CE6DBC5" w14:textId="1F7656A4" w:rsidR="007B0AA0" w:rsidRPr="000E0D19" w:rsidRDefault="000E0D19" w:rsidP="00F363FE">
            <w:pPr>
              <w:spacing w:before="60" w:after="60" w:line="260" w:lineRule="exact"/>
              <w:rPr>
                <w:b/>
                <w:bCs/>
                <w:rtl/>
                <w:lang w:bidi="ar-EG"/>
              </w:rPr>
            </w:pPr>
            <w:r w:rsidRPr="000E0D19">
              <w:rPr>
                <w:rFonts w:hint="cs"/>
                <w:b/>
                <w:bCs/>
                <w:rtl/>
                <w:lang w:bidi="ar-EG"/>
              </w:rPr>
              <w:t>1</w:t>
            </w:r>
            <w:r w:rsidR="00935824" w:rsidRPr="000E0D19">
              <w:rPr>
                <w:b/>
                <w:bCs/>
                <w:rtl/>
                <w:lang w:bidi="ar-EG"/>
              </w:rPr>
              <w:t xml:space="preserve"> </w:t>
            </w:r>
            <w:r w:rsidR="0054696A">
              <w:rPr>
                <w:rFonts w:hint="cs"/>
                <w:b/>
                <w:bCs/>
                <w:rtl/>
                <w:lang w:bidi="ar-EG"/>
              </w:rPr>
              <w:t>سبتمبر</w:t>
            </w:r>
            <w:r w:rsidR="00935824" w:rsidRPr="000E0D19">
              <w:rPr>
                <w:b/>
                <w:bCs/>
                <w:rtl/>
                <w:lang w:bidi="ar-EG"/>
              </w:rPr>
              <w:t xml:space="preserve"> 2025</w:t>
            </w:r>
          </w:p>
        </w:tc>
      </w:tr>
      <w:tr w:rsidR="007B0AA0" w14:paraId="61D1D823" w14:textId="77777777" w:rsidTr="00935824">
        <w:tc>
          <w:tcPr>
            <w:tcW w:w="6099" w:type="dxa"/>
            <w:gridSpan w:val="2"/>
          </w:tcPr>
          <w:p w14:paraId="2DADADF0" w14:textId="77777777" w:rsidR="007B0AA0" w:rsidRPr="007B0AA0" w:rsidRDefault="007B0AA0" w:rsidP="00F363FE">
            <w:pPr>
              <w:spacing w:before="60" w:after="60" w:line="260" w:lineRule="exact"/>
              <w:rPr>
                <w:b/>
                <w:bCs/>
                <w:rtl/>
                <w:lang w:bidi="ar-EG"/>
              </w:rPr>
            </w:pPr>
          </w:p>
        </w:tc>
        <w:tc>
          <w:tcPr>
            <w:tcW w:w="2972" w:type="dxa"/>
            <w:gridSpan w:val="2"/>
          </w:tcPr>
          <w:p w14:paraId="7AF69C29"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5288B60A" w14:textId="77777777" w:rsidTr="00935824">
        <w:tc>
          <w:tcPr>
            <w:tcW w:w="6099" w:type="dxa"/>
            <w:gridSpan w:val="2"/>
          </w:tcPr>
          <w:p w14:paraId="4A5DB1AC" w14:textId="77777777" w:rsidR="007B0AA0" w:rsidRDefault="007B0AA0" w:rsidP="00F363FE">
            <w:pPr>
              <w:spacing w:before="60" w:after="60" w:line="260" w:lineRule="exact"/>
              <w:rPr>
                <w:lang w:bidi="ar-EG"/>
              </w:rPr>
            </w:pPr>
          </w:p>
        </w:tc>
        <w:tc>
          <w:tcPr>
            <w:tcW w:w="2972" w:type="dxa"/>
            <w:gridSpan w:val="2"/>
          </w:tcPr>
          <w:p w14:paraId="0775F019" w14:textId="77777777" w:rsidR="007B0AA0" w:rsidRDefault="007B0AA0" w:rsidP="00F363FE">
            <w:pPr>
              <w:spacing w:before="60" w:after="60" w:line="260" w:lineRule="exact"/>
              <w:rPr>
                <w:rtl/>
                <w:lang w:bidi="ar-EG"/>
              </w:rPr>
            </w:pPr>
          </w:p>
        </w:tc>
      </w:tr>
      <w:tr w:rsidR="007B0AA0" w14:paraId="16544DBA" w14:textId="77777777" w:rsidTr="00987455">
        <w:trPr>
          <w:trHeight w:val="1333"/>
        </w:trPr>
        <w:tc>
          <w:tcPr>
            <w:tcW w:w="9071" w:type="dxa"/>
            <w:gridSpan w:val="4"/>
          </w:tcPr>
          <w:p w14:paraId="61BC77FF" w14:textId="10E4094E" w:rsidR="007B0AA0" w:rsidRDefault="00935824" w:rsidP="003E371B">
            <w:pPr>
              <w:pStyle w:val="Source"/>
              <w:rPr>
                <w:lang w:bidi="ar-EG"/>
              </w:rPr>
            </w:pPr>
            <w:r w:rsidRPr="00935824">
              <w:rPr>
                <w:rtl/>
              </w:rPr>
              <w:t>محضر موجز</w:t>
            </w:r>
            <w:r>
              <w:br/>
            </w:r>
            <w:r w:rsidRPr="00935824">
              <w:rPr>
                <w:rtl/>
              </w:rPr>
              <w:t>للجلسة العامة الافتتاحية</w:t>
            </w:r>
          </w:p>
        </w:tc>
      </w:tr>
      <w:tr w:rsidR="007B0AA0" w14:paraId="38034A62" w14:textId="77777777" w:rsidTr="00935824">
        <w:tc>
          <w:tcPr>
            <w:tcW w:w="9071" w:type="dxa"/>
            <w:gridSpan w:val="4"/>
          </w:tcPr>
          <w:p w14:paraId="266952B9" w14:textId="77777777" w:rsidR="007B0AA0" w:rsidRDefault="00935824" w:rsidP="00935824">
            <w:pPr>
              <w:jc w:val="center"/>
            </w:pPr>
            <w:r w:rsidRPr="00935824">
              <w:rPr>
                <w:rtl/>
              </w:rPr>
              <w:t>الثلاثاء، 17 يونيو 2025، من الساعة 09:35 إلى 12:45</w:t>
            </w:r>
          </w:p>
          <w:p w14:paraId="3B36951D" w14:textId="7061C6AC" w:rsidR="00935824" w:rsidRPr="005546CF" w:rsidRDefault="00935824" w:rsidP="00935824">
            <w:pPr>
              <w:jc w:val="center"/>
            </w:pPr>
            <w:r w:rsidRPr="00935824">
              <w:rPr>
                <w:b/>
                <w:bCs/>
                <w:rtl/>
              </w:rPr>
              <w:t>الرئيس:</w:t>
            </w:r>
            <w:r w:rsidRPr="00935824">
              <w:rPr>
                <w:rtl/>
              </w:rPr>
              <w:t xml:space="preserve"> السيد ف. </w:t>
            </w:r>
            <w:proofErr w:type="spellStart"/>
            <w:r w:rsidRPr="00935824">
              <w:rPr>
                <w:rtl/>
              </w:rPr>
              <w:t>سوفاج</w:t>
            </w:r>
            <w:proofErr w:type="spellEnd"/>
            <w:r w:rsidRPr="00935824">
              <w:rPr>
                <w:rtl/>
              </w:rPr>
              <w:t xml:space="preserve"> (فرنسا)</w:t>
            </w:r>
            <w:r>
              <w:br/>
            </w:r>
            <w:r w:rsidRPr="00935824">
              <w:rPr>
                <w:b/>
                <w:bCs/>
                <w:rtl/>
              </w:rPr>
              <w:t>فيما بعد:</w:t>
            </w:r>
            <w:r w:rsidRPr="00935824">
              <w:rPr>
                <w:rtl/>
              </w:rPr>
              <w:t xml:space="preserve"> السيدة ك. </w:t>
            </w:r>
            <w:proofErr w:type="spellStart"/>
            <w:r w:rsidRPr="00935824">
              <w:rPr>
                <w:rtl/>
              </w:rPr>
              <w:t>فلوتور</w:t>
            </w:r>
            <w:proofErr w:type="spellEnd"/>
            <w:r w:rsidRPr="00935824">
              <w:rPr>
                <w:rtl/>
              </w:rPr>
              <w:t xml:space="preserve"> (رومانيا)</w:t>
            </w:r>
          </w:p>
        </w:tc>
      </w:tr>
      <w:tr w:rsidR="00935824" w14:paraId="415FBF8D" w14:textId="77777777" w:rsidTr="00935824">
        <w:tc>
          <w:tcPr>
            <w:tcW w:w="592" w:type="dxa"/>
          </w:tcPr>
          <w:p w14:paraId="6281A77B" w14:textId="77777777" w:rsidR="00935824" w:rsidRPr="00935824" w:rsidRDefault="00935824" w:rsidP="00987455">
            <w:pPr>
              <w:spacing w:before="480"/>
              <w:jc w:val="center"/>
              <w:rPr>
                <w:b/>
                <w:bCs/>
                <w:rtl/>
              </w:rPr>
            </w:pPr>
          </w:p>
        </w:tc>
        <w:tc>
          <w:tcPr>
            <w:tcW w:w="6215" w:type="dxa"/>
            <w:gridSpan w:val="2"/>
          </w:tcPr>
          <w:p w14:paraId="2302FAA5" w14:textId="0123556B" w:rsidR="00935824" w:rsidRPr="00935824" w:rsidRDefault="00935824" w:rsidP="00987455">
            <w:pPr>
              <w:spacing w:before="480"/>
              <w:jc w:val="left"/>
              <w:rPr>
                <w:b/>
                <w:bCs/>
                <w:rtl/>
              </w:rPr>
            </w:pPr>
            <w:r>
              <w:rPr>
                <w:b/>
                <w:bCs/>
                <w:color w:val="000000"/>
                <w:rtl/>
              </w:rPr>
              <w:t>المواضيع التي نوقشت</w:t>
            </w:r>
          </w:p>
        </w:tc>
        <w:tc>
          <w:tcPr>
            <w:tcW w:w="2264" w:type="dxa"/>
          </w:tcPr>
          <w:p w14:paraId="4AA89B6F" w14:textId="51E6E657" w:rsidR="00935824" w:rsidRPr="00935824" w:rsidRDefault="00935824" w:rsidP="00987455">
            <w:pPr>
              <w:spacing w:before="480"/>
              <w:jc w:val="center"/>
              <w:rPr>
                <w:b/>
                <w:bCs/>
                <w:rtl/>
              </w:rPr>
            </w:pPr>
            <w:r w:rsidRPr="00935824">
              <w:rPr>
                <w:b/>
                <w:bCs/>
                <w:rtl/>
              </w:rPr>
              <w:t>الوثائق</w:t>
            </w:r>
          </w:p>
        </w:tc>
      </w:tr>
      <w:tr w:rsidR="00987455" w14:paraId="0B585812" w14:textId="77777777" w:rsidTr="00935824">
        <w:tc>
          <w:tcPr>
            <w:tcW w:w="592" w:type="dxa"/>
          </w:tcPr>
          <w:p w14:paraId="504FE816" w14:textId="7E7BF1DD" w:rsidR="00987455" w:rsidRPr="00935824" w:rsidRDefault="00987455" w:rsidP="00987455">
            <w:pPr>
              <w:jc w:val="center"/>
              <w:rPr>
                <w:rtl/>
              </w:rPr>
            </w:pPr>
            <w:r>
              <w:t>1</w:t>
            </w:r>
          </w:p>
        </w:tc>
        <w:tc>
          <w:tcPr>
            <w:tcW w:w="6215" w:type="dxa"/>
            <w:gridSpan w:val="2"/>
          </w:tcPr>
          <w:p w14:paraId="2487709B" w14:textId="077C7328" w:rsidR="00987455" w:rsidRPr="00935824" w:rsidRDefault="00987455" w:rsidP="00987455">
            <w:pPr>
              <w:jc w:val="left"/>
              <w:rPr>
                <w:rtl/>
              </w:rPr>
            </w:pPr>
            <w:bookmarkStart w:id="0" w:name="_Hlk169783802"/>
            <w:r>
              <w:rPr>
                <w:color w:val="000000"/>
                <w:rtl/>
              </w:rPr>
              <w:t>ملاحظات افتتاحية من رئيس المجلس المنتهية ولايته</w:t>
            </w:r>
            <w:bookmarkEnd w:id="0"/>
          </w:p>
        </w:tc>
        <w:tc>
          <w:tcPr>
            <w:tcW w:w="2264" w:type="dxa"/>
          </w:tcPr>
          <w:p w14:paraId="7AF7B143" w14:textId="63815E20" w:rsidR="00987455" w:rsidRPr="00935824" w:rsidRDefault="00987455" w:rsidP="00987455">
            <w:pPr>
              <w:jc w:val="center"/>
              <w:rPr>
                <w:rtl/>
              </w:rPr>
            </w:pPr>
            <w:r w:rsidRPr="00117E7D">
              <w:rPr>
                <w:lang w:bidi="ar-EG"/>
              </w:rPr>
              <w:t>-</w:t>
            </w:r>
          </w:p>
        </w:tc>
      </w:tr>
      <w:tr w:rsidR="00987455" w14:paraId="55BB7803" w14:textId="77777777" w:rsidTr="00935824">
        <w:tc>
          <w:tcPr>
            <w:tcW w:w="592" w:type="dxa"/>
          </w:tcPr>
          <w:p w14:paraId="628B382B" w14:textId="5DBB8295" w:rsidR="00987455" w:rsidRPr="00935824" w:rsidRDefault="00987455" w:rsidP="00987455">
            <w:pPr>
              <w:jc w:val="center"/>
              <w:rPr>
                <w:rtl/>
              </w:rPr>
            </w:pPr>
            <w:r>
              <w:t>2</w:t>
            </w:r>
          </w:p>
        </w:tc>
        <w:tc>
          <w:tcPr>
            <w:tcW w:w="6215" w:type="dxa"/>
            <w:gridSpan w:val="2"/>
          </w:tcPr>
          <w:p w14:paraId="11F6AEC7" w14:textId="4C5A7749" w:rsidR="00987455" w:rsidRPr="00935824" w:rsidRDefault="00987455" w:rsidP="00987455">
            <w:pPr>
              <w:jc w:val="left"/>
              <w:rPr>
                <w:rtl/>
              </w:rPr>
            </w:pPr>
            <w:r>
              <w:rPr>
                <w:color w:val="000000"/>
                <w:rtl/>
              </w:rPr>
              <w:t>انتخاب رئيس المجلس ونائبه</w:t>
            </w:r>
          </w:p>
        </w:tc>
        <w:tc>
          <w:tcPr>
            <w:tcW w:w="2264" w:type="dxa"/>
          </w:tcPr>
          <w:p w14:paraId="3F9BC403" w14:textId="7504E9E2" w:rsidR="00987455" w:rsidRPr="00935824" w:rsidRDefault="00987455" w:rsidP="00987455">
            <w:pPr>
              <w:jc w:val="center"/>
              <w:rPr>
                <w:rtl/>
              </w:rPr>
            </w:pPr>
            <w:r w:rsidRPr="00117E7D">
              <w:rPr>
                <w:lang w:bidi="ar-EG"/>
              </w:rPr>
              <w:t>-</w:t>
            </w:r>
          </w:p>
        </w:tc>
      </w:tr>
      <w:tr w:rsidR="00987455" w14:paraId="6FD1D114" w14:textId="77777777" w:rsidTr="00935824">
        <w:tc>
          <w:tcPr>
            <w:tcW w:w="592" w:type="dxa"/>
          </w:tcPr>
          <w:p w14:paraId="5F443617" w14:textId="7D8D742E" w:rsidR="00987455" w:rsidRPr="00935824" w:rsidRDefault="00987455" w:rsidP="00987455">
            <w:pPr>
              <w:jc w:val="center"/>
              <w:rPr>
                <w:rtl/>
              </w:rPr>
            </w:pPr>
            <w:r>
              <w:t>3</w:t>
            </w:r>
          </w:p>
        </w:tc>
        <w:tc>
          <w:tcPr>
            <w:tcW w:w="6215" w:type="dxa"/>
            <w:gridSpan w:val="2"/>
          </w:tcPr>
          <w:p w14:paraId="56DBFF79" w14:textId="459EF65F" w:rsidR="00987455" w:rsidRPr="00935824" w:rsidRDefault="00987455" w:rsidP="00987455">
            <w:pPr>
              <w:jc w:val="left"/>
              <w:rPr>
                <w:rtl/>
              </w:rPr>
            </w:pPr>
            <w:r>
              <w:rPr>
                <w:color w:val="000000"/>
                <w:rtl/>
              </w:rPr>
              <w:t xml:space="preserve">كلمات رئيس المجلس ونائبه </w:t>
            </w:r>
          </w:p>
        </w:tc>
        <w:tc>
          <w:tcPr>
            <w:tcW w:w="2264" w:type="dxa"/>
          </w:tcPr>
          <w:p w14:paraId="50E4AD1B" w14:textId="588D7165" w:rsidR="00987455" w:rsidRPr="00935824" w:rsidRDefault="00987455" w:rsidP="00987455">
            <w:pPr>
              <w:jc w:val="center"/>
              <w:rPr>
                <w:rtl/>
              </w:rPr>
            </w:pPr>
            <w:r w:rsidRPr="00117E7D">
              <w:rPr>
                <w:lang w:bidi="ar-EG"/>
              </w:rPr>
              <w:t>-</w:t>
            </w:r>
          </w:p>
        </w:tc>
      </w:tr>
      <w:tr w:rsidR="00987455" w14:paraId="3EE94067" w14:textId="77777777" w:rsidTr="00935824">
        <w:tc>
          <w:tcPr>
            <w:tcW w:w="592" w:type="dxa"/>
          </w:tcPr>
          <w:p w14:paraId="6494B324" w14:textId="36AEF1B0" w:rsidR="00987455" w:rsidRPr="00935824" w:rsidRDefault="00987455" w:rsidP="00987455">
            <w:pPr>
              <w:jc w:val="center"/>
              <w:rPr>
                <w:rtl/>
              </w:rPr>
            </w:pPr>
            <w:r>
              <w:t>4</w:t>
            </w:r>
          </w:p>
        </w:tc>
        <w:tc>
          <w:tcPr>
            <w:tcW w:w="6215" w:type="dxa"/>
            <w:gridSpan w:val="2"/>
          </w:tcPr>
          <w:p w14:paraId="37A9677C" w14:textId="51BD8D39" w:rsidR="00987455" w:rsidRPr="00935824" w:rsidRDefault="00987455" w:rsidP="00987455">
            <w:pPr>
              <w:jc w:val="left"/>
              <w:rPr>
                <w:rtl/>
              </w:rPr>
            </w:pPr>
            <w:r>
              <w:rPr>
                <w:color w:val="000000"/>
                <w:rtl/>
              </w:rPr>
              <w:t>رئيس و</w:t>
            </w:r>
            <w:r w:rsidR="0070536A">
              <w:rPr>
                <w:rFonts w:hint="cs"/>
                <w:color w:val="000000"/>
                <w:rtl/>
              </w:rPr>
              <w:t xml:space="preserve">نائبا </w:t>
            </w:r>
            <w:r>
              <w:rPr>
                <w:color w:val="000000"/>
                <w:rtl/>
              </w:rPr>
              <w:t>رئيس اللجنة الدائمة للتنظيم والإدارة</w:t>
            </w:r>
          </w:p>
        </w:tc>
        <w:tc>
          <w:tcPr>
            <w:tcW w:w="2264" w:type="dxa"/>
          </w:tcPr>
          <w:p w14:paraId="78F3E01A" w14:textId="454417EB" w:rsidR="00987455" w:rsidRPr="00935824" w:rsidRDefault="00987455" w:rsidP="00987455">
            <w:pPr>
              <w:jc w:val="center"/>
              <w:rPr>
                <w:rtl/>
              </w:rPr>
            </w:pPr>
            <w:r w:rsidRPr="00117E7D">
              <w:rPr>
                <w:lang w:bidi="ar-EG"/>
              </w:rPr>
              <w:t>-</w:t>
            </w:r>
          </w:p>
        </w:tc>
      </w:tr>
      <w:tr w:rsidR="00987455" w14:paraId="75B0232E" w14:textId="77777777" w:rsidTr="00935824">
        <w:tc>
          <w:tcPr>
            <w:tcW w:w="592" w:type="dxa"/>
          </w:tcPr>
          <w:p w14:paraId="22DD6199" w14:textId="707AB2D8" w:rsidR="00987455" w:rsidRPr="00935824" w:rsidRDefault="00987455" w:rsidP="00987455">
            <w:pPr>
              <w:jc w:val="center"/>
              <w:rPr>
                <w:rtl/>
              </w:rPr>
            </w:pPr>
            <w:r>
              <w:t>5</w:t>
            </w:r>
          </w:p>
        </w:tc>
        <w:tc>
          <w:tcPr>
            <w:tcW w:w="6215" w:type="dxa"/>
            <w:gridSpan w:val="2"/>
          </w:tcPr>
          <w:p w14:paraId="21F5EF1A" w14:textId="1E3BC06B" w:rsidR="00987455" w:rsidRPr="00935824" w:rsidRDefault="00987455" w:rsidP="00987455">
            <w:pPr>
              <w:jc w:val="left"/>
              <w:rPr>
                <w:rtl/>
              </w:rPr>
            </w:pPr>
            <w:r>
              <w:rPr>
                <w:color w:val="000000"/>
                <w:rtl/>
              </w:rPr>
              <w:t>كلمة الأمين</w:t>
            </w:r>
            <w:r w:rsidR="0070536A">
              <w:rPr>
                <w:rFonts w:hint="cs"/>
                <w:color w:val="000000"/>
                <w:rtl/>
              </w:rPr>
              <w:t>ة</w:t>
            </w:r>
            <w:r>
              <w:rPr>
                <w:color w:val="000000"/>
                <w:rtl/>
              </w:rPr>
              <w:t xml:space="preserve"> العام</w:t>
            </w:r>
            <w:r w:rsidR="0070536A">
              <w:rPr>
                <w:rFonts w:hint="cs"/>
                <w:color w:val="000000"/>
                <w:rtl/>
              </w:rPr>
              <w:t>ة</w:t>
            </w:r>
            <w:r>
              <w:rPr>
                <w:color w:val="000000"/>
                <w:rtl/>
              </w:rPr>
              <w:t xml:space="preserve"> عن حالة الاتحاد</w:t>
            </w:r>
          </w:p>
        </w:tc>
        <w:tc>
          <w:tcPr>
            <w:tcW w:w="2264" w:type="dxa"/>
          </w:tcPr>
          <w:p w14:paraId="72E27BB1" w14:textId="60565F3F" w:rsidR="00987455" w:rsidRPr="00935824" w:rsidRDefault="00987455" w:rsidP="00987455">
            <w:pPr>
              <w:jc w:val="center"/>
              <w:rPr>
                <w:rtl/>
              </w:rPr>
            </w:pPr>
            <w:r w:rsidRPr="00117E7D">
              <w:rPr>
                <w:lang w:bidi="ar-EG"/>
              </w:rPr>
              <w:t>-</w:t>
            </w:r>
          </w:p>
        </w:tc>
      </w:tr>
      <w:tr w:rsidR="00935824" w14:paraId="57DC71A8" w14:textId="77777777" w:rsidTr="00935824">
        <w:tc>
          <w:tcPr>
            <w:tcW w:w="592" w:type="dxa"/>
          </w:tcPr>
          <w:p w14:paraId="01F22008" w14:textId="2E2BF45E" w:rsidR="00935824" w:rsidRPr="00935824" w:rsidRDefault="00935824" w:rsidP="00935824">
            <w:pPr>
              <w:jc w:val="center"/>
              <w:rPr>
                <w:rtl/>
              </w:rPr>
            </w:pPr>
            <w:r>
              <w:t>6</w:t>
            </w:r>
          </w:p>
        </w:tc>
        <w:tc>
          <w:tcPr>
            <w:tcW w:w="6215" w:type="dxa"/>
            <w:gridSpan w:val="2"/>
          </w:tcPr>
          <w:p w14:paraId="40C39225" w14:textId="1ED27A64" w:rsidR="00935824" w:rsidRPr="00935824" w:rsidRDefault="00935824" w:rsidP="00935824">
            <w:pPr>
              <w:jc w:val="left"/>
              <w:rPr>
                <w:rtl/>
              </w:rPr>
            </w:pPr>
            <w:r>
              <w:rPr>
                <w:color w:val="000000"/>
                <w:rtl/>
              </w:rPr>
              <w:t xml:space="preserve">الموافقة على جدول أعمال دورة المجلس لعام </w:t>
            </w:r>
            <w:r w:rsidR="0070536A">
              <w:rPr>
                <w:rFonts w:hint="cs"/>
                <w:rtl/>
              </w:rPr>
              <w:t>2025</w:t>
            </w:r>
          </w:p>
        </w:tc>
        <w:tc>
          <w:tcPr>
            <w:tcW w:w="2264" w:type="dxa"/>
          </w:tcPr>
          <w:p w14:paraId="29CA7AF9" w14:textId="61323CF5" w:rsidR="00935824" w:rsidRPr="00987455" w:rsidRDefault="00935824" w:rsidP="00935824">
            <w:pPr>
              <w:jc w:val="center"/>
              <w:rPr>
                <w:color w:val="0563C1"/>
                <w:u w:val="single"/>
                <w:rtl/>
              </w:rPr>
            </w:pPr>
            <w:hyperlink r:id="rId8" w:history="1">
              <w:r w:rsidRPr="00987455">
                <w:rPr>
                  <w:rStyle w:val="Hyperlink"/>
                  <w:rFonts w:ascii="Dubai" w:eastAsiaTheme="minorEastAsia" w:hAnsi="Dubai" w:cs="Dubai"/>
                  <w:noProof w:val="0"/>
                  <w:sz w:val="22"/>
                  <w:u w:val="single"/>
                  <w:lang w:eastAsia="zh-CN"/>
                </w:rPr>
                <w:t>C25/1(Rev.4)</w:t>
              </w:r>
            </w:hyperlink>
          </w:p>
        </w:tc>
      </w:tr>
      <w:tr w:rsidR="00935824" w14:paraId="36F65273" w14:textId="77777777" w:rsidTr="00935824">
        <w:tc>
          <w:tcPr>
            <w:tcW w:w="592" w:type="dxa"/>
          </w:tcPr>
          <w:p w14:paraId="33A0E659" w14:textId="674A8334" w:rsidR="00935824" w:rsidRPr="00935824" w:rsidRDefault="00935824" w:rsidP="00935824">
            <w:pPr>
              <w:jc w:val="center"/>
              <w:rPr>
                <w:rtl/>
              </w:rPr>
            </w:pPr>
            <w:r>
              <w:t>7</w:t>
            </w:r>
          </w:p>
        </w:tc>
        <w:tc>
          <w:tcPr>
            <w:tcW w:w="6215" w:type="dxa"/>
            <w:gridSpan w:val="2"/>
          </w:tcPr>
          <w:p w14:paraId="3EB1BABA" w14:textId="3E2A50E1" w:rsidR="00935824" w:rsidRPr="00935824" w:rsidRDefault="00935824" w:rsidP="00935824">
            <w:pPr>
              <w:jc w:val="left"/>
              <w:rPr>
                <w:rtl/>
              </w:rPr>
            </w:pPr>
            <w:r>
              <w:rPr>
                <w:color w:val="000000"/>
                <w:rtl/>
              </w:rPr>
              <w:t>توزيع الوثائق</w:t>
            </w:r>
          </w:p>
        </w:tc>
        <w:tc>
          <w:tcPr>
            <w:tcW w:w="2264" w:type="dxa"/>
          </w:tcPr>
          <w:p w14:paraId="4355359B" w14:textId="0533D9F3" w:rsidR="00935824" w:rsidRPr="00987455" w:rsidRDefault="00935824" w:rsidP="00935824">
            <w:pPr>
              <w:jc w:val="center"/>
              <w:rPr>
                <w:color w:val="0563C1"/>
                <w:u w:val="single"/>
                <w:rtl/>
              </w:rPr>
            </w:pPr>
            <w:hyperlink r:id="rId9" w:history="1">
              <w:r w:rsidRPr="00987455">
                <w:rPr>
                  <w:rStyle w:val="Hyperlink"/>
                  <w:rFonts w:ascii="Dubai" w:eastAsiaTheme="minorEastAsia" w:hAnsi="Dubai" w:cs="Dubai"/>
                  <w:noProof w:val="0"/>
                  <w:sz w:val="22"/>
                  <w:u w:val="single"/>
                  <w:lang w:eastAsia="zh-CN"/>
                </w:rPr>
                <w:t>C25/DT/1</w:t>
              </w:r>
            </w:hyperlink>
          </w:p>
        </w:tc>
      </w:tr>
      <w:tr w:rsidR="00935824" w14:paraId="7B3D521B" w14:textId="77777777" w:rsidTr="00935824">
        <w:tc>
          <w:tcPr>
            <w:tcW w:w="592" w:type="dxa"/>
          </w:tcPr>
          <w:p w14:paraId="74D3D36F" w14:textId="30983F8D" w:rsidR="00935824" w:rsidRPr="00935824" w:rsidRDefault="00935824" w:rsidP="00935824">
            <w:pPr>
              <w:jc w:val="center"/>
              <w:rPr>
                <w:rtl/>
              </w:rPr>
            </w:pPr>
            <w:r>
              <w:t>8</w:t>
            </w:r>
          </w:p>
        </w:tc>
        <w:tc>
          <w:tcPr>
            <w:tcW w:w="6215" w:type="dxa"/>
            <w:gridSpan w:val="2"/>
          </w:tcPr>
          <w:p w14:paraId="7D63488D" w14:textId="786D9FC7" w:rsidR="00935824" w:rsidRPr="00935824" w:rsidRDefault="00935824" w:rsidP="00935824">
            <w:pPr>
              <w:jc w:val="left"/>
              <w:rPr>
                <w:rtl/>
              </w:rPr>
            </w:pPr>
            <w:r>
              <w:rPr>
                <w:color w:val="000000"/>
                <w:rtl/>
              </w:rPr>
              <w:t>مشروع خطة إدارة الوقت</w:t>
            </w:r>
          </w:p>
        </w:tc>
        <w:tc>
          <w:tcPr>
            <w:tcW w:w="2264" w:type="dxa"/>
          </w:tcPr>
          <w:p w14:paraId="64E3338B" w14:textId="049E2C84" w:rsidR="00935824" w:rsidRPr="00987455" w:rsidRDefault="00935824" w:rsidP="00935824">
            <w:pPr>
              <w:jc w:val="center"/>
              <w:rPr>
                <w:color w:val="0563C1"/>
                <w:u w:val="single"/>
                <w:rtl/>
              </w:rPr>
            </w:pPr>
            <w:hyperlink r:id="rId10" w:history="1">
              <w:r w:rsidRPr="00987455">
                <w:rPr>
                  <w:rStyle w:val="Hyperlink"/>
                  <w:rFonts w:ascii="Dubai" w:eastAsiaTheme="minorEastAsia" w:hAnsi="Dubai" w:cs="Dubai"/>
                  <w:noProof w:val="0"/>
                  <w:sz w:val="22"/>
                  <w:u w:val="single"/>
                  <w:lang w:eastAsia="zh-CN"/>
                </w:rPr>
                <w:t>C25/DT/2(Rev.4)</w:t>
              </w:r>
            </w:hyperlink>
          </w:p>
        </w:tc>
      </w:tr>
      <w:tr w:rsidR="00935824" w14:paraId="7B151342" w14:textId="77777777" w:rsidTr="00935824">
        <w:tc>
          <w:tcPr>
            <w:tcW w:w="592" w:type="dxa"/>
          </w:tcPr>
          <w:p w14:paraId="11553542" w14:textId="5BCAE002" w:rsidR="00935824" w:rsidRPr="00935824" w:rsidRDefault="00935824" w:rsidP="00935824">
            <w:pPr>
              <w:jc w:val="center"/>
              <w:rPr>
                <w:rtl/>
              </w:rPr>
            </w:pPr>
            <w:r>
              <w:t>9</w:t>
            </w:r>
          </w:p>
        </w:tc>
        <w:tc>
          <w:tcPr>
            <w:tcW w:w="6215" w:type="dxa"/>
            <w:gridSpan w:val="2"/>
          </w:tcPr>
          <w:p w14:paraId="0CE8E3FF" w14:textId="20977F8B" w:rsidR="00935824" w:rsidRPr="00935824" w:rsidRDefault="00935824" w:rsidP="00935824">
            <w:pPr>
              <w:jc w:val="left"/>
              <w:rPr>
                <w:rtl/>
              </w:rPr>
            </w:pPr>
            <w:r>
              <w:rPr>
                <w:color w:val="000000"/>
                <w:rtl/>
              </w:rPr>
              <w:t>المسائل التنظيمية</w:t>
            </w:r>
          </w:p>
        </w:tc>
        <w:tc>
          <w:tcPr>
            <w:tcW w:w="2264" w:type="dxa"/>
          </w:tcPr>
          <w:p w14:paraId="5D7F6365" w14:textId="5E0B4956" w:rsidR="00935824" w:rsidRPr="00935824" w:rsidRDefault="00935824" w:rsidP="00935824">
            <w:pPr>
              <w:jc w:val="center"/>
              <w:rPr>
                <w:lang w:bidi="ar-EG"/>
              </w:rPr>
            </w:pPr>
            <w:r>
              <w:rPr>
                <w:lang w:bidi="ar-EG"/>
              </w:rPr>
              <w:t>-</w:t>
            </w:r>
          </w:p>
        </w:tc>
      </w:tr>
      <w:tr w:rsidR="00935824" w14:paraId="2668E7F2" w14:textId="77777777" w:rsidTr="00935824">
        <w:tc>
          <w:tcPr>
            <w:tcW w:w="592" w:type="dxa"/>
          </w:tcPr>
          <w:p w14:paraId="38282979" w14:textId="5F257898" w:rsidR="00935824" w:rsidRPr="00935824" w:rsidRDefault="00935824" w:rsidP="00935824">
            <w:pPr>
              <w:jc w:val="center"/>
              <w:rPr>
                <w:rtl/>
              </w:rPr>
            </w:pPr>
            <w:r>
              <w:t>10</w:t>
            </w:r>
          </w:p>
        </w:tc>
        <w:tc>
          <w:tcPr>
            <w:tcW w:w="6215" w:type="dxa"/>
            <w:gridSpan w:val="2"/>
          </w:tcPr>
          <w:p w14:paraId="77CBCE5C" w14:textId="6F04C0D9" w:rsidR="00935824" w:rsidRPr="00987455" w:rsidRDefault="00935824" w:rsidP="00935824">
            <w:pPr>
              <w:jc w:val="left"/>
              <w:rPr>
                <w:spacing w:val="-4"/>
                <w:rtl/>
              </w:rPr>
            </w:pPr>
            <w:r w:rsidRPr="00987455">
              <w:rPr>
                <w:color w:val="000000"/>
                <w:spacing w:val="-4"/>
                <w:rtl/>
              </w:rPr>
              <w:t xml:space="preserve">الأعمال التحضيرية للمؤتمر العالمي لتنمية الاتصالات عام </w:t>
            </w:r>
            <w:r w:rsidRPr="00987455">
              <w:rPr>
                <w:rFonts w:cs="Times New Roman"/>
                <w:color w:val="000000"/>
                <w:spacing w:val="-4"/>
                <w:sz w:val="20"/>
                <w:szCs w:val="20"/>
                <w:rtl/>
              </w:rPr>
              <w:t xml:space="preserve">2025 </w:t>
            </w:r>
            <w:r w:rsidRPr="00987455">
              <w:rPr>
                <w:spacing w:val="-4"/>
                <w:rtl/>
              </w:rPr>
              <w:t>(WTDC-25)</w:t>
            </w:r>
          </w:p>
        </w:tc>
        <w:tc>
          <w:tcPr>
            <w:tcW w:w="2264" w:type="dxa"/>
          </w:tcPr>
          <w:p w14:paraId="60B8A398" w14:textId="355542B0" w:rsidR="00935824" w:rsidRPr="00987455" w:rsidRDefault="00935824" w:rsidP="00935824">
            <w:pPr>
              <w:bidi w:val="0"/>
              <w:jc w:val="center"/>
              <w:rPr>
                <w:color w:val="0563C1"/>
                <w:u w:val="single"/>
                <w:rtl/>
              </w:rPr>
            </w:pPr>
            <w:hyperlink r:id="rId11" w:history="1">
              <w:r w:rsidRPr="00987455">
                <w:rPr>
                  <w:rStyle w:val="Hyperlink"/>
                  <w:rFonts w:ascii="Dubai" w:eastAsiaTheme="minorEastAsia" w:hAnsi="Dubai" w:cs="Dubai"/>
                  <w:noProof w:val="0"/>
                  <w:sz w:val="22"/>
                  <w:u w:val="single"/>
                  <w:lang w:eastAsia="zh-CN"/>
                </w:rPr>
                <w:t>C25/30</w:t>
              </w:r>
            </w:hyperlink>
          </w:p>
        </w:tc>
      </w:tr>
      <w:tr w:rsidR="00935824" w14:paraId="762433A1" w14:textId="77777777" w:rsidTr="00935824">
        <w:tc>
          <w:tcPr>
            <w:tcW w:w="592" w:type="dxa"/>
            <w:tcBorders>
              <w:bottom w:val="single" w:sz="4" w:space="0" w:color="auto"/>
            </w:tcBorders>
          </w:tcPr>
          <w:p w14:paraId="196D162C" w14:textId="26A1E95B" w:rsidR="00935824" w:rsidRPr="00935824" w:rsidRDefault="00935824" w:rsidP="00935824">
            <w:pPr>
              <w:jc w:val="center"/>
              <w:rPr>
                <w:rtl/>
              </w:rPr>
            </w:pPr>
            <w:r>
              <w:t>11</w:t>
            </w:r>
          </w:p>
        </w:tc>
        <w:tc>
          <w:tcPr>
            <w:tcW w:w="6215" w:type="dxa"/>
            <w:gridSpan w:val="2"/>
            <w:tcBorders>
              <w:bottom w:val="single" w:sz="4" w:space="0" w:color="auto"/>
            </w:tcBorders>
          </w:tcPr>
          <w:p w14:paraId="08F86710" w14:textId="24673E5E" w:rsidR="00935824" w:rsidRPr="00935824" w:rsidRDefault="00935824" w:rsidP="00935824">
            <w:pPr>
              <w:jc w:val="left"/>
              <w:rPr>
                <w:rtl/>
              </w:rPr>
            </w:pPr>
            <w:r>
              <w:rPr>
                <w:color w:val="000000"/>
                <w:rtl/>
              </w:rPr>
              <w:t>بيانات أعضاء المجلس</w:t>
            </w:r>
          </w:p>
        </w:tc>
        <w:tc>
          <w:tcPr>
            <w:tcW w:w="2264" w:type="dxa"/>
            <w:tcBorders>
              <w:bottom w:val="single" w:sz="4" w:space="0" w:color="auto"/>
            </w:tcBorders>
          </w:tcPr>
          <w:p w14:paraId="3C968975" w14:textId="77777777" w:rsidR="00935824" w:rsidRPr="00935824" w:rsidRDefault="00935824" w:rsidP="00935824">
            <w:pPr>
              <w:jc w:val="center"/>
              <w:rPr>
                <w:rtl/>
              </w:rPr>
            </w:pPr>
          </w:p>
        </w:tc>
      </w:tr>
    </w:tbl>
    <w:p w14:paraId="20567163" w14:textId="77777777" w:rsidR="00F50E3F" w:rsidRDefault="00F50E3F" w:rsidP="0043260A">
      <w:pPr>
        <w:rPr>
          <w:rtl/>
          <w:lang w:bidi="ar-EG"/>
        </w:rPr>
      </w:pPr>
      <w:r>
        <w:rPr>
          <w:rtl/>
          <w:lang w:bidi="ar-EG"/>
        </w:rPr>
        <w:br w:type="page"/>
      </w:r>
    </w:p>
    <w:p w14:paraId="3BE9E24C" w14:textId="37A11DE3" w:rsidR="002D673A" w:rsidRPr="002D673A" w:rsidRDefault="002D673A" w:rsidP="002D673A">
      <w:pPr>
        <w:pStyle w:val="Heading1"/>
        <w:rPr>
          <w:lang w:val="ar-SA" w:bidi="ar-EG"/>
        </w:rPr>
      </w:pPr>
      <w:r>
        <w:lastRenderedPageBreak/>
        <w:t>1</w:t>
      </w:r>
      <w:r>
        <w:rPr>
          <w:rtl/>
          <w:lang w:bidi="ar-EG"/>
        </w:rPr>
        <w:tab/>
      </w:r>
      <w:r w:rsidRPr="002D673A">
        <w:rPr>
          <w:rtl/>
        </w:rPr>
        <w:t>ملاحظات افتتاحية من رئيس المجلس المنتهية ولايته</w:t>
      </w:r>
    </w:p>
    <w:p w14:paraId="169B4F49" w14:textId="7F6ABBF2" w:rsidR="002D673A" w:rsidRPr="002D673A" w:rsidRDefault="00A04120" w:rsidP="0070536A">
      <w:pPr>
        <w:rPr>
          <w:lang w:val="ar-SA" w:bidi="ar-EG"/>
        </w:rPr>
      </w:pPr>
      <w:r>
        <w:t>1.1</w:t>
      </w:r>
      <w:r w:rsidR="002D673A" w:rsidRPr="002D673A">
        <w:rPr>
          <w:rtl/>
        </w:rPr>
        <w:tab/>
        <w:t xml:space="preserve">أعلن الرئيس المنتهية ولايته، السيد فريديريك </w:t>
      </w:r>
      <w:proofErr w:type="spellStart"/>
      <w:r w:rsidR="002D673A" w:rsidRPr="002D673A">
        <w:rPr>
          <w:rtl/>
        </w:rPr>
        <w:t>سوفاج</w:t>
      </w:r>
      <w:proofErr w:type="spellEnd"/>
      <w:r w:rsidR="002D673A" w:rsidRPr="002D673A">
        <w:rPr>
          <w:rtl/>
        </w:rPr>
        <w:t xml:space="preserve"> (فرنسا)، افتتاح دورة المجلس لعام 2025 وألقى كلمة متاحة في العنوان التالي</w:t>
      </w:r>
      <w:r w:rsidR="002D673A" w:rsidRPr="002D673A">
        <w:rPr>
          <w:lang w:bidi="ar-EG"/>
        </w:rPr>
        <w:t>:</w:t>
      </w:r>
      <w:r w:rsidR="0070536A">
        <w:rPr>
          <w:rtl/>
          <w:lang w:bidi="ar-EG"/>
        </w:rPr>
        <w:tab/>
      </w:r>
      <w:r>
        <w:rPr>
          <w:lang w:bidi="ar-EG"/>
        </w:rPr>
        <w:br/>
      </w:r>
      <w:hyperlink r:id="rId12" w:history="1">
        <w:r w:rsidRPr="00A04120">
          <w:rPr>
            <w:rStyle w:val="Hyperlink"/>
            <w:rFonts w:ascii="Dubai" w:eastAsiaTheme="minorEastAsia" w:hAnsi="Dubai" w:cs="Dubai"/>
            <w:noProof w:val="0"/>
            <w:spacing w:val="-4"/>
            <w:sz w:val="22"/>
            <w:lang w:val="en-US" w:eastAsia="zh-CN"/>
          </w:rPr>
          <w:t>http://council.itu.int/2025/wp-content/uploads/sites/5/2025/07/Statement_C24-chair-170625-e.pdf</w:t>
        </w:r>
      </w:hyperlink>
      <w:hyperlink r:id="rId13" w:history="1"/>
    </w:p>
    <w:p w14:paraId="5F3D568B" w14:textId="160DA67E" w:rsidR="002D673A" w:rsidRPr="002D673A" w:rsidRDefault="002D673A" w:rsidP="002D673A">
      <w:pPr>
        <w:pStyle w:val="Heading1"/>
      </w:pPr>
      <w:r>
        <w:t>2</w:t>
      </w:r>
      <w:r w:rsidRPr="002D673A">
        <w:rPr>
          <w:rtl/>
        </w:rPr>
        <w:tab/>
        <w:t>انتخاب رئيس المجلس ونائبه</w:t>
      </w:r>
    </w:p>
    <w:p w14:paraId="4F2E0715" w14:textId="2DABE9C2" w:rsidR="002D673A" w:rsidRPr="002D673A" w:rsidRDefault="00D9186B" w:rsidP="00D9186B">
      <w:r>
        <w:rPr>
          <w:rFonts w:hint="cs"/>
          <w:rtl/>
        </w:rPr>
        <w:t>1.2</w:t>
      </w:r>
      <w:r>
        <w:tab/>
      </w:r>
      <w:r w:rsidR="002D673A" w:rsidRPr="002D673A">
        <w:rPr>
          <w:rtl/>
        </w:rPr>
        <w:t>اقترح</w:t>
      </w:r>
      <w:r w:rsidR="0070536A">
        <w:rPr>
          <w:rFonts w:hint="cs"/>
          <w:rtl/>
        </w:rPr>
        <w:t>ت</w:t>
      </w:r>
      <w:r w:rsidR="002D673A" w:rsidRPr="002D673A">
        <w:rPr>
          <w:rtl/>
        </w:rPr>
        <w:t xml:space="preserve"> الأمين</w:t>
      </w:r>
      <w:r w:rsidR="0070536A">
        <w:rPr>
          <w:rFonts w:hint="cs"/>
          <w:rtl/>
        </w:rPr>
        <w:t>ة</w:t>
      </w:r>
      <w:r w:rsidR="002D673A" w:rsidRPr="002D673A">
        <w:rPr>
          <w:rtl/>
        </w:rPr>
        <w:t xml:space="preserve"> العام</w:t>
      </w:r>
      <w:r w:rsidR="0070536A">
        <w:rPr>
          <w:rFonts w:hint="cs"/>
          <w:rtl/>
        </w:rPr>
        <w:t>ة</w:t>
      </w:r>
      <w:r w:rsidR="002D673A" w:rsidRPr="002D673A">
        <w:rPr>
          <w:rtl/>
        </w:rPr>
        <w:t xml:space="preserve"> انتخاب السيدة كريستيانا </w:t>
      </w:r>
      <w:proofErr w:type="spellStart"/>
      <w:r w:rsidR="002D673A" w:rsidRPr="002D673A">
        <w:rPr>
          <w:rtl/>
        </w:rPr>
        <w:t>فلوتور</w:t>
      </w:r>
      <w:proofErr w:type="spellEnd"/>
      <w:r w:rsidR="002D673A" w:rsidRPr="002D673A">
        <w:rPr>
          <w:rtl/>
        </w:rPr>
        <w:t xml:space="preserve"> (رومانيا)، التي عملت كنائبة لرئيس المجلس في دورته لعام 2024، رئيسة للمجلس في دورته لعام 2025.</w:t>
      </w:r>
    </w:p>
    <w:p w14:paraId="33D2A2BF" w14:textId="398F53D4" w:rsidR="002D673A" w:rsidRPr="002D673A" w:rsidRDefault="00D9186B" w:rsidP="00D9186B">
      <w:pPr>
        <w:rPr>
          <w:lang w:val="ar-SA" w:bidi="ar-EG"/>
        </w:rPr>
      </w:pPr>
      <w:r>
        <w:t>2.2</w:t>
      </w:r>
      <w:r w:rsidR="002D673A" w:rsidRPr="002D673A">
        <w:rPr>
          <w:rtl/>
        </w:rPr>
        <w:tab/>
      </w:r>
      <w:r w:rsidR="002D673A" w:rsidRPr="00987455">
        <w:rPr>
          <w:b/>
          <w:bCs/>
          <w:rtl/>
        </w:rPr>
        <w:t>انتخبت</w:t>
      </w:r>
      <w:r w:rsidR="002D673A" w:rsidRPr="002D673A">
        <w:rPr>
          <w:rtl/>
        </w:rPr>
        <w:t xml:space="preserve"> السيدة كريستيانا </w:t>
      </w:r>
      <w:proofErr w:type="spellStart"/>
      <w:r w:rsidR="002D673A" w:rsidRPr="002D673A">
        <w:rPr>
          <w:rtl/>
        </w:rPr>
        <w:t>فلوتور</w:t>
      </w:r>
      <w:proofErr w:type="spellEnd"/>
      <w:r w:rsidR="002D673A" w:rsidRPr="002D673A">
        <w:rPr>
          <w:rtl/>
        </w:rPr>
        <w:t xml:space="preserve"> (رومانيا) رئيسة للمجلس بالتزكية.</w:t>
      </w:r>
    </w:p>
    <w:p w14:paraId="32BA455D" w14:textId="1C3ED11F" w:rsidR="002D673A" w:rsidRPr="002D673A" w:rsidRDefault="00D9186B" w:rsidP="00D9186B">
      <w:pPr>
        <w:rPr>
          <w:lang w:val="ar-SA" w:bidi="ar-EG"/>
        </w:rPr>
      </w:pPr>
      <w:r>
        <w:t>3.2</w:t>
      </w:r>
      <w:r w:rsidR="002D673A" w:rsidRPr="002D673A">
        <w:rPr>
          <w:rtl/>
        </w:rPr>
        <w:tab/>
        <w:t>وقال</w:t>
      </w:r>
      <w:r w:rsidR="0070536A">
        <w:rPr>
          <w:rFonts w:hint="cs"/>
          <w:rtl/>
        </w:rPr>
        <w:t>ت</w:t>
      </w:r>
      <w:r w:rsidR="002D673A" w:rsidRPr="002D673A">
        <w:rPr>
          <w:rtl/>
        </w:rPr>
        <w:t xml:space="preserve"> الأمين</w:t>
      </w:r>
      <w:r w:rsidR="0070536A">
        <w:rPr>
          <w:rFonts w:hint="cs"/>
          <w:rtl/>
        </w:rPr>
        <w:t>ة</w:t>
      </w:r>
      <w:r w:rsidR="002D673A" w:rsidRPr="002D673A">
        <w:rPr>
          <w:rtl/>
        </w:rPr>
        <w:t xml:space="preserve"> العام</w:t>
      </w:r>
      <w:r w:rsidR="0070536A">
        <w:rPr>
          <w:rFonts w:hint="cs"/>
          <w:rtl/>
        </w:rPr>
        <w:t>ة</w:t>
      </w:r>
      <w:r w:rsidR="002D673A" w:rsidRPr="002D673A">
        <w:rPr>
          <w:rtl/>
        </w:rPr>
        <w:t>، مشير</w:t>
      </w:r>
      <w:r w:rsidR="0070536A">
        <w:rPr>
          <w:rFonts w:hint="cs"/>
          <w:rtl/>
        </w:rPr>
        <w:t>ة</w:t>
      </w:r>
      <w:r w:rsidR="002D673A" w:rsidRPr="002D673A">
        <w:rPr>
          <w:rtl/>
        </w:rPr>
        <w:t xml:space="preserve"> إلى أن نائب رئيس المجلس سيكون من المنطقة </w:t>
      </w:r>
      <w:r w:rsidR="0070536A">
        <w:t>D</w:t>
      </w:r>
      <w:r w:rsidR="002D673A" w:rsidRPr="002D673A">
        <w:rPr>
          <w:rtl/>
        </w:rPr>
        <w:t xml:space="preserve"> وفقاً لمبادئ التناوب والتوزيع الجغرافي المنصف، إن نيجيريا رشحت السيد </w:t>
      </w:r>
      <w:proofErr w:type="spellStart"/>
      <w:r w:rsidR="002D673A" w:rsidRPr="002D673A">
        <w:rPr>
          <w:rtl/>
        </w:rPr>
        <w:t>بوسون</w:t>
      </w:r>
      <w:proofErr w:type="spellEnd"/>
      <w:r w:rsidR="002D673A" w:rsidRPr="002D673A">
        <w:rPr>
          <w:rtl/>
        </w:rPr>
        <w:t xml:space="preserve"> تيجاني.</w:t>
      </w:r>
    </w:p>
    <w:p w14:paraId="2F03E1AB" w14:textId="37449D93" w:rsidR="002D673A" w:rsidRPr="002D673A" w:rsidRDefault="00D9186B" w:rsidP="00D9186B">
      <w:pPr>
        <w:rPr>
          <w:lang w:val="ar-SA" w:bidi="ar-EG"/>
        </w:rPr>
      </w:pPr>
      <w:r>
        <w:t>4.2</w:t>
      </w:r>
      <w:r w:rsidR="002D673A" w:rsidRPr="002D673A">
        <w:rPr>
          <w:rtl/>
        </w:rPr>
        <w:tab/>
      </w:r>
      <w:r w:rsidR="002D673A" w:rsidRPr="00987455">
        <w:rPr>
          <w:b/>
          <w:bCs/>
          <w:rtl/>
        </w:rPr>
        <w:t>انتخب</w:t>
      </w:r>
      <w:r w:rsidR="002D673A" w:rsidRPr="002D673A">
        <w:rPr>
          <w:rtl/>
        </w:rPr>
        <w:t xml:space="preserve"> السيد </w:t>
      </w:r>
      <w:proofErr w:type="spellStart"/>
      <w:r w:rsidR="002D673A" w:rsidRPr="002D673A">
        <w:rPr>
          <w:rtl/>
        </w:rPr>
        <w:t>بوسون</w:t>
      </w:r>
      <w:proofErr w:type="spellEnd"/>
      <w:r w:rsidR="002D673A" w:rsidRPr="002D673A">
        <w:rPr>
          <w:rtl/>
        </w:rPr>
        <w:t xml:space="preserve"> تيجاني (نيجيريا) نائباً لرئيس المجلس بالتزكية.</w:t>
      </w:r>
    </w:p>
    <w:p w14:paraId="42F531A4" w14:textId="3C31E2C2" w:rsidR="002D673A" w:rsidRPr="002D673A" w:rsidRDefault="00D9186B" w:rsidP="00D9186B">
      <w:pPr>
        <w:rPr>
          <w:lang w:val="ar-SA" w:bidi="ar-EG"/>
        </w:rPr>
      </w:pPr>
      <w:r>
        <w:t>5.2</w:t>
      </w:r>
      <w:r w:rsidR="002D673A" w:rsidRPr="002D673A">
        <w:rPr>
          <w:rtl/>
        </w:rPr>
        <w:tab/>
        <w:t>وهنأ أعضاء المجلس الرئيسة ونائبها على تعيينهما وأشادوا بالرئيس المنتهية ولايته.</w:t>
      </w:r>
    </w:p>
    <w:p w14:paraId="537E3638" w14:textId="41EAA58F" w:rsidR="002D673A" w:rsidRPr="002D673A" w:rsidRDefault="002D673A" w:rsidP="002D673A">
      <w:pPr>
        <w:pStyle w:val="Heading1"/>
      </w:pPr>
      <w:r>
        <w:t>3</w:t>
      </w:r>
      <w:r w:rsidRPr="002D673A">
        <w:rPr>
          <w:rtl/>
        </w:rPr>
        <w:tab/>
        <w:t>كلمات رئيس المجلس ونائبه</w:t>
      </w:r>
    </w:p>
    <w:p w14:paraId="2BF2F3C9" w14:textId="452F88AA" w:rsidR="002D673A" w:rsidRPr="002B307A" w:rsidRDefault="002B307A" w:rsidP="002B307A">
      <w:pPr>
        <w:rPr>
          <w:spacing w:val="-4"/>
          <w:lang w:val="ar-SA" w:bidi="ar-EG"/>
        </w:rPr>
      </w:pPr>
      <w:r>
        <w:t>1.3</w:t>
      </w:r>
      <w:r w:rsidR="002D673A" w:rsidRPr="002D673A">
        <w:rPr>
          <w:rtl/>
        </w:rPr>
        <w:tab/>
      </w:r>
      <w:r w:rsidR="002D673A" w:rsidRPr="002B307A">
        <w:rPr>
          <w:spacing w:val="-4"/>
          <w:rtl/>
        </w:rPr>
        <w:t>وشكرت الرئيسة المجلس على تكليفه بتوجيه مداولاته وألقت الكلمة المتاحة في العنوان التالي</w:t>
      </w:r>
      <w:r w:rsidR="002D673A" w:rsidRPr="002B307A">
        <w:rPr>
          <w:spacing w:val="-4"/>
          <w:lang w:bidi="ar-EG"/>
        </w:rPr>
        <w:t>:</w:t>
      </w:r>
      <w:r w:rsidR="00987455">
        <w:rPr>
          <w:spacing w:val="-4"/>
          <w:rtl/>
          <w:lang w:bidi="ar-EG"/>
        </w:rPr>
        <w:tab/>
      </w:r>
      <w:r w:rsidRPr="002B307A">
        <w:rPr>
          <w:spacing w:val="-4"/>
          <w:lang w:bidi="ar-EG"/>
        </w:rPr>
        <w:br/>
      </w:r>
      <w:hyperlink r:id="rId14" w:history="1">
        <w:r w:rsidRPr="00987455">
          <w:rPr>
            <w:rStyle w:val="Hyperlink"/>
            <w:rFonts w:ascii="Dubai" w:eastAsiaTheme="minorEastAsia" w:hAnsi="Dubai" w:cs="Dubai"/>
            <w:noProof w:val="0"/>
            <w:spacing w:val="-4"/>
            <w:sz w:val="22"/>
            <w:lang w:eastAsia="zh-CN"/>
          </w:rPr>
          <w:t>http://council.itu.int/2025/wp-content/uploads/sites/5/2025/07/Statement_C25-chair-170625-e.pdf</w:t>
        </w:r>
      </w:hyperlink>
      <w:r w:rsidR="002D673A" w:rsidRPr="00987455">
        <w:rPr>
          <w:spacing w:val="-4"/>
          <w:rtl/>
        </w:rPr>
        <w:t>.</w:t>
      </w:r>
      <w:hyperlink r:id="rId15" w:history="1"/>
    </w:p>
    <w:p w14:paraId="227F4003" w14:textId="659DF961" w:rsidR="002D673A" w:rsidRPr="002D673A" w:rsidRDefault="002B307A" w:rsidP="002B307A">
      <w:pPr>
        <w:rPr>
          <w:u w:val="single"/>
          <w:lang w:val="ar-SA" w:bidi="ar-EG"/>
        </w:rPr>
      </w:pPr>
      <w:r>
        <w:t>2.3</w:t>
      </w:r>
      <w:r w:rsidR="002D673A" w:rsidRPr="002D673A">
        <w:rPr>
          <w:rtl/>
        </w:rPr>
        <w:tab/>
        <w:t xml:space="preserve">وشكر نائب رئيس المجلس </w:t>
      </w:r>
      <w:proofErr w:type="spellStart"/>
      <w:r w:rsidR="002D673A" w:rsidRPr="002D673A">
        <w:rPr>
          <w:rtl/>
        </w:rPr>
        <w:t>المجلس</w:t>
      </w:r>
      <w:proofErr w:type="spellEnd"/>
      <w:r w:rsidR="002D673A" w:rsidRPr="002D673A">
        <w:rPr>
          <w:rtl/>
        </w:rPr>
        <w:t xml:space="preserve"> على الثقة التي أولوه إياها وألقى كلمة متاحة في العنوان التالي</w:t>
      </w:r>
      <w:r w:rsidR="002D673A" w:rsidRPr="002D673A">
        <w:rPr>
          <w:lang w:bidi="ar-EG"/>
        </w:rPr>
        <w:t>:</w:t>
      </w:r>
      <w:r w:rsidR="002D673A" w:rsidRPr="002D673A">
        <w:rPr>
          <w:rtl/>
        </w:rPr>
        <w:t xml:space="preserve"> </w:t>
      </w:r>
      <w:hyperlink r:id="rId16" w:history="1">
        <w:r w:rsidR="0070536A" w:rsidRPr="00E80997">
          <w:rPr>
            <w:rStyle w:val="Hyperlink"/>
            <w:rFonts w:ascii="Dubai" w:eastAsiaTheme="minorEastAsia" w:hAnsi="Dubai" w:cs="Dubai"/>
            <w:noProof w:val="0"/>
            <w:sz w:val="22"/>
            <w:lang w:eastAsia="zh-CN"/>
          </w:rPr>
          <w:t>http://council.itu.int/2025/wp-content/uploads/sites/5/2025/07/Statement_C25-Vice-Chair-170625-e.pdf</w:t>
        </w:r>
      </w:hyperlink>
      <w:r w:rsidR="002D673A" w:rsidRPr="00987455">
        <w:rPr>
          <w:rtl/>
        </w:rPr>
        <w:t>.</w:t>
      </w:r>
      <w:hyperlink r:id="rId17" w:history="1"/>
    </w:p>
    <w:p w14:paraId="06C76C57" w14:textId="16D834B5" w:rsidR="002D673A" w:rsidRPr="002D673A" w:rsidRDefault="00380CBE" w:rsidP="002D673A">
      <w:pPr>
        <w:pStyle w:val="Heading1"/>
      </w:pPr>
      <w:r>
        <w:t>4</w:t>
      </w:r>
      <w:r w:rsidR="002D673A" w:rsidRPr="002D673A">
        <w:rPr>
          <w:rtl/>
        </w:rPr>
        <w:tab/>
        <w:t>رئيس ون</w:t>
      </w:r>
      <w:r w:rsidR="0070536A">
        <w:rPr>
          <w:rFonts w:hint="cs"/>
          <w:rtl/>
        </w:rPr>
        <w:t>ائبا</w:t>
      </w:r>
      <w:r w:rsidR="002D673A" w:rsidRPr="002D673A">
        <w:rPr>
          <w:rtl/>
        </w:rPr>
        <w:t xml:space="preserve"> رئيس اللجنة الدائمة للتنظيم والإدارة</w:t>
      </w:r>
    </w:p>
    <w:p w14:paraId="2B93F064" w14:textId="240FD103" w:rsidR="002D673A" w:rsidRPr="002D673A" w:rsidRDefault="002B307A" w:rsidP="002B307A">
      <w:pPr>
        <w:rPr>
          <w:lang w:val="ar-SA" w:bidi="ar-EG"/>
        </w:rPr>
      </w:pPr>
      <w:r>
        <w:t>1.4</w:t>
      </w:r>
      <w:r w:rsidR="002D673A" w:rsidRPr="002D673A">
        <w:rPr>
          <w:rtl/>
        </w:rPr>
        <w:tab/>
        <w:t>ذكر</w:t>
      </w:r>
      <w:r w:rsidR="0070536A">
        <w:rPr>
          <w:rFonts w:hint="cs"/>
          <w:rtl/>
        </w:rPr>
        <w:t>ت</w:t>
      </w:r>
      <w:r w:rsidR="002D673A" w:rsidRPr="002D673A">
        <w:rPr>
          <w:rtl/>
        </w:rPr>
        <w:t xml:space="preserve"> الأمين</w:t>
      </w:r>
      <w:r w:rsidR="0070536A">
        <w:rPr>
          <w:rFonts w:hint="cs"/>
          <w:rtl/>
        </w:rPr>
        <w:t>ة</w:t>
      </w:r>
      <w:r w:rsidR="002D673A" w:rsidRPr="002D673A">
        <w:rPr>
          <w:rtl/>
        </w:rPr>
        <w:t xml:space="preserve"> العام</w:t>
      </w:r>
      <w:r w:rsidR="0070536A">
        <w:rPr>
          <w:rFonts w:hint="cs"/>
          <w:rtl/>
        </w:rPr>
        <w:t>ة</w:t>
      </w:r>
      <w:r w:rsidR="002D673A" w:rsidRPr="002D673A">
        <w:rPr>
          <w:rtl/>
        </w:rPr>
        <w:t xml:space="preserve"> بأن مدة تولي السيد ديرك-أوليفييه فون دير </w:t>
      </w:r>
      <w:proofErr w:type="spellStart"/>
      <w:r w:rsidR="002D673A" w:rsidRPr="002D673A">
        <w:rPr>
          <w:rtl/>
        </w:rPr>
        <w:t>إمدين</w:t>
      </w:r>
      <w:proofErr w:type="spellEnd"/>
      <w:r w:rsidR="002D673A" w:rsidRPr="002D673A">
        <w:rPr>
          <w:rtl/>
        </w:rPr>
        <w:t xml:space="preserve"> (سويسرا) منصب رئيس اللجنة الدائمة للتنظيم والإدارة (لجنة التنظيم والإدارة) قد انتهت بعد عامين. وسيحل محله نائب الرئيس الحالي، السيدة </w:t>
      </w:r>
      <w:proofErr w:type="spellStart"/>
      <w:r w:rsidR="002D673A" w:rsidRPr="002D673A">
        <w:rPr>
          <w:rtl/>
        </w:rPr>
        <w:t>أباراجيتا</w:t>
      </w:r>
      <w:proofErr w:type="spellEnd"/>
      <w:r w:rsidR="002D673A" w:rsidRPr="002D673A">
        <w:rPr>
          <w:rtl/>
        </w:rPr>
        <w:t xml:space="preserve"> شارما</w:t>
      </w:r>
      <w:r w:rsidR="00987455">
        <w:rPr>
          <w:rFonts w:hint="cs"/>
          <w:rtl/>
        </w:rPr>
        <w:t> </w:t>
      </w:r>
      <w:r w:rsidR="002D673A" w:rsidRPr="002D673A">
        <w:rPr>
          <w:rtl/>
        </w:rPr>
        <w:t xml:space="preserve">(الهند). وسيستمر السيد </w:t>
      </w:r>
      <w:proofErr w:type="spellStart"/>
      <w:r w:rsidR="002D673A" w:rsidRPr="002D673A">
        <w:rPr>
          <w:rtl/>
        </w:rPr>
        <w:t>فيليم</w:t>
      </w:r>
      <w:proofErr w:type="spellEnd"/>
      <w:r w:rsidR="002D673A" w:rsidRPr="002D673A">
        <w:rPr>
          <w:rtl/>
        </w:rPr>
        <w:t xml:space="preserve"> </w:t>
      </w:r>
      <w:proofErr w:type="spellStart"/>
      <w:r w:rsidR="002D673A" w:rsidRPr="002D673A">
        <w:rPr>
          <w:rtl/>
        </w:rPr>
        <w:t>فيسيلي</w:t>
      </w:r>
      <w:proofErr w:type="spellEnd"/>
      <w:r w:rsidR="002D673A" w:rsidRPr="002D673A">
        <w:rPr>
          <w:rtl/>
        </w:rPr>
        <w:t xml:space="preserve"> (الجمهورية التشيكية) في منصبه كنائب للرئيس. وكان الإقليم </w:t>
      </w:r>
      <w:r w:rsidR="0070536A">
        <w:t>A</w:t>
      </w:r>
      <w:r w:rsidR="0070536A">
        <w:rPr>
          <w:rFonts w:hint="cs"/>
          <w:rtl/>
          <w:lang w:bidi="ar-EG"/>
        </w:rPr>
        <w:t xml:space="preserve"> </w:t>
      </w:r>
      <w:r w:rsidR="002D673A" w:rsidRPr="002D673A">
        <w:rPr>
          <w:rtl/>
        </w:rPr>
        <w:t>قد</w:t>
      </w:r>
      <w:r w:rsidR="0070536A">
        <w:rPr>
          <w:rFonts w:hint="cs"/>
          <w:rtl/>
        </w:rPr>
        <w:t> </w:t>
      </w:r>
      <w:r w:rsidR="002D673A" w:rsidRPr="002D673A">
        <w:rPr>
          <w:rtl/>
        </w:rPr>
        <w:t xml:space="preserve">اقترح أن يتولى السيد </w:t>
      </w:r>
      <w:proofErr w:type="spellStart"/>
      <w:r w:rsidR="002D673A" w:rsidRPr="002D673A">
        <w:rPr>
          <w:rtl/>
        </w:rPr>
        <w:t>أوغوستو</w:t>
      </w:r>
      <w:proofErr w:type="spellEnd"/>
      <w:r w:rsidR="002D673A" w:rsidRPr="002D673A">
        <w:rPr>
          <w:rtl/>
        </w:rPr>
        <w:t xml:space="preserve"> </w:t>
      </w:r>
      <w:proofErr w:type="spellStart"/>
      <w:r w:rsidR="002D673A" w:rsidRPr="002D673A">
        <w:rPr>
          <w:rtl/>
        </w:rPr>
        <w:t>إستيبان</w:t>
      </w:r>
      <w:proofErr w:type="spellEnd"/>
      <w:r w:rsidR="002D673A" w:rsidRPr="002D673A">
        <w:rPr>
          <w:rtl/>
        </w:rPr>
        <w:t xml:space="preserve"> </w:t>
      </w:r>
      <w:proofErr w:type="spellStart"/>
      <w:r w:rsidR="002D673A" w:rsidRPr="002D673A">
        <w:rPr>
          <w:rtl/>
        </w:rPr>
        <w:t>جيمينيز</w:t>
      </w:r>
      <w:proofErr w:type="spellEnd"/>
      <w:r w:rsidR="002D673A" w:rsidRPr="002D673A">
        <w:rPr>
          <w:rtl/>
        </w:rPr>
        <w:t xml:space="preserve"> كانديا (باراغواي) منصب النائب الثاني للرئيس.</w:t>
      </w:r>
    </w:p>
    <w:p w14:paraId="6579FB4D" w14:textId="55245116" w:rsidR="002D673A" w:rsidRPr="002D673A" w:rsidRDefault="00380CBE" w:rsidP="002D673A">
      <w:pPr>
        <w:pStyle w:val="Heading1"/>
      </w:pPr>
      <w:r>
        <w:t>5</w:t>
      </w:r>
      <w:r w:rsidR="002D673A" w:rsidRPr="002D673A">
        <w:rPr>
          <w:rtl/>
        </w:rPr>
        <w:tab/>
        <w:t>كلمة الأمين</w:t>
      </w:r>
      <w:r w:rsidR="0070536A">
        <w:rPr>
          <w:rFonts w:hint="cs"/>
          <w:rtl/>
        </w:rPr>
        <w:t>ة</w:t>
      </w:r>
      <w:r w:rsidR="002D673A" w:rsidRPr="002D673A">
        <w:rPr>
          <w:rtl/>
        </w:rPr>
        <w:t xml:space="preserve"> العام</w:t>
      </w:r>
      <w:r w:rsidR="0070536A">
        <w:rPr>
          <w:rFonts w:hint="cs"/>
          <w:rtl/>
        </w:rPr>
        <w:t>ة</w:t>
      </w:r>
      <w:r w:rsidR="002D673A" w:rsidRPr="002D673A">
        <w:rPr>
          <w:rtl/>
        </w:rPr>
        <w:t xml:space="preserve"> عن حالة الاتحاد</w:t>
      </w:r>
    </w:p>
    <w:p w14:paraId="13AAA40C" w14:textId="387B74F0" w:rsidR="002D673A" w:rsidRPr="002D673A" w:rsidRDefault="002B307A" w:rsidP="002B307A">
      <w:pPr>
        <w:rPr>
          <w:lang w:val="ar-SA" w:bidi="ar-EG"/>
        </w:rPr>
      </w:pPr>
      <w:r>
        <w:t>1.5</w:t>
      </w:r>
      <w:r w:rsidR="002D673A" w:rsidRPr="002D673A">
        <w:rPr>
          <w:rtl/>
        </w:rPr>
        <w:tab/>
        <w:t>ألق</w:t>
      </w:r>
      <w:r w:rsidR="0070536A">
        <w:rPr>
          <w:rFonts w:hint="cs"/>
          <w:rtl/>
        </w:rPr>
        <w:t>ت</w:t>
      </w:r>
      <w:r w:rsidR="002D673A" w:rsidRPr="002D673A">
        <w:rPr>
          <w:rtl/>
        </w:rPr>
        <w:t xml:space="preserve"> الأمين</w:t>
      </w:r>
      <w:r w:rsidR="0070536A">
        <w:rPr>
          <w:rFonts w:hint="cs"/>
          <w:rtl/>
        </w:rPr>
        <w:t>ة</w:t>
      </w:r>
      <w:r w:rsidR="002D673A" w:rsidRPr="002D673A">
        <w:rPr>
          <w:rtl/>
        </w:rPr>
        <w:t xml:space="preserve"> العام</w:t>
      </w:r>
      <w:r w:rsidR="0070536A">
        <w:rPr>
          <w:rFonts w:hint="cs"/>
          <w:rtl/>
        </w:rPr>
        <w:t>ة</w:t>
      </w:r>
      <w:r w:rsidR="002D673A" w:rsidRPr="002D673A">
        <w:rPr>
          <w:rtl/>
        </w:rPr>
        <w:t xml:space="preserve"> كلمة عن حالة الاتحاد متاحة في العنوان التالي</w:t>
      </w:r>
      <w:r w:rsidR="002D673A" w:rsidRPr="002D673A">
        <w:rPr>
          <w:lang w:bidi="ar-EG"/>
        </w:rPr>
        <w:t>:</w:t>
      </w:r>
      <w:r>
        <w:rPr>
          <w:lang w:bidi="ar-EG"/>
        </w:rPr>
        <w:tab/>
      </w:r>
      <w:r>
        <w:br/>
      </w:r>
      <w:hyperlink r:id="rId18" w:history="1">
        <w:r w:rsidRPr="00987455">
          <w:rPr>
            <w:rStyle w:val="Hyperlink"/>
            <w:rFonts w:ascii="Dubai" w:eastAsiaTheme="minorEastAsia" w:hAnsi="Dubai" w:cs="Dubai"/>
            <w:noProof w:val="0"/>
            <w:sz w:val="22"/>
            <w:lang w:eastAsia="zh-CN" w:bidi="ar-EG"/>
          </w:rPr>
          <w:t>https://www.itu.int/en/osg/Pages/Speeches.aspx?ItemID=72</w:t>
        </w:r>
      </w:hyperlink>
      <w:hyperlink r:id="rId19" w:history="1"/>
      <w:r w:rsidR="00987455">
        <w:rPr>
          <w:rFonts w:hint="cs"/>
          <w:rtl/>
        </w:rPr>
        <w:t>.</w:t>
      </w:r>
    </w:p>
    <w:p w14:paraId="1464297E" w14:textId="40E9A72D" w:rsidR="002D673A" w:rsidRPr="002D673A" w:rsidRDefault="002B307A" w:rsidP="002B307A">
      <w:pPr>
        <w:rPr>
          <w:lang w:val="ar-SA" w:bidi="ar-EG"/>
        </w:rPr>
      </w:pPr>
      <w:r>
        <w:rPr>
          <w:rFonts w:hint="cs"/>
          <w:rtl/>
        </w:rPr>
        <w:t>2.5</w:t>
      </w:r>
      <w:r w:rsidR="002D673A" w:rsidRPr="002D673A">
        <w:rPr>
          <w:rtl/>
        </w:rPr>
        <w:tab/>
        <w:t>وسلط العديد من أعضاء المجلس الضوء على الدور الرئيسي الذي اضطلع به الاتحاد على مدى 160 عاماً في</w:t>
      </w:r>
      <w:r>
        <w:rPr>
          <w:rFonts w:hint="cs"/>
          <w:rtl/>
        </w:rPr>
        <w:t> </w:t>
      </w:r>
      <w:r w:rsidR="002D673A" w:rsidRPr="002D673A">
        <w:rPr>
          <w:rtl/>
        </w:rPr>
        <w:t>ثورة الاتصالات. ونظراً إلى أن التكنولوجيات الناشئة تخلق فرصاً وتحديات غير مسبوقة، يجب أن يظل الاتحاد في الصدارة. واتفق أعضاء المجلس مع الأمين</w:t>
      </w:r>
      <w:r w:rsidR="0070536A">
        <w:rPr>
          <w:rFonts w:hint="cs"/>
          <w:rtl/>
        </w:rPr>
        <w:t>ة</w:t>
      </w:r>
      <w:r w:rsidR="002D673A" w:rsidRPr="002D673A">
        <w:rPr>
          <w:rtl/>
        </w:rPr>
        <w:t xml:space="preserve"> العام</w:t>
      </w:r>
      <w:r w:rsidR="0070536A">
        <w:rPr>
          <w:rFonts w:hint="cs"/>
          <w:rtl/>
        </w:rPr>
        <w:t>ة</w:t>
      </w:r>
      <w:r w:rsidR="002D673A" w:rsidRPr="002D673A">
        <w:rPr>
          <w:rtl/>
        </w:rPr>
        <w:t xml:space="preserve"> على أن الأولوية يجب أن تكون في السنوات المقبلة سد الفجوة الرقمية وتوصيل غير الموصولين ووصفوا الجهود التي تبذلها إداراتهم لتحقيق هذه الغاية.</w:t>
      </w:r>
    </w:p>
    <w:p w14:paraId="6198850A" w14:textId="6E2AEFE9" w:rsidR="002D673A" w:rsidRPr="002D673A" w:rsidRDefault="006E66E5" w:rsidP="006E66E5">
      <w:pPr>
        <w:pStyle w:val="Heading1"/>
      </w:pPr>
      <w:r>
        <w:t>6</w:t>
      </w:r>
      <w:r w:rsidR="002D673A" w:rsidRPr="002D673A">
        <w:rPr>
          <w:rtl/>
        </w:rPr>
        <w:tab/>
        <w:t xml:space="preserve">الموافقة على جدول أعمال دورة المجلس لعام </w:t>
      </w:r>
      <w:r w:rsidR="0070536A">
        <w:rPr>
          <w:rFonts w:hint="cs"/>
          <w:rtl/>
        </w:rPr>
        <w:t>2025</w:t>
      </w:r>
      <w:r w:rsidR="002D673A" w:rsidRPr="002D673A">
        <w:rPr>
          <w:rtl/>
        </w:rPr>
        <w:t xml:space="preserve"> (الوثيقة </w:t>
      </w:r>
      <w:hyperlink r:id="rId20" w:history="1">
        <w:r w:rsidR="002D673A" w:rsidRPr="007C263C">
          <w:rPr>
            <w:rStyle w:val="Hyperlink"/>
            <w:rFonts w:ascii="Dubai" w:eastAsiaTheme="majorEastAsia" w:hAnsi="Dubai" w:cs="Dubai"/>
            <w:noProof w:val="0"/>
            <w:sz w:val="26"/>
            <w:u w:val="single"/>
            <w:rtl/>
            <w:lang w:val="en-US" w:eastAsia="zh-CN"/>
          </w:rPr>
          <w:t>C25/1(Rev.4)</w:t>
        </w:r>
      </w:hyperlink>
      <w:r w:rsidR="002D673A" w:rsidRPr="002D673A">
        <w:rPr>
          <w:rtl/>
        </w:rPr>
        <w:t>)</w:t>
      </w:r>
      <w:hyperlink r:id="rId21" w:history="1"/>
    </w:p>
    <w:p w14:paraId="3334A84D" w14:textId="0E910CC2" w:rsidR="002D673A" w:rsidRPr="002D673A" w:rsidRDefault="00B42863" w:rsidP="00B42863">
      <w:pPr>
        <w:rPr>
          <w:lang w:val="ar-SA" w:bidi="ar-EG"/>
        </w:rPr>
      </w:pPr>
      <w:r>
        <w:rPr>
          <w:rFonts w:hint="cs"/>
          <w:rtl/>
        </w:rPr>
        <w:t>1.6</w:t>
      </w:r>
      <w:r w:rsidR="002D673A" w:rsidRPr="002D673A">
        <w:rPr>
          <w:rtl/>
        </w:rPr>
        <w:tab/>
        <w:t>قدمت أمينة الجلسة العامة الوثيقة C25/1(Rev.4).</w:t>
      </w:r>
    </w:p>
    <w:p w14:paraId="06295962" w14:textId="1F76EA98" w:rsidR="002D673A" w:rsidRPr="002D673A" w:rsidRDefault="00B42863" w:rsidP="00DD1CBB">
      <w:pPr>
        <w:keepNext/>
        <w:keepLines/>
        <w:rPr>
          <w:lang w:val="ar-SA" w:bidi="ar-EG"/>
        </w:rPr>
      </w:pPr>
      <w:r>
        <w:rPr>
          <w:rFonts w:hint="cs"/>
          <w:rtl/>
        </w:rPr>
        <w:lastRenderedPageBreak/>
        <w:t>2.6</w:t>
      </w:r>
      <w:r w:rsidR="002D673A" w:rsidRPr="002D673A">
        <w:rPr>
          <w:rtl/>
        </w:rPr>
        <w:tab/>
        <w:t xml:space="preserve">وأشار </w:t>
      </w:r>
      <w:r w:rsidR="0054696A" w:rsidRPr="0054696A">
        <w:rPr>
          <w:rtl/>
        </w:rPr>
        <w:t xml:space="preserve">عضو المجلس من الصين إلى </w:t>
      </w:r>
      <w:r w:rsidR="002E04D7">
        <w:rPr>
          <w:rFonts w:hint="cs"/>
          <w:rtl/>
        </w:rPr>
        <w:t>ا</w:t>
      </w:r>
      <w:r w:rsidR="0054696A" w:rsidRPr="0054696A">
        <w:rPr>
          <w:rtl/>
        </w:rPr>
        <w:t xml:space="preserve">لمقرر </w:t>
      </w:r>
      <w:r w:rsidR="0054696A" w:rsidRPr="0054696A">
        <w:rPr>
          <w:cs/>
        </w:rPr>
        <w:t>‎</w:t>
      </w:r>
      <w:r w:rsidR="0054696A" w:rsidRPr="0054696A">
        <w:t>556</w:t>
      </w:r>
      <w:r w:rsidR="0054696A" w:rsidRPr="0054696A">
        <w:rPr>
          <w:rtl/>
        </w:rPr>
        <w:t xml:space="preserve"> ‏للمجلس (</w:t>
      </w:r>
      <w:r w:rsidR="002E04D7">
        <w:rPr>
          <w:rFonts w:hint="cs"/>
          <w:rtl/>
        </w:rPr>
        <w:t xml:space="preserve">الصادر في </w:t>
      </w:r>
      <w:r w:rsidR="0054696A" w:rsidRPr="0054696A">
        <w:rPr>
          <w:rtl/>
        </w:rPr>
        <w:t xml:space="preserve">دورة المجلس لعام </w:t>
      </w:r>
      <w:r w:rsidR="0054696A" w:rsidRPr="0054696A">
        <w:rPr>
          <w:cs/>
        </w:rPr>
        <w:t>‎</w:t>
      </w:r>
      <w:r w:rsidR="0054696A" w:rsidRPr="0054696A">
        <w:t>2010</w:t>
      </w:r>
      <w:r w:rsidR="0054696A" w:rsidRPr="0054696A">
        <w:rPr>
          <w:rtl/>
        </w:rPr>
        <w:t xml:space="preserve">‏، </w:t>
      </w:r>
      <w:r w:rsidR="002E04D7">
        <w:rPr>
          <w:rFonts w:hint="cs"/>
          <w:rtl/>
        </w:rPr>
        <w:t>والمعدَّل</w:t>
      </w:r>
      <w:r w:rsidR="0054696A" w:rsidRPr="0054696A">
        <w:rPr>
          <w:rtl/>
        </w:rPr>
        <w:t xml:space="preserve"> </w:t>
      </w:r>
      <w:r w:rsidR="002E04D7">
        <w:rPr>
          <w:rFonts w:hint="cs"/>
          <w:rtl/>
        </w:rPr>
        <w:t>آخر مرة</w:t>
      </w:r>
      <w:r w:rsidR="0054696A" w:rsidRPr="0054696A">
        <w:rPr>
          <w:rtl/>
        </w:rPr>
        <w:t xml:space="preserve"> في دورة المجلس لعام </w:t>
      </w:r>
      <w:r w:rsidR="0054696A" w:rsidRPr="0054696A">
        <w:rPr>
          <w:cs/>
        </w:rPr>
        <w:t>‎</w:t>
      </w:r>
      <w:r w:rsidR="0054696A" w:rsidRPr="0054696A">
        <w:t>2016</w:t>
      </w:r>
      <w:r w:rsidR="0054696A" w:rsidRPr="0054696A">
        <w:rPr>
          <w:rtl/>
        </w:rPr>
        <w:t xml:space="preserve">)‏، بشأن تقديم الوثائق إلى دورات المجلس واجتماعات أفرقة العمل التابعة للمجلس ونشرها، </w:t>
      </w:r>
      <w:r w:rsidR="002E04D7">
        <w:rPr>
          <w:rFonts w:hint="cs"/>
          <w:rtl/>
        </w:rPr>
        <w:t>وإلى ا</w:t>
      </w:r>
      <w:r w:rsidR="0054696A" w:rsidRPr="0054696A">
        <w:rPr>
          <w:rtl/>
        </w:rPr>
        <w:t xml:space="preserve">لمادة </w:t>
      </w:r>
      <w:r w:rsidR="0054696A" w:rsidRPr="0054696A">
        <w:rPr>
          <w:cs/>
        </w:rPr>
        <w:t>‎</w:t>
      </w:r>
      <w:r w:rsidR="0054696A" w:rsidRPr="0054696A">
        <w:t>20</w:t>
      </w:r>
      <w:r w:rsidR="0054696A" w:rsidRPr="0054696A">
        <w:rPr>
          <w:rtl/>
        </w:rPr>
        <w:t xml:space="preserve">‏، </w:t>
      </w:r>
      <w:r w:rsidR="002E04D7">
        <w:rPr>
          <w:rFonts w:hint="cs"/>
          <w:rtl/>
        </w:rPr>
        <w:t xml:space="preserve">في </w:t>
      </w:r>
      <w:r w:rsidR="0054696A" w:rsidRPr="0054696A">
        <w:rPr>
          <w:rtl/>
        </w:rPr>
        <w:t xml:space="preserve">الفصل الثامن من النظام الداخلي للمجلس، بشأن المواعيد النهائية لإعداد الوثائق، </w:t>
      </w:r>
      <w:r w:rsidR="002E04D7">
        <w:rPr>
          <w:rFonts w:hint="cs"/>
          <w:rtl/>
        </w:rPr>
        <w:t xml:space="preserve">واللذين بموجبهما </w:t>
      </w:r>
      <w:r w:rsidR="0054696A" w:rsidRPr="0054696A">
        <w:rPr>
          <w:rtl/>
        </w:rPr>
        <w:t>ينبغي تقديم الوثائق</w:t>
      </w:r>
      <w:r w:rsidR="002E04D7" w:rsidRPr="002E04D7">
        <w:rPr>
          <w:rtl/>
        </w:rPr>
        <w:t xml:space="preserve"> جميع</w:t>
      </w:r>
      <w:r w:rsidR="002E04D7">
        <w:rPr>
          <w:rFonts w:hint="cs"/>
          <w:rtl/>
        </w:rPr>
        <w:t>ها</w:t>
      </w:r>
      <w:r w:rsidR="0054696A" w:rsidRPr="0054696A">
        <w:rPr>
          <w:rtl/>
        </w:rPr>
        <w:t xml:space="preserve"> في موعد </w:t>
      </w:r>
      <w:r w:rsidR="002E04D7" w:rsidRPr="002E04D7">
        <w:rPr>
          <w:rtl/>
        </w:rPr>
        <w:t>أقصاه</w:t>
      </w:r>
      <w:r w:rsidR="002E04D7">
        <w:rPr>
          <w:rFonts w:hint="cs"/>
          <w:rtl/>
        </w:rPr>
        <w:t xml:space="preserve"> </w:t>
      </w:r>
      <w:r w:rsidR="0054696A" w:rsidRPr="0054696A">
        <w:rPr>
          <w:cs/>
        </w:rPr>
        <w:t>‎</w:t>
      </w:r>
      <w:r w:rsidR="0054696A" w:rsidRPr="0054696A">
        <w:t>14</w:t>
      </w:r>
      <w:r w:rsidR="0054696A" w:rsidRPr="0054696A">
        <w:rPr>
          <w:rtl/>
        </w:rPr>
        <w:t xml:space="preserve"> ‏يوما</w:t>
      </w:r>
      <w:r w:rsidR="002D1CD1">
        <w:rPr>
          <w:rFonts w:hint="cs"/>
          <w:rtl/>
        </w:rPr>
        <w:t>ً</w:t>
      </w:r>
      <w:r w:rsidR="0054696A" w:rsidRPr="0054696A">
        <w:rPr>
          <w:rtl/>
        </w:rPr>
        <w:t xml:space="preserve"> تقويميا</w:t>
      </w:r>
      <w:r w:rsidR="002D1CD1">
        <w:rPr>
          <w:rFonts w:hint="cs"/>
          <w:rtl/>
        </w:rPr>
        <w:t>ً</w:t>
      </w:r>
      <w:r w:rsidR="0054696A" w:rsidRPr="0054696A">
        <w:rPr>
          <w:rtl/>
        </w:rPr>
        <w:t xml:space="preserve"> قبل افتتاح دورة المجلس لضمان ترجمتها في</w:t>
      </w:r>
      <w:r w:rsidR="009308F4">
        <w:rPr>
          <w:rFonts w:hint="cs"/>
          <w:rtl/>
        </w:rPr>
        <w:t> </w:t>
      </w:r>
      <w:r w:rsidR="0054696A" w:rsidRPr="0054696A">
        <w:rPr>
          <w:rtl/>
        </w:rPr>
        <w:t xml:space="preserve">الوقت المناسب؛ </w:t>
      </w:r>
      <w:r w:rsidR="002E04D7" w:rsidRPr="002E04D7">
        <w:rPr>
          <w:rtl/>
        </w:rPr>
        <w:t xml:space="preserve">ودراستها بدقة </w:t>
      </w:r>
      <w:r w:rsidR="0054696A" w:rsidRPr="0054696A">
        <w:rPr>
          <w:rtl/>
        </w:rPr>
        <w:t>أثناء دورة المجلس</w:t>
      </w:r>
      <w:r w:rsidR="002E04D7">
        <w:rPr>
          <w:rFonts w:hint="cs"/>
          <w:rtl/>
        </w:rPr>
        <w:t xml:space="preserve"> تلك</w:t>
      </w:r>
      <w:r w:rsidR="0054696A" w:rsidRPr="0054696A">
        <w:rPr>
          <w:rtl/>
        </w:rPr>
        <w:t xml:space="preserve">. </w:t>
      </w:r>
      <w:r w:rsidR="002E04D7" w:rsidRPr="002E04D7">
        <w:rPr>
          <w:rtl/>
        </w:rPr>
        <w:t>وقد قُدمت</w:t>
      </w:r>
      <w:r w:rsidR="002E04D7">
        <w:rPr>
          <w:rFonts w:hint="cs"/>
          <w:rtl/>
        </w:rPr>
        <w:t xml:space="preserve"> </w:t>
      </w:r>
      <w:r w:rsidR="0054696A" w:rsidRPr="0054696A">
        <w:rPr>
          <w:rtl/>
        </w:rPr>
        <w:t xml:space="preserve">الوثيقة </w:t>
      </w:r>
      <w:r w:rsidR="0054696A" w:rsidRPr="0054696A">
        <w:rPr>
          <w:cs/>
        </w:rPr>
        <w:t>‎</w:t>
      </w:r>
      <w:hyperlink r:id="rId22" w:history="1">
        <w:r w:rsidR="00C9031E" w:rsidRPr="00C9031E">
          <w:rPr>
            <w:rFonts w:eastAsia="Times New Roman"/>
            <w:color w:val="0563C1"/>
            <w:u w:val="single"/>
            <w:lang w:val="en-GB" w:eastAsia="en-US"/>
          </w:rPr>
          <w:t>C25/101</w:t>
        </w:r>
      </w:hyperlink>
      <w:r w:rsidR="0054696A" w:rsidRPr="0054696A">
        <w:rPr>
          <w:rtl/>
        </w:rPr>
        <w:t xml:space="preserve"> ‏مساء يوم </w:t>
      </w:r>
      <w:r w:rsidR="0054696A" w:rsidRPr="0054696A">
        <w:rPr>
          <w:cs/>
        </w:rPr>
        <w:t>‎</w:t>
      </w:r>
      <w:r w:rsidR="0054696A" w:rsidRPr="0054696A">
        <w:t>16</w:t>
      </w:r>
      <w:r w:rsidR="0054696A" w:rsidRPr="0054696A">
        <w:rPr>
          <w:rtl/>
        </w:rPr>
        <w:t xml:space="preserve"> ‏يونيو ون</w:t>
      </w:r>
      <w:r w:rsidR="002E04D7">
        <w:rPr>
          <w:rFonts w:hint="cs"/>
          <w:rtl/>
        </w:rPr>
        <w:t>ُ</w:t>
      </w:r>
      <w:r w:rsidR="0054696A" w:rsidRPr="0054696A">
        <w:rPr>
          <w:rtl/>
        </w:rPr>
        <w:t xml:space="preserve">شرت قبل لحظات من بدء دورة عام </w:t>
      </w:r>
      <w:r w:rsidR="0054696A" w:rsidRPr="0054696A">
        <w:rPr>
          <w:cs/>
        </w:rPr>
        <w:t>‎</w:t>
      </w:r>
      <w:r w:rsidR="0054696A" w:rsidRPr="0054696A">
        <w:t>2025</w:t>
      </w:r>
      <w:r w:rsidR="0054696A" w:rsidRPr="0054696A">
        <w:rPr>
          <w:rtl/>
        </w:rPr>
        <w:t xml:space="preserve">. ‏ومع ذلك، فقد أدرجت الوثيقة في جدول الأعمال الرسمي وفي توزيع الوثائق وخطة إدارة الوقت المقابلة، وهو </w:t>
      </w:r>
      <w:r w:rsidR="002E04D7" w:rsidRPr="002E04D7">
        <w:rPr>
          <w:rtl/>
        </w:rPr>
        <w:t>ما يتعارض</w:t>
      </w:r>
      <w:r w:rsidR="002E04D7">
        <w:rPr>
          <w:rFonts w:hint="cs"/>
          <w:rtl/>
        </w:rPr>
        <w:t xml:space="preserve"> </w:t>
      </w:r>
      <w:r w:rsidR="0054696A" w:rsidRPr="0054696A">
        <w:rPr>
          <w:rtl/>
        </w:rPr>
        <w:t xml:space="preserve">بوضوح مع </w:t>
      </w:r>
      <w:r w:rsidR="002E04D7" w:rsidRPr="002E04D7">
        <w:rPr>
          <w:rtl/>
        </w:rPr>
        <w:t>النظام الداخلي</w:t>
      </w:r>
      <w:r w:rsidR="0054696A" w:rsidRPr="0054696A">
        <w:rPr>
          <w:rtl/>
        </w:rPr>
        <w:t xml:space="preserve">. وينبغي للأمانة اتباع </w:t>
      </w:r>
      <w:r w:rsidR="002E04D7" w:rsidRPr="002E04D7">
        <w:rPr>
          <w:rtl/>
        </w:rPr>
        <w:t>النظام الداخلي</w:t>
      </w:r>
      <w:r w:rsidR="002E04D7">
        <w:rPr>
          <w:rFonts w:hint="cs"/>
          <w:rtl/>
        </w:rPr>
        <w:t xml:space="preserve"> </w:t>
      </w:r>
      <w:r w:rsidR="0054696A" w:rsidRPr="0054696A">
        <w:rPr>
          <w:rtl/>
        </w:rPr>
        <w:t xml:space="preserve">إما بإصدار الوثيقة </w:t>
      </w:r>
      <w:r w:rsidR="0054696A" w:rsidRPr="0054696A">
        <w:rPr>
          <w:cs/>
        </w:rPr>
        <w:t>‎</w:t>
      </w:r>
      <w:r w:rsidR="0054696A" w:rsidRPr="0054696A">
        <w:t>C25/101</w:t>
      </w:r>
      <w:r w:rsidR="0054696A" w:rsidRPr="0054696A">
        <w:rPr>
          <w:rtl/>
        </w:rPr>
        <w:t xml:space="preserve"> ‏كوثيقة </w:t>
      </w:r>
      <w:r w:rsidR="002E04D7" w:rsidRPr="002E04D7">
        <w:rPr>
          <w:rtl/>
        </w:rPr>
        <w:t>إعلامية</w:t>
      </w:r>
      <w:r w:rsidR="002E04D7">
        <w:rPr>
          <w:rFonts w:hint="cs"/>
          <w:rtl/>
        </w:rPr>
        <w:t xml:space="preserve"> </w:t>
      </w:r>
      <w:r w:rsidR="0054696A" w:rsidRPr="0054696A">
        <w:rPr>
          <w:rtl/>
        </w:rPr>
        <w:t xml:space="preserve">أو إرجاء النظر فيها إلى الدورة التالية للمجلس. وأيد </w:t>
      </w:r>
      <w:r w:rsidR="002E04D7">
        <w:rPr>
          <w:rFonts w:hint="cs"/>
          <w:rtl/>
        </w:rPr>
        <w:t>عدد</w:t>
      </w:r>
      <w:r w:rsidR="0054696A" w:rsidRPr="0054696A">
        <w:rPr>
          <w:rtl/>
        </w:rPr>
        <w:t xml:space="preserve"> من أعضاء المجلس المقترح الذي قدمه عضو المجلس من الصين.</w:t>
      </w:r>
      <w:hyperlink r:id="rId23" w:history="1"/>
    </w:p>
    <w:p w14:paraId="7B56BC0C" w14:textId="175BD56B" w:rsidR="002D673A" w:rsidRPr="002D673A" w:rsidRDefault="00B42863" w:rsidP="00B42863">
      <w:pPr>
        <w:rPr>
          <w:lang w:val="ar-SA" w:bidi="ar-EG"/>
        </w:rPr>
      </w:pPr>
      <w:r>
        <w:rPr>
          <w:rFonts w:hint="cs"/>
          <w:rtl/>
        </w:rPr>
        <w:t>3.6</w:t>
      </w:r>
      <w:r w:rsidR="002D673A" w:rsidRPr="002D673A">
        <w:rPr>
          <w:rtl/>
        </w:rPr>
        <w:tab/>
        <w:t xml:space="preserve">وأشار عضو المجلس من الولايات المتحدة الأمريكية إلى أن الوثيقة C25/101 قد قدمت استجابة لإضافة إلى الوثيقة </w:t>
      </w:r>
      <w:hyperlink r:id="rId24" w:history="1">
        <w:r w:rsidR="002D673A" w:rsidRPr="007C263C">
          <w:rPr>
            <w:rStyle w:val="Hyperlink"/>
            <w:rFonts w:ascii="Dubai" w:eastAsiaTheme="minorEastAsia" w:hAnsi="Dubai" w:cs="Dubai"/>
            <w:noProof w:val="0"/>
            <w:sz w:val="22"/>
            <w:u w:val="single"/>
            <w:rtl/>
            <w:lang w:val="en-US" w:eastAsia="zh-CN"/>
          </w:rPr>
          <w:t>C25/58</w:t>
        </w:r>
      </w:hyperlink>
      <w:r w:rsidR="002D673A" w:rsidRPr="002D673A">
        <w:rPr>
          <w:rtl/>
        </w:rPr>
        <w:t xml:space="preserve"> التي نشرتها الأمانة في اليوم السابق. وتتضمن الوثيقة C25/101 معلومات مفيدة من شأنها تيسير مناقشة هذا البند.</w:t>
      </w:r>
      <w:hyperlink r:id="rId25" w:history="1"/>
    </w:p>
    <w:p w14:paraId="49790215" w14:textId="18AE8847" w:rsidR="002D673A" w:rsidRPr="002D673A" w:rsidRDefault="00B42863" w:rsidP="00DB6DC7">
      <w:pPr>
        <w:rPr>
          <w:lang w:val="ar-SA" w:bidi="ar-EG"/>
        </w:rPr>
      </w:pPr>
      <w:r>
        <w:rPr>
          <w:rFonts w:hint="cs"/>
          <w:rtl/>
        </w:rPr>
        <w:t>4.6</w:t>
      </w:r>
      <w:r w:rsidR="002D673A" w:rsidRPr="002D673A">
        <w:rPr>
          <w:rtl/>
        </w:rPr>
        <w:tab/>
        <w:t xml:space="preserve">ورداً على سؤال من أحد أعضاء المجلس، قال المستشار القانوني إن المقرر 556 (الصادر في دورة المجلس لعام 2010، والمعدل آخر مرة في </w:t>
      </w:r>
      <w:r w:rsidR="00DB6DC7">
        <w:rPr>
          <w:rFonts w:hint="cs"/>
          <w:rtl/>
        </w:rPr>
        <w:t>دورته</w:t>
      </w:r>
      <w:r w:rsidR="002D673A" w:rsidRPr="002D673A">
        <w:rPr>
          <w:rtl/>
        </w:rPr>
        <w:t xml:space="preserve"> لعام 2016) ينص على أن مساهمات الدول الأعضاء "</w:t>
      </w:r>
      <w:r w:rsidR="00DB6DC7" w:rsidRPr="00DB6DC7">
        <w:rPr>
          <w:rtl/>
        </w:rPr>
        <w:t>المقدمة إلى دورة المجلس أو إلى اجتماع أحد أفرقة العمل التابعة للمجلس ينبغي أن تنشر في الصفحة ذات الصلة من الموقع الإلكتروني في مهلة لا</w:t>
      </w:r>
      <w:r w:rsidR="00DB6DC7">
        <w:rPr>
          <w:rFonts w:hint="cs"/>
          <w:rtl/>
        </w:rPr>
        <w:t> </w:t>
      </w:r>
      <w:r w:rsidR="00DB6DC7" w:rsidRPr="00DB6DC7">
        <w:rPr>
          <w:rtl/>
        </w:rPr>
        <w:t xml:space="preserve">تقل عن سبعة أيام تقويمية قبل بدء الاجتماع </w:t>
      </w:r>
      <w:r w:rsidR="002D673A" w:rsidRPr="002D673A">
        <w:rPr>
          <w:rtl/>
        </w:rPr>
        <w:t>". ويشير استخدام كلمة</w:t>
      </w:r>
      <w:r w:rsidR="007C263C">
        <w:rPr>
          <w:rFonts w:hint="cs"/>
          <w:rtl/>
        </w:rPr>
        <w:t> </w:t>
      </w:r>
      <w:r w:rsidR="002D673A" w:rsidRPr="002D673A">
        <w:rPr>
          <w:rtl/>
        </w:rPr>
        <w:t>"ينبغي" إلى أن المجلس لا ينوي تحديد موعد نهائي صارم لنشر هذه التبليغات، بما يتفق مع ممارسته طويلة الأمد والمتمثلة في قبول المساهمات قبل أقل من سبعة أيام من بدء دورة المجلس. وعندما لا تتوفر هذه المساهمات باللغات الرسمية الست للاتحاد، جرت العادة على المجلس أن يدفع بند جدول الأعمال المعني إلى مرحلة لاحقة في الدورة.</w:t>
      </w:r>
    </w:p>
    <w:p w14:paraId="4251C4DB" w14:textId="1CFBBF23" w:rsidR="002D673A" w:rsidRPr="002D673A" w:rsidRDefault="00B42863" w:rsidP="00B42863">
      <w:pPr>
        <w:rPr>
          <w:lang w:val="ar-SA" w:bidi="ar-EG"/>
        </w:rPr>
      </w:pPr>
      <w:r>
        <w:rPr>
          <w:rFonts w:hint="cs"/>
          <w:rtl/>
        </w:rPr>
        <w:t>5.6</w:t>
      </w:r>
      <w:r w:rsidR="002D673A" w:rsidRPr="002D673A">
        <w:rPr>
          <w:rtl/>
        </w:rPr>
        <w:tab/>
        <w:t>وقال أحد أعضاء المجلس ومراقبان إن "جرت العادة" ليست مصطلحاً قانونياً وأعربوا عن قلقهم إزاء عدم احترام النظام الداخلي للمجلس. وقد حدد المجلس مواعيد نهائية لسبب ما هو السماح لأعضاء المجلس بحضور الدورة وهم على استعداد جيد لاتخاذ قرارات مستنيرة.</w:t>
      </w:r>
      <w:r w:rsidR="00E359CA" w:rsidRPr="00E359CA">
        <w:rPr>
          <w:rtl/>
        </w:rPr>
        <w:t xml:space="preserve"> ولذلك ينبغي للأمانة أن تتعامل مع الوثيقة </w:t>
      </w:r>
      <w:r w:rsidR="00E359CA" w:rsidRPr="00E359CA">
        <w:t>C25/101</w:t>
      </w:r>
      <w:r w:rsidR="00E359CA" w:rsidRPr="00E359CA">
        <w:rPr>
          <w:rtl/>
        </w:rPr>
        <w:t xml:space="preserve"> باعتبارها وثيقة إعلامية وأن تقوم بتحديث وثائق المجلس الثلاث بشأن مشروع جدول الأعمال (</w:t>
      </w:r>
      <w:r w:rsidR="00E359CA" w:rsidRPr="00E359CA">
        <w:t>C25/1(Rev.4)</w:t>
      </w:r>
      <w:r w:rsidR="00E359CA" w:rsidRPr="00E359CA">
        <w:rPr>
          <w:rtl/>
        </w:rPr>
        <w:t xml:space="preserve">)، ومشروع قائمة الوثائق </w:t>
      </w:r>
      <w:r w:rsidR="00E359CA">
        <w:rPr>
          <w:rFonts w:hint="cs"/>
          <w:rtl/>
        </w:rPr>
        <w:t>وتوزيعها</w:t>
      </w:r>
      <w:r w:rsidR="00E359CA" w:rsidRPr="00E359CA">
        <w:rPr>
          <w:rtl/>
        </w:rPr>
        <w:t xml:space="preserve"> (</w:t>
      </w:r>
      <w:r w:rsidR="00E359CA" w:rsidRPr="00E359CA">
        <w:t>DT/1(Rev.1)</w:t>
      </w:r>
      <w:r w:rsidR="00E359CA" w:rsidRPr="00E359CA">
        <w:rPr>
          <w:rtl/>
        </w:rPr>
        <w:t>)، ومشروع خطة إدارة الوقت (</w:t>
      </w:r>
      <w:r w:rsidR="00E359CA" w:rsidRPr="00E359CA">
        <w:t>DT/2(Rev.4</w:t>
      </w:r>
      <w:r w:rsidR="00E359CA" w:rsidRPr="00E359CA">
        <w:rPr>
          <w:rtl/>
        </w:rPr>
        <w:t>) وفق ذلك.</w:t>
      </w:r>
    </w:p>
    <w:p w14:paraId="55F9EE9B" w14:textId="2446FF66" w:rsidR="002D673A" w:rsidRPr="002D673A" w:rsidRDefault="00B42863" w:rsidP="00B42863">
      <w:pPr>
        <w:rPr>
          <w:lang w:val="ar-SA" w:bidi="ar-EG"/>
        </w:rPr>
      </w:pPr>
      <w:r>
        <w:rPr>
          <w:rFonts w:hint="cs"/>
          <w:rtl/>
        </w:rPr>
        <w:t>6.6</w:t>
      </w:r>
      <w:r w:rsidR="002D673A" w:rsidRPr="002D673A">
        <w:rPr>
          <w:rtl/>
        </w:rPr>
        <w:tab/>
        <w:t>وفي ضوء ملاحظات المستشار القانوني، اقترح الرئيس أن يعتمد المجلس جدول الأعمال المبين في</w:t>
      </w:r>
      <w:r w:rsidR="00AC0861">
        <w:rPr>
          <w:rFonts w:hint="cs"/>
          <w:rtl/>
        </w:rPr>
        <w:t> </w:t>
      </w:r>
      <w:r w:rsidR="002D673A" w:rsidRPr="002D673A">
        <w:rPr>
          <w:rtl/>
        </w:rPr>
        <w:t>الوثيقة</w:t>
      </w:r>
      <w:r w:rsidR="00AC0861">
        <w:rPr>
          <w:rFonts w:hint="cs"/>
          <w:rtl/>
        </w:rPr>
        <w:t> </w:t>
      </w:r>
      <w:r w:rsidR="002D673A" w:rsidRPr="002D673A">
        <w:rPr>
          <w:rtl/>
        </w:rPr>
        <w:t>C25/1(Rev.4).</w:t>
      </w:r>
    </w:p>
    <w:p w14:paraId="7043A379" w14:textId="3833B8F3" w:rsidR="002D673A" w:rsidRPr="002D673A" w:rsidRDefault="00B42863" w:rsidP="00B42863">
      <w:pPr>
        <w:rPr>
          <w:lang w:val="ar-SA" w:bidi="ar-EG"/>
        </w:rPr>
      </w:pPr>
      <w:r>
        <w:rPr>
          <w:rFonts w:hint="cs"/>
          <w:rtl/>
        </w:rPr>
        <w:t>7.6</w:t>
      </w:r>
      <w:r w:rsidR="002D673A" w:rsidRPr="002D673A">
        <w:rPr>
          <w:rtl/>
        </w:rPr>
        <w:tab/>
      </w:r>
      <w:r w:rsidR="002D673A" w:rsidRPr="008557EC">
        <w:rPr>
          <w:b/>
          <w:bCs/>
          <w:rtl/>
        </w:rPr>
        <w:t>وتَقرر</w:t>
      </w:r>
      <w:r w:rsidR="002D673A" w:rsidRPr="002D673A">
        <w:rPr>
          <w:rtl/>
        </w:rPr>
        <w:t xml:space="preserve"> ذلك.</w:t>
      </w:r>
    </w:p>
    <w:p w14:paraId="6DE339C3" w14:textId="3F2E32C9" w:rsidR="002D673A" w:rsidRPr="002D673A" w:rsidRDefault="008467A1" w:rsidP="008557EC">
      <w:pPr>
        <w:pStyle w:val="Heading1"/>
      </w:pPr>
      <w:r>
        <w:t>7</w:t>
      </w:r>
      <w:r w:rsidR="002D673A" w:rsidRPr="002D673A">
        <w:rPr>
          <w:rtl/>
        </w:rPr>
        <w:tab/>
        <w:t xml:space="preserve">توزيع الوثائق (الوثيقة </w:t>
      </w:r>
      <w:hyperlink r:id="rId26" w:history="1">
        <w:r w:rsidR="008557EC" w:rsidRPr="008557EC">
          <w:rPr>
            <w:rStyle w:val="Hyperlink"/>
            <w:rFonts w:ascii="Dubai" w:eastAsiaTheme="majorEastAsia" w:hAnsi="Dubai" w:cs="Dubai"/>
            <w:noProof w:val="0"/>
            <w:sz w:val="26"/>
            <w:u w:val="single"/>
            <w:lang w:eastAsia="zh-CN"/>
          </w:rPr>
          <w:t>C25/DT/1</w:t>
        </w:r>
      </w:hyperlink>
      <w:r w:rsidR="008557EC">
        <w:rPr>
          <w:rFonts w:hint="cs"/>
          <w:rtl/>
        </w:rPr>
        <w:t>)</w:t>
      </w:r>
      <w:hyperlink r:id="rId27" w:history="1"/>
    </w:p>
    <w:p w14:paraId="412BE1C1" w14:textId="7C73E8D2" w:rsidR="002D673A" w:rsidRPr="002D673A" w:rsidRDefault="00B42863" w:rsidP="008557EC">
      <w:pPr>
        <w:rPr>
          <w:lang w:val="ar-SA" w:bidi="ar-EG"/>
        </w:rPr>
      </w:pPr>
      <w:r>
        <w:rPr>
          <w:rFonts w:hint="cs"/>
          <w:rtl/>
        </w:rPr>
        <w:t>1.7</w:t>
      </w:r>
      <w:r w:rsidR="002D673A" w:rsidRPr="002D673A">
        <w:rPr>
          <w:rtl/>
        </w:rPr>
        <w:tab/>
        <w:t>قدمت أمينة الجلسة العامة الوثيقة</w:t>
      </w:r>
      <w:r w:rsidR="008557EC" w:rsidRPr="008557EC">
        <w:rPr>
          <w:rFonts w:hint="cs"/>
          <w:color w:val="0563C1"/>
          <w:rtl/>
        </w:rPr>
        <w:t xml:space="preserve"> </w:t>
      </w:r>
      <w:r w:rsidR="008557EC" w:rsidRPr="003B3987">
        <w:t>C25/DT/1</w:t>
      </w:r>
      <w:r w:rsidR="002D673A" w:rsidRPr="002D673A">
        <w:rPr>
          <w:rtl/>
        </w:rPr>
        <w:t xml:space="preserve"> والتي </w:t>
      </w:r>
      <w:r w:rsidR="002D673A" w:rsidRPr="008557EC">
        <w:rPr>
          <w:b/>
          <w:bCs/>
          <w:rtl/>
        </w:rPr>
        <w:t>أُقِرت</w:t>
      </w:r>
      <w:r w:rsidR="002D673A" w:rsidRPr="002D673A">
        <w:rPr>
          <w:rtl/>
        </w:rPr>
        <w:t>.</w:t>
      </w:r>
    </w:p>
    <w:p w14:paraId="4B8082F4" w14:textId="1E99ED0E" w:rsidR="002D673A" w:rsidRPr="002D673A" w:rsidRDefault="00B42863" w:rsidP="00B42863">
      <w:pPr>
        <w:rPr>
          <w:lang w:val="ar-SA" w:bidi="ar-EG"/>
        </w:rPr>
      </w:pPr>
      <w:r>
        <w:rPr>
          <w:rFonts w:hint="cs"/>
          <w:rtl/>
        </w:rPr>
        <w:t>2.7</w:t>
      </w:r>
      <w:r w:rsidR="002D673A" w:rsidRPr="002D673A">
        <w:rPr>
          <w:rtl/>
        </w:rPr>
        <w:tab/>
        <w:t xml:space="preserve">واقترح أحد أعضاء المجلس تحويل وثيقة المعلومات </w:t>
      </w:r>
      <w:hyperlink r:id="rId28" w:history="1">
        <w:r w:rsidR="002D673A" w:rsidRPr="008557EC">
          <w:rPr>
            <w:rStyle w:val="Hyperlink"/>
            <w:rFonts w:ascii="Dubai" w:eastAsiaTheme="minorEastAsia" w:hAnsi="Dubai" w:cs="Dubai"/>
            <w:noProof w:val="0"/>
            <w:sz w:val="22"/>
            <w:u w:val="single"/>
            <w:rtl/>
            <w:lang w:val="en-US" w:eastAsia="zh-CN"/>
          </w:rPr>
          <w:t>C25/INF/1</w:t>
        </w:r>
      </w:hyperlink>
      <w:r w:rsidR="002D673A" w:rsidRPr="002D673A">
        <w:rPr>
          <w:rtl/>
        </w:rPr>
        <w:t xml:space="preserve">، بشأن متابعة المراجعة </w:t>
      </w:r>
      <w:r w:rsidR="00DB6DC7">
        <w:rPr>
          <w:rFonts w:hint="cs"/>
          <w:rtl/>
        </w:rPr>
        <w:t>القضائية</w:t>
      </w:r>
      <w:r w:rsidR="002D673A" w:rsidRPr="002D673A">
        <w:rPr>
          <w:rtl/>
        </w:rPr>
        <w:t xml:space="preserve"> وتوصيات المراجعة الداخلية، إلى مساهمة وتوزيعها على لجنة التنظيم والإدارة للنظر فيها إلى جانب التقرير المقدم من وحدة الرقابة بشأن وظيفة المراجعة الداخلية (الوثيقة </w:t>
      </w:r>
      <w:hyperlink r:id="rId29" w:history="1">
        <w:r w:rsidR="002D673A" w:rsidRPr="008557EC">
          <w:rPr>
            <w:rStyle w:val="Hyperlink"/>
            <w:rFonts w:ascii="Dubai" w:eastAsiaTheme="minorEastAsia" w:hAnsi="Dubai" w:cs="Dubai"/>
            <w:noProof w:val="0"/>
            <w:sz w:val="22"/>
            <w:u w:val="single"/>
            <w:rtl/>
            <w:lang w:val="en-US" w:eastAsia="zh-CN"/>
          </w:rPr>
          <w:t>C25/44</w:t>
        </w:r>
      </w:hyperlink>
      <w:r w:rsidR="002D673A" w:rsidRPr="008557EC">
        <w:rPr>
          <w:rtl/>
        </w:rPr>
        <w:t>).</w:t>
      </w:r>
      <w:hyperlink r:id="rId30" w:history="1"/>
      <w:hyperlink r:id="rId31" w:history="1"/>
    </w:p>
    <w:p w14:paraId="1C2C9C51" w14:textId="30217A49" w:rsidR="002D673A" w:rsidRPr="002D673A" w:rsidRDefault="002B5F1C" w:rsidP="00B42863">
      <w:pPr>
        <w:rPr>
          <w:lang w:val="ar-SA" w:bidi="ar-EG"/>
        </w:rPr>
      </w:pPr>
      <w:r>
        <w:rPr>
          <w:rFonts w:hint="cs"/>
          <w:rtl/>
        </w:rPr>
        <w:t>3.7</w:t>
      </w:r>
      <w:r w:rsidR="002D673A" w:rsidRPr="002D673A">
        <w:rPr>
          <w:rtl/>
        </w:rPr>
        <w:tab/>
      </w:r>
      <w:r w:rsidR="002D673A" w:rsidRPr="008557EC">
        <w:rPr>
          <w:b/>
          <w:bCs/>
          <w:rtl/>
        </w:rPr>
        <w:t>وتَقرر</w:t>
      </w:r>
      <w:r w:rsidR="002D673A" w:rsidRPr="002D673A">
        <w:rPr>
          <w:rtl/>
        </w:rPr>
        <w:t xml:space="preserve"> ذلك.</w:t>
      </w:r>
    </w:p>
    <w:p w14:paraId="76758273" w14:textId="1A4EDA71" w:rsidR="002D673A" w:rsidRPr="002D673A" w:rsidRDefault="008467A1" w:rsidP="008467A1">
      <w:pPr>
        <w:pStyle w:val="Heading1"/>
      </w:pPr>
      <w:r>
        <w:t>8</w:t>
      </w:r>
      <w:r w:rsidR="002D673A" w:rsidRPr="002D673A">
        <w:rPr>
          <w:rtl/>
        </w:rPr>
        <w:tab/>
        <w:t xml:space="preserve">مشروع خطة إدارة الوقت (الوثيقة </w:t>
      </w:r>
      <w:hyperlink r:id="rId32" w:history="1">
        <w:r w:rsidR="002D673A" w:rsidRPr="008557EC">
          <w:rPr>
            <w:rStyle w:val="Hyperlink"/>
            <w:rFonts w:ascii="Dubai" w:eastAsiaTheme="majorEastAsia" w:hAnsi="Dubai" w:cs="Dubai"/>
            <w:noProof w:val="0"/>
            <w:sz w:val="26"/>
            <w:u w:val="single"/>
            <w:rtl/>
            <w:lang w:val="en-US" w:eastAsia="zh-CN"/>
          </w:rPr>
          <w:t>C25/DT/2(Rev.4)</w:t>
        </w:r>
      </w:hyperlink>
      <w:r w:rsidR="008557EC">
        <w:rPr>
          <w:rFonts w:hint="cs"/>
          <w:rtl/>
        </w:rPr>
        <w:t>)</w:t>
      </w:r>
      <w:hyperlink r:id="rId33" w:history="1"/>
    </w:p>
    <w:p w14:paraId="151A6A5E" w14:textId="245D862C" w:rsidR="002D673A" w:rsidRPr="002D673A" w:rsidRDefault="004A0131" w:rsidP="004A0131">
      <w:pPr>
        <w:rPr>
          <w:lang w:val="ar-SA" w:bidi="ar-EG"/>
        </w:rPr>
      </w:pPr>
      <w:r>
        <w:rPr>
          <w:rFonts w:hint="cs"/>
          <w:rtl/>
        </w:rPr>
        <w:t>1.8</w:t>
      </w:r>
      <w:r w:rsidR="002D673A" w:rsidRPr="002D673A">
        <w:rPr>
          <w:rtl/>
        </w:rPr>
        <w:tab/>
        <w:t xml:space="preserve">قدمت أمينة الجلسة العامة مشروع خطة إدارة الوقت للجلسات العامة الوارد في الوثيقة C25/DT/2(Rev.4)، والذي تمت </w:t>
      </w:r>
      <w:r w:rsidR="002D673A" w:rsidRPr="002E7767">
        <w:rPr>
          <w:b/>
          <w:bCs/>
          <w:rtl/>
        </w:rPr>
        <w:t>الموافقة</w:t>
      </w:r>
      <w:r w:rsidR="002D673A" w:rsidRPr="002D673A">
        <w:rPr>
          <w:rtl/>
        </w:rPr>
        <w:t xml:space="preserve"> عليه.</w:t>
      </w:r>
    </w:p>
    <w:p w14:paraId="316F63E7" w14:textId="251BAD4E" w:rsidR="002D673A" w:rsidRPr="002D673A" w:rsidRDefault="004A0131" w:rsidP="004A0131">
      <w:pPr>
        <w:rPr>
          <w:lang w:val="ar-SA" w:bidi="ar-EG"/>
        </w:rPr>
      </w:pPr>
      <w:r>
        <w:rPr>
          <w:rFonts w:hint="cs"/>
          <w:rtl/>
        </w:rPr>
        <w:t>2.8</w:t>
      </w:r>
      <w:r w:rsidR="002D673A" w:rsidRPr="002D673A">
        <w:rPr>
          <w:rtl/>
        </w:rPr>
        <w:tab/>
        <w:t xml:space="preserve">واسترعت الانتباه أيضاً إلى خطة إدارة الوقت للجنة التنظيم والإدارة الواردة في الوثيقة </w:t>
      </w:r>
      <w:hyperlink r:id="rId34" w:history="1">
        <w:r w:rsidR="002D673A" w:rsidRPr="002E7767">
          <w:rPr>
            <w:rStyle w:val="Hyperlink"/>
            <w:rFonts w:ascii="Dubai" w:eastAsiaTheme="minorEastAsia" w:hAnsi="Dubai" w:cs="Dubai"/>
            <w:noProof w:val="0"/>
            <w:sz w:val="22"/>
            <w:u w:val="single"/>
            <w:rtl/>
            <w:lang w:val="en-US" w:eastAsia="zh-CN"/>
          </w:rPr>
          <w:t>C25/DT/3(Rev.3)</w:t>
        </w:r>
      </w:hyperlink>
      <w:r w:rsidR="002D673A" w:rsidRPr="002E7767">
        <w:rPr>
          <w:color w:val="0563C1"/>
          <w:rtl/>
        </w:rPr>
        <w:t>.</w:t>
      </w:r>
      <w:r w:rsidR="002D673A" w:rsidRPr="002D673A">
        <w:rPr>
          <w:rtl/>
        </w:rPr>
        <w:t xml:space="preserve"> وسيتم تحديث خطتي إدارة الوقت كلتيهما مع تقدم عمل المجلس.</w:t>
      </w:r>
      <w:hyperlink r:id="rId35" w:history="1"/>
    </w:p>
    <w:p w14:paraId="195860E6" w14:textId="398EC6A3" w:rsidR="002D673A" w:rsidRPr="002D673A" w:rsidRDefault="008467A1" w:rsidP="008467A1">
      <w:pPr>
        <w:pStyle w:val="Heading1"/>
      </w:pPr>
      <w:r>
        <w:lastRenderedPageBreak/>
        <w:t>9</w:t>
      </w:r>
      <w:r w:rsidR="002D673A" w:rsidRPr="002D673A">
        <w:rPr>
          <w:rtl/>
        </w:rPr>
        <w:tab/>
        <w:t>مسائل تنظيمية</w:t>
      </w:r>
    </w:p>
    <w:p w14:paraId="6E8A1212" w14:textId="39B01D4B" w:rsidR="002D673A" w:rsidRPr="002D673A" w:rsidRDefault="00D006A7" w:rsidP="00D006A7">
      <w:pPr>
        <w:rPr>
          <w:lang w:val="ar-SA" w:bidi="ar-EG"/>
        </w:rPr>
      </w:pPr>
      <w:r>
        <w:t>1.9</w:t>
      </w:r>
      <w:r w:rsidR="002D673A" w:rsidRPr="002D673A">
        <w:rPr>
          <w:rtl/>
        </w:rPr>
        <w:tab/>
        <w:t>قالت أمينة الجلسة العامة، بعد تأكيد ساعات العمل المعتادة، إن الترجمة الشفوية والوثائق ستتاح باللغات الرسمية الست للاتحاد. وستبث المداولات على شبكة الإنترنت، وفقاً للممارسة السابقة. وستتاح جميع الوثائق في</w:t>
      </w:r>
      <w:r w:rsidR="002E7767">
        <w:rPr>
          <w:rFonts w:hint="cs"/>
          <w:rtl/>
        </w:rPr>
        <w:t> </w:t>
      </w:r>
      <w:r w:rsidR="002D673A" w:rsidRPr="002D673A">
        <w:rPr>
          <w:rtl/>
        </w:rPr>
        <w:t xml:space="preserve">الصفحة الإلكترونية للمجلس وعبر تطبيق </w:t>
      </w:r>
      <w:r w:rsidR="00DB6DC7">
        <w:rPr>
          <w:rFonts w:hint="cs"/>
          <w:rtl/>
          <w:lang w:bidi="ar-EG"/>
        </w:rPr>
        <w:t>مزامنة وثائق</w:t>
      </w:r>
      <w:r w:rsidR="002D673A" w:rsidRPr="002D673A">
        <w:rPr>
          <w:rtl/>
        </w:rPr>
        <w:t xml:space="preserve"> الخاص دورة المجلس لعام 2025. وسيقدم العرض النصي باللغة الإنكليزية لمناقشات الجلسة العامة ولجنة التنظيم والإدارة داخل قاعة الاجتماع وعلى الويب. ومن الممكن اختبار العرض النصي والترجمة الشفوية القائمين على الذكاء الاصطناعي خلال الجلسات الإعلامية. وسيجري تجريب</w:t>
      </w:r>
      <w:r w:rsidR="00DB6DC7">
        <w:rPr>
          <w:rFonts w:hint="cs"/>
          <w:rtl/>
        </w:rPr>
        <w:t> </w:t>
      </w:r>
      <w:r w:rsidR="00DB6DC7">
        <w:t>My Workspace</w:t>
      </w:r>
      <w:r w:rsidR="00DB6DC7">
        <w:rPr>
          <w:rFonts w:hint="cs"/>
          <w:rtl/>
          <w:lang w:bidi="ar-EG"/>
        </w:rPr>
        <w:t xml:space="preserve"> </w:t>
      </w:r>
      <w:r w:rsidR="002D673A" w:rsidRPr="002D673A">
        <w:rPr>
          <w:rtl/>
        </w:rPr>
        <w:t>خلال اجتماعات المجلس.</w:t>
      </w:r>
    </w:p>
    <w:p w14:paraId="41E4376C" w14:textId="3460A448" w:rsidR="002D673A" w:rsidRPr="002D673A" w:rsidRDefault="00D006A7" w:rsidP="00D006A7">
      <w:pPr>
        <w:rPr>
          <w:lang w:val="ar-SA" w:bidi="ar-EG"/>
        </w:rPr>
      </w:pPr>
      <w:r>
        <w:t>2.9</w:t>
      </w:r>
      <w:r w:rsidR="002D673A" w:rsidRPr="002D673A">
        <w:rPr>
          <w:rtl/>
        </w:rPr>
        <w:tab/>
        <w:t>وستُتاح المشاركة عن بُعد. وسيعطى المشاركون عن ب</w:t>
      </w:r>
      <w:r w:rsidR="00DB6DC7">
        <w:rPr>
          <w:rFonts w:hint="cs"/>
          <w:rtl/>
        </w:rPr>
        <w:t>ُ</w:t>
      </w:r>
      <w:r w:rsidR="002D673A" w:rsidRPr="002D673A">
        <w:rPr>
          <w:rtl/>
        </w:rPr>
        <w:t xml:space="preserve">عد الكلمة بعد أعضاء المجلس الحاضرين في قاعة </w:t>
      </w:r>
      <w:proofErr w:type="spellStart"/>
      <w:r w:rsidR="002D673A" w:rsidRPr="002D673A">
        <w:rPr>
          <w:rtl/>
        </w:rPr>
        <w:t>بوبوف</w:t>
      </w:r>
      <w:proofErr w:type="spellEnd"/>
      <w:r w:rsidR="002D673A" w:rsidRPr="002D673A">
        <w:rPr>
          <w:rtl/>
        </w:rPr>
        <w:t>. ولن يتخذ القرارات إلا أعضاء المجلس الحاضرون شخصياً.</w:t>
      </w:r>
    </w:p>
    <w:p w14:paraId="6B2EFFE0" w14:textId="2654B235" w:rsidR="002D673A" w:rsidRPr="002D673A" w:rsidRDefault="00D006A7" w:rsidP="00D006A7">
      <w:pPr>
        <w:rPr>
          <w:lang w:val="ar-SA" w:bidi="ar-EG"/>
        </w:rPr>
      </w:pPr>
      <w:r>
        <w:t>3.9</w:t>
      </w:r>
      <w:r w:rsidR="002D673A" w:rsidRPr="002D673A">
        <w:rPr>
          <w:rtl/>
        </w:rPr>
        <w:tab/>
        <w:t>وذُكِر المشاركون بمعيار السلوك والنزاهة واحترام التنوع والكفاءة المهنية الذي يتوقعه الجميع بشكل معقول في المناقشات، دون تمييز أو مضايقة. وتطبق مدونة قواعد السلوك لمنع التحرش، بما في ذلك التحرش الجنسي، في</w:t>
      </w:r>
      <w:r w:rsidR="002E7767">
        <w:rPr>
          <w:rFonts w:hint="cs"/>
          <w:rtl/>
        </w:rPr>
        <w:t> </w:t>
      </w:r>
      <w:r w:rsidR="002D673A" w:rsidRPr="002D673A">
        <w:rPr>
          <w:rtl/>
        </w:rPr>
        <w:t>أحداث منظومة الأمم المتحدة على جميع اجتماعات الاتحاد.</w:t>
      </w:r>
    </w:p>
    <w:p w14:paraId="051B25D2" w14:textId="54515DF4" w:rsidR="002D673A" w:rsidRPr="002D673A" w:rsidRDefault="00D006A7" w:rsidP="00D006A7">
      <w:pPr>
        <w:rPr>
          <w:lang w:val="ar-SA" w:bidi="ar-EG"/>
        </w:rPr>
      </w:pPr>
      <w:r>
        <w:t>4.9</w:t>
      </w:r>
      <w:r w:rsidR="002D673A" w:rsidRPr="002D673A">
        <w:rPr>
          <w:rtl/>
        </w:rPr>
        <w:tab/>
        <w:t>وبالنظر إلى انتخابات المجلس المقرر إجراؤها في عام 2026، تم تذكير المشاركين بأن دعوة لتقديم ترشيحات سترسل في نوفمبر 2025.</w:t>
      </w:r>
    </w:p>
    <w:p w14:paraId="7D869D10" w14:textId="79DCB694" w:rsidR="002D673A" w:rsidRPr="00861821" w:rsidRDefault="00D006A7" w:rsidP="00861821">
      <w:pPr>
        <w:rPr>
          <w:lang w:val="en-GB"/>
        </w:rPr>
      </w:pPr>
      <w:r w:rsidRPr="00861821">
        <w:t>5.9</w:t>
      </w:r>
      <w:r w:rsidR="002D673A" w:rsidRPr="00861821">
        <w:rPr>
          <w:rtl/>
        </w:rPr>
        <w:tab/>
        <w:t>وقال الرئيس إن الدول الأعضاء التي تتمتع بصفة مراقب ليس لها الحق في التصويت أو إثارة نقاط نظام أو اقتراحات إجرائية ويمكنها التحدث مرة واحدة فقط بشأن بند معين</w:t>
      </w:r>
      <w:r w:rsidR="00AB1461" w:rsidRPr="00861821">
        <w:rPr>
          <w:rtl/>
        </w:rPr>
        <w:t xml:space="preserve"> من جدول الأعمال</w:t>
      </w:r>
      <w:r w:rsidR="002D673A" w:rsidRPr="00861821">
        <w:rPr>
          <w:rtl/>
        </w:rPr>
        <w:t>.</w:t>
      </w:r>
      <w:r w:rsidR="00DB1F88" w:rsidRPr="00861821">
        <w:rPr>
          <w:rFonts w:hint="cs"/>
          <w:rtl/>
        </w:rPr>
        <w:t xml:space="preserve"> </w:t>
      </w:r>
      <w:r w:rsidR="00861821" w:rsidRPr="00861821">
        <w:rPr>
          <w:rtl/>
        </w:rPr>
        <w:t>‏ولن تتمكن الدولة العضو التي تتمتع بصفة مراقب وتطلب التحدث لتقديم مساهمتها المكتوبة من التحدث مجدداً بشأن البند نفسه من جدول الأعمال</w:t>
      </w:r>
      <w:r w:rsidR="00861821">
        <w:rPr>
          <w:rFonts w:hint="cs"/>
          <w:rtl/>
          <w:lang w:val="en-GB"/>
        </w:rPr>
        <w:t>.</w:t>
      </w:r>
      <w:r w:rsidR="00861821" w:rsidRPr="00861821">
        <w:rPr>
          <w:rFonts w:hint="cs"/>
          <w:rtl/>
          <w:cs/>
        </w:rPr>
        <w:t xml:space="preserve"> </w:t>
      </w:r>
      <w:r w:rsidR="002D673A" w:rsidRPr="00861821">
        <w:rPr>
          <w:rtl/>
        </w:rPr>
        <w:t>ولا يحق لأعضاء القطاعات الذين يمثلون بصفة مراقب التحدث أو تقديم مساهمات مكتوبة إلى المجلس.</w:t>
      </w:r>
      <w:r w:rsidR="00AB1461" w:rsidRPr="00861821">
        <w:rPr>
          <w:rtl/>
        </w:rPr>
        <w:t xml:space="preserve"> وأضاف الرئيس أيضا</w:t>
      </w:r>
      <w:r w:rsidR="00AB1461" w:rsidRPr="00861821">
        <w:rPr>
          <w:rFonts w:hint="cs"/>
          <w:rtl/>
        </w:rPr>
        <w:t>ً</w:t>
      </w:r>
      <w:r w:rsidR="00AB1461" w:rsidRPr="00861821">
        <w:rPr>
          <w:rtl/>
        </w:rPr>
        <w:t xml:space="preserve"> أن الدولة العضو التي تتمتع بصفة مراقب </w:t>
      </w:r>
      <w:r w:rsidR="00AB1461" w:rsidRPr="00861821">
        <w:rPr>
          <w:rFonts w:hint="cs"/>
          <w:rtl/>
        </w:rPr>
        <w:t>والراغبة</w:t>
      </w:r>
      <w:r w:rsidR="00AB1461" w:rsidRPr="00861821">
        <w:rPr>
          <w:rtl/>
        </w:rPr>
        <w:t xml:space="preserve"> في الكلام لن تعطى الكلمة إلا بعد انتهاء الدول الأعضاء في</w:t>
      </w:r>
      <w:r w:rsidR="00861821">
        <w:rPr>
          <w:rFonts w:hint="cs"/>
          <w:rtl/>
        </w:rPr>
        <w:t> </w:t>
      </w:r>
      <w:r w:rsidR="00AB1461" w:rsidRPr="00861821">
        <w:rPr>
          <w:rtl/>
        </w:rPr>
        <w:t>المجلس من تقديم مداخلاتها. وأوضح أيضا</w:t>
      </w:r>
      <w:r w:rsidR="00AB1461" w:rsidRPr="00861821">
        <w:rPr>
          <w:rFonts w:hint="cs"/>
          <w:rtl/>
        </w:rPr>
        <w:t>ً</w:t>
      </w:r>
      <w:r w:rsidR="00AB1461" w:rsidRPr="00861821">
        <w:rPr>
          <w:rtl/>
        </w:rPr>
        <w:t xml:space="preserve"> أن هذه الشروط تنطبق </w:t>
      </w:r>
      <w:r w:rsidR="00AB1461" w:rsidRPr="00861821">
        <w:rPr>
          <w:rFonts w:hint="cs"/>
          <w:rtl/>
        </w:rPr>
        <w:t>كذلك</w:t>
      </w:r>
      <w:r w:rsidR="00AB1461" w:rsidRPr="00861821">
        <w:rPr>
          <w:rtl/>
        </w:rPr>
        <w:t xml:space="preserve"> على اجتماعات اللجنة الدائمة للشؤون المالية والإدارة وأفرقة العمل المنشأة.</w:t>
      </w:r>
      <w:r w:rsidR="00AB1461" w:rsidRPr="00861821">
        <w:rPr>
          <w:cs/>
        </w:rPr>
        <w:t>‎</w:t>
      </w:r>
    </w:p>
    <w:p w14:paraId="30445C5C" w14:textId="0AE73AD2" w:rsidR="002D673A" w:rsidRPr="002D673A" w:rsidRDefault="00D006A7" w:rsidP="00D006A7">
      <w:pPr>
        <w:rPr>
          <w:lang w:val="ar-SA" w:bidi="ar-EG"/>
        </w:rPr>
      </w:pPr>
      <w:r>
        <w:t>6.9</w:t>
      </w:r>
      <w:r w:rsidR="002D673A" w:rsidRPr="002D673A">
        <w:rPr>
          <w:rtl/>
        </w:rPr>
        <w:tab/>
      </w:r>
      <w:r w:rsidR="000E0D19">
        <w:rPr>
          <w:rFonts w:hint="cs"/>
          <w:b/>
          <w:bCs/>
          <w:rtl/>
        </w:rPr>
        <w:t>وأُخذ</w:t>
      </w:r>
      <w:r w:rsidR="002D673A" w:rsidRPr="002D673A">
        <w:rPr>
          <w:rtl/>
        </w:rPr>
        <w:t xml:space="preserve"> </w:t>
      </w:r>
      <w:r w:rsidR="002D673A" w:rsidRPr="00997636">
        <w:rPr>
          <w:b/>
          <w:bCs/>
          <w:rtl/>
        </w:rPr>
        <w:t>علم</w:t>
      </w:r>
      <w:r w:rsidR="000E0D19">
        <w:rPr>
          <w:rFonts w:hint="cs"/>
          <w:b/>
          <w:bCs/>
          <w:rtl/>
        </w:rPr>
        <w:t>ٌ</w:t>
      </w:r>
      <w:r w:rsidR="002D673A" w:rsidRPr="002D673A">
        <w:rPr>
          <w:rtl/>
        </w:rPr>
        <w:t xml:space="preserve"> بالمعلومات المتعلقة بتنظيم أعمال دورة المجلس لعام 2025.</w:t>
      </w:r>
    </w:p>
    <w:p w14:paraId="4997FE7A" w14:textId="18E74905" w:rsidR="002D673A" w:rsidRPr="002D673A" w:rsidRDefault="008467A1" w:rsidP="008467A1">
      <w:pPr>
        <w:pStyle w:val="Heading1"/>
      </w:pPr>
      <w:r>
        <w:t>10</w:t>
      </w:r>
      <w:r w:rsidR="002D673A" w:rsidRPr="002D673A">
        <w:rPr>
          <w:rtl/>
        </w:rPr>
        <w:tab/>
        <w:t>الأعمال التحضيرية للمؤتمر العالمي لتنمية الاتصالات عام 2025 (</w:t>
      </w:r>
      <w:r w:rsidR="002D673A" w:rsidRPr="002D673A">
        <w:rPr>
          <w:rFonts w:hint="eastAsia"/>
          <w:rtl/>
        </w:rPr>
        <w:t>الوثيقة</w:t>
      </w:r>
      <w:r w:rsidR="002D673A" w:rsidRPr="002D673A">
        <w:rPr>
          <w:rtl/>
        </w:rPr>
        <w:t xml:space="preserve"> </w:t>
      </w:r>
      <w:hyperlink r:id="rId36" w:history="1">
        <w:r w:rsidR="002D673A" w:rsidRPr="00997636">
          <w:rPr>
            <w:rStyle w:val="Hyperlink"/>
            <w:rFonts w:ascii="Dubai" w:eastAsiaTheme="majorEastAsia" w:hAnsi="Dubai" w:cs="Dubai"/>
            <w:noProof w:val="0"/>
            <w:sz w:val="26"/>
            <w:u w:val="single"/>
            <w:lang w:val="en-US" w:eastAsia="zh-CN"/>
          </w:rPr>
          <w:t>C25/30</w:t>
        </w:r>
      </w:hyperlink>
      <w:r w:rsidR="002D673A" w:rsidRPr="002D673A">
        <w:rPr>
          <w:rtl/>
        </w:rPr>
        <w:t>)</w:t>
      </w:r>
      <w:hyperlink r:id="rId37" w:history="1"/>
    </w:p>
    <w:p w14:paraId="670A6BFB" w14:textId="012FFD33" w:rsidR="002D673A" w:rsidRPr="002D673A" w:rsidRDefault="002F4A5A" w:rsidP="00997636">
      <w:pPr>
        <w:rPr>
          <w:lang w:val="ar-SA" w:bidi="ar-EG"/>
        </w:rPr>
      </w:pPr>
      <w:r>
        <w:t>1.10</w:t>
      </w:r>
      <w:r w:rsidR="002D673A" w:rsidRPr="002D673A">
        <w:rPr>
          <w:rtl/>
        </w:rPr>
        <w:tab/>
        <w:t>قدم مدير مكتب تنمية الاتصالات الوثيقة C25/30 التي تحيط المجلس علماً بحالة الأعمال التحضيرية</w:t>
      </w:r>
      <w:r w:rsidR="00E81DED">
        <w:t> </w:t>
      </w:r>
      <w:r w:rsidR="002D673A" w:rsidRPr="002D673A">
        <w:rPr>
          <w:rtl/>
        </w:rPr>
        <w:t>لتنظيم</w:t>
      </w:r>
      <w:r w:rsidR="00997636">
        <w:rPr>
          <w:rFonts w:hint="cs"/>
          <w:rtl/>
        </w:rPr>
        <w:t> </w:t>
      </w:r>
      <w:r w:rsidR="002D673A" w:rsidRPr="002D673A">
        <w:rPr>
          <w:rtl/>
        </w:rPr>
        <w:t xml:space="preserve">المؤتمر العالمي لتنمية الاتصالات عام 2025 </w:t>
      </w:r>
      <w:r w:rsidR="0045120C">
        <w:t>(WTDC-25)</w:t>
      </w:r>
      <w:r w:rsidR="00E302D8">
        <w:rPr>
          <w:rFonts w:hint="cs"/>
          <w:rtl/>
        </w:rPr>
        <w:t>،</w:t>
      </w:r>
      <w:r w:rsidR="002D673A" w:rsidRPr="002D673A">
        <w:rPr>
          <w:rtl/>
        </w:rPr>
        <w:t xml:space="preserve"> المقرر عقده في باكو، أذربيجان، في</w:t>
      </w:r>
      <w:r w:rsidR="00FA08AF">
        <w:t> </w:t>
      </w:r>
      <w:r w:rsidR="002D673A" w:rsidRPr="002D673A">
        <w:rPr>
          <w:rtl/>
        </w:rPr>
        <w:t>الفترة</w:t>
      </w:r>
      <w:r w:rsidR="00FE6D21">
        <w:rPr>
          <w:rFonts w:hint="cs"/>
          <w:rtl/>
        </w:rPr>
        <w:t xml:space="preserve"> </w:t>
      </w:r>
      <w:r w:rsidR="00E81DED">
        <w:t>28-17</w:t>
      </w:r>
      <w:r w:rsidR="002D673A" w:rsidRPr="002D673A">
        <w:rPr>
          <w:rtl/>
        </w:rPr>
        <w:t xml:space="preserve"> نوفمبر 2025.</w:t>
      </w:r>
    </w:p>
    <w:p w14:paraId="15DD57F9" w14:textId="6FE26F5F" w:rsidR="002D673A" w:rsidRPr="002D673A" w:rsidRDefault="002F4A5A" w:rsidP="002F4A5A">
      <w:pPr>
        <w:rPr>
          <w:lang w:val="ar-SA" w:bidi="ar-EG"/>
        </w:rPr>
      </w:pPr>
      <w:r>
        <w:t>2.10</w:t>
      </w:r>
      <w:r w:rsidR="002D673A" w:rsidRPr="002D673A">
        <w:rPr>
          <w:rtl/>
        </w:rPr>
        <w:tab/>
        <w:t xml:space="preserve">وقد قام فريق تابع للاتحاد بزيارة للموقع وأعرب عن رضاه عن التسهيلات المتاحة. وما زال التنسيق بين الاتحاد والبلد المضيف جارياً. وعقدت اجتماعات تحضيرية إقليمية في جميع مناطق الاتحاد الست لتحديد المواضيع ذات الاهتمام وإشراك الدول الأعضاء، بالإضافة إلى اجتماع تحضيري إقليمي تزامن مع اجتماع الفريق الاستشاري لتنمية الاتصالات في مايو 2025. وتقرر عقد اجتماعين </w:t>
      </w:r>
      <w:proofErr w:type="spellStart"/>
      <w:r w:rsidR="002D673A" w:rsidRPr="002D673A">
        <w:rPr>
          <w:rtl/>
        </w:rPr>
        <w:t>أقاليميين</w:t>
      </w:r>
      <w:proofErr w:type="spellEnd"/>
      <w:r w:rsidR="002D673A" w:rsidRPr="002D673A">
        <w:rPr>
          <w:rtl/>
        </w:rPr>
        <w:t xml:space="preserve"> بشأن المواضيع التي تتطلب التنسيق وتوافق الآراء في</w:t>
      </w:r>
      <w:r w:rsidR="0024445C">
        <w:rPr>
          <w:rFonts w:hint="cs"/>
          <w:rtl/>
        </w:rPr>
        <w:t> </w:t>
      </w:r>
      <w:r w:rsidR="002D673A" w:rsidRPr="002D673A">
        <w:rPr>
          <w:rtl/>
        </w:rPr>
        <w:t>فترتي</w:t>
      </w:r>
      <w:r w:rsidR="00E302D8">
        <w:rPr>
          <w:rFonts w:hint="cs"/>
          <w:rtl/>
        </w:rPr>
        <w:t> </w:t>
      </w:r>
      <w:r w:rsidR="00E302D8">
        <w:t>15-14</w:t>
      </w:r>
      <w:r w:rsidR="002D673A" w:rsidRPr="002D673A">
        <w:rPr>
          <w:rtl/>
        </w:rPr>
        <w:t xml:space="preserve"> يوليو و</w:t>
      </w:r>
      <w:r w:rsidR="00E302D8">
        <w:t>30-29</w:t>
      </w:r>
      <w:r w:rsidR="002D673A" w:rsidRPr="002D673A">
        <w:rPr>
          <w:rtl/>
        </w:rPr>
        <w:t xml:space="preserve"> سبتمبر 2025.</w:t>
      </w:r>
    </w:p>
    <w:p w14:paraId="6784B27D" w14:textId="0159AB3C" w:rsidR="002D673A" w:rsidRPr="002D673A" w:rsidRDefault="002F4A5A" w:rsidP="002F4A5A">
      <w:pPr>
        <w:rPr>
          <w:lang w:val="ar-SA" w:bidi="ar-EG"/>
        </w:rPr>
      </w:pPr>
      <w:r>
        <w:t>3.10</w:t>
      </w:r>
      <w:r w:rsidR="002D673A" w:rsidRPr="002D673A">
        <w:rPr>
          <w:rtl/>
        </w:rPr>
        <w:tab/>
        <w:t xml:space="preserve">وقال السيد صمدين </w:t>
      </w:r>
      <w:proofErr w:type="spellStart"/>
      <w:r w:rsidR="002D673A" w:rsidRPr="002D673A">
        <w:rPr>
          <w:rtl/>
        </w:rPr>
        <w:t>أسادوف</w:t>
      </w:r>
      <w:proofErr w:type="spellEnd"/>
      <w:r w:rsidR="002D673A" w:rsidRPr="002D673A">
        <w:rPr>
          <w:rtl/>
        </w:rPr>
        <w:t xml:space="preserve"> (نائب وزير التنمية الرقمية والنقل، أذربيجان) إنه لشرف ومسؤولية كبيرتين لبلاده أن تستضيف المؤتمر العالمي لتنمية الاتصالات عام 2025. وتماشياً مع الأولويات الوطنية، يقوم البلد بتعزيز البنية التحتية الرقمية ونظامه الإيكولوجي، ولا يزال ملتزماً بالشمول الرقمي وتسخير التكنولوجيات الرقمية لتحقيق التنمية المستدامة. وعملت أذربيجان عن كثب مع الاتحاد لتسليط الضوء على أهمية تكنولوجيا المعلومات والاتصالات في</w:t>
      </w:r>
      <w:r w:rsidR="0045120C">
        <w:rPr>
          <w:rFonts w:hint="cs"/>
          <w:rtl/>
        </w:rPr>
        <w:t> </w:t>
      </w:r>
      <w:r w:rsidR="002D673A" w:rsidRPr="002D673A">
        <w:rPr>
          <w:rtl/>
        </w:rPr>
        <w:t>التصدي لأزمة المناخ العالمية.</w:t>
      </w:r>
    </w:p>
    <w:p w14:paraId="68C046BD" w14:textId="3038C368" w:rsidR="002D673A" w:rsidRPr="002D673A" w:rsidRDefault="002F4A5A" w:rsidP="001D4B17">
      <w:pPr>
        <w:rPr>
          <w:lang w:val="ar-SA" w:bidi="ar-EG"/>
        </w:rPr>
      </w:pPr>
      <w:r w:rsidRPr="001D4B17">
        <w:t>4.10</w:t>
      </w:r>
      <w:r w:rsidR="002D673A" w:rsidRPr="001D4B17">
        <w:rPr>
          <w:rtl/>
        </w:rPr>
        <w:tab/>
      </w:r>
      <w:r w:rsidR="001D4B17" w:rsidRPr="001D4B17">
        <w:rPr>
          <w:rFonts w:hint="cs"/>
          <w:rtl/>
        </w:rPr>
        <w:t>ويمثل المؤتمر العالمي لتنمية الاتصالات عام 2025 (</w:t>
      </w:r>
      <w:r w:rsidR="001D4B17" w:rsidRPr="001D4B17">
        <w:t>WTDC-25</w:t>
      </w:r>
      <w:r w:rsidR="001D4B17" w:rsidRPr="001D4B17">
        <w:rPr>
          <w:rFonts w:hint="cs"/>
          <w:rtl/>
        </w:rPr>
        <w:t xml:space="preserve">) فرصة للمضي قدماً برؤية مشتركة تتمثل في تحقيق توصيلية شاملة وهادفة وميسورة التكلفة من أجل مستقبل رقمي شامل ومستدام. </w:t>
      </w:r>
      <w:r w:rsidR="002D673A" w:rsidRPr="002D673A">
        <w:rPr>
          <w:rtl/>
        </w:rPr>
        <w:t>وبالتعاون مع الاتحاد، تتقدم الأعمال التحضيرية للمؤتمر</w:t>
      </w:r>
      <w:r w:rsidR="00E302D8">
        <w:rPr>
          <w:rFonts w:hint="cs"/>
          <w:rtl/>
        </w:rPr>
        <w:t> </w:t>
      </w:r>
      <w:r w:rsidR="002D673A" w:rsidRPr="002D673A">
        <w:rPr>
          <w:rtl/>
        </w:rPr>
        <w:t>WTDC-25 بسلاسة. وقال إنه يتطلع إلى الترحيب بالمشاركين في باكو.</w:t>
      </w:r>
    </w:p>
    <w:p w14:paraId="3366BEFE" w14:textId="6ACC3DDA" w:rsidR="002D673A" w:rsidRPr="002D673A" w:rsidRDefault="002F4A5A" w:rsidP="0045120C">
      <w:pPr>
        <w:keepNext/>
        <w:keepLines/>
        <w:rPr>
          <w:lang w:val="ar-SA" w:bidi="ar-EG"/>
        </w:rPr>
      </w:pPr>
      <w:r>
        <w:lastRenderedPageBreak/>
        <w:t>5.10</w:t>
      </w:r>
      <w:r w:rsidR="002D673A" w:rsidRPr="002D673A">
        <w:rPr>
          <w:rtl/>
        </w:rPr>
        <w:tab/>
        <w:t>وقال عضو المجلس من أذربيجان إن وزارة التنمية الرقمية والنقل في أذربيجان ستستضيف المؤتمر العالمي لتنمية الاتصالات عام 2025. وجميع الموارد والخدمات المتعلقة بحضور المؤتمر العالمي لتنمية الاتصالات عام 2025 متاحة عبر الإنترنت من خلال المنصة الرسمية. والتسجيل عبر بوابة الاتحاد، التي تتحقق منها جهة الاتصال المعينة، إلزامي لجميع المشاركين. وتبعاً لجنسية المشاركين، سيحصل المشاركون على تأشيرة لدى وصولهم إلى أذربيجان أو سيتعين عليهم استكمال طلب الحصول على تأشيرة عبر الإنترنت. ويمكن إجراء حجوزات الفنادق من خلال منصة مركزية للمؤتمر WTDC-25؛ وستقدم المساعدة متعددة اللغات لدعم تسجيل الوصول والتوجيه.</w:t>
      </w:r>
    </w:p>
    <w:p w14:paraId="07B9D332" w14:textId="386DB694" w:rsidR="002D673A" w:rsidRPr="002D673A" w:rsidRDefault="002F4A5A" w:rsidP="002F4A5A">
      <w:pPr>
        <w:rPr>
          <w:lang w:val="ar-SA" w:bidi="ar-EG"/>
        </w:rPr>
      </w:pPr>
      <w:r>
        <w:t>6.10</w:t>
      </w:r>
      <w:r w:rsidR="002D673A" w:rsidRPr="002D673A">
        <w:rPr>
          <w:rtl/>
        </w:rPr>
        <w:tab/>
        <w:t xml:space="preserve">وقال إن المؤتمر العالمي لتنمية الاتصالات عام 2025 ينظم مع مراعاة الاستدامة؛ لن يتم استخدام المواد البلاستيكية ذات الاستخدام الواحد وستقدم المطاعم المنتجات المحلية. ستعمل الحافلات الكهربائية كحافلات مكوكية بين المطار الدولي والفنادق الرسمية ومكان انعقاد المؤتمر WTDC-25. وستتاح جداول النقل الرقمية على </w:t>
      </w:r>
      <w:r w:rsidR="00FE6D21">
        <w:rPr>
          <w:rFonts w:hint="cs"/>
          <w:rtl/>
        </w:rPr>
        <w:t>الإنترنت</w:t>
      </w:r>
      <w:r w:rsidR="002D673A" w:rsidRPr="002D673A">
        <w:rPr>
          <w:rtl/>
        </w:rPr>
        <w:t xml:space="preserve"> وفي</w:t>
      </w:r>
      <w:r w:rsidR="00E302D8">
        <w:rPr>
          <w:rFonts w:hint="cs"/>
          <w:rtl/>
        </w:rPr>
        <w:t> </w:t>
      </w:r>
      <w:r w:rsidR="002D673A" w:rsidRPr="002D673A">
        <w:rPr>
          <w:rtl/>
        </w:rPr>
        <w:t>نقاط الإعلام.</w:t>
      </w:r>
    </w:p>
    <w:p w14:paraId="7EE7CC20" w14:textId="64021245" w:rsidR="002D673A" w:rsidRPr="002D673A" w:rsidRDefault="002F4A5A" w:rsidP="002F4A5A">
      <w:pPr>
        <w:rPr>
          <w:lang w:val="ar-SA" w:bidi="ar-EG"/>
        </w:rPr>
      </w:pPr>
      <w:r>
        <w:t>7.10</w:t>
      </w:r>
      <w:r w:rsidR="002D673A" w:rsidRPr="002D673A">
        <w:rPr>
          <w:rtl/>
        </w:rPr>
        <w:tab/>
        <w:t xml:space="preserve">واسترعى الانتباه إلى يوم الاحتفال بالشباب في 16 نوفمبر، الذي سيركز على التنوع </w:t>
      </w:r>
      <w:proofErr w:type="spellStart"/>
      <w:r w:rsidR="002D673A" w:rsidRPr="002D673A">
        <w:rPr>
          <w:rtl/>
        </w:rPr>
        <w:t>الجنساني</w:t>
      </w:r>
      <w:proofErr w:type="spellEnd"/>
      <w:r w:rsidR="002D673A" w:rsidRPr="002D673A">
        <w:rPr>
          <w:rtl/>
        </w:rPr>
        <w:t xml:space="preserve"> والجغرافي وتنوع الأجيال. وسيشمل الاجتماع اجتماعات ومحادثات تفاعلية ومعارض للابتكارات. وسيقام حفل الافتتاح الرسمي للمؤتمر العالمي لتنمية الاتصالات عام 2025 في 17 نوفمبر. وعلى الوفود الراغبة في استضافة الأحداث الاجتماعية التنسيق مع دائرة البروتوكول في الاتحاد.</w:t>
      </w:r>
    </w:p>
    <w:p w14:paraId="1D8ED2DA" w14:textId="12724447" w:rsidR="002D673A" w:rsidRPr="002D673A" w:rsidRDefault="002F4A5A" w:rsidP="002F4A5A">
      <w:pPr>
        <w:rPr>
          <w:lang w:val="ar-SA" w:bidi="ar-EG"/>
        </w:rPr>
      </w:pPr>
      <w:r>
        <w:t>8.10</w:t>
      </w:r>
      <w:r w:rsidR="002D673A" w:rsidRPr="002D673A">
        <w:rPr>
          <w:rtl/>
        </w:rPr>
        <w:tab/>
        <w:t>وقدم عرض فيديوي قصير يعرض أذربيجان ومدينة باكو.</w:t>
      </w:r>
    </w:p>
    <w:p w14:paraId="0B3BA5FA" w14:textId="3E83DE59" w:rsidR="002D673A" w:rsidRPr="002D673A" w:rsidRDefault="002F4A5A" w:rsidP="002F4A5A">
      <w:pPr>
        <w:rPr>
          <w:lang w:val="ar-SA" w:bidi="ar-EG"/>
        </w:rPr>
      </w:pPr>
      <w:r>
        <w:t>9.10</w:t>
      </w:r>
      <w:r w:rsidR="002D673A" w:rsidRPr="002D673A">
        <w:rPr>
          <w:rtl/>
        </w:rPr>
        <w:tab/>
        <w:t>وأخذ أعضاء المجلس الكلمة لتوجيه الشكر إلى حكومة أذربيجان على عرضها استضافة المؤتمر العالمي لتنمية الاتصالات عام 2025 وعلى أعماله التحضيرية الجديرة بالثناء. وأعرب الجميع عن أملهم في أن يؤدي الحدث إلى نتائج</w:t>
      </w:r>
      <w:r w:rsidR="00FE6D21">
        <w:rPr>
          <w:rFonts w:hint="cs"/>
          <w:rtl/>
        </w:rPr>
        <w:t> </w:t>
      </w:r>
      <w:r w:rsidR="002D673A" w:rsidRPr="002D673A">
        <w:rPr>
          <w:rtl/>
        </w:rPr>
        <w:t>ملموسة.</w:t>
      </w:r>
    </w:p>
    <w:p w14:paraId="0A5B24D1" w14:textId="0E91C2B8" w:rsidR="002D673A" w:rsidRPr="002D673A" w:rsidRDefault="002F4A5A" w:rsidP="002F4A5A">
      <w:pPr>
        <w:rPr>
          <w:lang w:val="ar-SA" w:bidi="ar-EG"/>
        </w:rPr>
      </w:pPr>
      <w:r>
        <w:t>10.10</w:t>
      </w:r>
      <w:r w:rsidR="002D673A" w:rsidRPr="002D673A">
        <w:rPr>
          <w:rtl/>
        </w:rPr>
        <w:t xml:space="preserve"> </w:t>
      </w:r>
      <w:r w:rsidR="002D673A" w:rsidRPr="002D673A">
        <w:rPr>
          <w:rtl/>
        </w:rPr>
        <w:tab/>
        <w:t>وأعرب عضوان في المجلس عن تقديرهما الخاص ليوم الاحتفال بالشباب وأعربا عن تطلعهما إلى الحصول على معلومات عن الأنشطة المخطط لها، بما في ذلك التفاعل المباشر بين المشاركين الشباب وواضعي السياسات. وشجعت أذربيجان على ضمان المشاركة الشاملة في المؤتمر WTDC-25.</w:t>
      </w:r>
    </w:p>
    <w:p w14:paraId="65A013DB" w14:textId="63F5CAC8" w:rsidR="002D673A" w:rsidRPr="002D673A" w:rsidRDefault="002F4A5A" w:rsidP="002F4A5A">
      <w:pPr>
        <w:rPr>
          <w:lang w:val="ar-SA" w:bidi="ar-EG"/>
        </w:rPr>
      </w:pPr>
      <w:r>
        <w:t>11.10</w:t>
      </w:r>
      <w:r w:rsidR="002D673A" w:rsidRPr="002D673A">
        <w:rPr>
          <w:rtl/>
        </w:rPr>
        <w:tab/>
        <w:t>ورحبت عضوة المجلس من رواندا بالتركيز الوارد في مشروع إعلان باكو على أهمية الشراكات وعلى التحديات مثل القدرة على تحمل تكاليف الأجهزة، والنفاذ إلى الخدمات الرقمية، والتخفيف من حدة الفقر من خلال التوصيلية الرقمية، والحصول على التمويل، والفجوات في مجال التقييس، والمخاطر المرتبطة بالتكنولوجيات الناشئة، وحماية حقوق المستهلك، ولا سيما للفئات الضعيفة. وأشاد بلدها، بوصفه البلد المضيف للمؤتمر العالمي لتنمية الاتصالات عام 2022، بالاتحاد لجهوده في تعبئة التمويل لتنفيذ المشاريع في إطار خطة عمل كيغالي. وعلى الرغم من التقدم الكبير، ظلت تحديات التوصيلية، بما في ذلك ارتفاع التكاليف والبنية التحتية. وللمضي قدماً، طلب بلدها التعاون والاستراتيجيات والاستثمار في التكنولوجيات الناشئة، بما في ذلك الذكاء الاصطناعي، لمعالجة التفاوتات المستمرة وضمان توصيلية شاملة بما</w:t>
      </w:r>
      <w:r w:rsidR="00B83DC9">
        <w:rPr>
          <w:rFonts w:hint="cs"/>
          <w:rtl/>
        </w:rPr>
        <w:t> </w:t>
      </w:r>
      <w:r w:rsidR="002D673A" w:rsidRPr="002D673A">
        <w:rPr>
          <w:rtl/>
        </w:rPr>
        <w:t>يتماشى مع أهداف التنمية المستدامة للأمم المتحدة.</w:t>
      </w:r>
    </w:p>
    <w:p w14:paraId="49269FA9" w14:textId="67713B50" w:rsidR="002D673A" w:rsidRPr="002D673A" w:rsidRDefault="002F4A5A" w:rsidP="002F4A5A">
      <w:pPr>
        <w:rPr>
          <w:lang w:val="ar-SA" w:bidi="ar-EG"/>
        </w:rPr>
      </w:pPr>
      <w:r>
        <w:t>12.10</w:t>
      </w:r>
      <w:r w:rsidR="002D673A" w:rsidRPr="002D673A">
        <w:rPr>
          <w:rtl/>
        </w:rPr>
        <w:t xml:space="preserve"> </w:t>
      </w:r>
      <w:r w:rsidR="002D673A" w:rsidRPr="002D673A">
        <w:rPr>
          <w:rtl/>
        </w:rPr>
        <w:tab/>
        <w:t>وأعرب عضو المجلس من تنزانيا عن تأييده للتركيز المقترح للحدث على التوصيلية الهادفة وميسورة التكلفة من أجل مستقبل رقمي شامل ومستدام، والذي يتوافق مع احتياجات التنمية الإفريقية. وشجع على مواصلة الجهود لضمان إدراج مشاريع المبادرات الإقليمية المتفق عليها في الاجتماع التحضيري الإقليمي للمؤتمر العالمي لتنمية الاتصالات عام 2025 الخاص بإفريقيا في خطة عمل باكو.</w:t>
      </w:r>
    </w:p>
    <w:p w14:paraId="69C7EDD5" w14:textId="61A50497" w:rsidR="002D673A" w:rsidRPr="002D673A" w:rsidRDefault="002F4A5A" w:rsidP="002F4A5A">
      <w:pPr>
        <w:rPr>
          <w:lang w:val="ar-SA" w:bidi="ar-EG"/>
        </w:rPr>
      </w:pPr>
      <w:r>
        <w:t>13.10</w:t>
      </w:r>
      <w:r w:rsidR="002D673A" w:rsidRPr="002D673A">
        <w:rPr>
          <w:rtl/>
        </w:rPr>
        <w:t xml:space="preserve"> </w:t>
      </w:r>
      <w:r w:rsidR="002D673A" w:rsidRPr="002D673A">
        <w:rPr>
          <w:rtl/>
        </w:rPr>
        <w:tab/>
        <w:t>وأشار أحد المراقبين إلى أنه لم يسمح ببيانات السياسة العامة خلال المناقشات رفيعة المستوى في</w:t>
      </w:r>
      <w:r w:rsidR="00281C19">
        <w:rPr>
          <w:rFonts w:hint="cs"/>
          <w:rtl/>
        </w:rPr>
        <w:t> </w:t>
      </w:r>
      <w:r w:rsidR="002D673A" w:rsidRPr="002D673A">
        <w:rPr>
          <w:rtl/>
        </w:rPr>
        <w:t>المؤتمر</w:t>
      </w:r>
      <w:r w:rsidR="00281C19">
        <w:rPr>
          <w:rFonts w:hint="cs"/>
          <w:rtl/>
        </w:rPr>
        <w:t> </w:t>
      </w:r>
      <w:r w:rsidR="002D673A" w:rsidRPr="002D673A">
        <w:rPr>
          <w:rtl/>
        </w:rPr>
        <w:t>WTDC-22، وقال إنه يؤيد استمرار استبعاد بيانات السياسة العامة من الجلسة العامة واجتماعات اللجان والأفرقة ذات الصلة في المؤتمر WTDC-25. ويمكن عقد الأحداث الاختيارية ذات الصلة، بما يتماشى مع ولاية الاتحاد، خارج ساعات عمل المؤتمر WTDC-25.</w:t>
      </w:r>
    </w:p>
    <w:p w14:paraId="35FC039C" w14:textId="7981F4B1" w:rsidR="002D673A" w:rsidRPr="002D673A" w:rsidRDefault="002F4A5A" w:rsidP="002F4A5A">
      <w:pPr>
        <w:rPr>
          <w:lang w:val="ar-SA" w:bidi="ar-EG"/>
        </w:rPr>
      </w:pPr>
      <w:r>
        <w:t>14.10</w:t>
      </w:r>
      <w:r w:rsidR="002D673A" w:rsidRPr="002D673A">
        <w:rPr>
          <w:rtl/>
        </w:rPr>
        <w:t xml:space="preserve"> </w:t>
      </w:r>
      <w:r w:rsidR="002D673A" w:rsidRPr="002D673A">
        <w:rPr>
          <w:rtl/>
        </w:rPr>
        <w:tab/>
      </w:r>
      <w:r w:rsidR="000E0D19">
        <w:rPr>
          <w:rFonts w:hint="cs"/>
          <w:b/>
          <w:bCs/>
          <w:rtl/>
        </w:rPr>
        <w:t>وأخذ</w:t>
      </w:r>
      <w:r w:rsidR="002D673A" w:rsidRPr="002D673A">
        <w:rPr>
          <w:rtl/>
        </w:rPr>
        <w:t xml:space="preserve"> المجلس </w:t>
      </w:r>
      <w:r w:rsidR="002D673A" w:rsidRPr="00C51FD2">
        <w:rPr>
          <w:b/>
          <w:bCs/>
          <w:rtl/>
        </w:rPr>
        <w:t>علماً</w:t>
      </w:r>
      <w:r w:rsidR="002D673A" w:rsidRPr="002D673A">
        <w:rPr>
          <w:rtl/>
        </w:rPr>
        <w:t xml:space="preserve"> بالتقرير الخاص بالأعمال التحضيرية للمؤتمر العالمي لتنمية الاتصالات عام</w:t>
      </w:r>
      <w:r w:rsidR="007048A9">
        <w:rPr>
          <w:rFonts w:hint="cs"/>
          <w:rtl/>
        </w:rPr>
        <w:t> </w:t>
      </w:r>
      <w:r w:rsidR="002D673A" w:rsidRPr="002D673A">
        <w:rPr>
          <w:rtl/>
        </w:rPr>
        <w:t>2025</w:t>
      </w:r>
      <w:r w:rsidR="007048A9">
        <w:rPr>
          <w:rFonts w:hint="cs"/>
          <w:rtl/>
        </w:rPr>
        <w:t> </w:t>
      </w:r>
      <w:r w:rsidR="002D673A" w:rsidRPr="002D673A">
        <w:rPr>
          <w:rtl/>
        </w:rPr>
        <w:t>(WTDC-25) في الوثيقة C25/30.</w:t>
      </w:r>
    </w:p>
    <w:p w14:paraId="20233B7C" w14:textId="35515A45" w:rsidR="002D673A" w:rsidRPr="002D673A" w:rsidRDefault="008467A1" w:rsidP="008467A1">
      <w:pPr>
        <w:pStyle w:val="Heading1"/>
      </w:pPr>
      <w:r>
        <w:lastRenderedPageBreak/>
        <w:t>11</w:t>
      </w:r>
      <w:r w:rsidR="002D673A" w:rsidRPr="002D673A">
        <w:rPr>
          <w:rtl/>
        </w:rPr>
        <w:tab/>
        <w:t xml:space="preserve">بيانات </w:t>
      </w:r>
      <w:r w:rsidR="00D26B50">
        <w:rPr>
          <w:rFonts w:hint="cs"/>
          <w:rtl/>
        </w:rPr>
        <w:t xml:space="preserve">أدلى بها </w:t>
      </w:r>
      <w:r w:rsidR="002D673A" w:rsidRPr="002D673A">
        <w:rPr>
          <w:rtl/>
        </w:rPr>
        <w:t>أعضاء المجلس</w:t>
      </w:r>
    </w:p>
    <w:p w14:paraId="02ADC64A" w14:textId="2CCC1790" w:rsidR="002D673A" w:rsidRPr="00183B61" w:rsidRDefault="002F4A5A" w:rsidP="00183B61">
      <w:r>
        <w:t>1.11</w:t>
      </w:r>
      <w:r w:rsidR="002D673A" w:rsidRPr="002D673A">
        <w:rPr>
          <w:rtl/>
        </w:rPr>
        <w:tab/>
        <w:t xml:space="preserve">أعلن السيد </w:t>
      </w:r>
      <w:proofErr w:type="spellStart"/>
      <w:r w:rsidR="002D673A" w:rsidRPr="002D673A">
        <w:rPr>
          <w:rtl/>
        </w:rPr>
        <w:t>Yuansheng</w:t>
      </w:r>
      <w:proofErr w:type="spellEnd"/>
      <w:r w:rsidR="002D673A" w:rsidRPr="002D673A">
        <w:rPr>
          <w:rtl/>
        </w:rPr>
        <w:t xml:space="preserve"> Xie (عضو القيادة، وزارة الصناعة وتكنولوجيا المعلومات، الصين) أن إدارته قدمت عرضاً رسمياً لاستضافة المؤتمر العالمي للاتصالات الراديوية عام 2027 في شنغهاي</w:t>
      </w:r>
      <w:r w:rsidR="006C3783" w:rsidRPr="006C3783">
        <w:rPr>
          <w:rtl/>
        </w:rPr>
        <w:t xml:space="preserve"> ‏</w:t>
      </w:r>
      <w:r w:rsidR="006C3783">
        <w:rPr>
          <w:rFonts w:hint="cs"/>
          <w:rtl/>
        </w:rPr>
        <w:t>إمعاناً في</w:t>
      </w:r>
      <w:r w:rsidR="006C3783" w:rsidRPr="006C3783">
        <w:rPr>
          <w:rtl/>
        </w:rPr>
        <w:t xml:space="preserve"> زيادة دعمه</w:t>
      </w:r>
      <w:r w:rsidR="006C3783">
        <w:rPr>
          <w:rFonts w:hint="cs"/>
          <w:rtl/>
        </w:rPr>
        <w:t>ا</w:t>
      </w:r>
      <w:r w:rsidR="006C3783" w:rsidRPr="006C3783">
        <w:rPr>
          <w:rtl/>
        </w:rPr>
        <w:t xml:space="preserve"> ل</w:t>
      </w:r>
      <w:r w:rsidR="006C3783">
        <w:rPr>
          <w:rFonts w:hint="cs"/>
          <w:rtl/>
        </w:rPr>
        <w:t>أ</w:t>
      </w:r>
      <w:r w:rsidR="006C3783" w:rsidRPr="006C3783">
        <w:rPr>
          <w:rtl/>
        </w:rPr>
        <w:t>عم</w:t>
      </w:r>
      <w:r w:rsidR="006C3783">
        <w:rPr>
          <w:rFonts w:hint="cs"/>
          <w:rtl/>
        </w:rPr>
        <w:t>ا</w:t>
      </w:r>
      <w:r w:rsidR="006C3783" w:rsidRPr="006C3783">
        <w:rPr>
          <w:rtl/>
        </w:rPr>
        <w:t>ل الاتحاد</w:t>
      </w:r>
      <w:r w:rsidR="002D673A" w:rsidRPr="002D673A">
        <w:rPr>
          <w:rtl/>
        </w:rPr>
        <w:t xml:space="preserve">. </w:t>
      </w:r>
      <w:r w:rsidR="00183B61" w:rsidRPr="00183B61">
        <w:rPr>
          <w:rtl/>
        </w:rPr>
        <w:t>‏</w:t>
      </w:r>
      <w:r w:rsidR="00183B61">
        <w:rPr>
          <w:rFonts w:hint="cs"/>
          <w:rtl/>
        </w:rPr>
        <w:t>و</w:t>
      </w:r>
      <w:r w:rsidR="00183B61" w:rsidRPr="00183B61">
        <w:rPr>
          <w:rtl/>
        </w:rPr>
        <w:t>بصفتها البلد الوحيد المتقدمة بطلب استضافة</w:t>
      </w:r>
      <w:r w:rsidR="00183B61">
        <w:rPr>
          <w:rFonts w:hint="cs"/>
          <w:rtl/>
        </w:rPr>
        <w:t xml:space="preserve"> </w:t>
      </w:r>
      <w:r w:rsidR="00183B61" w:rsidRPr="00183B61">
        <w:rPr>
          <w:rtl/>
        </w:rPr>
        <w:t xml:space="preserve">المؤتمر العالمي للاتصالات الراديوية عام </w:t>
      </w:r>
      <w:r w:rsidR="00183B61" w:rsidRPr="00183B61">
        <w:rPr>
          <w:cs/>
        </w:rPr>
        <w:t>‎</w:t>
      </w:r>
      <w:r w:rsidR="00183B61" w:rsidRPr="00183B61">
        <w:t>2027</w:t>
      </w:r>
      <w:r w:rsidR="00183B61" w:rsidRPr="00183B61">
        <w:rPr>
          <w:rtl/>
        </w:rPr>
        <w:t>‏، ستقدر الصين بصدق الدعم القوي من الدول الأعضاء وهي ملتزمة</w:t>
      </w:r>
      <w:r w:rsidR="00183B61">
        <w:rPr>
          <w:rFonts w:hint="cs"/>
          <w:rtl/>
        </w:rPr>
        <w:t xml:space="preserve"> بإقامة</w:t>
      </w:r>
      <w:r w:rsidR="00183B61" w:rsidRPr="00183B61">
        <w:rPr>
          <w:rtl/>
        </w:rPr>
        <w:t xml:space="preserve"> مؤتمر متميز بخدمات دافئة ومدروسة وعالية الجودة وممتازة. </w:t>
      </w:r>
      <w:r w:rsidR="00183B61" w:rsidRPr="00183B61">
        <w:rPr>
          <w:cs/>
        </w:rPr>
        <w:t>‎</w:t>
      </w:r>
      <w:r w:rsidR="002D673A" w:rsidRPr="002D673A">
        <w:rPr>
          <w:rtl/>
        </w:rPr>
        <w:t>وفي</w:t>
      </w:r>
      <w:r w:rsidR="00181549">
        <w:rPr>
          <w:rFonts w:hint="cs"/>
          <w:rtl/>
        </w:rPr>
        <w:t> </w:t>
      </w:r>
      <w:r w:rsidR="002D673A" w:rsidRPr="002D673A">
        <w:rPr>
          <w:rtl/>
        </w:rPr>
        <w:t xml:space="preserve">حال الموافقة على هذا العرض، ستنظر الإدارة بنشاط في تقديم دعم مالي لتيسير مشاركة </w:t>
      </w:r>
      <w:r w:rsidR="00956FCD">
        <w:rPr>
          <w:rFonts w:hint="cs"/>
          <w:rtl/>
        </w:rPr>
        <w:t>ال</w:t>
      </w:r>
      <w:r w:rsidR="00956FCD" w:rsidRPr="00956FCD">
        <w:rPr>
          <w:rtl/>
        </w:rPr>
        <w:t>مندوبين من أقل البلدان نمواً</w:t>
      </w:r>
      <w:r w:rsidR="00517BF3">
        <w:rPr>
          <w:rFonts w:hint="cs"/>
          <w:rtl/>
          <w:lang w:bidi="ar-EG"/>
        </w:rPr>
        <w:t xml:space="preserve"> </w:t>
      </w:r>
      <w:r w:rsidR="00517BF3">
        <w:rPr>
          <w:lang w:bidi="ar-EG"/>
        </w:rPr>
        <w:t>(LDC)</w:t>
      </w:r>
      <w:r w:rsidR="00956FCD" w:rsidRPr="00956FCD">
        <w:rPr>
          <w:rtl/>
        </w:rPr>
        <w:t xml:space="preserve">، </w:t>
      </w:r>
      <w:r w:rsidR="00956FCD">
        <w:rPr>
          <w:rFonts w:hint="cs"/>
          <w:rtl/>
        </w:rPr>
        <w:t>ب</w:t>
      </w:r>
      <w:r w:rsidR="00956FCD" w:rsidRPr="00956FCD">
        <w:rPr>
          <w:rtl/>
        </w:rPr>
        <w:t>ما يجعل</w:t>
      </w:r>
      <w:r w:rsidR="00956FCD">
        <w:rPr>
          <w:rFonts w:hint="cs"/>
          <w:rtl/>
        </w:rPr>
        <w:t xml:space="preserve"> ال</w:t>
      </w:r>
      <w:r w:rsidR="00956FCD" w:rsidRPr="00956FCD">
        <w:rPr>
          <w:rtl/>
        </w:rPr>
        <w:t>مشاركة</w:t>
      </w:r>
      <w:r w:rsidR="00956FCD">
        <w:rPr>
          <w:rFonts w:hint="cs"/>
          <w:rtl/>
        </w:rPr>
        <w:t xml:space="preserve"> في</w:t>
      </w:r>
      <w:r w:rsidR="00956FCD" w:rsidRPr="00956FCD">
        <w:rPr>
          <w:rtl/>
        </w:rPr>
        <w:t xml:space="preserve"> </w:t>
      </w:r>
      <w:r w:rsidR="00956FCD">
        <w:rPr>
          <w:rFonts w:hint="cs"/>
          <w:rtl/>
        </w:rPr>
        <w:t>هذا</w:t>
      </w:r>
      <w:r w:rsidR="00956FCD" w:rsidRPr="00956FCD">
        <w:rPr>
          <w:rtl/>
        </w:rPr>
        <w:t xml:space="preserve"> المؤتمر الحدث</w:t>
      </w:r>
      <w:r w:rsidR="00956FCD">
        <w:rPr>
          <w:rFonts w:hint="cs"/>
          <w:rtl/>
        </w:rPr>
        <w:t xml:space="preserve"> الأوسع</w:t>
      </w:r>
      <w:r w:rsidR="00956FCD" w:rsidRPr="00956FCD">
        <w:rPr>
          <w:rtl/>
        </w:rPr>
        <w:t xml:space="preserve"> </w:t>
      </w:r>
      <w:r w:rsidR="00956FCD">
        <w:rPr>
          <w:rFonts w:hint="cs"/>
          <w:rtl/>
        </w:rPr>
        <w:t>و</w:t>
      </w:r>
      <w:r w:rsidR="00956FCD" w:rsidRPr="00956FCD">
        <w:rPr>
          <w:rtl/>
        </w:rPr>
        <w:t>الأكثر وشمولاً في تاريخ الاتحاد الدولي للاتصالات</w:t>
      </w:r>
      <w:r w:rsidR="002D673A" w:rsidRPr="002D673A">
        <w:rPr>
          <w:rtl/>
        </w:rPr>
        <w:t>.</w:t>
      </w:r>
    </w:p>
    <w:p w14:paraId="5F9CA7DF" w14:textId="30B2D5CB" w:rsidR="002D673A" w:rsidRPr="002D673A" w:rsidRDefault="002F4A5A" w:rsidP="002F4A5A">
      <w:pPr>
        <w:rPr>
          <w:lang w:val="ar-SA" w:bidi="ar-EG"/>
        </w:rPr>
      </w:pPr>
      <w:r>
        <w:t>2.11</w:t>
      </w:r>
      <w:r w:rsidR="002D673A" w:rsidRPr="002D673A">
        <w:rPr>
          <w:rtl/>
        </w:rPr>
        <w:tab/>
        <w:t>وأعلن عضو المجلس من الهند أن حكومته ستقدم عرضاً لاستضافة مؤتمر المندوبين المفوضين عام 2030.</w:t>
      </w:r>
    </w:p>
    <w:p w14:paraId="17E10F8D" w14:textId="259E8E3B" w:rsidR="002D673A" w:rsidRPr="00C51FD2" w:rsidRDefault="002F4A5A" w:rsidP="002F4A5A">
      <w:pPr>
        <w:rPr>
          <w:spacing w:val="-2"/>
          <w:lang w:val="ar-SA" w:bidi="ar-EG"/>
        </w:rPr>
      </w:pPr>
      <w:r>
        <w:t>3.11</w:t>
      </w:r>
      <w:r w:rsidR="002D673A" w:rsidRPr="002D673A">
        <w:rPr>
          <w:rtl/>
        </w:rPr>
        <w:tab/>
      </w:r>
      <w:r w:rsidR="002D673A" w:rsidRPr="00C51FD2">
        <w:rPr>
          <w:spacing w:val="-2"/>
          <w:rtl/>
        </w:rPr>
        <w:t>أعلن عضوا المجلس من المملكة العربية السعودية والهند عن ترشيح بلديهما لإعادة انتخابهما لعضوية المجلس.</w:t>
      </w:r>
    </w:p>
    <w:p w14:paraId="0F2BFEE6" w14:textId="7A61E23D" w:rsidR="00F50E3F" w:rsidRDefault="002D673A" w:rsidP="001444B7">
      <w:pPr>
        <w:tabs>
          <w:tab w:val="clear" w:pos="794"/>
          <w:tab w:val="left" w:pos="5669"/>
        </w:tabs>
        <w:spacing w:before="1440"/>
        <w:rPr>
          <w:lang w:bidi="ar-EG"/>
        </w:rPr>
      </w:pPr>
      <w:r w:rsidRPr="002D673A">
        <w:rPr>
          <w:rtl/>
        </w:rPr>
        <w:t>الأمينة العامة:</w:t>
      </w:r>
      <w:r w:rsidRPr="002D673A">
        <w:rPr>
          <w:rtl/>
        </w:rPr>
        <w:tab/>
        <w:t>الرئيس:</w:t>
      </w:r>
      <w:r w:rsidR="001444B7">
        <w:rPr>
          <w:rtl/>
          <w:lang w:val="ar-SA" w:bidi="ar-EG"/>
        </w:rPr>
        <w:br/>
      </w:r>
      <w:r w:rsidR="00D26B50">
        <w:rPr>
          <w:rFonts w:hint="cs"/>
          <w:rtl/>
        </w:rPr>
        <w:t>د.</w:t>
      </w:r>
      <w:r w:rsidRPr="002D673A">
        <w:rPr>
          <w:rtl/>
        </w:rPr>
        <w:t xml:space="preserve"> </w:t>
      </w:r>
      <w:proofErr w:type="spellStart"/>
      <w:r w:rsidRPr="002D673A">
        <w:rPr>
          <w:rtl/>
        </w:rPr>
        <w:t>بوغدان</w:t>
      </w:r>
      <w:proofErr w:type="spellEnd"/>
      <w:r w:rsidRPr="002D673A">
        <w:rPr>
          <w:rtl/>
        </w:rPr>
        <w:t>-مارتن</w:t>
      </w:r>
      <w:r w:rsidRPr="002D673A">
        <w:rPr>
          <w:rtl/>
        </w:rPr>
        <w:tab/>
      </w:r>
      <w:r w:rsidR="00D26B50">
        <w:rPr>
          <w:rFonts w:hint="cs"/>
          <w:rtl/>
        </w:rPr>
        <w:t>ك</w:t>
      </w:r>
      <w:r w:rsidRPr="002D673A">
        <w:rPr>
          <w:rtl/>
        </w:rPr>
        <w:t xml:space="preserve">. </w:t>
      </w:r>
      <w:proofErr w:type="spellStart"/>
      <w:r w:rsidRPr="002D673A">
        <w:rPr>
          <w:rtl/>
        </w:rPr>
        <w:t>فلوتور</w:t>
      </w:r>
      <w:proofErr w:type="spellEnd"/>
    </w:p>
    <w:p w14:paraId="25DE6891" w14:textId="77777777" w:rsidR="00F50E3F" w:rsidRDefault="00D63735" w:rsidP="00333F7B">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38"/>
      <w:headerReference w:type="first" r:id="rId39"/>
      <w:footerReference w:type="first" r:id="rId40"/>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0F2DD" w14:textId="77777777" w:rsidR="0010428C" w:rsidRDefault="0010428C" w:rsidP="006C3242">
      <w:pPr>
        <w:spacing w:before="0" w:line="240" w:lineRule="auto"/>
      </w:pPr>
      <w:r>
        <w:separator/>
      </w:r>
    </w:p>
  </w:endnote>
  <w:endnote w:type="continuationSeparator" w:id="0">
    <w:p w14:paraId="08937C1A" w14:textId="77777777" w:rsidR="0010428C" w:rsidRDefault="0010428C"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5"/>
      <w:gridCol w:w="7097"/>
      <w:gridCol w:w="399"/>
    </w:tblGrid>
    <w:tr w:rsidR="00F50E3F" w:rsidRPr="007B0AA0" w14:paraId="6015E0DB" w14:textId="77777777" w:rsidTr="00C3483B">
      <w:trPr>
        <w:jc w:val="center"/>
      </w:trPr>
      <w:tc>
        <w:tcPr>
          <w:tcW w:w="868" w:type="pct"/>
          <w:vAlign w:val="center"/>
        </w:tcPr>
        <w:p w14:paraId="5E1C9C7A" w14:textId="55D65BCA" w:rsidR="00F50E3F" w:rsidRPr="007B0AA0" w:rsidRDefault="00D26B50"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Pr>
              <w:rFonts w:ascii="Calibri" w:hAnsi="Calibri" w:cs="Arial"/>
              <w:sz w:val="18"/>
              <w:szCs w:val="14"/>
            </w:rPr>
            <w:t>2501740</w:t>
          </w:r>
        </w:p>
      </w:tc>
      <w:tc>
        <w:tcPr>
          <w:tcW w:w="3912" w:type="pct"/>
        </w:tcPr>
        <w:p w14:paraId="0AABE64A" w14:textId="1255C86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6F363C">
            <w:rPr>
              <w:rFonts w:ascii="Calibri" w:hAnsi="Calibri" w:cs="Arial"/>
              <w:bCs/>
              <w:color w:val="7F7F7F"/>
              <w:sz w:val="18"/>
            </w:rPr>
            <w:t>5</w:t>
          </w:r>
          <w:r w:rsidRPr="007B0AA0">
            <w:rPr>
              <w:rFonts w:ascii="Calibri" w:hAnsi="Calibri" w:cs="Arial"/>
              <w:bCs/>
              <w:color w:val="7F7F7F"/>
              <w:sz w:val="18"/>
            </w:rPr>
            <w:t>/</w:t>
          </w:r>
          <w:r w:rsidR="00D26B50">
            <w:rPr>
              <w:rFonts w:ascii="Calibri" w:hAnsi="Calibri" w:cs="Arial"/>
              <w:bCs/>
              <w:color w:val="7F7F7F"/>
              <w:sz w:val="18"/>
            </w:rPr>
            <w:t>106</w:t>
          </w:r>
          <w:r w:rsidRPr="007B0AA0">
            <w:rPr>
              <w:rFonts w:ascii="Calibri" w:hAnsi="Calibri" w:cs="Arial"/>
              <w:bCs/>
              <w:color w:val="7F7F7F"/>
              <w:sz w:val="18"/>
            </w:rPr>
            <w:t>-</w:t>
          </w:r>
          <w:r>
            <w:rPr>
              <w:rFonts w:ascii="Calibri" w:hAnsi="Calibri" w:cs="Arial"/>
              <w:bCs/>
              <w:color w:val="7F7F7F"/>
              <w:sz w:val="18"/>
            </w:rPr>
            <w:t>A</w:t>
          </w:r>
        </w:p>
      </w:tc>
      <w:tc>
        <w:tcPr>
          <w:tcW w:w="220" w:type="pct"/>
        </w:tcPr>
        <w:p w14:paraId="7FAE62EB"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42602BC4" w14:textId="77777777" w:rsidR="006C3242" w:rsidRPr="00861821" w:rsidRDefault="006C3242" w:rsidP="00BA04B2">
    <w:pPr>
      <w:pStyle w:val="Footer"/>
      <w:tabs>
        <w:tab w:val="clear" w:pos="4153"/>
        <w:tab w:val="clear" w:pos="8306"/>
        <w:tab w:val="center" w:pos="5103"/>
        <w:tab w:val="right" w:pos="9639"/>
      </w:tabs>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2CB68D20" w14:textId="77777777" w:rsidTr="00A67F05">
      <w:trPr>
        <w:jc w:val="center"/>
      </w:trPr>
      <w:tc>
        <w:tcPr>
          <w:tcW w:w="1013" w:type="pct"/>
          <w:vAlign w:val="center"/>
        </w:tcPr>
        <w:p w14:paraId="5481F652" w14:textId="77777777" w:rsidR="007B0AA0" w:rsidRPr="00660DEA" w:rsidRDefault="00660DEA" w:rsidP="00A67F05">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rPr>
          </w:pPr>
          <w:hyperlink r:id="rId1" w:history="1">
            <w:r w:rsidRPr="00660DEA">
              <w:rPr>
                <w:rStyle w:val="Hyperlink"/>
              </w:rPr>
              <w:t>council.itu.int/2025</w:t>
            </w:r>
          </w:hyperlink>
        </w:p>
      </w:tc>
      <w:tc>
        <w:tcPr>
          <w:tcW w:w="3768" w:type="pct"/>
        </w:tcPr>
        <w:p w14:paraId="18D39BC8" w14:textId="526930CF"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6F363C">
            <w:rPr>
              <w:rFonts w:ascii="Calibri" w:hAnsi="Calibri" w:cs="Arial"/>
              <w:bCs/>
              <w:color w:val="7F7F7F"/>
              <w:sz w:val="18"/>
            </w:rPr>
            <w:t>5</w:t>
          </w:r>
          <w:r w:rsidRPr="007B0AA0">
            <w:rPr>
              <w:rFonts w:ascii="Calibri" w:hAnsi="Calibri" w:cs="Arial"/>
              <w:bCs/>
              <w:color w:val="7F7F7F"/>
              <w:sz w:val="18"/>
            </w:rPr>
            <w:t>/</w:t>
          </w:r>
          <w:r w:rsidR="002D673A">
            <w:rPr>
              <w:rFonts w:ascii="Calibri" w:hAnsi="Calibri" w:cs="Arial"/>
              <w:bCs/>
              <w:color w:val="7F7F7F"/>
              <w:sz w:val="18"/>
            </w:rPr>
            <w:t>106</w:t>
          </w:r>
          <w:r w:rsidRPr="007B0AA0">
            <w:rPr>
              <w:rFonts w:ascii="Calibri" w:hAnsi="Calibri" w:cs="Arial"/>
              <w:bCs/>
              <w:color w:val="7F7F7F"/>
              <w:sz w:val="18"/>
            </w:rPr>
            <w:t>-</w:t>
          </w:r>
          <w:r>
            <w:rPr>
              <w:rFonts w:ascii="Calibri" w:hAnsi="Calibri" w:cs="Arial"/>
              <w:bCs/>
              <w:color w:val="7F7F7F"/>
              <w:sz w:val="18"/>
            </w:rPr>
            <w:t>A</w:t>
          </w:r>
        </w:p>
      </w:tc>
      <w:tc>
        <w:tcPr>
          <w:tcW w:w="220" w:type="pct"/>
        </w:tcPr>
        <w:p w14:paraId="090C0207"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7250E282" w14:textId="77777777" w:rsidR="0006468A" w:rsidRPr="00861821" w:rsidRDefault="0006468A" w:rsidP="00BA04B2">
    <w:pPr>
      <w:pStyle w:val="Footer"/>
      <w:tabs>
        <w:tab w:val="clear" w:pos="4153"/>
        <w:tab w:val="clear" w:pos="8306"/>
        <w:tab w:val="center" w:pos="5103"/>
        <w:tab w:val="right" w:pos="9639"/>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A74DB" w14:textId="77777777" w:rsidR="0010428C" w:rsidRDefault="0010428C" w:rsidP="006C3242">
      <w:pPr>
        <w:spacing w:before="0" w:line="240" w:lineRule="auto"/>
      </w:pPr>
      <w:r>
        <w:separator/>
      </w:r>
    </w:p>
  </w:footnote>
  <w:footnote w:type="continuationSeparator" w:id="0">
    <w:p w14:paraId="5B448FFF" w14:textId="77777777" w:rsidR="0010428C" w:rsidRDefault="0010428C"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47EB9" w14:textId="77777777" w:rsidR="007B0AA0" w:rsidRDefault="007648A6" w:rsidP="00935AAC">
    <w:pPr>
      <w:pStyle w:val="Header"/>
      <w:spacing w:before="120" w:after="600"/>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61BC76DF" wp14:editId="16293CC7">
              <wp:simplePos x="0" y="0"/>
              <wp:positionH relativeFrom="page">
                <wp:posOffset>7453630</wp:posOffset>
              </wp:positionH>
              <wp:positionV relativeFrom="topMargin">
                <wp:posOffset>641294</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C04D2" id="Rectangle 5" o:spid="_x0000_s1026" style="position:absolute;margin-left:586.9pt;margin-top:50.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" fillcolor="#009cd5" stroked="f">
              <w10:wrap anchorx="page" anchory="margin"/>
            </v:rect>
          </w:pict>
        </mc:Fallback>
      </mc:AlternateContent>
    </w:r>
    <w:r w:rsidR="00420F8A">
      <w:rPr>
        <w:rFonts w:ascii="Avenir Nxt2 W1G Medium" w:eastAsia="Avenir Nxt2 W1G Medium" w:hAnsi="Avenir Nxt2 W1G Medium" w:cs="Avenir Nxt2 W1G Medium"/>
        <w:noProof/>
      </w:rPr>
      <w:drawing>
        <wp:inline distT="0" distB="0" distL="0" distR="0" wp14:anchorId="470D6A1F" wp14:editId="68ACFA35">
          <wp:extent cx="2999433" cy="612775"/>
          <wp:effectExtent l="0" t="0" r="0" b="0"/>
          <wp:docPr id="1631567398"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567398"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8302"/>
                  <a:stretch/>
                </pic:blipFill>
                <pic:spPr bwMode="auto">
                  <a:xfrm>
                    <a:off x="0" y="0"/>
                    <a:ext cx="2999932" cy="61287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41338951">
    <w:abstractNumId w:val="9"/>
  </w:num>
  <w:num w:numId="2" w16cid:durableId="2098356120">
    <w:abstractNumId w:val="7"/>
  </w:num>
  <w:num w:numId="3" w16cid:durableId="1941450086">
    <w:abstractNumId w:val="6"/>
  </w:num>
  <w:num w:numId="4" w16cid:durableId="1552035760">
    <w:abstractNumId w:val="5"/>
  </w:num>
  <w:num w:numId="5" w16cid:durableId="860709302">
    <w:abstractNumId w:val="4"/>
  </w:num>
  <w:num w:numId="6" w16cid:durableId="590041563">
    <w:abstractNumId w:val="8"/>
  </w:num>
  <w:num w:numId="7" w16cid:durableId="911084862">
    <w:abstractNumId w:val="3"/>
  </w:num>
  <w:num w:numId="8" w16cid:durableId="1574731090">
    <w:abstractNumId w:val="2"/>
  </w:num>
  <w:num w:numId="9" w16cid:durableId="643048307">
    <w:abstractNumId w:val="1"/>
  </w:num>
  <w:num w:numId="10" w16cid:durableId="1358773683">
    <w:abstractNumId w:val="0"/>
  </w:num>
  <w:num w:numId="11" w16cid:durableId="8531121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884"/>
    <w:rsid w:val="0006468A"/>
    <w:rsid w:val="00090574"/>
    <w:rsid w:val="000B7EC8"/>
    <w:rsid w:val="000C1C0E"/>
    <w:rsid w:val="000C548A"/>
    <w:rsid w:val="000E0D19"/>
    <w:rsid w:val="0010428C"/>
    <w:rsid w:val="001444B7"/>
    <w:rsid w:val="00176F87"/>
    <w:rsid w:val="00181549"/>
    <w:rsid w:val="00183B61"/>
    <w:rsid w:val="00191059"/>
    <w:rsid w:val="001B6E2B"/>
    <w:rsid w:val="001C0169"/>
    <w:rsid w:val="001C0C21"/>
    <w:rsid w:val="001D1D50"/>
    <w:rsid w:val="001D4B17"/>
    <w:rsid w:val="001D64C7"/>
    <w:rsid w:val="001D6745"/>
    <w:rsid w:val="001E446E"/>
    <w:rsid w:val="002154EE"/>
    <w:rsid w:val="002276D2"/>
    <w:rsid w:val="0023283D"/>
    <w:rsid w:val="0024445C"/>
    <w:rsid w:val="00254393"/>
    <w:rsid w:val="00261E59"/>
    <w:rsid w:val="0026373E"/>
    <w:rsid w:val="00271C43"/>
    <w:rsid w:val="00281C19"/>
    <w:rsid w:val="00290728"/>
    <w:rsid w:val="002978F4"/>
    <w:rsid w:val="002B028D"/>
    <w:rsid w:val="002B307A"/>
    <w:rsid w:val="002B5F1C"/>
    <w:rsid w:val="002C3F32"/>
    <w:rsid w:val="002D1CD1"/>
    <w:rsid w:val="002D673A"/>
    <w:rsid w:val="002E04D7"/>
    <w:rsid w:val="002E07A8"/>
    <w:rsid w:val="002E6541"/>
    <w:rsid w:val="002E6EA3"/>
    <w:rsid w:val="002E7767"/>
    <w:rsid w:val="002F4A5A"/>
    <w:rsid w:val="00333F7B"/>
    <w:rsid w:val="00334924"/>
    <w:rsid w:val="003409BC"/>
    <w:rsid w:val="00357185"/>
    <w:rsid w:val="003755D7"/>
    <w:rsid w:val="00380CBE"/>
    <w:rsid w:val="00383829"/>
    <w:rsid w:val="00384884"/>
    <w:rsid w:val="003C1611"/>
    <w:rsid w:val="003C1BE4"/>
    <w:rsid w:val="003E371B"/>
    <w:rsid w:val="003F4B29"/>
    <w:rsid w:val="00420F8A"/>
    <w:rsid w:val="0042686F"/>
    <w:rsid w:val="004317D8"/>
    <w:rsid w:val="0043260A"/>
    <w:rsid w:val="00434183"/>
    <w:rsid w:val="00443869"/>
    <w:rsid w:val="00447F32"/>
    <w:rsid w:val="0045120C"/>
    <w:rsid w:val="00491BA9"/>
    <w:rsid w:val="004A0131"/>
    <w:rsid w:val="004A4701"/>
    <w:rsid w:val="004B7334"/>
    <w:rsid w:val="004E11DC"/>
    <w:rsid w:val="005130DE"/>
    <w:rsid w:val="00513157"/>
    <w:rsid w:val="00517BF3"/>
    <w:rsid w:val="00525DDD"/>
    <w:rsid w:val="005409AC"/>
    <w:rsid w:val="005434E0"/>
    <w:rsid w:val="0054696A"/>
    <w:rsid w:val="005546CF"/>
    <w:rsid w:val="0055516A"/>
    <w:rsid w:val="0058491B"/>
    <w:rsid w:val="00592EA5"/>
    <w:rsid w:val="00593B51"/>
    <w:rsid w:val="005A3170"/>
    <w:rsid w:val="00660DEA"/>
    <w:rsid w:val="00663285"/>
    <w:rsid w:val="00677396"/>
    <w:rsid w:val="0069200F"/>
    <w:rsid w:val="006A65CB"/>
    <w:rsid w:val="006B12E5"/>
    <w:rsid w:val="006C3242"/>
    <w:rsid w:val="006C3783"/>
    <w:rsid w:val="006C7CC0"/>
    <w:rsid w:val="006D22C7"/>
    <w:rsid w:val="006E66E5"/>
    <w:rsid w:val="006F363C"/>
    <w:rsid w:val="006F63F7"/>
    <w:rsid w:val="007025C7"/>
    <w:rsid w:val="007048A9"/>
    <w:rsid w:val="0070536A"/>
    <w:rsid w:val="00706D7A"/>
    <w:rsid w:val="00722F0D"/>
    <w:rsid w:val="00742CE6"/>
    <w:rsid w:val="007441CC"/>
    <w:rsid w:val="0074420E"/>
    <w:rsid w:val="007648A6"/>
    <w:rsid w:val="0077110E"/>
    <w:rsid w:val="00783E26"/>
    <w:rsid w:val="007A6684"/>
    <w:rsid w:val="007B0AA0"/>
    <w:rsid w:val="007C263C"/>
    <w:rsid w:val="007C3BC7"/>
    <w:rsid w:val="007C3BCD"/>
    <w:rsid w:val="007D4ACF"/>
    <w:rsid w:val="007F0787"/>
    <w:rsid w:val="00810B7B"/>
    <w:rsid w:val="0082358A"/>
    <w:rsid w:val="008235CD"/>
    <w:rsid w:val="008247DE"/>
    <w:rsid w:val="008339C0"/>
    <w:rsid w:val="00837ED7"/>
    <w:rsid w:val="00840B10"/>
    <w:rsid w:val="008467A1"/>
    <w:rsid w:val="008513CB"/>
    <w:rsid w:val="008557EC"/>
    <w:rsid w:val="00861821"/>
    <w:rsid w:val="00874E9F"/>
    <w:rsid w:val="008A368F"/>
    <w:rsid w:val="008A7F84"/>
    <w:rsid w:val="0091702E"/>
    <w:rsid w:val="00923B0C"/>
    <w:rsid w:val="00924F46"/>
    <w:rsid w:val="009308F4"/>
    <w:rsid w:val="00935824"/>
    <w:rsid w:val="00935AAC"/>
    <w:rsid w:val="0094021C"/>
    <w:rsid w:val="00952F86"/>
    <w:rsid w:val="00956FCD"/>
    <w:rsid w:val="00970212"/>
    <w:rsid w:val="00982B28"/>
    <w:rsid w:val="00987455"/>
    <w:rsid w:val="00997636"/>
    <w:rsid w:val="009D313F"/>
    <w:rsid w:val="00A04120"/>
    <w:rsid w:val="00A47A5A"/>
    <w:rsid w:val="00A63AE6"/>
    <w:rsid w:val="00A6683B"/>
    <w:rsid w:val="00A67F05"/>
    <w:rsid w:val="00A97F94"/>
    <w:rsid w:val="00AA5BF7"/>
    <w:rsid w:val="00AA7EA2"/>
    <w:rsid w:val="00AB1461"/>
    <w:rsid w:val="00AC0861"/>
    <w:rsid w:val="00AE2BE7"/>
    <w:rsid w:val="00B03099"/>
    <w:rsid w:val="00B05BC8"/>
    <w:rsid w:val="00B30F5E"/>
    <w:rsid w:val="00B42863"/>
    <w:rsid w:val="00B64B47"/>
    <w:rsid w:val="00B83DC9"/>
    <w:rsid w:val="00B84904"/>
    <w:rsid w:val="00B95654"/>
    <w:rsid w:val="00B97F32"/>
    <w:rsid w:val="00BA04B2"/>
    <w:rsid w:val="00BC57E1"/>
    <w:rsid w:val="00C002DE"/>
    <w:rsid w:val="00C0602B"/>
    <w:rsid w:val="00C224DA"/>
    <w:rsid w:val="00C3483B"/>
    <w:rsid w:val="00C51FD2"/>
    <w:rsid w:val="00C53BF8"/>
    <w:rsid w:val="00C66157"/>
    <w:rsid w:val="00C674FE"/>
    <w:rsid w:val="00C67501"/>
    <w:rsid w:val="00C75633"/>
    <w:rsid w:val="00C9031E"/>
    <w:rsid w:val="00CE2EE1"/>
    <w:rsid w:val="00CE3349"/>
    <w:rsid w:val="00CE36E5"/>
    <w:rsid w:val="00CE4360"/>
    <w:rsid w:val="00CF27F5"/>
    <w:rsid w:val="00CF3FFD"/>
    <w:rsid w:val="00D006A7"/>
    <w:rsid w:val="00D10CCF"/>
    <w:rsid w:val="00D13941"/>
    <w:rsid w:val="00D23F5F"/>
    <w:rsid w:val="00D26B50"/>
    <w:rsid w:val="00D43F7D"/>
    <w:rsid w:val="00D63735"/>
    <w:rsid w:val="00D77D0F"/>
    <w:rsid w:val="00D85777"/>
    <w:rsid w:val="00D9186B"/>
    <w:rsid w:val="00DA1CF0"/>
    <w:rsid w:val="00DB1F88"/>
    <w:rsid w:val="00DB6DC7"/>
    <w:rsid w:val="00DC1E02"/>
    <w:rsid w:val="00DC24B4"/>
    <w:rsid w:val="00DC5FB0"/>
    <w:rsid w:val="00DD1CBB"/>
    <w:rsid w:val="00DF16DC"/>
    <w:rsid w:val="00E302D8"/>
    <w:rsid w:val="00E359CA"/>
    <w:rsid w:val="00E45211"/>
    <w:rsid w:val="00E473C5"/>
    <w:rsid w:val="00E61BE8"/>
    <w:rsid w:val="00E641EB"/>
    <w:rsid w:val="00E81DED"/>
    <w:rsid w:val="00E83FF1"/>
    <w:rsid w:val="00E92863"/>
    <w:rsid w:val="00E979B2"/>
    <w:rsid w:val="00EB796D"/>
    <w:rsid w:val="00F058DC"/>
    <w:rsid w:val="00F24FC4"/>
    <w:rsid w:val="00F2676C"/>
    <w:rsid w:val="00F363FE"/>
    <w:rsid w:val="00F50E3F"/>
    <w:rsid w:val="00F84366"/>
    <w:rsid w:val="00F85089"/>
    <w:rsid w:val="00F974C5"/>
    <w:rsid w:val="00FA08AF"/>
    <w:rsid w:val="00FA3763"/>
    <w:rsid w:val="00FA6F46"/>
    <w:rsid w:val="00FC0E94"/>
    <w:rsid w:val="00FC4592"/>
    <w:rsid w:val="00FD3366"/>
    <w:rsid w:val="00FD527F"/>
    <w:rsid w:val="00FE5872"/>
    <w:rsid w:val="00FE6303"/>
    <w:rsid w:val="00FE6D21"/>
    <w:rsid w:val="00FE7FCA"/>
    <w:rsid w:val="00FF08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28E58"/>
  <w15:chartTrackingRefBased/>
  <w15:docId w15:val="{8FD608F8-3C92-4EEA-B7EF-D32954F78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after="12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after="12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F974C5"/>
    <w:pPr>
      <w:spacing w:before="80"/>
      <w:ind w:left="794" w:hanging="794"/>
      <w:outlineLvl w:val="0"/>
    </w:pPr>
    <w:rPr>
      <w:lang w:bidi="ar-SY"/>
    </w:rPr>
  </w:style>
  <w:style w:type="paragraph" w:customStyle="1" w:styleId="enumlev2">
    <w:name w:val="enumlev2"/>
    <w:basedOn w:val="Normal"/>
    <w:next w:val="enumlev1"/>
    <w:qFormat/>
    <w:rsid w:val="00F974C5"/>
    <w:pPr>
      <w:spacing w:before="80"/>
      <w:ind w:left="1588" w:hanging="794"/>
      <w:outlineLvl w:val="1"/>
    </w:pPr>
  </w:style>
  <w:style w:type="paragraph" w:customStyle="1" w:styleId="enumlev3">
    <w:name w:val="enumlev3"/>
    <w:basedOn w:val="Normal"/>
    <w:qFormat/>
    <w:rsid w:val="008A7F84"/>
    <w:pPr>
      <w:spacing w:before="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after="12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_No"/>
    <w:basedOn w:val="Normal"/>
    <w:qFormat/>
    <w:rsid w:val="00F974C5"/>
    <w:pPr>
      <w:keepNext/>
      <w:spacing w:before="240" w:after="12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after="12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after="12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after="12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nhideWhenUsed/>
    <w:rsid w:val="00861821"/>
    <w:rPr>
      <w:rFonts w:ascii="Calibri" w:eastAsia="Calibri" w:hAnsi="Calibri" w:cs="Arial"/>
      <w:noProof/>
      <w:color w:val="0563C1"/>
      <w:sz w:val="18"/>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pPr>
      <w:spacing w:after="120"/>
    </w:pPr>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paragraph" w:customStyle="1" w:styleId="Questionref">
    <w:name w:val="Question_ref"/>
    <w:basedOn w:val="Normal"/>
    <w:next w:val="Normal"/>
    <w:rsid w:val="00935824"/>
    <w:pPr>
      <w:tabs>
        <w:tab w:val="clear" w:pos="794"/>
        <w:tab w:val="left" w:pos="567"/>
        <w:tab w:val="left" w:pos="1134"/>
        <w:tab w:val="left" w:pos="1701"/>
        <w:tab w:val="left" w:pos="2268"/>
        <w:tab w:val="left" w:pos="2835"/>
      </w:tabs>
      <w:overflowPunct w:val="0"/>
      <w:autoSpaceDE w:val="0"/>
      <w:autoSpaceDN w:val="0"/>
      <w:bidi w:val="0"/>
      <w:adjustRightInd w:val="0"/>
      <w:spacing w:line="240" w:lineRule="auto"/>
      <w:jc w:val="center"/>
      <w:textAlignment w:val="baseline"/>
    </w:pPr>
    <w:rPr>
      <w:rFonts w:ascii="Times New Roman" w:eastAsia="Times New Roman" w:hAnsi="Times New Roman" w:cs="Times New Roman"/>
      <w:sz w:val="24"/>
      <w:szCs w:val="20"/>
      <w:lang w:val="en-GB" w:eastAsia="en-US"/>
    </w:rPr>
  </w:style>
  <w:style w:type="character" w:styleId="FollowedHyperlink">
    <w:name w:val="FollowedHyperlink"/>
    <w:basedOn w:val="DefaultParagraphFont"/>
    <w:uiPriority w:val="99"/>
    <w:semiHidden/>
    <w:unhideWhenUsed/>
    <w:rsid w:val="00935824"/>
    <w:rPr>
      <w:color w:val="954F72" w:themeColor="followedHyperlink"/>
      <w:u w:val="single"/>
    </w:rPr>
  </w:style>
  <w:style w:type="paragraph" w:styleId="NormalWeb">
    <w:name w:val="Normal (Web)"/>
    <w:basedOn w:val="Normal"/>
    <w:uiPriority w:val="99"/>
    <w:semiHidden/>
    <w:unhideWhenUsed/>
    <w:rsid w:val="0086182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 w:id="1398896125">
      <w:bodyDiv w:val="1"/>
      <w:marLeft w:val="0"/>
      <w:marRight w:val="0"/>
      <w:marTop w:val="0"/>
      <w:marBottom w:val="0"/>
      <w:divBdr>
        <w:top w:val="none" w:sz="0" w:space="0" w:color="auto"/>
        <w:left w:val="none" w:sz="0" w:space="0" w:color="auto"/>
        <w:bottom w:val="none" w:sz="0" w:space="0" w:color="auto"/>
        <w:right w:val="none" w:sz="0" w:space="0" w:color="auto"/>
      </w:divBdr>
    </w:div>
    <w:div w:id="153311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ouncil.itu.int/2025/wp-content/uploads/sites/5/2025/07/Statement_C24-chair-170625-e.pdf" TargetMode="External"/><Relationship Id="rId18" Type="http://schemas.openxmlformats.org/officeDocument/2006/relationships/hyperlink" Target="https://www.itu.int/en/osg/Pages/Speeches.aspx?ItemID=72" TargetMode="External"/><Relationship Id="rId26" Type="http://schemas.openxmlformats.org/officeDocument/2006/relationships/hyperlink" Target="https://www.itu.int/md/S25-CL-250617-TD-0001/en" TargetMode="External"/><Relationship Id="rId39" Type="http://schemas.openxmlformats.org/officeDocument/2006/relationships/header" Target="header1.xml"/><Relationship Id="rId21" Type="http://schemas.openxmlformats.org/officeDocument/2006/relationships/hyperlink" Target="https://www.itu.int/md/S25-CL-C-0001/en" TargetMode="External"/><Relationship Id="rId34" Type="http://schemas.openxmlformats.org/officeDocument/2006/relationships/hyperlink" Target="https://www.itu.int/md/S25-CL-250617-TD-0003/en"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council.itu.int/2025/wp-content/uploads/sites/5/2025/07/Statement_C25-Vice-Chair-170625-e.pdf" TargetMode="External"/><Relationship Id="rId20" Type="http://schemas.openxmlformats.org/officeDocument/2006/relationships/hyperlink" Target="https://www.itu.int/md/S25-CL-C-0001/en" TargetMode="External"/><Relationship Id="rId29" Type="http://schemas.openxmlformats.org/officeDocument/2006/relationships/hyperlink" Target="https://www.itu.int/md/S25-CL-C-0044/e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5-CL-C-0030/en" TargetMode="External"/><Relationship Id="rId24" Type="http://schemas.openxmlformats.org/officeDocument/2006/relationships/hyperlink" Target="https://www.itu.int/md/S25-CL-C-0058/en" TargetMode="External"/><Relationship Id="rId32" Type="http://schemas.openxmlformats.org/officeDocument/2006/relationships/hyperlink" Target="https://www.itu.int/md/S25-CL-C-0044/en" TargetMode="External"/><Relationship Id="rId37" Type="http://schemas.openxmlformats.org/officeDocument/2006/relationships/hyperlink" Target="https://www.itu.int/md/S25-CL-C-0030/en"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council.itu.int/2025/wp-content/uploads/sites/5/2025/07/Statement_C25-chair-170625-e.pdf" TargetMode="External"/><Relationship Id="rId23" Type="http://schemas.openxmlformats.org/officeDocument/2006/relationships/hyperlink" Target="https://www.itu.int/md/S25-CL-C-0101/en" TargetMode="External"/><Relationship Id="rId28" Type="http://schemas.openxmlformats.org/officeDocument/2006/relationships/hyperlink" Target="https://www.itu.int/md/S25-CL-INF-0001/en" TargetMode="External"/><Relationship Id="rId36" Type="http://schemas.openxmlformats.org/officeDocument/2006/relationships/hyperlink" Target="https://www.itu.int/md/S25-CL-C-0030/en" TargetMode="External"/><Relationship Id="rId10" Type="http://schemas.openxmlformats.org/officeDocument/2006/relationships/hyperlink" Target="https://www.itu.int/md/S25-CL-250617-TD-0002/en" TargetMode="External"/><Relationship Id="rId19" Type="http://schemas.openxmlformats.org/officeDocument/2006/relationships/hyperlink" Target="https://www.itu.int/en/osg/Pages/Speeches.aspx?ItemID=72" TargetMode="External"/><Relationship Id="rId31" Type="http://schemas.openxmlformats.org/officeDocument/2006/relationships/hyperlink" Target="https://www.itu.int/md/S25-CL-C-0044/en" TargetMode="External"/><Relationship Id="rId4" Type="http://schemas.openxmlformats.org/officeDocument/2006/relationships/settings" Target="settings.xml"/><Relationship Id="rId9" Type="http://schemas.openxmlformats.org/officeDocument/2006/relationships/hyperlink" Target="https://www.itu.int/md/S25-CL-250617-TD-0001/en" TargetMode="External"/><Relationship Id="rId14" Type="http://schemas.openxmlformats.org/officeDocument/2006/relationships/hyperlink" Target="http://council.itu.int/2025/wp-content/uploads/sites/5/2025/07/Statement_C25-chair-170625-e.pdf" TargetMode="External"/><Relationship Id="rId22" Type="http://schemas.openxmlformats.org/officeDocument/2006/relationships/hyperlink" Target="https://www.itu.int/md/S25-CL-C-0101/en" TargetMode="External"/><Relationship Id="rId27" Type="http://schemas.openxmlformats.org/officeDocument/2006/relationships/hyperlink" Target="https://www.itu.int/md/S25-CL-250617-TD-0001/en" TargetMode="External"/><Relationship Id="rId30" Type="http://schemas.openxmlformats.org/officeDocument/2006/relationships/hyperlink" Target="https://www.itu.int/md/S25-CL-INF-0001/en" TargetMode="External"/><Relationship Id="rId35" Type="http://schemas.openxmlformats.org/officeDocument/2006/relationships/hyperlink" Target="https://www.itu.int/md/S25-CL-250617-TD-0003/en" TargetMode="External"/><Relationship Id="rId8" Type="http://schemas.openxmlformats.org/officeDocument/2006/relationships/hyperlink" Target="https://www.itu.int/md/S25-CL-C-0001/en" TargetMode="External"/><Relationship Id="rId3" Type="http://schemas.openxmlformats.org/officeDocument/2006/relationships/styles" Target="styles.xml"/><Relationship Id="rId12" Type="http://schemas.openxmlformats.org/officeDocument/2006/relationships/hyperlink" Target="http://council.itu.int/2025/wp-content/uploads/sites/5/2025/07/Statement_C24-chair-170625-e.pdf" TargetMode="External"/><Relationship Id="rId17" Type="http://schemas.openxmlformats.org/officeDocument/2006/relationships/hyperlink" Target="http://council.itu.int/2025/wp-content/uploads/sites/5/2025/07/Statement_C25-Vice-Chair-170625-e.pdf" TargetMode="External"/><Relationship Id="rId25" Type="http://schemas.openxmlformats.org/officeDocument/2006/relationships/hyperlink" Target="https://www.itu.int/md/S25-CL-C-0058/en" TargetMode="External"/><Relationship Id="rId33" Type="http://schemas.openxmlformats.org/officeDocument/2006/relationships/hyperlink" Target="https://www.itu.int/md/S25-CL-250617-TD-0002/en" TargetMode="External"/><Relationship Id="rId38"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TU\Work\2025\7\Templates\Arabic%20Templates%202025\SG\PA_Council%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 2025.dotx</Template>
  <TotalTime>2</TotalTime>
  <Pages>6</Pages>
  <Words>2135</Words>
  <Characters>14031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16134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record of the inaugural Plenary meeting of the ITU Council-25</dc:title>
  <dc:subject>Council 2024</dc:subject>
  <dc:creator>MMAS</dc:creator>
  <cp:keywords>C2025, C25, Council-25</cp:keywords>
  <dc:description/>
  <cp:lastModifiedBy>GBS</cp:lastModifiedBy>
  <cp:revision>3</cp:revision>
  <dcterms:created xsi:type="dcterms:W3CDTF">2025-09-03T16:38:00Z</dcterms:created>
  <dcterms:modified xsi:type="dcterms:W3CDTF">2025-09-03T16:40:00Z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