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521F6" w14:paraId="4FE9687B" w14:textId="77777777" w:rsidTr="00C538FC">
        <w:trPr>
          <w:cantSplit/>
          <w:trHeight w:val="23"/>
        </w:trPr>
        <w:tc>
          <w:tcPr>
            <w:tcW w:w="3969" w:type="dxa"/>
            <w:vMerge w:val="restart"/>
            <w:tcMar>
              <w:left w:w="0" w:type="dxa"/>
            </w:tcMar>
          </w:tcPr>
          <w:p w14:paraId="406FC28B" w14:textId="498C56C9" w:rsidR="00FE57F6" w:rsidRPr="00B521F6" w:rsidRDefault="00CA2EE7" w:rsidP="00C538FC">
            <w:pPr>
              <w:tabs>
                <w:tab w:val="left" w:pos="851"/>
              </w:tabs>
              <w:spacing w:before="0" w:line="240" w:lineRule="atLeast"/>
              <w:rPr>
                <w:b/>
              </w:rPr>
            </w:pPr>
            <w:bookmarkStart w:id="0" w:name="_Hlk133421839"/>
            <w:r w:rsidRPr="00B521F6">
              <w:rPr>
                <w:b/>
              </w:rPr>
              <w:t>Punto del o</w:t>
            </w:r>
            <w:r w:rsidR="00BB6FD8" w:rsidRPr="00B521F6">
              <w:rPr>
                <w:b/>
              </w:rPr>
              <w:t>rden del día</w:t>
            </w:r>
            <w:r w:rsidR="00FE57F6" w:rsidRPr="00B521F6">
              <w:rPr>
                <w:b/>
              </w:rPr>
              <w:t xml:space="preserve">: </w:t>
            </w:r>
            <w:r w:rsidR="001F1129">
              <w:rPr>
                <w:b/>
              </w:rPr>
              <w:t>PL 2</w:t>
            </w:r>
          </w:p>
        </w:tc>
        <w:tc>
          <w:tcPr>
            <w:tcW w:w="5245" w:type="dxa"/>
          </w:tcPr>
          <w:p w14:paraId="548F5C29" w14:textId="77777777" w:rsidR="0061783C" w:rsidRDefault="0061783C" w:rsidP="00C538FC">
            <w:pPr>
              <w:tabs>
                <w:tab w:val="left" w:pos="851"/>
              </w:tabs>
              <w:spacing w:before="0" w:line="240" w:lineRule="atLeast"/>
              <w:jc w:val="right"/>
              <w:rPr>
                <w:b/>
              </w:rPr>
            </w:pPr>
            <w:r>
              <w:rPr>
                <w:b/>
              </w:rPr>
              <w:t>Revisión 1 al</w:t>
            </w:r>
          </w:p>
          <w:p w14:paraId="1A87342D" w14:textId="5B292578" w:rsidR="00FE57F6" w:rsidRPr="00B521F6" w:rsidRDefault="00FE57F6" w:rsidP="00C538FC">
            <w:pPr>
              <w:tabs>
                <w:tab w:val="left" w:pos="851"/>
              </w:tabs>
              <w:spacing w:before="0" w:line="240" w:lineRule="atLeast"/>
              <w:jc w:val="right"/>
              <w:rPr>
                <w:b/>
              </w:rPr>
            </w:pPr>
            <w:r w:rsidRPr="00B521F6">
              <w:rPr>
                <w:b/>
              </w:rPr>
              <w:t>Document</w:t>
            </w:r>
            <w:r w:rsidR="00F24B71" w:rsidRPr="00B521F6">
              <w:rPr>
                <w:b/>
              </w:rPr>
              <w:t>o</w:t>
            </w:r>
            <w:r w:rsidRPr="00B521F6">
              <w:rPr>
                <w:b/>
              </w:rPr>
              <w:t xml:space="preserve"> </w:t>
            </w:r>
            <w:proofErr w:type="spellStart"/>
            <w:r w:rsidRPr="00B521F6">
              <w:rPr>
                <w:b/>
              </w:rPr>
              <w:t>C2</w:t>
            </w:r>
            <w:r w:rsidR="00BB6FD8" w:rsidRPr="00B521F6">
              <w:rPr>
                <w:b/>
              </w:rPr>
              <w:t>5</w:t>
            </w:r>
            <w:proofErr w:type="spellEnd"/>
            <w:r w:rsidRPr="00B521F6">
              <w:rPr>
                <w:b/>
              </w:rPr>
              <w:t>/</w:t>
            </w:r>
            <w:r w:rsidR="00E71ECB" w:rsidRPr="00B521F6">
              <w:rPr>
                <w:b/>
              </w:rPr>
              <w:t>97</w:t>
            </w:r>
            <w:r w:rsidRPr="00B521F6">
              <w:rPr>
                <w:b/>
              </w:rPr>
              <w:t>-</w:t>
            </w:r>
            <w:r w:rsidR="00F24B71" w:rsidRPr="00B521F6">
              <w:rPr>
                <w:b/>
              </w:rPr>
              <w:t>S</w:t>
            </w:r>
          </w:p>
        </w:tc>
      </w:tr>
      <w:tr w:rsidR="00FE57F6" w:rsidRPr="00B521F6" w14:paraId="06EBC337" w14:textId="77777777" w:rsidTr="00C538FC">
        <w:trPr>
          <w:cantSplit/>
        </w:trPr>
        <w:tc>
          <w:tcPr>
            <w:tcW w:w="3969" w:type="dxa"/>
            <w:vMerge/>
          </w:tcPr>
          <w:p w14:paraId="485A111F" w14:textId="77777777" w:rsidR="00FE57F6" w:rsidRPr="00B521F6" w:rsidRDefault="00FE57F6" w:rsidP="00C538FC">
            <w:pPr>
              <w:tabs>
                <w:tab w:val="left" w:pos="851"/>
              </w:tabs>
              <w:spacing w:line="240" w:lineRule="atLeast"/>
              <w:rPr>
                <w:b/>
              </w:rPr>
            </w:pPr>
          </w:p>
        </w:tc>
        <w:tc>
          <w:tcPr>
            <w:tcW w:w="5245" w:type="dxa"/>
          </w:tcPr>
          <w:p w14:paraId="424FB551" w14:textId="38CF65A3" w:rsidR="00FE57F6" w:rsidRPr="00B521F6" w:rsidRDefault="0061783C" w:rsidP="00C538FC">
            <w:pPr>
              <w:tabs>
                <w:tab w:val="left" w:pos="851"/>
              </w:tabs>
              <w:spacing w:before="0"/>
              <w:jc w:val="right"/>
              <w:rPr>
                <w:b/>
              </w:rPr>
            </w:pPr>
            <w:r>
              <w:rPr>
                <w:b/>
              </w:rPr>
              <w:t>14</w:t>
            </w:r>
            <w:r w:rsidR="00E71ECB" w:rsidRPr="00B521F6">
              <w:rPr>
                <w:b/>
              </w:rPr>
              <w:t xml:space="preserve"> de junio de 2025</w:t>
            </w:r>
          </w:p>
        </w:tc>
      </w:tr>
      <w:tr w:rsidR="00FE57F6" w:rsidRPr="00B521F6" w14:paraId="0125C051" w14:textId="77777777" w:rsidTr="00C538FC">
        <w:trPr>
          <w:cantSplit/>
          <w:trHeight w:val="23"/>
        </w:trPr>
        <w:tc>
          <w:tcPr>
            <w:tcW w:w="3969" w:type="dxa"/>
            <w:vMerge/>
          </w:tcPr>
          <w:p w14:paraId="1DACBFD8" w14:textId="77777777" w:rsidR="00FE57F6" w:rsidRPr="00B521F6" w:rsidRDefault="00FE57F6" w:rsidP="00C538FC">
            <w:pPr>
              <w:tabs>
                <w:tab w:val="left" w:pos="851"/>
              </w:tabs>
              <w:spacing w:line="240" w:lineRule="atLeast"/>
              <w:rPr>
                <w:b/>
              </w:rPr>
            </w:pPr>
          </w:p>
        </w:tc>
        <w:tc>
          <w:tcPr>
            <w:tcW w:w="5245" w:type="dxa"/>
          </w:tcPr>
          <w:p w14:paraId="0748710D" w14:textId="77777777" w:rsidR="00FE57F6" w:rsidRPr="00B521F6" w:rsidRDefault="00F24B71" w:rsidP="00C538FC">
            <w:pPr>
              <w:tabs>
                <w:tab w:val="left" w:pos="851"/>
              </w:tabs>
              <w:spacing w:before="0" w:line="240" w:lineRule="atLeast"/>
              <w:jc w:val="right"/>
              <w:rPr>
                <w:b/>
                <w:bCs/>
              </w:rPr>
            </w:pPr>
            <w:r w:rsidRPr="00B521F6">
              <w:rPr>
                <w:rFonts w:cstheme="minorHAnsi"/>
                <w:b/>
                <w:bCs/>
              </w:rPr>
              <w:t>Original: inglés</w:t>
            </w:r>
          </w:p>
        </w:tc>
      </w:tr>
      <w:tr w:rsidR="00FE57F6" w:rsidRPr="00B521F6" w14:paraId="281D7295" w14:textId="77777777" w:rsidTr="00C538FC">
        <w:trPr>
          <w:cantSplit/>
          <w:trHeight w:val="23"/>
        </w:trPr>
        <w:tc>
          <w:tcPr>
            <w:tcW w:w="3969" w:type="dxa"/>
          </w:tcPr>
          <w:p w14:paraId="204F8692" w14:textId="77777777" w:rsidR="00FE57F6" w:rsidRPr="00B521F6" w:rsidRDefault="00FE57F6" w:rsidP="00C538FC">
            <w:pPr>
              <w:tabs>
                <w:tab w:val="left" w:pos="851"/>
              </w:tabs>
              <w:spacing w:line="240" w:lineRule="atLeast"/>
              <w:rPr>
                <w:b/>
              </w:rPr>
            </w:pPr>
          </w:p>
        </w:tc>
        <w:tc>
          <w:tcPr>
            <w:tcW w:w="5245" w:type="dxa"/>
          </w:tcPr>
          <w:p w14:paraId="25EA49C9" w14:textId="77777777" w:rsidR="00FE57F6" w:rsidRPr="00B521F6" w:rsidRDefault="00FE57F6" w:rsidP="00C538FC">
            <w:pPr>
              <w:tabs>
                <w:tab w:val="left" w:pos="851"/>
              </w:tabs>
              <w:spacing w:before="0" w:line="240" w:lineRule="atLeast"/>
              <w:jc w:val="right"/>
              <w:rPr>
                <w:b/>
              </w:rPr>
            </w:pPr>
          </w:p>
        </w:tc>
      </w:tr>
      <w:tr w:rsidR="00FE57F6" w:rsidRPr="00B521F6" w14:paraId="79A68A0F" w14:textId="77777777" w:rsidTr="00C538FC">
        <w:trPr>
          <w:cantSplit/>
        </w:trPr>
        <w:tc>
          <w:tcPr>
            <w:tcW w:w="9214" w:type="dxa"/>
            <w:gridSpan w:val="2"/>
            <w:tcMar>
              <w:left w:w="0" w:type="dxa"/>
            </w:tcMar>
          </w:tcPr>
          <w:p w14:paraId="0CC19610" w14:textId="3912A602" w:rsidR="00FE57F6" w:rsidRPr="00B521F6" w:rsidRDefault="00E71ECB" w:rsidP="00C538FC">
            <w:pPr>
              <w:pStyle w:val="Source"/>
              <w:jc w:val="left"/>
              <w:rPr>
                <w:sz w:val="34"/>
                <w:szCs w:val="34"/>
              </w:rPr>
            </w:pPr>
            <w:r w:rsidRPr="00B521F6">
              <w:rPr>
                <w:rFonts w:cstheme="minorHAnsi"/>
                <w:sz w:val="34"/>
                <w:szCs w:val="34"/>
              </w:rPr>
              <w:t>Contribución</w:t>
            </w:r>
            <w:r w:rsidR="0061783C">
              <w:rPr>
                <w:rFonts w:cstheme="minorHAnsi"/>
                <w:sz w:val="34"/>
                <w:szCs w:val="34"/>
              </w:rPr>
              <w:t xml:space="preserve"> de</w:t>
            </w:r>
            <w:r w:rsidRPr="00B521F6">
              <w:rPr>
                <w:rFonts w:cstheme="minorHAnsi"/>
                <w:sz w:val="34"/>
                <w:szCs w:val="34"/>
              </w:rPr>
              <w:t xml:space="preserve"> Sud</w:t>
            </w:r>
            <w:r w:rsidR="00AA3FB6" w:rsidRPr="00B521F6">
              <w:rPr>
                <w:rFonts w:cstheme="minorHAnsi"/>
                <w:sz w:val="34"/>
                <w:szCs w:val="34"/>
              </w:rPr>
              <w:t xml:space="preserve">africana </w:t>
            </w:r>
            <w:r w:rsidRPr="00B521F6">
              <w:rPr>
                <w:rFonts w:cstheme="minorHAnsi"/>
                <w:sz w:val="34"/>
                <w:szCs w:val="34"/>
              </w:rPr>
              <w:t>(República)</w:t>
            </w:r>
          </w:p>
        </w:tc>
      </w:tr>
      <w:tr w:rsidR="00FE57F6" w:rsidRPr="00B521F6" w14:paraId="21FCF650" w14:textId="77777777" w:rsidTr="00C538FC">
        <w:trPr>
          <w:cantSplit/>
        </w:trPr>
        <w:tc>
          <w:tcPr>
            <w:tcW w:w="9214" w:type="dxa"/>
            <w:gridSpan w:val="2"/>
            <w:tcMar>
              <w:left w:w="0" w:type="dxa"/>
            </w:tcMar>
          </w:tcPr>
          <w:p w14:paraId="050B6A62" w14:textId="5318C6DB" w:rsidR="00FE57F6" w:rsidRPr="00B521F6" w:rsidRDefault="00070381" w:rsidP="00F92BED">
            <w:pPr>
              <w:pStyle w:val="Subtitle"/>
              <w:framePr w:hSpace="0" w:wrap="auto" w:vAnchor="margin" w:hAnchor="text" w:xAlign="left" w:yAlign="inline"/>
            </w:pPr>
            <w:r w:rsidRPr="00B521F6">
              <w:t xml:space="preserve">GRUPO DE TRABAJO SOBRE ECONOMÍA DIGITAL DEL </w:t>
            </w:r>
            <w:proofErr w:type="spellStart"/>
            <w:r w:rsidRPr="00B521F6">
              <w:t>G20</w:t>
            </w:r>
            <w:proofErr w:type="spellEnd"/>
            <w:r w:rsidRPr="00B521F6">
              <w:t xml:space="preserve"> DE SUD</w:t>
            </w:r>
            <w:r w:rsidR="00AA3FB6" w:rsidRPr="00B521F6">
              <w:t>A</w:t>
            </w:r>
            <w:r w:rsidRPr="00B521F6">
              <w:t>FRICA</w:t>
            </w:r>
            <w:r w:rsidR="00AA3FB6" w:rsidRPr="00B521F6">
              <w:t>NA (REPÚBLICA)</w:t>
            </w:r>
          </w:p>
        </w:tc>
      </w:tr>
      <w:tr w:rsidR="00FE57F6" w:rsidRPr="00B521F6" w14:paraId="07C3386B" w14:textId="77777777" w:rsidTr="00C538FC">
        <w:trPr>
          <w:cantSplit/>
        </w:trPr>
        <w:tc>
          <w:tcPr>
            <w:tcW w:w="9214" w:type="dxa"/>
            <w:gridSpan w:val="2"/>
            <w:tcBorders>
              <w:top w:val="single" w:sz="4" w:space="0" w:color="auto"/>
              <w:bottom w:val="single" w:sz="4" w:space="0" w:color="auto"/>
            </w:tcBorders>
            <w:tcMar>
              <w:left w:w="0" w:type="dxa"/>
            </w:tcMar>
          </w:tcPr>
          <w:p w14:paraId="00822432" w14:textId="77777777" w:rsidR="00FE57F6" w:rsidRPr="00B521F6" w:rsidRDefault="00F24B71" w:rsidP="00C538FC">
            <w:pPr>
              <w:spacing w:before="160"/>
              <w:rPr>
                <w:b/>
                <w:bCs/>
                <w:sz w:val="26"/>
                <w:szCs w:val="26"/>
              </w:rPr>
            </w:pPr>
            <w:r w:rsidRPr="00B521F6">
              <w:rPr>
                <w:b/>
                <w:bCs/>
                <w:sz w:val="26"/>
                <w:szCs w:val="26"/>
              </w:rPr>
              <w:t>Finalidad</w:t>
            </w:r>
          </w:p>
          <w:p w14:paraId="1BB3506F" w14:textId="08624E81" w:rsidR="00FE57F6" w:rsidRPr="00B521F6" w:rsidRDefault="00AC06D9" w:rsidP="00E47C9C">
            <w:pPr>
              <w:jc w:val="both"/>
            </w:pPr>
            <w:r w:rsidRPr="00B521F6">
              <w:t xml:space="preserve">En este documento se presenta el Grupo de Trabajo sobre Economía Digital del </w:t>
            </w:r>
            <w:proofErr w:type="spellStart"/>
            <w:r w:rsidRPr="00B521F6">
              <w:t>G20</w:t>
            </w:r>
            <w:proofErr w:type="spellEnd"/>
            <w:r w:rsidRPr="00B521F6">
              <w:t xml:space="preserve"> de Sud</w:t>
            </w:r>
            <w:r w:rsidR="00AC4773">
              <w:t>a</w:t>
            </w:r>
            <w:r w:rsidRPr="00B521F6">
              <w:t>frica</w:t>
            </w:r>
            <w:r w:rsidR="00AC4773">
              <w:t>na (República)</w:t>
            </w:r>
            <w:r w:rsidRPr="00B521F6">
              <w:t>.</w:t>
            </w:r>
          </w:p>
          <w:p w14:paraId="492163A1" w14:textId="77777777" w:rsidR="00FE57F6" w:rsidRPr="00B521F6" w:rsidRDefault="00F24B71" w:rsidP="00C538FC">
            <w:pPr>
              <w:spacing w:before="160"/>
              <w:rPr>
                <w:b/>
                <w:bCs/>
                <w:sz w:val="26"/>
                <w:szCs w:val="26"/>
              </w:rPr>
            </w:pPr>
            <w:r w:rsidRPr="00B521F6">
              <w:rPr>
                <w:b/>
                <w:bCs/>
                <w:sz w:val="26"/>
                <w:szCs w:val="26"/>
              </w:rPr>
              <w:t xml:space="preserve">Acción solicitada </w:t>
            </w:r>
            <w:r w:rsidR="00677A97" w:rsidRPr="00B521F6">
              <w:rPr>
                <w:b/>
                <w:bCs/>
                <w:sz w:val="26"/>
                <w:szCs w:val="26"/>
              </w:rPr>
              <w:t>al</w:t>
            </w:r>
            <w:r w:rsidRPr="00B521F6">
              <w:rPr>
                <w:b/>
                <w:bCs/>
                <w:sz w:val="26"/>
                <w:szCs w:val="26"/>
              </w:rPr>
              <w:t xml:space="preserve"> Consejo</w:t>
            </w:r>
          </w:p>
          <w:p w14:paraId="20F7EA66" w14:textId="7A8DFCFD" w:rsidR="00F92BED" w:rsidRPr="00B521F6" w:rsidRDefault="00536511" w:rsidP="00E47C9C">
            <w:pPr>
              <w:spacing w:before="160"/>
              <w:jc w:val="both"/>
              <w:rPr>
                <w:szCs w:val="24"/>
              </w:rPr>
            </w:pPr>
            <w:r w:rsidRPr="00B521F6">
              <w:rPr>
                <w:szCs w:val="24"/>
              </w:rPr>
              <w:t xml:space="preserve">Se invita al Consejo a </w:t>
            </w:r>
            <w:r w:rsidRPr="00B521F6">
              <w:rPr>
                <w:b/>
                <w:bCs/>
                <w:szCs w:val="24"/>
              </w:rPr>
              <w:t xml:space="preserve">tomar nota </w:t>
            </w:r>
            <w:r w:rsidRPr="00B521F6">
              <w:rPr>
                <w:szCs w:val="24"/>
              </w:rPr>
              <w:t>del presente documento.</w:t>
            </w:r>
          </w:p>
          <w:p w14:paraId="2D954E9C" w14:textId="77777777" w:rsidR="00FE57F6" w:rsidRPr="00B521F6" w:rsidRDefault="00FE57F6" w:rsidP="00C538FC">
            <w:pPr>
              <w:spacing w:before="160"/>
              <w:rPr>
                <w:caps/>
                <w:sz w:val="22"/>
              </w:rPr>
            </w:pPr>
            <w:r w:rsidRPr="00B521F6">
              <w:rPr>
                <w:sz w:val="22"/>
              </w:rPr>
              <w:t>__________________</w:t>
            </w:r>
          </w:p>
          <w:p w14:paraId="53F58C9D" w14:textId="77777777" w:rsidR="00FE57F6" w:rsidRPr="00B521F6" w:rsidRDefault="00F24B71" w:rsidP="00C538FC">
            <w:pPr>
              <w:spacing w:before="160"/>
              <w:rPr>
                <w:b/>
                <w:bCs/>
                <w:sz w:val="26"/>
                <w:szCs w:val="26"/>
              </w:rPr>
            </w:pPr>
            <w:r w:rsidRPr="00B521F6">
              <w:rPr>
                <w:b/>
                <w:bCs/>
                <w:sz w:val="26"/>
                <w:szCs w:val="26"/>
              </w:rPr>
              <w:t>Referencia</w:t>
            </w:r>
            <w:r w:rsidR="00F92BED" w:rsidRPr="00B521F6">
              <w:rPr>
                <w:b/>
                <w:bCs/>
                <w:sz w:val="26"/>
                <w:szCs w:val="26"/>
              </w:rPr>
              <w:t>s</w:t>
            </w:r>
            <w:r w:rsidR="00D375E0" w:rsidRPr="00B521F6">
              <w:rPr>
                <w:sz w:val="26"/>
                <w:szCs w:val="26"/>
              </w:rPr>
              <w:t xml:space="preserve"> </w:t>
            </w:r>
          </w:p>
          <w:p w14:paraId="0E2049FD" w14:textId="6632DFF1" w:rsidR="00FE57F6" w:rsidRPr="003A0669" w:rsidRDefault="00E07747" w:rsidP="00E47C9C">
            <w:pPr>
              <w:spacing w:after="160"/>
              <w:jc w:val="both"/>
              <w:rPr>
                <w:i/>
                <w:iCs/>
                <w:sz w:val="22"/>
                <w:szCs w:val="22"/>
              </w:rPr>
            </w:pPr>
            <w:r w:rsidRPr="003A0669">
              <w:rPr>
                <w:i/>
                <w:iCs/>
                <w:sz w:val="22"/>
                <w:szCs w:val="22"/>
              </w:rPr>
              <w:t xml:space="preserve">Documento </w:t>
            </w:r>
            <w:hyperlink r:id="rId6" w:history="1">
              <w:proofErr w:type="spellStart"/>
              <w:r w:rsidRPr="003A0669">
                <w:rPr>
                  <w:rStyle w:val="Hyperlink"/>
                  <w:i/>
                  <w:iCs/>
                  <w:sz w:val="22"/>
                  <w:szCs w:val="22"/>
                </w:rPr>
                <w:t>C25</w:t>
              </w:r>
              <w:proofErr w:type="spellEnd"/>
              <w:r w:rsidRPr="003A0669">
                <w:rPr>
                  <w:rStyle w:val="Hyperlink"/>
                  <w:i/>
                  <w:iCs/>
                  <w:sz w:val="22"/>
                  <w:szCs w:val="22"/>
                </w:rPr>
                <w:t>/70</w:t>
              </w:r>
            </w:hyperlink>
            <w:r w:rsidRPr="003A0669">
              <w:rPr>
                <w:sz w:val="22"/>
                <w:szCs w:val="22"/>
              </w:rPr>
              <w:t xml:space="preserve"> </w:t>
            </w:r>
            <w:r w:rsidRPr="003A0669">
              <w:rPr>
                <w:i/>
                <w:iCs/>
                <w:sz w:val="22"/>
                <w:szCs w:val="22"/>
              </w:rPr>
              <w:t>del Consejo</w:t>
            </w:r>
          </w:p>
        </w:tc>
      </w:tr>
      <w:bookmarkEnd w:id="0"/>
    </w:tbl>
    <w:p w14:paraId="67581B9D" w14:textId="77777777" w:rsidR="00093EEB" w:rsidRPr="00B521F6" w:rsidRDefault="00093EEB"/>
    <w:p w14:paraId="3A283F76" w14:textId="77777777" w:rsidR="001559F5" w:rsidRPr="00B521F6" w:rsidRDefault="001559F5">
      <w:pPr>
        <w:tabs>
          <w:tab w:val="clear" w:pos="567"/>
          <w:tab w:val="clear" w:pos="1134"/>
          <w:tab w:val="clear" w:pos="1701"/>
          <w:tab w:val="clear" w:pos="2268"/>
          <w:tab w:val="clear" w:pos="2835"/>
        </w:tabs>
        <w:overflowPunct/>
        <w:autoSpaceDE/>
        <w:autoSpaceDN/>
        <w:adjustRightInd/>
        <w:spacing w:before="0"/>
        <w:textAlignment w:val="auto"/>
      </w:pPr>
      <w:r w:rsidRPr="00B521F6">
        <w:br w:type="page"/>
      </w:r>
    </w:p>
    <w:p w14:paraId="2D4E1005" w14:textId="77777777" w:rsidR="00A41C2F" w:rsidRPr="00A41C2F" w:rsidRDefault="00A41C2F" w:rsidP="00E62654">
      <w:pPr>
        <w:pStyle w:val="Heading1"/>
      </w:pPr>
      <w:r w:rsidRPr="00A41C2F">
        <w:lastRenderedPageBreak/>
        <w:t>Antecedentes</w:t>
      </w:r>
    </w:p>
    <w:p w14:paraId="26C968E8" w14:textId="04E9B15B" w:rsidR="00A41C2F" w:rsidRPr="00A41C2F" w:rsidRDefault="00A41C2F" w:rsidP="00E47C9C">
      <w:pPr>
        <w:jc w:val="both"/>
      </w:pPr>
      <w:r w:rsidRPr="00A41C2F">
        <w:t xml:space="preserve">La propuesta de Sudáfrica para el Grupo de Trabajo sobre Economía digital del </w:t>
      </w:r>
      <w:proofErr w:type="spellStart"/>
      <w:r w:rsidRPr="00A41C2F">
        <w:t>G20</w:t>
      </w:r>
      <w:proofErr w:type="spellEnd"/>
      <w:r w:rsidRPr="00A41C2F">
        <w:t xml:space="preserve"> es reflejo del tema global del </w:t>
      </w:r>
      <w:proofErr w:type="spellStart"/>
      <w:r w:rsidRPr="00A41C2F">
        <w:t>G20</w:t>
      </w:r>
      <w:proofErr w:type="spellEnd"/>
      <w:r w:rsidRPr="00A41C2F">
        <w:t xml:space="preserve">, a saber, </w:t>
      </w:r>
      <w:r w:rsidR="001B2797">
        <w:t>"</w:t>
      </w:r>
      <w:r w:rsidRPr="00A41C2F">
        <w:t>Solidaridad, Igualdad y Sostenibilidad</w:t>
      </w:r>
      <w:r w:rsidR="001B2797">
        <w:t>"</w:t>
      </w:r>
      <w:r w:rsidRPr="00A41C2F">
        <w:t>.</w:t>
      </w:r>
    </w:p>
    <w:p w14:paraId="17CA6500" w14:textId="1CF64423" w:rsidR="00A41C2F" w:rsidRPr="00A41C2F" w:rsidRDefault="00A41C2F" w:rsidP="00E47C9C">
      <w:pPr>
        <w:jc w:val="both"/>
      </w:pPr>
      <w:r w:rsidRPr="00A41C2F">
        <w:t xml:space="preserve">Este tema puede ser el </w:t>
      </w:r>
      <w:r w:rsidRPr="00A41C2F">
        <w:rPr>
          <w:i/>
          <w:iCs/>
        </w:rPr>
        <w:t xml:space="preserve">leitmotiv </w:t>
      </w:r>
      <w:r w:rsidRPr="00A41C2F">
        <w:t>de los esfuerzos internacionales por crear un mundo más próspero, inclusivo y seguro al servicio de las generaciones futuras.</w:t>
      </w:r>
    </w:p>
    <w:p w14:paraId="4A9166E0" w14:textId="73633A6D" w:rsidR="00A41C2F" w:rsidRPr="00A41C2F" w:rsidRDefault="00A41C2F" w:rsidP="00E47C9C">
      <w:pPr>
        <w:jc w:val="both"/>
      </w:pPr>
      <w:r w:rsidRPr="00A41C2F">
        <w:t xml:space="preserve">El objetivo de nuestra presidencia es afianzar el consenso internacional en torno a un programa de desarrollo como continuación del éxito de la Cumbre del Futuro del año pasado, el actual Examen de los 20 años de la Cumbre Mundial de la Sociedad de la Información y las recientes presidencias del </w:t>
      </w:r>
      <w:proofErr w:type="spellStart"/>
      <w:r w:rsidRPr="00A41C2F">
        <w:t>G20</w:t>
      </w:r>
      <w:proofErr w:type="spellEnd"/>
      <w:r w:rsidRPr="00A41C2F">
        <w:t xml:space="preserve"> ejercidas por países en desarrollo como Indonesia, India y</w:t>
      </w:r>
      <w:r w:rsidR="00E47C9C">
        <w:t> </w:t>
      </w:r>
      <w:r w:rsidRPr="00A41C2F">
        <w:t>Brasil.</w:t>
      </w:r>
    </w:p>
    <w:p w14:paraId="472469DB" w14:textId="77777777" w:rsidR="00A41C2F" w:rsidRPr="00A41C2F" w:rsidRDefault="00A41C2F" w:rsidP="00E62654">
      <w:pPr>
        <w:pStyle w:val="Heading1"/>
      </w:pPr>
      <w:r w:rsidRPr="00A41C2F">
        <w:t xml:space="preserve">Argumentación </w:t>
      </w:r>
    </w:p>
    <w:p w14:paraId="5AFDBF2A" w14:textId="77777777" w:rsidR="00A41C2F" w:rsidRPr="00A41C2F" w:rsidRDefault="00A41C2F" w:rsidP="00E47C9C">
      <w:pPr>
        <w:jc w:val="both"/>
      </w:pPr>
      <w:r w:rsidRPr="00A41C2F">
        <w:t xml:space="preserve">Las prioridades de nuestra presidencia son reflejo de las prioridades nacionales y mundiales y pueden propiciar el desarrollo socioeconómico gracias a la utilización de tecnologías digitales. </w:t>
      </w:r>
    </w:p>
    <w:p w14:paraId="539B8878" w14:textId="2179B24F" w:rsidR="00A41C2F" w:rsidRPr="00A41C2F" w:rsidRDefault="00A41C2F" w:rsidP="00E47C9C">
      <w:pPr>
        <w:jc w:val="both"/>
      </w:pPr>
      <w:r w:rsidRPr="00A41C2F">
        <w:t>La primera prioridad del Grupo de Trabajo sobre Economía Digital es la conectividad para el desarrollo digital inclusivo, en colaboración con la UIT y el Banco de Desarrollo de África Meridional (</w:t>
      </w:r>
      <w:proofErr w:type="spellStart"/>
      <w:r w:rsidRPr="00A41C2F">
        <w:t>DBSA</w:t>
      </w:r>
      <w:proofErr w:type="spellEnd"/>
      <w:r w:rsidRPr="00A41C2F">
        <w:t xml:space="preserve">), con el apoyo de </w:t>
      </w:r>
      <w:proofErr w:type="spellStart"/>
      <w:r w:rsidRPr="00A41C2F">
        <w:t>BCG</w:t>
      </w:r>
      <w:proofErr w:type="spellEnd"/>
      <w:r w:rsidRPr="00A41C2F">
        <w:t xml:space="preserve"> – </w:t>
      </w:r>
      <w:proofErr w:type="spellStart"/>
      <w:r w:rsidRPr="00A41C2F">
        <w:t>consultants</w:t>
      </w:r>
      <w:proofErr w:type="spellEnd"/>
      <w:r w:rsidRPr="00A41C2F">
        <w:t xml:space="preserve"> y las aportaciones de </w:t>
      </w:r>
      <w:proofErr w:type="spellStart"/>
      <w:r w:rsidRPr="00A41C2F">
        <w:t>Research</w:t>
      </w:r>
      <w:proofErr w:type="spellEnd"/>
      <w:r w:rsidRPr="00A41C2F">
        <w:t xml:space="preserve"> </w:t>
      </w:r>
      <w:proofErr w:type="spellStart"/>
      <w:r w:rsidRPr="00A41C2F">
        <w:t>ICT</w:t>
      </w:r>
      <w:proofErr w:type="spellEnd"/>
      <w:r w:rsidRPr="00A41C2F">
        <w:t xml:space="preserve"> Africa. Es imperativo dar un nuevo impulso a la inclusión digital. De no hacerlo, la nueva ola de evoluciones tecnológicas e inversiones no harán más que ahondar y exacerbar las desigualdades. Con el acuerdo de los resultados de la </w:t>
      </w:r>
      <w:proofErr w:type="spellStart"/>
      <w:r w:rsidRPr="00A41C2F">
        <w:t>CMSI</w:t>
      </w:r>
      <w:proofErr w:type="spellEnd"/>
      <w:r w:rsidRPr="00A41C2F">
        <w:t xml:space="preserve"> celebrada en 2003 en Ginebra y</w:t>
      </w:r>
      <w:r w:rsidR="00137EC8">
        <w:t> </w:t>
      </w:r>
      <w:r w:rsidRPr="00A41C2F">
        <w:t xml:space="preserve">2005 en Túnez nuestro objetivo era facilitar el desarrollo mediante el despliegue de tecnologías digitales. </w:t>
      </w:r>
    </w:p>
    <w:p w14:paraId="10CF581C" w14:textId="77777777" w:rsidR="00A41C2F" w:rsidRPr="00A41C2F" w:rsidRDefault="00A41C2F" w:rsidP="00E47C9C">
      <w:pPr>
        <w:jc w:val="both"/>
      </w:pPr>
      <w:r w:rsidRPr="00A41C2F">
        <w:t>Una sociedad de la información antropocéntrica, inclusiva y orientada al desarrollo exige que tengamos un panorama más completo de las limitaciones y circunstancias que impiden a las personas acceder a Internet y estudiemos por qué no disponen de un acceso efectivo. Para ello es necesario que dispongamos de mejores datos estadísticos. En la actualidad estamos reflexionando en las causas que dificultan la adquisición de esos datos y cuáles podrían ser los mecanismos de financiación para superar este problema.</w:t>
      </w:r>
    </w:p>
    <w:p w14:paraId="7D73EEF4" w14:textId="77777777" w:rsidR="00A41C2F" w:rsidRPr="00A41C2F" w:rsidRDefault="00A41C2F" w:rsidP="00E47C9C">
      <w:pPr>
        <w:jc w:val="both"/>
      </w:pPr>
      <w:r w:rsidRPr="00A41C2F">
        <w:t>Nuestra intención es definir un marco que ayude a los países a identificar y superar los impedimentos que obstaculizan la conectividad universal y efectiva, destacando al mismo tiempo la necesidad de prestar más atención a los factores de la demanda que dificultan la inclusión digital. No se trata sólo de ofrecer infraestructura. El coste de los dispositivos, los niveles de ingresos, el coste de los datos, el valor de los servicios que la gente necesita en su vida cotidiana y el nivel educativo son todos factores que influyen en la consecución de un acceso efectivo y en la utilización de Internet.</w:t>
      </w:r>
    </w:p>
    <w:p w14:paraId="63A2FD1A" w14:textId="284E3DFF" w:rsidR="00A41C2F" w:rsidRPr="00A41C2F" w:rsidRDefault="00A41C2F" w:rsidP="00E47C9C">
      <w:pPr>
        <w:jc w:val="both"/>
      </w:pPr>
      <w:r w:rsidRPr="00A41C2F">
        <w:t>Nuestra segunda prioridad es proponer un marco para medir el valor público de la infraestructura pública digital (</w:t>
      </w:r>
      <w:proofErr w:type="spellStart"/>
      <w:r w:rsidRPr="00A41C2F">
        <w:t>IPD</w:t>
      </w:r>
      <w:proofErr w:type="spellEnd"/>
      <w:r w:rsidRPr="00A41C2F">
        <w:t>) más allá de los enfoques tradicionales que se utilizan para determinar el beneficio de la inversión en infraestructura. Esta metodología pu</w:t>
      </w:r>
      <w:r w:rsidR="00325CD6">
        <w:t>e</w:t>
      </w:r>
      <w:r w:rsidRPr="00A41C2F">
        <w:t xml:space="preserve">de servir también de guía para el diseño de soluciones de </w:t>
      </w:r>
      <w:proofErr w:type="spellStart"/>
      <w:r w:rsidRPr="00A41C2F">
        <w:t>IPD</w:t>
      </w:r>
      <w:proofErr w:type="spellEnd"/>
      <w:r w:rsidR="000D38D9">
        <w:t>, maximizando así</w:t>
      </w:r>
      <w:r w:rsidRPr="00A41C2F">
        <w:t xml:space="preserve"> sus posibles efectos benéficos. Este enfoque podría resultar de utilidad a los gobiernos a fin de obtener una mejor comprensión de los beneficios, paliar los riesgos y justificar las inversiones para el desarrollo del ecosistema </w:t>
      </w:r>
      <w:proofErr w:type="spellStart"/>
      <w:r w:rsidRPr="00A41C2F">
        <w:t>IPD</w:t>
      </w:r>
      <w:proofErr w:type="spellEnd"/>
      <w:r w:rsidRPr="00A41C2F">
        <w:t xml:space="preserve"> en sus respectivos países. A fin de sustentar estos trabajos se están </w:t>
      </w:r>
      <w:r w:rsidR="000D38D9">
        <w:t>estudiando</w:t>
      </w:r>
      <w:r w:rsidRPr="00A41C2F">
        <w:t xml:space="preserve"> unas directrices integradas de gobernanza de</w:t>
      </w:r>
      <w:r w:rsidR="00CC70BF">
        <w:t xml:space="preserve"> </w:t>
      </w:r>
      <w:r w:rsidRPr="00A41C2F">
        <w:t xml:space="preserve">la </w:t>
      </w:r>
      <w:proofErr w:type="spellStart"/>
      <w:r w:rsidRPr="00A41C2F">
        <w:t>IPD</w:t>
      </w:r>
      <w:proofErr w:type="spellEnd"/>
      <w:r w:rsidRPr="00A41C2F">
        <w:t xml:space="preserve">, como ya anticiparon </w:t>
      </w:r>
      <w:r w:rsidRPr="00A41C2F">
        <w:lastRenderedPageBreak/>
        <w:t xml:space="preserve">anteriores presidencias, a fin de adoptar un enfoque basado en los derechos para el desarrollo de soluciones de </w:t>
      </w:r>
      <w:proofErr w:type="spellStart"/>
      <w:r w:rsidRPr="00A41C2F">
        <w:t>IPD</w:t>
      </w:r>
      <w:proofErr w:type="spellEnd"/>
      <w:r w:rsidRPr="00A41C2F">
        <w:t xml:space="preserve">. En este contexto hemos estado colaborando estrechamente con la UIT, el PNUD, DIAL, la </w:t>
      </w:r>
      <w:proofErr w:type="spellStart"/>
      <w:r w:rsidRPr="00A41C2F">
        <w:t>University</w:t>
      </w:r>
      <w:proofErr w:type="spellEnd"/>
      <w:r w:rsidRPr="00A41C2F">
        <w:t xml:space="preserve"> </w:t>
      </w:r>
      <w:proofErr w:type="spellStart"/>
      <w:r w:rsidRPr="00A41C2F">
        <w:t>College</w:t>
      </w:r>
      <w:proofErr w:type="spellEnd"/>
      <w:r w:rsidRPr="00A41C2F">
        <w:t xml:space="preserve"> de Londres, la Universidad de Cambridge y </w:t>
      </w:r>
      <w:proofErr w:type="spellStart"/>
      <w:r w:rsidRPr="00A41C2F">
        <w:t>Research</w:t>
      </w:r>
      <w:proofErr w:type="spellEnd"/>
      <w:r w:rsidRPr="00A41C2F">
        <w:t xml:space="preserve"> </w:t>
      </w:r>
      <w:proofErr w:type="spellStart"/>
      <w:r w:rsidRPr="00A41C2F">
        <w:t>ICT</w:t>
      </w:r>
      <w:proofErr w:type="spellEnd"/>
      <w:r w:rsidRPr="00A41C2F">
        <w:t xml:space="preserve"> Africa.</w:t>
      </w:r>
    </w:p>
    <w:p w14:paraId="7ED4AF06" w14:textId="2C729778" w:rsidR="00A41C2F" w:rsidRPr="00A41C2F" w:rsidRDefault="00A41C2F" w:rsidP="00E47C9C">
      <w:pPr>
        <w:jc w:val="both"/>
      </w:pPr>
      <w:r w:rsidRPr="00A41C2F">
        <w:t xml:space="preserve">También hemos puesto en marcha la Solicitud de innovaciones </w:t>
      </w:r>
      <w:proofErr w:type="spellStart"/>
      <w:r w:rsidRPr="00A41C2F">
        <w:t>IPD</w:t>
      </w:r>
      <w:proofErr w:type="spellEnd"/>
      <w:r w:rsidRPr="00A41C2F">
        <w:t xml:space="preserve"> </w:t>
      </w:r>
      <w:proofErr w:type="spellStart"/>
      <w:r w:rsidRPr="00A41C2F">
        <w:t>G20</w:t>
      </w:r>
      <w:proofErr w:type="spellEnd"/>
      <w:r w:rsidRPr="00A41C2F">
        <w:t xml:space="preserve"> en el </w:t>
      </w:r>
      <w:proofErr w:type="spellStart"/>
      <w:r w:rsidRPr="00A41C2F">
        <w:t>G20</w:t>
      </w:r>
      <w:proofErr w:type="spellEnd"/>
      <w:r w:rsidRPr="00A41C2F">
        <w:t xml:space="preserve"> y en África, a través de la Unión Africana, y ya hemos recibido algunas respuestas interesantes. Se considerarán nuevas innovaciones para la implementación de la </w:t>
      </w:r>
      <w:proofErr w:type="spellStart"/>
      <w:r w:rsidRPr="00A41C2F">
        <w:t>IPD</w:t>
      </w:r>
      <w:proofErr w:type="spellEnd"/>
      <w:r w:rsidRPr="00A41C2F">
        <w:t xml:space="preserve">. Este trabajo sobre la </w:t>
      </w:r>
      <w:proofErr w:type="spellStart"/>
      <w:r w:rsidRPr="00A41C2F">
        <w:t>IPD</w:t>
      </w:r>
      <w:proofErr w:type="spellEnd"/>
      <w:r w:rsidRPr="00A41C2F">
        <w:t xml:space="preserve"> se lleva a cabo en asociación con la Unión Africana (UA), la </w:t>
      </w:r>
      <w:r w:rsidR="000D38D9">
        <w:t>Unión Internacional de Telecomunicaciones (</w:t>
      </w:r>
      <w:r w:rsidRPr="00A41C2F">
        <w:t>UIT</w:t>
      </w:r>
      <w:r w:rsidR="000D38D9">
        <w:t>)</w:t>
      </w:r>
      <w:r w:rsidRPr="00A41C2F">
        <w:t xml:space="preserve"> y el </w:t>
      </w:r>
      <w:r w:rsidR="000D38D9">
        <w:t>Programa de las Naciones Unidas para el Desarrollo (</w:t>
      </w:r>
      <w:r w:rsidRPr="00A41C2F">
        <w:t>PNUD</w:t>
      </w:r>
      <w:r w:rsidR="000D38D9">
        <w:t>)</w:t>
      </w:r>
      <w:r w:rsidRPr="00A41C2F">
        <w:t>.</w:t>
      </w:r>
    </w:p>
    <w:p w14:paraId="404B7E8D" w14:textId="77777777" w:rsidR="00A41C2F" w:rsidRPr="00A41C2F" w:rsidRDefault="00A41C2F" w:rsidP="00E47C9C">
      <w:pPr>
        <w:jc w:val="both"/>
      </w:pPr>
      <w:r w:rsidRPr="00A41C2F">
        <w:t>Estamos preparando un documento sobre el desarrollo de ecosistemas de innovación con miras de futuro para pequeñas y medianas empresas que ayudará a las MIPYME a alinearse con las futuras tendencias tecnológicas. Esta labor ha contado con la participación de la UIT y de colegas del Departamento de Comunicaciones y Tecnologías Digitales (</w:t>
      </w:r>
      <w:proofErr w:type="spellStart"/>
      <w:r w:rsidRPr="00A41C2F">
        <w:t>DCDT</w:t>
      </w:r>
      <w:proofErr w:type="spellEnd"/>
      <w:r w:rsidRPr="00A41C2F">
        <w:t>), el Consejo de Investigaciones Científicas e Industriales (</w:t>
      </w:r>
      <w:proofErr w:type="spellStart"/>
      <w:r w:rsidRPr="00A41C2F">
        <w:t>CSIR</w:t>
      </w:r>
      <w:proofErr w:type="spellEnd"/>
      <w:r w:rsidRPr="00A41C2F">
        <w:t>) y el Departamento de Tecnología e Innovación Científicas (</w:t>
      </w:r>
      <w:proofErr w:type="spellStart"/>
      <w:r w:rsidRPr="00A41C2F">
        <w:t>DSTI</w:t>
      </w:r>
      <w:proofErr w:type="spellEnd"/>
      <w:r w:rsidRPr="00A41C2F">
        <w:t xml:space="preserve">) de Sudáfrica, así como de diversas MIPYME, en el marco del programa </w:t>
      </w:r>
      <w:proofErr w:type="spellStart"/>
      <w:r w:rsidRPr="00A41C2F">
        <w:t>Digitech</w:t>
      </w:r>
      <w:proofErr w:type="spellEnd"/>
      <w:r w:rsidRPr="00A41C2F">
        <w:t xml:space="preserve"> de Sudáfrica y de otros programas del Gobierno. En el informe final se formularán, para su consideración por el </w:t>
      </w:r>
      <w:proofErr w:type="spellStart"/>
      <w:r w:rsidRPr="00A41C2F">
        <w:t>G20</w:t>
      </w:r>
      <w:proofErr w:type="spellEnd"/>
      <w:r w:rsidRPr="00A41C2F">
        <w:t>, recomendaciones sobre elementos clave del ecosistema de innovación digital con miras de futuro para las MIPYME. A esta labor se ha añadido también la consideración de la financiación de MIPYME digitales innovadoras.</w:t>
      </w:r>
    </w:p>
    <w:p w14:paraId="2B42CD5A" w14:textId="77777777" w:rsidR="00A41C2F" w:rsidRPr="00A41C2F" w:rsidRDefault="00A41C2F" w:rsidP="00E47C9C">
      <w:pPr>
        <w:jc w:val="both"/>
      </w:pPr>
      <w:r w:rsidRPr="00A41C2F">
        <w:t xml:space="preserve">Por otra parte, estamos estudiando las investigaciones realizadas por el Banco Mundial y </w:t>
      </w:r>
      <w:proofErr w:type="spellStart"/>
      <w:r w:rsidRPr="00A41C2F">
        <w:t>Research</w:t>
      </w:r>
      <w:proofErr w:type="spellEnd"/>
      <w:r w:rsidRPr="00A41C2F">
        <w:t xml:space="preserve"> </w:t>
      </w:r>
      <w:proofErr w:type="spellStart"/>
      <w:r w:rsidRPr="00A41C2F">
        <w:t>ICT</w:t>
      </w:r>
      <w:proofErr w:type="spellEnd"/>
      <w:r w:rsidRPr="00A41C2F">
        <w:t xml:space="preserve"> Africa sobre la inclusión de microempresas en la economía digital con el fin de lograr una mayor igualdad y propiciar la conectividad. Las microempresas son la espina dorsal de muchas familias del África subsahariana, pero, aun siendo muy resilientes e innovadoras, se ven expuestas a una grave marginación económica que limita su crecimiento y sostenibilidad.</w:t>
      </w:r>
    </w:p>
    <w:p w14:paraId="3CCCBF47" w14:textId="169A5A83" w:rsidR="00A41C2F" w:rsidRPr="00A41C2F" w:rsidRDefault="00A41C2F" w:rsidP="00E47C9C">
      <w:pPr>
        <w:jc w:val="both"/>
      </w:pPr>
      <w:r w:rsidRPr="00A41C2F">
        <w:t xml:space="preserve">Los adelantos en las tecnologías de telefonía inteligente han permitido a muchas microempresas acceder a Internet, lo que </w:t>
      </w:r>
      <w:proofErr w:type="gramStart"/>
      <w:r w:rsidRPr="00A41C2F">
        <w:t>les</w:t>
      </w:r>
      <w:proofErr w:type="gramEnd"/>
      <w:r w:rsidRPr="00A41C2F">
        <w:t xml:space="preserve"> ha abierto oportunidades gracias al acceso a la información, la conexión con clientes y proveedores y la utilización de herramientas empresariales para aumentar drásticamente la productividad y la rentabilidad. No obstante, estos beneficios sólo están al alcance de las microempresas conscientes de esas oportunidades y que disponen de los recursos necesarios para </w:t>
      </w:r>
      <w:r w:rsidR="000D38D9">
        <w:t>capitalizarlas</w:t>
      </w:r>
      <w:r w:rsidRPr="00A41C2F">
        <w:t xml:space="preserve">. Su potencial para sacar a las comunidades de la pobreza está desaprovechado, </w:t>
      </w:r>
      <w:r w:rsidR="000D38D9">
        <w:t>en particular porque</w:t>
      </w:r>
      <w:r w:rsidRPr="00A41C2F">
        <w:t xml:space="preserve"> no pueden participar efectivamente en la economía digital, para lo que es necesario contar, entre otras cosas, con aplicaciones diseñadas para colmar las necesidades de los excluidos digitales de hoy en día.</w:t>
      </w:r>
    </w:p>
    <w:p w14:paraId="15D2C882" w14:textId="3A8F16A7" w:rsidR="00A41C2F" w:rsidRPr="00A41C2F" w:rsidRDefault="00A41C2F" w:rsidP="00E47C9C">
      <w:pPr>
        <w:jc w:val="both"/>
      </w:pPr>
      <w:r w:rsidRPr="00A41C2F">
        <w:t xml:space="preserve">Estamos colaborando con la UNESCO en un informe y una herramienta para difuminar las posibles desigualdades que pueden crear o exacerbar los modelos de IA por problemas de diseño o de la </w:t>
      </w:r>
      <w:r w:rsidR="000D38D9">
        <w:t>inadecuación</w:t>
      </w:r>
      <w:r w:rsidRPr="00A41C2F">
        <w:t xml:space="preserve"> de los datos de entrenamiento.</w:t>
      </w:r>
    </w:p>
    <w:p w14:paraId="5262E22A" w14:textId="603FE754" w:rsidR="00A41C2F" w:rsidRPr="00A41C2F" w:rsidRDefault="00A41C2F" w:rsidP="00E47C9C">
      <w:pPr>
        <w:jc w:val="both"/>
      </w:pPr>
      <w:r w:rsidRPr="00A41C2F">
        <w:t xml:space="preserve">Además, </w:t>
      </w:r>
      <w:proofErr w:type="spellStart"/>
      <w:r w:rsidRPr="00A41C2F">
        <w:t>Research</w:t>
      </w:r>
      <w:proofErr w:type="spellEnd"/>
      <w:r w:rsidRPr="00A41C2F">
        <w:t xml:space="preserve"> </w:t>
      </w:r>
      <w:proofErr w:type="spellStart"/>
      <w:r w:rsidRPr="00A41C2F">
        <w:t>ICT</w:t>
      </w:r>
      <w:proofErr w:type="spellEnd"/>
      <w:r w:rsidRPr="00A41C2F">
        <w:t xml:space="preserve"> </w:t>
      </w:r>
      <w:r w:rsidR="00EB64EF">
        <w:t>A</w:t>
      </w:r>
      <w:r w:rsidRPr="00A41C2F">
        <w:t>frica y la Universidad de Pretoria prepararon un</w:t>
      </w:r>
      <w:r w:rsidR="000D38D9">
        <w:t xml:space="preserve"> documento sobre l</w:t>
      </w:r>
      <w:r w:rsidRPr="00A41C2F">
        <w:t xml:space="preserve">as Directrices para el acceso de MIPYME e investigadores a los datos en las que, entre otras cosas, se promueve la compartición de datos </w:t>
      </w:r>
      <w:r w:rsidR="000D38D9">
        <w:t>entre</w:t>
      </w:r>
      <w:r w:rsidRPr="00A41C2F">
        <w:t xml:space="preserve"> los sectores público y privado. En este contexto podría ser útil a muchos países en desarrollo contar con modelos lingüísticos de lenguajes digitales, que podrían redundar en una mayor inclusión digital, pero para los que se necesita acceder a los datos para entrenar los modelos de IA. Esos modelos de lenguajes locales </w:t>
      </w:r>
      <w:r w:rsidR="000D38D9">
        <w:lastRenderedPageBreak/>
        <w:t>pueden ofrecer</w:t>
      </w:r>
      <w:r w:rsidRPr="00A41C2F">
        <w:t xml:space="preserve"> grandes beneficios para la prestación de servicios públicos tanto</w:t>
      </w:r>
      <w:r w:rsidR="000D38D9">
        <w:t xml:space="preserve"> por </w:t>
      </w:r>
      <w:r w:rsidRPr="00A41C2F">
        <w:t xml:space="preserve">el sector público como </w:t>
      </w:r>
      <w:r w:rsidR="000D38D9">
        <w:t>por</w:t>
      </w:r>
      <w:r w:rsidRPr="00A41C2F">
        <w:t xml:space="preserve"> el privado.</w:t>
      </w:r>
    </w:p>
    <w:p w14:paraId="368B5547" w14:textId="5239A908" w:rsidR="00A41C2F" w:rsidRPr="00A41C2F" w:rsidRDefault="00A41C2F" w:rsidP="00E47C9C">
      <w:pPr>
        <w:jc w:val="both"/>
      </w:pPr>
      <w:r w:rsidRPr="00A41C2F">
        <w:t xml:space="preserve">También estamos </w:t>
      </w:r>
      <w:r w:rsidR="000D38D9">
        <w:t>considerando la posibilidad de celebrar</w:t>
      </w:r>
      <w:r w:rsidRPr="00A41C2F">
        <w:t xml:space="preserve"> un taller sobre IA generativa y su capacidad evolutiva de crear transfiguraciones (</w:t>
      </w:r>
      <w:proofErr w:type="spellStart"/>
      <w:r w:rsidRPr="00A41C2F">
        <w:rPr>
          <w:i/>
          <w:iCs/>
        </w:rPr>
        <w:t>deep</w:t>
      </w:r>
      <w:proofErr w:type="spellEnd"/>
      <w:r w:rsidRPr="00A41C2F">
        <w:rPr>
          <w:i/>
          <w:iCs/>
        </w:rPr>
        <w:t xml:space="preserve"> </w:t>
      </w:r>
      <w:proofErr w:type="spellStart"/>
      <w:r w:rsidRPr="00A41C2F">
        <w:rPr>
          <w:i/>
          <w:iCs/>
        </w:rPr>
        <w:t>fake</w:t>
      </w:r>
      <w:proofErr w:type="spellEnd"/>
      <w:r w:rsidRPr="00A41C2F">
        <w:t xml:space="preserve">) de gran calidad a un bajo coste, así como </w:t>
      </w:r>
      <w:r w:rsidR="000D38D9">
        <w:t xml:space="preserve">sobre </w:t>
      </w:r>
      <w:r w:rsidRPr="00A41C2F">
        <w:t xml:space="preserve">su influencia en la integridad de la </w:t>
      </w:r>
      <w:r w:rsidR="00E47C9C" w:rsidRPr="00A41C2F">
        <w:t>información</w:t>
      </w:r>
      <w:r w:rsidR="000D38D9">
        <w:t xml:space="preserve"> y las eventuales recomendaciones que podrían formularse al respecto</w:t>
      </w:r>
      <w:r w:rsidRPr="00A41C2F">
        <w:t xml:space="preserve">. Este taller responde al volumen creciente de material falso que se divulga en los medios sociales. Los miembros del </w:t>
      </w:r>
      <w:proofErr w:type="spellStart"/>
      <w:r w:rsidRPr="00A41C2F">
        <w:t>G20</w:t>
      </w:r>
      <w:proofErr w:type="spellEnd"/>
      <w:r w:rsidRPr="00A41C2F">
        <w:t xml:space="preserve"> han expresado su apoyo a la celebración del taller.</w:t>
      </w:r>
    </w:p>
    <w:p w14:paraId="1A534D7A" w14:textId="3A7BCDC9" w:rsidR="00A41C2F" w:rsidRPr="00A41C2F" w:rsidRDefault="00A41C2F" w:rsidP="00E47C9C">
      <w:pPr>
        <w:jc w:val="both"/>
      </w:pPr>
      <w:r w:rsidRPr="00A41C2F">
        <w:t xml:space="preserve">Se ha creado el Grupo Especial sobre IA, gobernanza de datos e innovación para el desarrollo sostenible con el objetivo prioritario de hacer frente a la prevalencia de la inteligencia artificial y sus posibles efectos en el desarrollo. Es evidente que África y otros países en desarrollo corren el riesgo de quedar todavía más rezagados en lo que se refiere a los avances tecnológicos si no se adoptan medidas para la capacitación y la aceleración de la inversión en el continente. Al mismo tiempo, es necesario contar con una mayor capacidad para proteger a las personas contra los crecientes peligros que traen consigo la IA y otras soluciones tecnológicas. </w:t>
      </w:r>
    </w:p>
    <w:p w14:paraId="08CFFC25" w14:textId="091680CF" w:rsidR="00A41C2F" w:rsidRPr="00A41C2F" w:rsidRDefault="00A41C2F" w:rsidP="00E47C9C">
      <w:pPr>
        <w:jc w:val="both"/>
      </w:pPr>
      <w:r w:rsidRPr="00A41C2F">
        <w:t>Para ello Sudáfrica celebrará la Conferencia IA para África con el objetivo de movilizar el apoyo internacional al desarrollo de la IA en África</w:t>
      </w:r>
      <w:r w:rsidR="006A5AB6">
        <w:t xml:space="preserve">, poniendo el acento en </w:t>
      </w:r>
      <w:r w:rsidRPr="00A41C2F">
        <w:t xml:space="preserve">los programas de la UA existentes. Se prevé que esa conferencia se celebre del 3 al 5 de septiembre de 2025 y se convierta en el evento insignia de nuestra presidencia. La conferencia ofrecerá la ocasión de poner al </w:t>
      </w:r>
      <w:proofErr w:type="spellStart"/>
      <w:r w:rsidRPr="00A41C2F">
        <w:t>G20</w:t>
      </w:r>
      <w:proofErr w:type="spellEnd"/>
      <w:r w:rsidRPr="00A41C2F">
        <w:t xml:space="preserve"> ante los retos que afronta el continente africano y de movilizar recursos en pro de la implementación de la Estrategia de inteligencia artificial y el Marco de política de datos de la UA.</w:t>
      </w:r>
    </w:p>
    <w:p w14:paraId="2E08BB1C" w14:textId="77777777" w:rsidR="00A41C2F" w:rsidRPr="00A41C2F" w:rsidRDefault="00A41C2F" w:rsidP="00E62654">
      <w:pPr>
        <w:pStyle w:val="Heading1"/>
      </w:pPr>
      <w:r w:rsidRPr="00A41C2F">
        <w:t xml:space="preserve">Conclusión </w:t>
      </w:r>
    </w:p>
    <w:p w14:paraId="47C83D50" w14:textId="7C0E546E" w:rsidR="006A5AB6" w:rsidRPr="006A5AB6" w:rsidRDefault="006A5AB6" w:rsidP="006A5AB6">
      <w:pPr>
        <w:jc w:val="both"/>
      </w:pPr>
      <w:r w:rsidRPr="006A5AB6">
        <w:t>Ag</w:t>
      </w:r>
      <w:r w:rsidRPr="00021658">
        <w:t xml:space="preserve">radecemos el apoyo integral brindado por la UIT a la presidencia sudafricana del </w:t>
      </w:r>
      <w:proofErr w:type="spellStart"/>
      <w:r>
        <w:t>G20</w:t>
      </w:r>
      <w:proofErr w:type="spellEnd"/>
      <w:r>
        <w:t xml:space="preserve"> en calidad de socio para el conocimiento</w:t>
      </w:r>
      <w:r w:rsidRPr="006A5AB6">
        <w:t>.</w:t>
      </w:r>
    </w:p>
    <w:p w14:paraId="67E506CB" w14:textId="749A269F" w:rsidR="006A5AB6" w:rsidRPr="00021658" w:rsidRDefault="006A5AB6" w:rsidP="006A5AB6">
      <w:pPr>
        <w:jc w:val="both"/>
        <w:rPr>
          <w:lang w:val="es-ES"/>
        </w:rPr>
      </w:pPr>
      <w:r w:rsidRPr="006A5AB6">
        <w:t>S</w:t>
      </w:r>
      <w:r w:rsidRPr="00021658">
        <w:t>udáfrica expresa asimismo su agradecimiento a la UIT por el valioso apoyo prestado, en tanto que socio para el conoci</w:t>
      </w:r>
      <w:r>
        <w:t xml:space="preserve">miento, al Grupo de Trabajo sobre Economía Digital del </w:t>
      </w:r>
      <w:proofErr w:type="spellStart"/>
      <w:r>
        <w:t>G20</w:t>
      </w:r>
      <w:proofErr w:type="spellEnd"/>
      <w:r w:rsidRPr="006A5AB6">
        <w:t xml:space="preserve"> (</w:t>
      </w:r>
      <w:proofErr w:type="spellStart"/>
      <w:r w:rsidRPr="006A5AB6">
        <w:t>DEWG</w:t>
      </w:r>
      <w:proofErr w:type="spellEnd"/>
      <w:r w:rsidRPr="006A5AB6">
        <w:t>)</w:t>
      </w:r>
      <w:r>
        <w:t xml:space="preserve"> durante nuestra presidencia. Estamos especialmente agradecidos a la Secretaría General y los tres Sectores de la Unión por su intensa y sostenida implicación en múltiples esferas prioritarias</w:t>
      </w:r>
      <w:r w:rsidRPr="00021658">
        <w:rPr>
          <w:lang w:val="es-ES"/>
        </w:rPr>
        <w:t>.</w:t>
      </w:r>
    </w:p>
    <w:p w14:paraId="584286B1" w14:textId="1FA7D2A6" w:rsidR="006A5AB6" w:rsidRPr="00021658" w:rsidRDefault="006A5AB6" w:rsidP="006A5AB6">
      <w:pPr>
        <w:jc w:val="both"/>
        <w:rPr>
          <w:lang w:val="es-ES"/>
        </w:rPr>
      </w:pPr>
      <w:r w:rsidRPr="00021658">
        <w:rPr>
          <w:lang w:val="es-ES"/>
        </w:rPr>
        <w:t xml:space="preserve">En tanto que socio para el conocimiento del </w:t>
      </w:r>
      <w:proofErr w:type="spellStart"/>
      <w:r w:rsidRPr="00021658">
        <w:rPr>
          <w:lang w:val="es-ES"/>
        </w:rPr>
        <w:t>DEWG</w:t>
      </w:r>
      <w:proofErr w:type="spellEnd"/>
      <w:r w:rsidRPr="00021658">
        <w:rPr>
          <w:lang w:val="es-ES"/>
        </w:rPr>
        <w:t>, la UIT ha apor</w:t>
      </w:r>
      <w:r>
        <w:rPr>
          <w:lang w:val="es-ES"/>
        </w:rPr>
        <w:t xml:space="preserve">tado importantes contribuciones a temas clave de la presidencia, como son la inclusión digital equitativa, la infraestructura digital pública y la transformación, los ecosistemas de innovación digital, desatar el potencial de las MIPYME y la IA equitativa, inclusiva y justa. </w:t>
      </w:r>
      <w:r w:rsidRPr="006A5AB6">
        <w:rPr>
          <w:lang w:val="es-ES"/>
        </w:rPr>
        <w:t>Con su</w:t>
      </w:r>
      <w:r w:rsidRPr="00021658">
        <w:rPr>
          <w:lang w:val="es-ES"/>
        </w:rPr>
        <w:t xml:space="preserve"> ayuda, la UIT está contribuyendo a que se obtengan resultados </w:t>
      </w:r>
      <w:r>
        <w:rPr>
          <w:lang w:val="es-ES"/>
        </w:rPr>
        <w:t>influyentes</w:t>
      </w:r>
      <w:r w:rsidRPr="00021658">
        <w:rPr>
          <w:lang w:val="es-ES"/>
        </w:rPr>
        <w:t>.</w:t>
      </w:r>
    </w:p>
    <w:p w14:paraId="0B361231" w14:textId="709165CA" w:rsidR="006A5AB6" w:rsidRPr="00021658" w:rsidRDefault="006A5AB6" w:rsidP="006A5AB6">
      <w:pPr>
        <w:jc w:val="both"/>
        <w:rPr>
          <w:lang w:val="es-ES"/>
        </w:rPr>
      </w:pPr>
      <w:r w:rsidRPr="00021658">
        <w:rPr>
          <w:lang w:val="es-ES"/>
        </w:rPr>
        <w:t>Agradecemos también la participación de la UIT</w:t>
      </w:r>
      <w:r w:rsidR="008E6DF6" w:rsidRPr="00021658">
        <w:rPr>
          <w:lang w:val="es-ES"/>
        </w:rPr>
        <w:t xml:space="preserve"> en las reuniones Sherpa y, concretamente, el papel que ejerce como socio para el conocimiento del Grupo Especial sobre IA del </w:t>
      </w:r>
      <w:proofErr w:type="spellStart"/>
      <w:r w:rsidR="008E6DF6" w:rsidRPr="00021658">
        <w:rPr>
          <w:lang w:val="es-ES"/>
        </w:rPr>
        <w:t>G20</w:t>
      </w:r>
      <w:proofErr w:type="spellEnd"/>
      <w:r w:rsidR="008E6DF6" w:rsidRPr="00021658">
        <w:rPr>
          <w:lang w:val="es-ES"/>
        </w:rPr>
        <w:t xml:space="preserve"> (en el marco d</w:t>
      </w:r>
      <w:r w:rsidR="008E6DF6">
        <w:rPr>
          <w:lang w:val="es-ES"/>
        </w:rPr>
        <w:t xml:space="preserve">e la vía Sherpa), al servicio del cual pone sus conocimientos en materia de gobernanza de la IA, innovación, normalización y capacitación. </w:t>
      </w:r>
      <w:r w:rsidR="008E6DF6" w:rsidRPr="008E6DF6">
        <w:rPr>
          <w:lang w:val="es-ES"/>
        </w:rPr>
        <w:t xml:space="preserve">Su </w:t>
      </w:r>
      <w:r w:rsidR="008E6DF6" w:rsidRPr="00021658">
        <w:rPr>
          <w:lang w:val="es-ES"/>
        </w:rPr>
        <w:t>contribución garantiza que la IA se desarrolle y despliegue de manera ética, inclusiva y sostenible</w:t>
      </w:r>
      <w:r w:rsidRPr="00021658">
        <w:rPr>
          <w:lang w:val="es-ES"/>
        </w:rPr>
        <w:t>.</w:t>
      </w:r>
    </w:p>
    <w:p w14:paraId="346485C4" w14:textId="07EFADB2" w:rsidR="006A5AB6" w:rsidRPr="00021658" w:rsidRDefault="008E6DF6" w:rsidP="006A5AB6">
      <w:pPr>
        <w:jc w:val="both"/>
        <w:rPr>
          <w:lang w:val="es-ES"/>
        </w:rPr>
      </w:pPr>
      <w:r w:rsidRPr="008E6DF6">
        <w:rPr>
          <w:lang w:val="es-ES"/>
        </w:rPr>
        <w:lastRenderedPageBreak/>
        <w:t>La</w:t>
      </w:r>
      <w:r w:rsidRPr="00021658">
        <w:rPr>
          <w:lang w:val="es-ES"/>
        </w:rPr>
        <w:t xml:space="preserve"> UIT brinda también su apoyo al Grupo de Trabajo sobre Reducción del Riesgo de Catástrofes, facilitando información especializada sobre sistemas de alerta digita</w:t>
      </w:r>
      <w:r>
        <w:rPr>
          <w:lang w:val="es-ES"/>
        </w:rPr>
        <w:t>les, infraestructura digital resiliente y medidas de preparación mediante TIC, gracias a la que pueden reforzarse los marcos de gestión de riesgos a escala mundial</w:t>
      </w:r>
      <w:r w:rsidR="006A5AB6" w:rsidRPr="00021658">
        <w:rPr>
          <w:lang w:val="es-ES"/>
        </w:rPr>
        <w:t>.</w:t>
      </w:r>
    </w:p>
    <w:p w14:paraId="0F6C913D" w14:textId="0D078139" w:rsidR="006A5AB6" w:rsidRDefault="008E6DF6" w:rsidP="006A5AB6">
      <w:pPr>
        <w:jc w:val="both"/>
        <w:rPr>
          <w:lang w:val="es-ES"/>
        </w:rPr>
      </w:pPr>
      <w:r w:rsidRPr="00021658">
        <w:rPr>
          <w:spacing w:val="4"/>
          <w:lang w:val="es-ES"/>
        </w:rPr>
        <w:t xml:space="preserve">Sudáfrica está particularmente agradecida a la UIT por su estrecha colaboración con la secretaría de la presidencia, en el marco de la cual se ha impartido formación a los </w:t>
      </w:r>
      <w:r>
        <w:rPr>
          <w:spacing w:val="4"/>
          <w:lang w:val="es-ES"/>
        </w:rPr>
        <w:t xml:space="preserve">presidentes y redactores de diversos ministerios y departamentos y se ha prestado ayuda especializada al Presidente del </w:t>
      </w:r>
      <w:proofErr w:type="spellStart"/>
      <w:r>
        <w:rPr>
          <w:spacing w:val="4"/>
          <w:lang w:val="es-ES"/>
        </w:rPr>
        <w:t>DEWG</w:t>
      </w:r>
      <w:proofErr w:type="spellEnd"/>
      <w:r>
        <w:rPr>
          <w:spacing w:val="4"/>
          <w:lang w:val="es-ES"/>
        </w:rPr>
        <w:t xml:space="preserve"> durante las reuniones del Grupo de Trabajo. </w:t>
      </w:r>
      <w:r w:rsidRPr="00B371E8">
        <w:rPr>
          <w:spacing w:val="4"/>
          <w:lang w:val="es-ES"/>
        </w:rPr>
        <w:t>Gr</w:t>
      </w:r>
      <w:r w:rsidRPr="00021658">
        <w:rPr>
          <w:spacing w:val="4"/>
          <w:lang w:val="es-ES"/>
        </w:rPr>
        <w:t>acias a estos esfuerzos se han podido hacer grandes progresos y se ha aumentado la eficacia de las reuniones</w:t>
      </w:r>
      <w:r w:rsidR="006A5AB6" w:rsidRPr="00021658">
        <w:rPr>
          <w:lang w:val="es-ES"/>
        </w:rPr>
        <w:t>.</w:t>
      </w:r>
    </w:p>
    <w:p w14:paraId="7F20B0C1" w14:textId="77777777" w:rsidR="003B24AB" w:rsidRDefault="003B24AB" w:rsidP="00411C49">
      <w:pPr>
        <w:pStyle w:val="Reasons"/>
      </w:pPr>
    </w:p>
    <w:p w14:paraId="2429CB29" w14:textId="77777777" w:rsidR="003B24AB" w:rsidRDefault="003B24AB">
      <w:pPr>
        <w:jc w:val="center"/>
      </w:pPr>
      <w:r>
        <w:t>______________</w:t>
      </w:r>
    </w:p>
    <w:sectPr w:rsidR="003B24AB"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60AC" w14:textId="77777777" w:rsidR="007932C2" w:rsidRDefault="007932C2">
      <w:r>
        <w:separator/>
      </w:r>
    </w:p>
  </w:endnote>
  <w:endnote w:type="continuationSeparator" w:id="0">
    <w:p w14:paraId="7D3FD9AC" w14:textId="77777777" w:rsidR="007932C2" w:rsidRDefault="0079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144F4E9" w14:textId="77777777" w:rsidTr="00E31DCE">
      <w:trPr>
        <w:jc w:val="center"/>
      </w:trPr>
      <w:tc>
        <w:tcPr>
          <w:tcW w:w="1803" w:type="dxa"/>
          <w:vAlign w:val="center"/>
        </w:tcPr>
        <w:p w14:paraId="7C565950" w14:textId="75FF10D1" w:rsidR="003273A4" w:rsidRDefault="002946E2" w:rsidP="003273A4">
          <w:pPr>
            <w:pStyle w:val="Header"/>
            <w:jc w:val="left"/>
            <w:rPr>
              <w:noProof/>
            </w:rPr>
          </w:pPr>
          <w:r>
            <w:rPr>
              <w:noProof/>
            </w:rPr>
            <w:t xml:space="preserve">gDoc </w:t>
          </w:r>
          <w:r w:rsidR="00A41C2F">
            <w:rPr>
              <w:noProof/>
            </w:rPr>
            <w:t>25014</w:t>
          </w:r>
          <w:r w:rsidR="0061783C">
            <w:rPr>
              <w:noProof/>
            </w:rPr>
            <w:t>74S</w:t>
          </w:r>
        </w:p>
      </w:tc>
      <w:tc>
        <w:tcPr>
          <w:tcW w:w="8261" w:type="dxa"/>
        </w:tcPr>
        <w:p w14:paraId="17AD5FE8" w14:textId="66B1E36E" w:rsidR="003273A4" w:rsidRPr="00E06FD5" w:rsidRDefault="003273A4" w:rsidP="0061783C">
          <w:pPr>
            <w:pStyle w:val="Header"/>
            <w:tabs>
              <w:tab w:val="left" w:pos="6589"/>
              <w:tab w:val="right" w:pos="8505"/>
              <w:tab w:val="right" w:pos="9639"/>
            </w:tabs>
            <w:jc w:val="left"/>
            <w:rPr>
              <w:rFonts w:ascii="Arial" w:hAnsi="Arial" w:cs="Arial"/>
              <w:b/>
              <w:bCs/>
              <w:szCs w:val="18"/>
            </w:rPr>
          </w:pPr>
          <w:r>
            <w:rPr>
              <w:bCs/>
            </w:rPr>
            <w:tab/>
          </w:r>
          <w:proofErr w:type="spellStart"/>
          <w:r w:rsidR="0061783C" w:rsidRPr="00623AE3">
            <w:rPr>
              <w:bCs/>
            </w:rPr>
            <w:t>C</w:t>
          </w:r>
          <w:r w:rsidR="0061783C">
            <w:rPr>
              <w:bCs/>
            </w:rPr>
            <w:t>25</w:t>
          </w:r>
          <w:proofErr w:type="spellEnd"/>
          <w:r w:rsidR="0061783C" w:rsidRPr="00623AE3">
            <w:rPr>
              <w:bCs/>
            </w:rPr>
            <w:t>/</w:t>
          </w:r>
          <w:r w:rsidR="0061783C">
            <w:rPr>
              <w:bCs/>
            </w:rPr>
            <w:t>97(</w:t>
          </w:r>
          <w:proofErr w:type="spellStart"/>
          <w:r w:rsidR="0061783C">
            <w:rPr>
              <w:bCs/>
            </w:rPr>
            <w:t>Rev.1</w:t>
          </w:r>
          <w:proofErr w:type="spellEnd"/>
          <w:r w:rsidR="0061783C">
            <w:rPr>
              <w:bCs/>
            </w:rPr>
            <w:t>)</w:t>
          </w:r>
          <w:r w:rsidR="0061783C" w:rsidRPr="00623AE3">
            <w:rPr>
              <w:bCs/>
            </w:rPr>
            <w:t>-</w:t>
          </w:r>
          <w:r w:rsidR="0061783C">
            <w:rPr>
              <w:bCs/>
            </w:rPr>
            <w:t>S</w:t>
          </w:r>
          <w:r>
            <w:rPr>
              <w:bCs/>
            </w:rPr>
            <w:tab/>
          </w:r>
          <w:r>
            <w:fldChar w:fldCharType="begin"/>
          </w:r>
          <w:r>
            <w:instrText>PAGE</w:instrText>
          </w:r>
          <w:r>
            <w:fldChar w:fldCharType="separate"/>
          </w:r>
          <w:r>
            <w:t>1</w:t>
          </w:r>
          <w:r>
            <w:rPr>
              <w:noProof/>
            </w:rPr>
            <w:fldChar w:fldCharType="end"/>
          </w:r>
        </w:p>
      </w:tc>
    </w:tr>
  </w:tbl>
  <w:p w14:paraId="7D74803B"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4EFE949" w14:textId="77777777" w:rsidTr="00E31DCE">
      <w:trPr>
        <w:jc w:val="center"/>
      </w:trPr>
      <w:tc>
        <w:tcPr>
          <w:tcW w:w="1803" w:type="dxa"/>
          <w:vAlign w:val="center"/>
        </w:tcPr>
        <w:p w14:paraId="6C2E1E58"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404F1546" w14:textId="6C705C70" w:rsidR="00F24B71" w:rsidRPr="00E06FD5" w:rsidRDefault="00F24B71" w:rsidP="0061783C">
          <w:pPr>
            <w:pStyle w:val="Header"/>
            <w:tabs>
              <w:tab w:val="left" w:pos="6589"/>
              <w:tab w:val="right" w:pos="8505"/>
              <w:tab w:val="right" w:pos="9639"/>
            </w:tabs>
            <w:ind w:right="31"/>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133593">
            <w:rPr>
              <w:bCs/>
            </w:rPr>
            <w:t>97</w:t>
          </w:r>
          <w:r w:rsidR="0061783C">
            <w:rPr>
              <w:bCs/>
            </w:rPr>
            <w:t>(</w:t>
          </w:r>
          <w:proofErr w:type="spellStart"/>
          <w:r w:rsidR="0061783C">
            <w:rPr>
              <w:bCs/>
            </w:rPr>
            <w:t>Rev.1</w:t>
          </w:r>
          <w:proofErr w:type="spellEnd"/>
          <w:r w:rsidR="0061783C">
            <w:rPr>
              <w:bCs/>
            </w:rPr>
            <w:t>)</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2D55A9A"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E40D" w14:textId="77777777" w:rsidR="007932C2" w:rsidRDefault="007932C2">
      <w:r>
        <w:t>____________________</w:t>
      </w:r>
    </w:p>
  </w:footnote>
  <w:footnote w:type="continuationSeparator" w:id="0">
    <w:p w14:paraId="3893A21C" w14:textId="77777777" w:rsidR="007932C2" w:rsidRDefault="0079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735B79AA" w14:textId="77777777" w:rsidTr="00666D09">
      <w:trPr>
        <w:trHeight w:val="1104"/>
        <w:jc w:val="center"/>
      </w:trPr>
      <w:tc>
        <w:tcPr>
          <w:tcW w:w="5998" w:type="dxa"/>
          <w:vAlign w:val="center"/>
        </w:tcPr>
        <w:p w14:paraId="351341A6"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A9C602D" wp14:editId="3C227D5B">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3ECA563F" w14:textId="77777777" w:rsidR="00666D09" w:rsidRDefault="00666D09" w:rsidP="001559F5">
          <w:pPr>
            <w:pStyle w:val="Header"/>
            <w:jc w:val="right"/>
            <w:rPr>
              <w:rFonts w:ascii="Arial" w:hAnsi="Arial" w:cs="Arial"/>
              <w:b/>
              <w:bCs/>
              <w:color w:val="009CD6"/>
              <w:szCs w:val="18"/>
            </w:rPr>
          </w:pPr>
        </w:p>
      </w:tc>
    </w:tr>
  </w:tbl>
  <w:p w14:paraId="1757533D"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2FF230" wp14:editId="546AE50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202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E9"/>
    <w:rsid w:val="000007D1"/>
    <w:rsid w:val="00021658"/>
    <w:rsid w:val="00036CB4"/>
    <w:rsid w:val="0006007D"/>
    <w:rsid w:val="00070381"/>
    <w:rsid w:val="00093EEB"/>
    <w:rsid w:val="000B0D00"/>
    <w:rsid w:val="000B7C15"/>
    <w:rsid w:val="000D1D0F"/>
    <w:rsid w:val="000D38D9"/>
    <w:rsid w:val="000E3F07"/>
    <w:rsid w:val="000F5290"/>
    <w:rsid w:val="0010165C"/>
    <w:rsid w:val="00133593"/>
    <w:rsid w:val="00137EC8"/>
    <w:rsid w:val="00146BFB"/>
    <w:rsid w:val="001559F5"/>
    <w:rsid w:val="00157AC4"/>
    <w:rsid w:val="0016169C"/>
    <w:rsid w:val="001B2797"/>
    <w:rsid w:val="001B6E2B"/>
    <w:rsid w:val="001F1129"/>
    <w:rsid w:val="001F14A2"/>
    <w:rsid w:val="002801AA"/>
    <w:rsid w:val="002946E2"/>
    <w:rsid w:val="002C1EE7"/>
    <w:rsid w:val="002C3F32"/>
    <w:rsid w:val="002C4676"/>
    <w:rsid w:val="002C70B0"/>
    <w:rsid w:val="002F3CC4"/>
    <w:rsid w:val="003032E2"/>
    <w:rsid w:val="00304917"/>
    <w:rsid w:val="0031300A"/>
    <w:rsid w:val="003241A9"/>
    <w:rsid w:val="00325CD6"/>
    <w:rsid w:val="003273A4"/>
    <w:rsid w:val="0034796E"/>
    <w:rsid w:val="003A0669"/>
    <w:rsid w:val="003B24AB"/>
    <w:rsid w:val="00473962"/>
    <w:rsid w:val="004765C6"/>
    <w:rsid w:val="004B2584"/>
    <w:rsid w:val="004B5D49"/>
    <w:rsid w:val="004D3A3C"/>
    <w:rsid w:val="00513630"/>
    <w:rsid w:val="00536511"/>
    <w:rsid w:val="00560125"/>
    <w:rsid w:val="00585553"/>
    <w:rsid w:val="005B34D9"/>
    <w:rsid w:val="005C341E"/>
    <w:rsid w:val="005D0CCF"/>
    <w:rsid w:val="005F3BCB"/>
    <w:rsid w:val="005F410F"/>
    <w:rsid w:val="0060149A"/>
    <w:rsid w:val="00601924"/>
    <w:rsid w:val="0061783C"/>
    <w:rsid w:val="006447EA"/>
    <w:rsid w:val="0064481D"/>
    <w:rsid w:val="0064731F"/>
    <w:rsid w:val="00664572"/>
    <w:rsid w:val="00666D09"/>
    <w:rsid w:val="006710F6"/>
    <w:rsid w:val="00677A97"/>
    <w:rsid w:val="006A5AB6"/>
    <w:rsid w:val="006C1B56"/>
    <w:rsid w:val="006D4761"/>
    <w:rsid w:val="00701BE9"/>
    <w:rsid w:val="00726872"/>
    <w:rsid w:val="00760F1C"/>
    <w:rsid w:val="007657F0"/>
    <w:rsid w:val="0077110E"/>
    <w:rsid w:val="0077252D"/>
    <w:rsid w:val="007932C2"/>
    <w:rsid w:val="007955DA"/>
    <w:rsid w:val="007E5DD3"/>
    <w:rsid w:val="007F350B"/>
    <w:rsid w:val="00820BE4"/>
    <w:rsid w:val="008451E8"/>
    <w:rsid w:val="008E6DF6"/>
    <w:rsid w:val="008F6ABC"/>
    <w:rsid w:val="00913B9C"/>
    <w:rsid w:val="00927F93"/>
    <w:rsid w:val="00956E77"/>
    <w:rsid w:val="009A338E"/>
    <w:rsid w:val="009F4811"/>
    <w:rsid w:val="00A41C2F"/>
    <w:rsid w:val="00A94438"/>
    <w:rsid w:val="00AA390C"/>
    <w:rsid w:val="00AA3FB6"/>
    <w:rsid w:val="00AB5D36"/>
    <w:rsid w:val="00AC06D9"/>
    <w:rsid w:val="00AC4773"/>
    <w:rsid w:val="00B0200A"/>
    <w:rsid w:val="00B060DF"/>
    <w:rsid w:val="00B371E8"/>
    <w:rsid w:val="00B521F6"/>
    <w:rsid w:val="00B574DB"/>
    <w:rsid w:val="00B826C2"/>
    <w:rsid w:val="00B8298E"/>
    <w:rsid w:val="00BB6FD8"/>
    <w:rsid w:val="00BD0723"/>
    <w:rsid w:val="00BD2518"/>
    <w:rsid w:val="00BF1D1C"/>
    <w:rsid w:val="00C20C59"/>
    <w:rsid w:val="00C2727F"/>
    <w:rsid w:val="00C538FC"/>
    <w:rsid w:val="00C55B1F"/>
    <w:rsid w:val="00CA2EE7"/>
    <w:rsid w:val="00CC70BF"/>
    <w:rsid w:val="00CF1A67"/>
    <w:rsid w:val="00D2750E"/>
    <w:rsid w:val="00D329BD"/>
    <w:rsid w:val="00D375E0"/>
    <w:rsid w:val="00D50A36"/>
    <w:rsid w:val="00D62446"/>
    <w:rsid w:val="00DA4EA2"/>
    <w:rsid w:val="00DC3D3E"/>
    <w:rsid w:val="00DE2C90"/>
    <w:rsid w:val="00DE3B24"/>
    <w:rsid w:val="00E06947"/>
    <w:rsid w:val="00E07747"/>
    <w:rsid w:val="00E11319"/>
    <w:rsid w:val="00E21444"/>
    <w:rsid w:val="00E31DF0"/>
    <w:rsid w:val="00E34072"/>
    <w:rsid w:val="00E3592D"/>
    <w:rsid w:val="00E47C9C"/>
    <w:rsid w:val="00E50D76"/>
    <w:rsid w:val="00E62654"/>
    <w:rsid w:val="00E71ECB"/>
    <w:rsid w:val="00E8018B"/>
    <w:rsid w:val="00E92DE8"/>
    <w:rsid w:val="00EB1212"/>
    <w:rsid w:val="00EB64EF"/>
    <w:rsid w:val="00ED65AB"/>
    <w:rsid w:val="00F12850"/>
    <w:rsid w:val="00F24B71"/>
    <w:rsid w:val="00F33BF4"/>
    <w:rsid w:val="00F46BAF"/>
    <w:rsid w:val="00F57B01"/>
    <w:rsid w:val="00F7105E"/>
    <w:rsid w:val="00F75F57"/>
    <w:rsid w:val="00F82FEE"/>
    <w:rsid w:val="00F92BED"/>
    <w:rsid w:val="00FD57D3"/>
    <w:rsid w:val="00FE39F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CA58"/>
  <w15:docId w15:val="{7A29E792-FFA3-4D69-A017-556A8E7F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3A0669"/>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0D38D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70/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0</TotalTime>
  <Pages>5</Pages>
  <Words>1822</Words>
  <Characters>9754</Characters>
  <Application>Microsoft Office Word</Application>
  <DocSecurity>0</DocSecurity>
  <Lines>161</Lines>
  <Paragraphs>41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11542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de trabajo sobre economía digital del G20 de Sudafricana (República)</dc:title>
  <dc:subject>Consejo 2025 de la UIT</dc:subject>
  <cp:keywords>C2025, C25, Council-25</cp:keywords>
  <dc:description/>
  <cp:lastPrinted>2006-03-24T09:51:00Z</cp:lastPrinted>
  <dcterms:created xsi:type="dcterms:W3CDTF">2025-06-17T16:30:00Z</dcterms:created>
  <dcterms:modified xsi:type="dcterms:W3CDTF">2025-06-17T16:30:00Z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