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6"/>
        <w:gridCol w:w="2965"/>
      </w:tblGrid>
      <w:tr w:rsidR="007B0AA0" w14:paraId="06F898CE" w14:textId="77777777" w:rsidTr="00F363FE">
        <w:tc>
          <w:tcPr>
            <w:tcW w:w="6512" w:type="dxa"/>
          </w:tcPr>
          <w:p w14:paraId="1A354FED" w14:textId="08E57518" w:rsidR="007B0AA0" w:rsidRPr="007B0AA0" w:rsidRDefault="007B0AA0" w:rsidP="006F76E5">
            <w:pPr>
              <w:spacing w:before="60" w:after="60" w:line="260" w:lineRule="exact"/>
              <w:rPr>
                <w:b/>
                <w:bCs/>
                <w:lang w:bidi="ar-EG"/>
              </w:rPr>
            </w:pPr>
            <w:r w:rsidRPr="009C3B14">
              <w:rPr>
                <w:rFonts w:hint="cs"/>
                <w:b/>
                <w:bCs/>
                <w:rtl/>
                <w:lang w:bidi="ar-EG"/>
              </w:rPr>
              <w:t>بند جدول الأعمال:</w:t>
            </w:r>
            <w:r w:rsidR="006F76E5" w:rsidRPr="009C3B14">
              <w:rPr>
                <w:rFonts w:hint="cs"/>
                <w:b/>
                <w:bCs/>
                <w:rtl/>
                <w:lang w:bidi="ar-EG"/>
              </w:rPr>
              <w:t xml:space="preserve"> </w:t>
            </w:r>
            <w:r w:rsidR="006F76E5" w:rsidRPr="009C3B14">
              <w:rPr>
                <w:b/>
                <w:bCs/>
                <w:lang w:val="en-GB" w:bidi="ar-EG"/>
              </w:rPr>
              <w:t>PL.2</w:t>
            </w:r>
          </w:p>
        </w:tc>
        <w:tc>
          <w:tcPr>
            <w:tcW w:w="3117" w:type="dxa"/>
          </w:tcPr>
          <w:p w14:paraId="0A47FE6F" w14:textId="0CF9CF4B"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6F76E5">
              <w:rPr>
                <w:b/>
                <w:bCs/>
                <w:lang w:bidi="ar-EG"/>
              </w:rPr>
              <w:t>96</w:t>
            </w:r>
            <w:r w:rsidRPr="007B0AA0">
              <w:rPr>
                <w:b/>
                <w:bCs/>
                <w:lang w:bidi="ar-EG"/>
              </w:rPr>
              <w:t>-A</w:t>
            </w:r>
          </w:p>
        </w:tc>
      </w:tr>
      <w:tr w:rsidR="007B0AA0" w14:paraId="34CAE67F" w14:textId="77777777" w:rsidTr="00F363FE">
        <w:tc>
          <w:tcPr>
            <w:tcW w:w="6512" w:type="dxa"/>
          </w:tcPr>
          <w:p w14:paraId="0A0ADE52" w14:textId="77777777" w:rsidR="007B0AA0" w:rsidRPr="007B0AA0" w:rsidRDefault="007B0AA0" w:rsidP="00F363FE">
            <w:pPr>
              <w:spacing w:before="60" w:after="60" w:line="260" w:lineRule="exact"/>
              <w:rPr>
                <w:b/>
                <w:bCs/>
                <w:rtl/>
                <w:lang w:bidi="ar-EG"/>
              </w:rPr>
            </w:pPr>
          </w:p>
        </w:tc>
        <w:tc>
          <w:tcPr>
            <w:tcW w:w="3117" w:type="dxa"/>
          </w:tcPr>
          <w:p w14:paraId="5DFFAE34" w14:textId="798733EB" w:rsidR="007B0AA0" w:rsidRPr="007B0AA0" w:rsidRDefault="00612F93" w:rsidP="00F363FE">
            <w:pPr>
              <w:spacing w:before="60" w:after="60" w:line="260" w:lineRule="exact"/>
              <w:rPr>
                <w:b/>
                <w:bCs/>
                <w:rtl/>
                <w:lang w:bidi="ar-EG"/>
              </w:rPr>
            </w:pPr>
            <w:r w:rsidRPr="0037398B">
              <w:rPr>
                <w:b/>
                <w:bCs/>
                <w:rtl/>
                <w:lang w:bidi="ar-EG"/>
              </w:rPr>
              <w:t>3 يونيو 2025</w:t>
            </w:r>
          </w:p>
        </w:tc>
      </w:tr>
      <w:tr w:rsidR="007B0AA0" w14:paraId="6AF3C916" w14:textId="77777777" w:rsidTr="00F363FE">
        <w:tc>
          <w:tcPr>
            <w:tcW w:w="6512" w:type="dxa"/>
          </w:tcPr>
          <w:p w14:paraId="66F9554D" w14:textId="77777777" w:rsidR="007B0AA0" w:rsidRPr="007B0AA0" w:rsidRDefault="007B0AA0" w:rsidP="00F363FE">
            <w:pPr>
              <w:spacing w:before="60" w:after="60" w:line="260" w:lineRule="exact"/>
              <w:rPr>
                <w:b/>
                <w:bCs/>
                <w:rtl/>
                <w:lang w:bidi="ar-EG"/>
              </w:rPr>
            </w:pPr>
          </w:p>
        </w:tc>
        <w:tc>
          <w:tcPr>
            <w:tcW w:w="3117" w:type="dxa"/>
          </w:tcPr>
          <w:p w14:paraId="064A4989"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483B2CC2" w14:textId="77777777" w:rsidTr="00F363FE">
        <w:tc>
          <w:tcPr>
            <w:tcW w:w="6512" w:type="dxa"/>
          </w:tcPr>
          <w:p w14:paraId="2576334D" w14:textId="77777777" w:rsidR="007B0AA0" w:rsidRDefault="007B0AA0" w:rsidP="00F363FE">
            <w:pPr>
              <w:spacing w:before="60" w:after="60" w:line="260" w:lineRule="exact"/>
              <w:rPr>
                <w:lang w:bidi="ar-EG"/>
              </w:rPr>
            </w:pPr>
          </w:p>
        </w:tc>
        <w:tc>
          <w:tcPr>
            <w:tcW w:w="3117" w:type="dxa"/>
          </w:tcPr>
          <w:p w14:paraId="429AD070" w14:textId="77777777" w:rsidR="007B0AA0" w:rsidRDefault="007B0AA0" w:rsidP="00F363FE">
            <w:pPr>
              <w:spacing w:before="60" w:after="60" w:line="260" w:lineRule="exact"/>
              <w:rPr>
                <w:rtl/>
                <w:lang w:bidi="ar-EG"/>
              </w:rPr>
            </w:pPr>
          </w:p>
        </w:tc>
      </w:tr>
      <w:tr w:rsidR="007B0AA0" w14:paraId="6B280A49" w14:textId="77777777" w:rsidTr="00EE7446">
        <w:tc>
          <w:tcPr>
            <w:tcW w:w="9629" w:type="dxa"/>
            <w:gridSpan w:val="2"/>
          </w:tcPr>
          <w:p w14:paraId="2130E0AD" w14:textId="62AFA2EF" w:rsidR="007B0AA0" w:rsidRDefault="00D62B45" w:rsidP="00D62B45">
            <w:pPr>
              <w:pStyle w:val="Source"/>
              <w:jc w:val="left"/>
              <w:rPr>
                <w:lang w:bidi="ar-EG"/>
              </w:rPr>
            </w:pPr>
            <w:r w:rsidRPr="00D62B45">
              <w:rPr>
                <w:rtl/>
                <w:lang w:bidi="ar-EG"/>
              </w:rPr>
              <w:t xml:space="preserve">مساهمة من جمهورية </w:t>
            </w:r>
            <w:r w:rsidRPr="00D62B45">
              <w:rPr>
                <w:rFonts w:hint="cs"/>
                <w:rtl/>
                <w:lang w:bidi="ar-EG"/>
              </w:rPr>
              <w:t>رواندا</w:t>
            </w:r>
          </w:p>
        </w:tc>
      </w:tr>
      <w:tr w:rsidR="007B0AA0" w14:paraId="27FC1894" w14:textId="77777777" w:rsidTr="007B0AA0">
        <w:tc>
          <w:tcPr>
            <w:tcW w:w="9629" w:type="dxa"/>
            <w:gridSpan w:val="2"/>
            <w:tcBorders>
              <w:bottom w:val="single" w:sz="4" w:space="0" w:color="auto"/>
            </w:tcBorders>
          </w:tcPr>
          <w:p w14:paraId="7A1F909F" w14:textId="030E01C4" w:rsidR="007B0AA0" w:rsidRPr="005546CF" w:rsidRDefault="00D62B45" w:rsidP="00D62B45">
            <w:pPr>
              <w:pStyle w:val="Subtitle0"/>
              <w:rPr>
                <w:sz w:val="32"/>
                <w:szCs w:val="32"/>
              </w:rPr>
            </w:pPr>
            <w:r w:rsidRPr="00D62B45">
              <w:rPr>
                <w:sz w:val="32"/>
                <w:szCs w:val="32"/>
                <w:rtl/>
                <w:lang w:bidi="ar-SA"/>
              </w:rPr>
              <w:t>مقترح لتقييم مدى استعداد أقل البلدان نموا</w:t>
            </w:r>
            <w:r w:rsidRPr="00D62B45">
              <w:rPr>
                <w:rFonts w:hint="cs"/>
                <w:sz w:val="32"/>
                <w:szCs w:val="32"/>
                <w:rtl/>
                <w:lang w:bidi="ar-SA"/>
              </w:rPr>
              <w:t>ً</w:t>
            </w:r>
            <w:r w:rsidRPr="00D62B45">
              <w:rPr>
                <w:sz w:val="32"/>
                <w:szCs w:val="32"/>
                <w:rtl/>
                <w:lang w:bidi="ar-SA"/>
              </w:rPr>
              <w:t xml:space="preserve"> لوضع </w:t>
            </w:r>
            <w:r w:rsidRPr="00D62B45">
              <w:rPr>
                <w:rFonts w:hint="cs"/>
                <w:sz w:val="32"/>
                <w:szCs w:val="32"/>
                <w:rtl/>
                <w:lang w:bidi="ar-SA"/>
              </w:rPr>
              <w:t>سياساتها و</w:t>
            </w:r>
            <w:r w:rsidRPr="00D62B45">
              <w:rPr>
                <w:sz w:val="32"/>
                <w:szCs w:val="32"/>
                <w:rtl/>
                <w:lang w:bidi="ar-SA"/>
              </w:rPr>
              <w:t>استراتيجياتها المتعلقة بالذكاء الاصطناعي وتقديم الدعم التقني لها</w:t>
            </w:r>
          </w:p>
        </w:tc>
      </w:tr>
      <w:tr w:rsidR="007B0AA0" w14:paraId="5D70ACA7" w14:textId="77777777" w:rsidTr="007B0AA0">
        <w:tc>
          <w:tcPr>
            <w:tcW w:w="9629" w:type="dxa"/>
            <w:gridSpan w:val="2"/>
            <w:tcBorders>
              <w:top w:val="single" w:sz="4" w:space="0" w:color="auto"/>
              <w:bottom w:val="single" w:sz="4" w:space="0" w:color="auto"/>
            </w:tcBorders>
          </w:tcPr>
          <w:p w14:paraId="0D47A023" w14:textId="77777777" w:rsidR="007B0AA0" w:rsidRPr="007B0AA0" w:rsidRDefault="007B0AA0" w:rsidP="007B0AA0">
            <w:pPr>
              <w:rPr>
                <w:b/>
                <w:bCs/>
                <w:rtl/>
              </w:rPr>
            </w:pPr>
            <w:r w:rsidRPr="00494119">
              <w:rPr>
                <w:rFonts w:hint="cs"/>
                <w:b/>
                <w:bCs/>
                <w:rtl/>
              </w:rPr>
              <w:t>الغرض</w:t>
            </w:r>
          </w:p>
          <w:p w14:paraId="0FD7254D" w14:textId="067A4AA1" w:rsidR="007B0AA0" w:rsidRDefault="00D62B45" w:rsidP="00D62B45">
            <w:pPr>
              <w:rPr>
                <w:rtl/>
              </w:rPr>
            </w:pPr>
            <w:r w:rsidRPr="00D62B45">
              <w:rPr>
                <w:rFonts w:hint="cs"/>
                <w:rtl/>
              </w:rPr>
              <w:t xml:space="preserve">طلب </w:t>
            </w:r>
            <w:r w:rsidRPr="00D62B45">
              <w:rPr>
                <w:rtl/>
              </w:rPr>
              <w:t>من أمانة الاتحاد الدولي للاتصالات ومديري المكاتب تقييم مدى استعداد أقل البلدان نمواً لوضع سياساتها واستراتيجياتها المتعلقة بالذكاء الاصطناعي وتقديم الدعم التقني لها مع حالات الاستخدام السياقية.</w:t>
            </w:r>
          </w:p>
          <w:p w14:paraId="4BBEB27E" w14:textId="77777777" w:rsidR="007B0AA0" w:rsidRPr="007B0AA0" w:rsidRDefault="007B0AA0" w:rsidP="007B0AA0">
            <w:pPr>
              <w:rPr>
                <w:b/>
                <w:bCs/>
                <w:rtl/>
              </w:rPr>
            </w:pPr>
            <w:r w:rsidRPr="007B0AA0">
              <w:rPr>
                <w:rFonts w:hint="cs"/>
                <w:b/>
                <w:bCs/>
                <w:rtl/>
              </w:rPr>
              <w:t>الإجراء المطلوب من المجلس</w:t>
            </w:r>
          </w:p>
          <w:p w14:paraId="6DD27C77" w14:textId="18CAE390" w:rsidR="007B0AA0" w:rsidRDefault="00D62B45" w:rsidP="00D62B45">
            <w:pPr>
              <w:rPr>
                <w:rtl/>
              </w:rPr>
            </w:pPr>
            <w:r w:rsidRPr="00D62B45">
              <w:rPr>
                <w:rtl/>
              </w:rPr>
              <w:t xml:space="preserve">يدعى المجلس إلى </w:t>
            </w:r>
            <w:r w:rsidRPr="00D62B45">
              <w:rPr>
                <w:b/>
                <w:bCs/>
                <w:rtl/>
              </w:rPr>
              <w:t xml:space="preserve">الإحاطة علماً </w:t>
            </w:r>
            <w:r w:rsidRPr="00D62B45">
              <w:rPr>
                <w:rtl/>
              </w:rPr>
              <w:t xml:space="preserve">بالمساهمة والنظر في أهمية دعم أقل البلدان نمواً لوضع سياساتها واستراتيجياتها </w:t>
            </w:r>
            <w:r w:rsidRPr="00D62B45">
              <w:rPr>
                <w:rFonts w:hint="cs"/>
                <w:rtl/>
              </w:rPr>
              <w:t>المتعلقة ب</w:t>
            </w:r>
            <w:r w:rsidRPr="00D62B45">
              <w:rPr>
                <w:rtl/>
              </w:rPr>
              <w:t xml:space="preserve">الذكاء الاصطناعي وزيادة بناء </w:t>
            </w:r>
            <w:r w:rsidRPr="00D62B45">
              <w:rPr>
                <w:rFonts w:hint="cs"/>
                <w:rtl/>
              </w:rPr>
              <w:t>ال</w:t>
            </w:r>
            <w:r w:rsidRPr="00D62B45">
              <w:rPr>
                <w:rtl/>
              </w:rPr>
              <w:t xml:space="preserve">قدرات </w:t>
            </w:r>
            <w:r w:rsidRPr="00D62B45">
              <w:rPr>
                <w:rFonts w:hint="cs"/>
                <w:rtl/>
              </w:rPr>
              <w:t xml:space="preserve">في مجال </w:t>
            </w:r>
            <w:r w:rsidRPr="00D62B45">
              <w:rPr>
                <w:rtl/>
              </w:rPr>
              <w:t>الذكاء الاصطناعي.</w:t>
            </w:r>
          </w:p>
          <w:p w14:paraId="3E9B5A05"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68D94B0E" w14:textId="77777777" w:rsidR="007B0AA0" w:rsidRPr="007B0AA0" w:rsidRDefault="007B0AA0" w:rsidP="007B0AA0">
            <w:pPr>
              <w:rPr>
                <w:b/>
                <w:bCs/>
                <w:rtl/>
              </w:rPr>
            </w:pPr>
            <w:r w:rsidRPr="007B0AA0">
              <w:rPr>
                <w:rFonts w:hint="cs"/>
                <w:b/>
                <w:bCs/>
                <w:rtl/>
              </w:rPr>
              <w:t>المراجع</w:t>
            </w:r>
          </w:p>
          <w:p w14:paraId="73213EBC" w14:textId="63EADF67" w:rsidR="007B0AA0" w:rsidRPr="005546CF" w:rsidRDefault="00D62B45" w:rsidP="00FC634E">
            <w:pPr>
              <w:rPr>
                <w:i/>
                <w:iCs/>
                <w:rtl/>
              </w:rPr>
            </w:pPr>
            <w:r w:rsidRPr="00D62B45">
              <w:rPr>
                <w:i/>
                <w:iCs/>
                <w:rtl/>
              </w:rPr>
              <w:t xml:space="preserve">وثيقة المجلس </w:t>
            </w:r>
            <w:hyperlink r:id="rId8" w:history="1">
              <w:r w:rsidR="00FC634E" w:rsidRPr="00FC634E">
                <w:rPr>
                  <w:rStyle w:val="Hyperlink"/>
                  <w:rFonts w:ascii="Dubai" w:eastAsiaTheme="minorEastAsia" w:hAnsi="Dubai" w:cs="Dubai"/>
                  <w:i/>
                  <w:iCs/>
                  <w:noProof w:val="0"/>
                  <w:sz w:val="22"/>
                  <w:lang w:eastAsia="zh-CN"/>
                </w:rPr>
                <w:t>C25/56</w:t>
              </w:r>
            </w:hyperlink>
            <w:r w:rsidRPr="00D62B45">
              <w:rPr>
                <w:i/>
                <w:iCs/>
                <w:rtl/>
              </w:rPr>
              <w:t xml:space="preserve">؛ والقرار </w:t>
            </w:r>
            <w:hyperlink r:id="rId9" w:history="1">
              <w:r w:rsidRPr="00D62B45">
                <w:rPr>
                  <w:rStyle w:val="Hyperlink"/>
                  <w:rFonts w:ascii="Dubai" w:eastAsiaTheme="minorEastAsia" w:hAnsi="Dubai" w:cs="Dubai"/>
                  <w:i/>
                  <w:iCs/>
                  <w:noProof w:val="0"/>
                  <w:sz w:val="22"/>
                  <w:lang w:val="en-US" w:eastAsia="zh-CN"/>
                </w:rPr>
                <w:t>214</w:t>
              </w:r>
              <w:r w:rsidRPr="00D62B45">
                <w:rPr>
                  <w:rStyle w:val="Hyperlink"/>
                  <w:rFonts w:ascii="Dubai" w:eastAsiaTheme="minorEastAsia" w:hAnsi="Dubai" w:cs="Dubai"/>
                  <w:i/>
                  <w:iCs/>
                  <w:noProof w:val="0"/>
                  <w:sz w:val="22"/>
                  <w:rtl/>
                  <w:lang w:val="en-US" w:eastAsia="zh-CN"/>
                </w:rPr>
                <w:t xml:space="preserve"> (بوخارست، </w:t>
              </w:r>
              <w:r w:rsidRPr="00D62B45">
                <w:rPr>
                  <w:rStyle w:val="Hyperlink"/>
                  <w:rFonts w:ascii="Dubai" w:eastAsiaTheme="minorEastAsia" w:hAnsi="Dubai" w:cs="Dubai"/>
                  <w:i/>
                  <w:iCs/>
                  <w:noProof w:val="0"/>
                  <w:sz w:val="22"/>
                  <w:lang w:val="en-US" w:eastAsia="zh-CN"/>
                </w:rPr>
                <w:t>2022</w:t>
              </w:r>
              <w:r w:rsidRPr="00D62B45">
                <w:rPr>
                  <w:rStyle w:val="Hyperlink"/>
                  <w:rFonts w:ascii="Dubai" w:eastAsiaTheme="minorEastAsia" w:hAnsi="Dubai" w:cs="Dubai"/>
                  <w:i/>
                  <w:iCs/>
                  <w:noProof w:val="0"/>
                  <w:sz w:val="22"/>
                  <w:rtl/>
                  <w:lang w:val="en-US" w:eastAsia="zh-CN"/>
                </w:rPr>
                <w:t>)</w:t>
              </w:r>
            </w:hyperlink>
            <w:r w:rsidRPr="00D62B45">
              <w:rPr>
                <w:i/>
                <w:iCs/>
                <w:rtl/>
              </w:rPr>
              <w:t xml:space="preserve"> لمؤتمر المندوبين المفوضين، وقرار الأمم المتحدة</w:t>
            </w:r>
            <w:r w:rsidR="000F738F">
              <w:rPr>
                <w:rFonts w:hint="cs"/>
                <w:i/>
                <w:iCs/>
                <w:rtl/>
              </w:rPr>
              <w:t> </w:t>
            </w:r>
            <w:hyperlink r:id="rId10" w:history="1">
              <w:r w:rsidR="00FC634E" w:rsidRPr="00FC634E">
                <w:rPr>
                  <w:rStyle w:val="Hyperlink"/>
                  <w:rFonts w:ascii="Dubai" w:eastAsiaTheme="minorEastAsia" w:hAnsi="Dubai" w:cs="Dubai"/>
                  <w:i/>
                  <w:iCs/>
                  <w:noProof w:val="0"/>
                  <w:sz w:val="22"/>
                  <w:lang w:eastAsia="zh-CN"/>
                </w:rPr>
                <w:t>A/RES/78/26</w:t>
              </w:r>
              <w:r w:rsidR="002D0D5B">
                <w:rPr>
                  <w:rStyle w:val="Hyperlink"/>
                  <w:rFonts w:ascii="Dubai" w:eastAsiaTheme="minorEastAsia" w:hAnsi="Dubai" w:cs="Dubai"/>
                  <w:i/>
                  <w:iCs/>
                  <w:noProof w:val="0"/>
                  <w:sz w:val="22"/>
                  <w:lang w:eastAsia="zh-CN"/>
                </w:rPr>
                <w:t>5</w:t>
              </w:r>
            </w:hyperlink>
            <w:r w:rsidRPr="00D62B45">
              <w:rPr>
                <w:i/>
                <w:iCs/>
                <w:rtl/>
              </w:rPr>
              <w:t xml:space="preserve">، </w:t>
            </w:r>
            <w:hyperlink r:id="rId11" w:history="1">
              <w:r w:rsidRPr="00D62B45">
                <w:rPr>
                  <w:rStyle w:val="Hyperlink"/>
                  <w:rFonts w:ascii="Dubai" w:eastAsiaTheme="minorEastAsia" w:hAnsi="Dubai" w:cs="Dubai"/>
                  <w:i/>
                  <w:iCs/>
                  <w:noProof w:val="0"/>
                  <w:sz w:val="22"/>
                  <w:rtl/>
                  <w:lang w:val="en-US" w:eastAsia="zh-CN"/>
                </w:rPr>
                <w:t>والميثاق الرقمي العالمي</w:t>
              </w:r>
            </w:hyperlink>
          </w:p>
        </w:tc>
      </w:tr>
    </w:tbl>
    <w:p w14:paraId="7B27CFC5" w14:textId="77777777" w:rsidR="00F50E3F" w:rsidRDefault="00F50E3F" w:rsidP="0043260A">
      <w:pPr>
        <w:rPr>
          <w:rtl/>
          <w:lang w:bidi="ar-EG"/>
        </w:rPr>
      </w:pPr>
      <w:r>
        <w:rPr>
          <w:rtl/>
          <w:lang w:bidi="ar-EG"/>
        </w:rPr>
        <w:br w:type="page"/>
      </w:r>
    </w:p>
    <w:p w14:paraId="0FAA574E" w14:textId="5EE8885E" w:rsidR="00D62B45" w:rsidRPr="00D62B45" w:rsidRDefault="00D314EB" w:rsidP="00D62B45">
      <w:pPr>
        <w:pStyle w:val="Heading1"/>
        <w:rPr>
          <w:lang w:bidi="ar-EG"/>
        </w:rPr>
      </w:pPr>
      <w:r>
        <w:lastRenderedPageBreak/>
        <w:t>1</w:t>
      </w:r>
      <w:r>
        <w:tab/>
      </w:r>
      <w:r w:rsidR="00D62B45" w:rsidRPr="00D62B45">
        <w:rPr>
          <w:rFonts w:hint="cs"/>
          <w:rtl/>
        </w:rPr>
        <w:t>مقدمة</w:t>
      </w:r>
    </w:p>
    <w:p w14:paraId="14E3FDB1" w14:textId="14315CBE" w:rsidR="00D62B45" w:rsidRPr="00D62B45" w:rsidRDefault="00D62B45" w:rsidP="00D62B45">
      <w:pPr>
        <w:rPr>
          <w:rtl/>
        </w:rPr>
      </w:pPr>
      <w:r w:rsidRPr="00D62B45">
        <w:rPr>
          <w:rtl/>
        </w:rPr>
        <w:t xml:space="preserve">يدعو قرار الأمم المتحدة </w:t>
      </w:r>
      <w:r w:rsidRPr="00D62B45">
        <w:rPr>
          <w:lang w:bidi="ar-EG"/>
        </w:rPr>
        <w:t>A/RES/78/26</w:t>
      </w:r>
      <w:r w:rsidR="00A65352">
        <w:rPr>
          <w:lang w:bidi="ar-EG"/>
        </w:rPr>
        <w:t>5</w:t>
      </w:r>
      <w:r w:rsidRPr="00D62B45">
        <w:rPr>
          <w:rtl/>
        </w:rPr>
        <w:t xml:space="preserve"> </w:t>
      </w:r>
      <w:r w:rsidRPr="00D62B45">
        <w:rPr>
          <w:rFonts w:hint="cs"/>
          <w:rtl/>
          <w:lang w:bidi="ar-EG"/>
        </w:rPr>
        <w:t>المعنون</w:t>
      </w:r>
      <w:r w:rsidRPr="00D62B45">
        <w:rPr>
          <w:rtl/>
        </w:rPr>
        <w:t xml:space="preserve"> "اغتنام </w:t>
      </w:r>
      <w:r w:rsidRPr="00D62B45">
        <w:rPr>
          <w:rFonts w:hint="cs"/>
          <w:rtl/>
        </w:rPr>
        <w:t>ال</w:t>
      </w:r>
      <w:r w:rsidRPr="00D62B45">
        <w:rPr>
          <w:rtl/>
        </w:rPr>
        <w:t xml:space="preserve">فرص </w:t>
      </w:r>
      <w:r w:rsidRPr="00D62B45">
        <w:rPr>
          <w:rFonts w:hint="cs"/>
          <w:rtl/>
        </w:rPr>
        <w:t>التي تتيحها نظم</w:t>
      </w:r>
      <w:r w:rsidRPr="00D62B45">
        <w:rPr>
          <w:rtl/>
        </w:rPr>
        <w:t xml:space="preserve"> الذكاء الاصطناعي </w:t>
      </w:r>
      <w:r w:rsidRPr="00D62B45">
        <w:rPr>
          <w:rFonts w:hint="cs"/>
          <w:rtl/>
        </w:rPr>
        <w:t>المـأمونة</w:t>
      </w:r>
      <w:r w:rsidRPr="00D62B45">
        <w:rPr>
          <w:rtl/>
        </w:rPr>
        <w:t xml:space="preserve"> وال</w:t>
      </w:r>
      <w:r w:rsidRPr="00D62B45">
        <w:rPr>
          <w:rFonts w:hint="cs"/>
          <w:rtl/>
        </w:rPr>
        <w:t>مؤمنة</w:t>
      </w:r>
      <w:r w:rsidRPr="00D62B45">
        <w:rPr>
          <w:rtl/>
        </w:rPr>
        <w:t xml:space="preserve"> </w:t>
      </w:r>
      <w:r w:rsidRPr="00D62B45">
        <w:rPr>
          <w:rFonts w:hint="cs"/>
          <w:rtl/>
        </w:rPr>
        <w:t>والموثوقة</w:t>
      </w:r>
      <w:r w:rsidRPr="00D62B45">
        <w:rPr>
          <w:rtl/>
        </w:rPr>
        <w:t xml:space="preserve"> </w:t>
      </w:r>
      <w:r w:rsidRPr="00D62B45">
        <w:rPr>
          <w:rFonts w:hint="cs"/>
          <w:rtl/>
        </w:rPr>
        <w:t>لأغراض</w:t>
      </w:r>
      <w:r w:rsidRPr="00D62B45">
        <w:rPr>
          <w:rtl/>
        </w:rPr>
        <w:t xml:space="preserve"> التنمية المستدامة"، إلى تطوير ذكاء اصطناعي </w:t>
      </w:r>
      <w:r w:rsidR="00627320">
        <w:rPr>
          <w:lang w:bidi="ar-EG"/>
        </w:rPr>
        <w:t>(AI)</w:t>
      </w:r>
      <w:r w:rsidR="00627320">
        <w:rPr>
          <w:rFonts w:hint="cs"/>
          <w:rtl/>
          <w:lang w:bidi="ar-EG"/>
        </w:rPr>
        <w:t xml:space="preserve"> </w:t>
      </w:r>
      <w:r w:rsidRPr="00D62B45">
        <w:rPr>
          <w:rFonts w:hint="cs"/>
          <w:rtl/>
        </w:rPr>
        <w:t>مأمون</w:t>
      </w:r>
      <w:r w:rsidRPr="00D62B45">
        <w:rPr>
          <w:rtl/>
        </w:rPr>
        <w:t xml:space="preserve"> و</w:t>
      </w:r>
      <w:r w:rsidRPr="00D62B45">
        <w:rPr>
          <w:rFonts w:hint="cs"/>
          <w:rtl/>
        </w:rPr>
        <w:t>ال</w:t>
      </w:r>
      <w:r w:rsidRPr="00D62B45">
        <w:rPr>
          <w:rtl/>
        </w:rPr>
        <w:t xml:space="preserve">موثوق به </w:t>
      </w:r>
      <w:proofErr w:type="spellStart"/>
      <w:r w:rsidRPr="00D62B45">
        <w:rPr>
          <w:rtl/>
        </w:rPr>
        <w:t>و</w:t>
      </w:r>
      <w:r w:rsidRPr="00D62B45">
        <w:rPr>
          <w:rFonts w:hint="cs"/>
          <w:rtl/>
        </w:rPr>
        <w:t>ال</w:t>
      </w:r>
      <w:r w:rsidRPr="00D62B45">
        <w:rPr>
          <w:rtl/>
        </w:rPr>
        <w:t>متمحور</w:t>
      </w:r>
      <w:proofErr w:type="spellEnd"/>
      <w:r w:rsidRPr="00D62B45">
        <w:rPr>
          <w:rtl/>
        </w:rPr>
        <w:t xml:space="preserve"> حول الإنسان، كما يؤكد على أهمية الحوكمة والتعاون </w:t>
      </w:r>
      <w:r w:rsidRPr="00D62B45">
        <w:rPr>
          <w:rFonts w:hint="cs"/>
          <w:rtl/>
        </w:rPr>
        <w:t xml:space="preserve">على الصعيد </w:t>
      </w:r>
      <w:r w:rsidRPr="00D62B45">
        <w:rPr>
          <w:rtl/>
        </w:rPr>
        <w:t>الدولي في مجال الذكاء الاصطناعي.</w:t>
      </w:r>
    </w:p>
    <w:p w14:paraId="0988338C" w14:textId="76D8CCC5" w:rsidR="00D62B45" w:rsidRPr="00D62B45" w:rsidRDefault="00D62B45" w:rsidP="00D62B45">
      <w:pPr>
        <w:rPr>
          <w:rtl/>
        </w:rPr>
      </w:pPr>
      <w:r w:rsidRPr="00D62B45">
        <w:rPr>
          <w:rtl/>
        </w:rPr>
        <w:t xml:space="preserve">ويدعو القرار </w:t>
      </w:r>
      <w:r w:rsidRPr="00D62B45">
        <w:rPr>
          <w:lang w:bidi="ar-EG"/>
        </w:rPr>
        <w:t>A/RES/78/26</w:t>
      </w:r>
      <w:r w:rsidR="00A65352">
        <w:rPr>
          <w:lang w:bidi="ar-EG"/>
        </w:rPr>
        <w:t>5</w:t>
      </w:r>
      <w:r w:rsidRPr="00D62B45">
        <w:rPr>
          <w:rtl/>
        </w:rPr>
        <w:t xml:space="preserve"> صراحة إلى بناء القدرات في مجالات متعددة، ولا</w:t>
      </w:r>
      <w:r w:rsidR="00627320">
        <w:rPr>
          <w:rFonts w:hint="cs"/>
          <w:rtl/>
        </w:rPr>
        <w:t> </w:t>
      </w:r>
      <w:r w:rsidRPr="00D62B45">
        <w:rPr>
          <w:rtl/>
        </w:rPr>
        <w:t>سيما في أقل البلدان نمواً.</w:t>
      </w:r>
    </w:p>
    <w:p w14:paraId="492E2907" w14:textId="6A8E277C" w:rsidR="00D62B45" w:rsidRPr="00D62B45" w:rsidRDefault="00D62B45" w:rsidP="00D62B45">
      <w:pPr>
        <w:rPr>
          <w:rtl/>
        </w:rPr>
      </w:pPr>
      <w:r w:rsidRPr="00D62B45">
        <w:rPr>
          <w:rtl/>
        </w:rPr>
        <w:t>ويلتزم الهدف الخامس من الميثاق الرقمي العالمي، "تعزيز الحوكمة الدولية للذكاء الاصطناعي</w:t>
      </w:r>
      <w:r w:rsidRPr="00D62B45">
        <w:rPr>
          <w:rFonts w:hint="cs"/>
          <w:rtl/>
        </w:rPr>
        <w:t xml:space="preserve">، بما يحقق </w:t>
      </w:r>
      <w:r w:rsidRPr="00D62B45">
        <w:rPr>
          <w:rtl/>
        </w:rPr>
        <w:t>صالح البشرية"، ببناء القدرات، ولا</w:t>
      </w:r>
      <w:r w:rsidR="00627320">
        <w:rPr>
          <w:rFonts w:hint="cs"/>
          <w:rtl/>
        </w:rPr>
        <w:t> </w:t>
      </w:r>
      <w:r w:rsidRPr="00D62B45">
        <w:rPr>
          <w:rtl/>
        </w:rPr>
        <w:t>سيما في البلدان النامية، لل</w:t>
      </w:r>
      <w:r w:rsidRPr="00D62B45">
        <w:rPr>
          <w:rFonts w:hint="cs"/>
          <w:rtl/>
        </w:rPr>
        <w:t>نفاذ</w:t>
      </w:r>
      <w:r w:rsidRPr="00D62B45">
        <w:rPr>
          <w:rtl/>
        </w:rPr>
        <w:t xml:space="preserve"> إلى أنظمة الذكاء الاصطناعي وتطويرها واستخدامها </w:t>
      </w:r>
      <w:r w:rsidRPr="00D62B45">
        <w:rPr>
          <w:rFonts w:hint="cs"/>
          <w:rtl/>
        </w:rPr>
        <w:t>وحوكمتها</w:t>
      </w:r>
      <w:r w:rsidRPr="00D62B45">
        <w:rPr>
          <w:rtl/>
        </w:rPr>
        <w:t xml:space="preserve"> وتوجيهها نحو تحقيق التنمية المستدامة.</w:t>
      </w:r>
    </w:p>
    <w:p w14:paraId="0AE8D329" w14:textId="6CF0FC19" w:rsidR="00D62B45" w:rsidRPr="00D62B45" w:rsidRDefault="00D62B45" w:rsidP="00D62B45">
      <w:pPr>
        <w:rPr>
          <w:rtl/>
        </w:rPr>
      </w:pPr>
      <w:r w:rsidRPr="00D62B45">
        <w:rPr>
          <w:rFonts w:hint="cs"/>
          <w:rtl/>
        </w:rPr>
        <w:t>وبموجب</w:t>
      </w:r>
      <w:r w:rsidRPr="00D62B45">
        <w:rPr>
          <w:rtl/>
        </w:rPr>
        <w:t xml:space="preserve"> القرار </w:t>
      </w:r>
      <w:r w:rsidRPr="00D62B45">
        <w:t>214</w:t>
      </w:r>
      <w:r w:rsidRPr="00D62B45">
        <w:rPr>
          <w:rtl/>
        </w:rPr>
        <w:t xml:space="preserve"> (بوخارست، </w:t>
      </w:r>
      <w:r w:rsidRPr="00D62B45">
        <w:t>2022</w:t>
      </w:r>
      <w:r w:rsidRPr="00D62B45">
        <w:rPr>
          <w:rtl/>
        </w:rPr>
        <w:t>) بشأن تكنولوجيات الذكاء الاصطناعي و</w:t>
      </w:r>
      <w:r w:rsidR="00A65352">
        <w:rPr>
          <w:rFonts w:hint="cs"/>
          <w:rtl/>
          <w:lang w:bidi="ar-EG"/>
        </w:rPr>
        <w:t>الاتصالات/</w:t>
      </w:r>
      <w:r w:rsidRPr="00D62B45">
        <w:rPr>
          <w:rtl/>
        </w:rPr>
        <w:t>تكنولوجيا المعلومات والاتصالات</w:t>
      </w:r>
      <w:r w:rsidRPr="00D62B45">
        <w:rPr>
          <w:rFonts w:hint="cs"/>
          <w:rtl/>
        </w:rPr>
        <w:t>، تقرر</w:t>
      </w:r>
      <w:r w:rsidRPr="00D62B45">
        <w:rPr>
          <w:rtl/>
        </w:rPr>
        <w:t xml:space="preserve"> مواصلة العمل </w:t>
      </w:r>
      <w:r w:rsidRPr="00D62B45">
        <w:rPr>
          <w:rFonts w:hint="cs"/>
          <w:rtl/>
        </w:rPr>
        <w:t>المتعلق ب</w:t>
      </w:r>
      <w:r w:rsidRPr="00D62B45">
        <w:rPr>
          <w:rtl/>
        </w:rPr>
        <w:t xml:space="preserve">الذكاء الاصطناعي </w:t>
      </w:r>
      <w:r w:rsidRPr="00D62B45">
        <w:rPr>
          <w:rFonts w:hint="cs"/>
          <w:rtl/>
        </w:rPr>
        <w:t xml:space="preserve">في مجال </w:t>
      </w:r>
      <w:r w:rsidRPr="00D62B45">
        <w:rPr>
          <w:rtl/>
        </w:rPr>
        <w:t>الاتصالات/تكنولوجيا</w:t>
      </w:r>
      <w:r w:rsidR="004A7482">
        <w:rPr>
          <w:rFonts w:hint="cs"/>
          <w:rtl/>
          <w:lang w:bidi="ar-EG"/>
        </w:rPr>
        <w:t>ت</w:t>
      </w:r>
      <w:r w:rsidRPr="00D62B45">
        <w:rPr>
          <w:rtl/>
        </w:rPr>
        <w:t xml:space="preserve"> المعلومات والاتصالات، بما في ذلك الدراسات وتبادل المعلومات وبناء القدرات في مجال تكنولوجيات الذكاء الاصطناعي لزيادة كفاءة الاتصالات/تكنولوجيا</w:t>
      </w:r>
      <w:r w:rsidR="004A7482">
        <w:rPr>
          <w:rFonts w:hint="cs"/>
          <w:rtl/>
        </w:rPr>
        <w:t>ت</w:t>
      </w:r>
      <w:r w:rsidRPr="00D62B45">
        <w:rPr>
          <w:rtl/>
        </w:rPr>
        <w:t xml:space="preserve"> المعلومات والاتصالات. كما كلف القرار الأمين العام</w:t>
      </w:r>
      <w:r w:rsidRPr="00D62B45">
        <w:rPr>
          <w:rFonts w:hint="cs"/>
          <w:rtl/>
        </w:rPr>
        <w:t xml:space="preserve"> أن يعزز</w:t>
      </w:r>
      <w:r w:rsidRPr="00D62B45">
        <w:rPr>
          <w:rtl/>
        </w:rPr>
        <w:t>، بالتشاور مع مديري المكاتب الثلاثة، تبادل المعلومات والمشورة لبناء الفهم، ولا</w:t>
      </w:r>
      <w:r w:rsidR="00627320">
        <w:rPr>
          <w:rFonts w:hint="cs"/>
          <w:rtl/>
        </w:rPr>
        <w:t> </w:t>
      </w:r>
      <w:r w:rsidRPr="00D62B45">
        <w:rPr>
          <w:rtl/>
        </w:rPr>
        <w:t xml:space="preserve">سيما بالنسبة </w:t>
      </w:r>
      <w:r w:rsidRPr="00D62B45">
        <w:rPr>
          <w:rFonts w:hint="cs"/>
          <w:rtl/>
        </w:rPr>
        <w:t>للبلدان</w:t>
      </w:r>
      <w:r w:rsidRPr="00D62B45">
        <w:rPr>
          <w:rtl/>
        </w:rPr>
        <w:t xml:space="preserve"> النامية فيما يتعلق بنشر تكنولوجيات الذكاء الاصطناعي </w:t>
      </w:r>
      <w:r w:rsidRPr="00D62B45">
        <w:rPr>
          <w:rFonts w:hint="cs"/>
          <w:rtl/>
        </w:rPr>
        <w:t>ل</w:t>
      </w:r>
      <w:r w:rsidRPr="00D62B45">
        <w:rPr>
          <w:rtl/>
        </w:rPr>
        <w:t>دعم</w:t>
      </w:r>
      <w:r w:rsidRPr="00D62B45">
        <w:rPr>
          <w:rFonts w:hint="cs"/>
          <w:rtl/>
        </w:rPr>
        <w:t xml:space="preserve"> ا</w:t>
      </w:r>
      <w:r w:rsidRPr="00D62B45">
        <w:rPr>
          <w:rtl/>
        </w:rPr>
        <w:t>لاتصالات/تكنولوجيا</w:t>
      </w:r>
      <w:r w:rsidR="004A7482">
        <w:rPr>
          <w:rFonts w:hint="cs"/>
          <w:rtl/>
        </w:rPr>
        <w:t>ت</w:t>
      </w:r>
      <w:r w:rsidRPr="00D62B45">
        <w:rPr>
          <w:rtl/>
        </w:rPr>
        <w:t xml:space="preserve"> المعلومات والاتصالات والفرص والتحديات المرتبطة بها.</w:t>
      </w:r>
    </w:p>
    <w:p w14:paraId="20F97AE0" w14:textId="327C5D00" w:rsidR="00D62B45" w:rsidRPr="00D62B45" w:rsidRDefault="00D62B45" w:rsidP="00D62B45">
      <w:pPr>
        <w:rPr>
          <w:rtl/>
        </w:rPr>
      </w:pPr>
      <w:r w:rsidRPr="00D62B45">
        <w:rPr>
          <w:rFonts w:hint="cs"/>
          <w:rtl/>
        </w:rPr>
        <w:t>و</w:t>
      </w:r>
      <w:r w:rsidRPr="00D62B45">
        <w:rPr>
          <w:rtl/>
        </w:rPr>
        <w:t xml:space="preserve">يتسارع السباق العالمي لتطوير الذكاء الاصطناعي، مدفوعاً بوعد </w:t>
      </w:r>
      <w:r w:rsidRPr="00D62B45">
        <w:rPr>
          <w:rFonts w:hint="cs"/>
          <w:rtl/>
        </w:rPr>
        <w:t>ب</w:t>
      </w:r>
      <w:r w:rsidRPr="00D62B45">
        <w:rPr>
          <w:rtl/>
        </w:rPr>
        <w:t xml:space="preserve">تحقيق فوائد تحويلية في مختلف القطاعات. ولم يعد الذكاء الاصطناعي مفهوماً مستقبلياً، بل </w:t>
      </w:r>
      <w:r w:rsidRPr="00D62B45">
        <w:rPr>
          <w:rFonts w:hint="cs"/>
          <w:rtl/>
        </w:rPr>
        <w:t xml:space="preserve">بدأ </w:t>
      </w:r>
      <w:r w:rsidRPr="00D62B45">
        <w:rPr>
          <w:rtl/>
        </w:rPr>
        <w:t>ي</w:t>
      </w:r>
      <w:r w:rsidRPr="00D62B45">
        <w:rPr>
          <w:rFonts w:hint="cs"/>
          <w:rtl/>
        </w:rPr>
        <w:t>ُ</w:t>
      </w:r>
      <w:r w:rsidRPr="00D62B45">
        <w:rPr>
          <w:rtl/>
        </w:rPr>
        <w:t xml:space="preserve">نشر بالفعل في </w:t>
      </w:r>
      <w:r w:rsidRPr="00D62B45">
        <w:rPr>
          <w:rFonts w:hint="cs"/>
          <w:rtl/>
        </w:rPr>
        <w:t xml:space="preserve">مجالات </w:t>
      </w:r>
      <w:r w:rsidRPr="00D62B45">
        <w:rPr>
          <w:rtl/>
        </w:rPr>
        <w:t>التعليم والتصنيع والتمويل والرعاية الصحية وغيرها. ويكشف تقرير صادر عن الاتحاد</w:t>
      </w:r>
      <w:r w:rsidR="00627320">
        <w:rPr>
          <w:rFonts w:hint="cs"/>
          <w:rtl/>
        </w:rPr>
        <w:t xml:space="preserve"> الدولي للاتصالات </w:t>
      </w:r>
      <w:r w:rsidR="00627320">
        <w:t>(ITU)</w:t>
      </w:r>
      <w:r w:rsidRPr="00D62B45">
        <w:rPr>
          <w:rtl/>
        </w:rPr>
        <w:t xml:space="preserve"> أن أكثر من </w:t>
      </w:r>
      <w:r w:rsidR="00D314EB">
        <w:t>%80</w:t>
      </w:r>
      <w:r w:rsidRPr="00D62B45">
        <w:rPr>
          <w:rtl/>
        </w:rPr>
        <w:t xml:space="preserve"> من </w:t>
      </w:r>
      <w:r w:rsidRPr="00D62B45">
        <w:rPr>
          <w:rFonts w:hint="cs"/>
          <w:rtl/>
        </w:rPr>
        <w:t>البلدان</w:t>
      </w:r>
      <w:r w:rsidRPr="00D62B45">
        <w:rPr>
          <w:rtl/>
        </w:rPr>
        <w:t xml:space="preserve"> لا</w:t>
      </w:r>
      <w:r w:rsidR="00627320">
        <w:rPr>
          <w:rFonts w:hint="cs"/>
          <w:rtl/>
        </w:rPr>
        <w:t> </w:t>
      </w:r>
      <w:r w:rsidRPr="00D62B45">
        <w:rPr>
          <w:rtl/>
        </w:rPr>
        <w:t xml:space="preserve">تزال تفتقر إلى سياسة وطنية </w:t>
      </w:r>
      <w:r w:rsidRPr="00D62B45">
        <w:rPr>
          <w:rFonts w:hint="cs"/>
          <w:rtl/>
        </w:rPr>
        <w:t>بشأن ا</w:t>
      </w:r>
      <w:r w:rsidRPr="00D62B45">
        <w:rPr>
          <w:rtl/>
        </w:rPr>
        <w:t>لذكاء الاصطناعي.</w:t>
      </w:r>
    </w:p>
    <w:p w14:paraId="1DEBB8F2" w14:textId="1E396206" w:rsidR="00D62B45" w:rsidRPr="00D62B45" w:rsidRDefault="00D314EB" w:rsidP="00D62B45">
      <w:pPr>
        <w:pStyle w:val="Heading1"/>
        <w:rPr>
          <w:rtl/>
        </w:rPr>
      </w:pPr>
      <w:r>
        <w:t>2</w:t>
      </w:r>
      <w:r w:rsidR="00D62B45" w:rsidRPr="00D62B45">
        <w:rPr>
          <w:rtl/>
        </w:rPr>
        <w:tab/>
      </w:r>
      <w:r w:rsidR="00D62B45" w:rsidRPr="00D62B45">
        <w:rPr>
          <w:rFonts w:hint="cs"/>
          <w:rtl/>
        </w:rPr>
        <w:t>ال</w:t>
      </w:r>
      <w:r w:rsidR="00D62B45" w:rsidRPr="00D62B45">
        <w:rPr>
          <w:rtl/>
        </w:rPr>
        <w:t xml:space="preserve">مبادرات </w:t>
      </w:r>
      <w:r w:rsidR="00D62B45" w:rsidRPr="00D62B45">
        <w:rPr>
          <w:rFonts w:hint="cs"/>
          <w:rtl/>
        </w:rPr>
        <w:t>ال</w:t>
      </w:r>
      <w:r w:rsidR="00D62B45" w:rsidRPr="00D62B45">
        <w:rPr>
          <w:rtl/>
        </w:rPr>
        <w:t>قارية</w:t>
      </w:r>
    </w:p>
    <w:p w14:paraId="7722E005" w14:textId="740436E7" w:rsidR="00D62B45" w:rsidRPr="00D62B45" w:rsidRDefault="00D314EB" w:rsidP="00D62B45">
      <w:pPr>
        <w:rPr>
          <w:rtl/>
        </w:rPr>
      </w:pPr>
      <w:r>
        <w:t>1.2</w:t>
      </w:r>
      <w:r w:rsidR="00D62B45" w:rsidRPr="00D62B45">
        <w:rPr>
          <w:rtl/>
        </w:rPr>
        <w:tab/>
        <w:t xml:space="preserve">بدأت إفريقيا تحرز تقدماً </w:t>
      </w:r>
      <w:r w:rsidR="00D62B45" w:rsidRPr="00D62B45">
        <w:rPr>
          <w:rFonts w:hint="cs"/>
          <w:rtl/>
        </w:rPr>
        <w:t>كبير</w:t>
      </w:r>
      <w:r w:rsidR="00D62B45" w:rsidRPr="00D62B45">
        <w:rPr>
          <w:rtl/>
        </w:rPr>
        <w:t xml:space="preserve">اً في مشاركتها في المنتديات متعددة الأطراف. ومن الأمثلة الجيدة على ذلك القمة العالمية للذكاء الاصطناعي في إفريقيا التي عقدت مؤخراً في كيغالي </w:t>
      </w:r>
      <w:r w:rsidR="00D62B45" w:rsidRPr="00D62B45">
        <w:rPr>
          <w:rFonts w:hint="cs"/>
          <w:rtl/>
        </w:rPr>
        <w:t>في</w:t>
      </w:r>
      <w:r w:rsidR="00D62B45" w:rsidRPr="00D62B45">
        <w:rPr>
          <w:rtl/>
        </w:rPr>
        <w:t xml:space="preserve"> </w:t>
      </w:r>
      <w:r w:rsidR="00D62B45" w:rsidRPr="00D62B45">
        <w:t>3</w:t>
      </w:r>
      <w:r w:rsidR="00D62B45" w:rsidRPr="00D62B45">
        <w:rPr>
          <w:rtl/>
        </w:rPr>
        <w:t xml:space="preserve"> و</w:t>
      </w:r>
      <w:r w:rsidR="00D62B45" w:rsidRPr="00D62B45">
        <w:t>4</w:t>
      </w:r>
      <w:r w:rsidR="00D62B45" w:rsidRPr="00D62B45">
        <w:rPr>
          <w:rtl/>
        </w:rPr>
        <w:t xml:space="preserve"> أبريل </w:t>
      </w:r>
      <w:r w:rsidR="00D62B45" w:rsidRPr="00D62B45">
        <w:t>2025</w:t>
      </w:r>
      <w:r w:rsidR="00D62B45" w:rsidRPr="00D62B45">
        <w:rPr>
          <w:rtl/>
        </w:rPr>
        <w:t xml:space="preserve"> تحت شعار "</w:t>
      </w:r>
      <w:r w:rsidR="004A7482">
        <w:rPr>
          <w:rFonts w:hint="cs"/>
          <w:rtl/>
        </w:rPr>
        <w:t> </w:t>
      </w:r>
      <w:r w:rsidR="00D62B45" w:rsidRPr="00D62B45">
        <w:rPr>
          <w:i/>
          <w:iCs/>
          <w:rtl/>
        </w:rPr>
        <w:t xml:space="preserve">الذكاء الاصطناعي </w:t>
      </w:r>
      <w:r w:rsidR="00D62B45" w:rsidRPr="00D62B45">
        <w:rPr>
          <w:rFonts w:hint="cs"/>
          <w:i/>
          <w:iCs/>
          <w:rtl/>
        </w:rPr>
        <w:t>والمكاسب</w:t>
      </w:r>
      <w:r w:rsidR="00D62B45" w:rsidRPr="00D62B45">
        <w:rPr>
          <w:i/>
          <w:iCs/>
          <w:rtl/>
        </w:rPr>
        <w:t xml:space="preserve"> الديمغرافي</w:t>
      </w:r>
      <w:r w:rsidR="00D62B45" w:rsidRPr="00D62B45">
        <w:rPr>
          <w:rFonts w:hint="cs"/>
          <w:i/>
          <w:iCs/>
          <w:rtl/>
        </w:rPr>
        <w:t>ة</w:t>
      </w:r>
      <w:r w:rsidR="00D62B45" w:rsidRPr="00D62B45">
        <w:rPr>
          <w:i/>
          <w:iCs/>
          <w:rtl/>
        </w:rPr>
        <w:t xml:space="preserve"> لإفريقيا: إعادة تصور الفرص الاقتصادية للقوى العاملة في إفريقيا</w:t>
      </w:r>
      <w:r w:rsidR="00D62B45" w:rsidRPr="00D62B45">
        <w:rPr>
          <w:rtl/>
        </w:rPr>
        <w:t xml:space="preserve">". </w:t>
      </w:r>
      <w:r w:rsidR="00D62B45" w:rsidRPr="00D62B45">
        <w:rPr>
          <w:rFonts w:hint="cs"/>
          <w:rtl/>
        </w:rPr>
        <w:t>وتوجت</w:t>
      </w:r>
      <w:r w:rsidR="00D62B45" w:rsidRPr="00D62B45">
        <w:rPr>
          <w:rtl/>
        </w:rPr>
        <w:t xml:space="preserve"> القمة العالمية الافتتاحية للذكاء الاصطناعي في إفريقيا ب</w:t>
      </w:r>
      <w:r w:rsidR="00D62B45" w:rsidRPr="00D62B45">
        <w:rPr>
          <w:rFonts w:hint="cs"/>
          <w:rtl/>
        </w:rPr>
        <w:t>إصدار</w:t>
      </w:r>
      <w:r w:rsidR="00D62B45" w:rsidRPr="00D62B45">
        <w:rPr>
          <w:rtl/>
        </w:rPr>
        <w:t xml:space="preserve"> إعلان إفريقيا بشأن الذكاء الاصطناعي، وهو نقطة تحول محورية في رحلة إفريقيا في </w:t>
      </w:r>
      <w:r w:rsidR="00D62B45" w:rsidRPr="00D62B45">
        <w:rPr>
          <w:rFonts w:hint="cs"/>
          <w:rtl/>
        </w:rPr>
        <w:t xml:space="preserve">مجال </w:t>
      </w:r>
      <w:r w:rsidR="00D62B45" w:rsidRPr="00D62B45">
        <w:rPr>
          <w:rtl/>
        </w:rPr>
        <w:t>الذكاء الاصطناعي.</w:t>
      </w:r>
    </w:p>
    <w:p w14:paraId="0FF9244B" w14:textId="7C60B238" w:rsidR="00D62B45" w:rsidRPr="00D62B45" w:rsidRDefault="00D314EB" w:rsidP="00D62B45">
      <w:pPr>
        <w:rPr>
          <w:rtl/>
        </w:rPr>
      </w:pPr>
      <w:r>
        <w:t>2.2</w:t>
      </w:r>
      <w:r w:rsidR="00D62B45" w:rsidRPr="00D62B45">
        <w:rPr>
          <w:rtl/>
        </w:rPr>
        <w:tab/>
      </w:r>
      <w:r w:rsidR="00D62B45" w:rsidRPr="00D62B45">
        <w:rPr>
          <w:rFonts w:hint="cs"/>
          <w:rtl/>
        </w:rPr>
        <w:t>و</w:t>
      </w:r>
      <w:r w:rsidR="00D62B45" w:rsidRPr="00D62B45">
        <w:rPr>
          <w:rtl/>
        </w:rPr>
        <w:t>توفر استراتيجية الاتحاد الإفريقي</w:t>
      </w:r>
      <w:r w:rsidR="00A34F31">
        <w:rPr>
          <w:rFonts w:hint="cs"/>
          <w:rtl/>
        </w:rPr>
        <w:t xml:space="preserve"> </w:t>
      </w:r>
      <w:r w:rsidR="00A34F31">
        <w:t>(AU)</w:t>
      </w:r>
      <w:r w:rsidR="00D62B45" w:rsidRPr="00D62B45">
        <w:rPr>
          <w:rtl/>
        </w:rPr>
        <w:t xml:space="preserve"> القارية </w:t>
      </w:r>
      <w:r w:rsidR="00D62B45" w:rsidRPr="00D62B45">
        <w:rPr>
          <w:rFonts w:hint="cs"/>
          <w:rtl/>
        </w:rPr>
        <w:t>بشأن ا</w:t>
      </w:r>
      <w:r w:rsidR="00D62B45" w:rsidRPr="00D62B45">
        <w:rPr>
          <w:rtl/>
        </w:rPr>
        <w:t>لذكاء الاصطناعي، التي أ</w:t>
      </w:r>
      <w:r w:rsidR="00D62B45" w:rsidRPr="00D62B45">
        <w:rPr>
          <w:rFonts w:hint="cs"/>
          <w:rtl/>
        </w:rPr>
        <w:t>ُ</w:t>
      </w:r>
      <w:r w:rsidR="00D62B45" w:rsidRPr="00D62B45">
        <w:rPr>
          <w:rtl/>
        </w:rPr>
        <w:t xml:space="preserve">طلقت في عام </w:t>
      </w:r>
      <w:r w:rsidR="00D62B45" w:rsidRPr="00D62B45">
        <w:t>2024</w:t>
      </w:r>
      <w:r w:rsidR="00D62B45" w:rsidRPr="00D62B45">
        <w:rPr>
          <w:rtl/>
        </w:rPr>
        <w:t xml:space="preserve">، أساساً لمواءمة تطوير الذكاء الاصطناعي مع الأهداف الأوسع، مثل </w:t>
      </w:r>
      <w:r w:rsidR="00D62B45" w:rsidRPr="00D62B45">
        <w:rPr>
          <w:rFonts w:hint="cs"/>
          <w:rtl/>
        </w:rPr>
        <w:t>خطة</w:t>
      </w:r>
      <w:r w:rsidR="00D62B45" w:rsidRPr="00D62B45">
        <w:rPr>
          <w:rtl/>
        </w:rPr>
        <w:t xml:space="preserve"> </w:t>
      </w:r>
      <w:r w:rsidR="00D62B45" w:rsidRPr="00D62B45">
        <w:t>2063</w:t>
      </w:r>
      <w:r w:rsidR="00D62B45" w:rsidRPr="00D62B45">
        <w:rPr>
          <w:rtl/>
        </w:rPr>
        <w:t>. وتؤكد هذه الاستراتيجية على التماسك التنظيمي، وتطوير البنية التحتية، وبناء المهارات الأساسية للابتكار في مجال الذكاء الاصطناعي في جميع أنحاء القارة.</w:t>
      </w:r>
    </w:p>
    <w:p w14:paraId="63F20A1D" w14:textId="054444B6" w:rsidR="00D62B45" w:rsidRPr="00D62B45" w:rsidRDefault="00D314EB" w:rsidP="00D62B45">
      <w:pPr>
        <w:rPr>
          <w:rtl/>
        </w:rPr>
      </w:pPr>
      <w:r>
        <w:t>3.2</w:t>
      </w:r>
      <w:r w:rsidR="00D62B45" w:rsidRPr="00D62B45">
        <w:rPr>
          <w:rtl/>
        </w:rPr>
        <w:tab/>
      </w:r>
      <w:r w:rsidR="00D62B45" w:rsidRPr="00D62B45">
        <w:rPr>
          <w:rFonts w:hint="cs"/>
          <w:rtl/>
        </w:rPr>
        <w:t>و</w:t>
      </w:r>
      <w:r w:rsidR="00D62B45" w:rsidRPr="00D62B45">
        <w:rPr>
          <w:rtl/>
        </w:rPr>
        <w:t xml:space="preserve">تعمل مؤسسات مثل إفريقيا الذكية </w:t>
      </w:r>
      <w:r w:rsidR="00D62B45" w:rsidRPr="00D62B45">
        <w:rPr>
          <w:rFonts w:hint="cs"/>
          <w:rtl/>
        </w:rPr>
        <w:t xml:space="preserve">والذكاء الاصطناعي من أجل التنمية في إفريقيا </w:t>
      </w:r>
      <w:r w:rsidR="00D62B45" w:rsidRPr="00D62B45">
        <w:rPr>
          <w:rtl/>
        </w:rPr>
        <w:t xml:space="preserve">على </w:t>
      </w:r>
      <w:r w:rsidR="00D62B45" w:rsidRPr="00D62B45">
        <w:rPr>
          <w:rFonts w:hint="cs"/>
          <w:rtl/>
        </w:rPr>
        <w:t>النهوض ب</w:t>
      </w:r>
      <w:r w:rsidR="00D62B45" w:rsidRPr="00D62B45">
        <w:rPr>
          <w:rtl/>
        </w:rPr>
        <w:t xml:space="preserve">حوكمة الذكاء الاصطناعي، ولكن </w:t>
      </w:r>
      <w:r w:rsidR="00D62B45" w:rsidRPr="00D62B45">
        <w:rPr>
          <w:rFonts w:hint="cs"/>
          <w:rtl/>
        </w:rPr>
        <w:t xml:space="preserve">يمكن أن يؤدي </w:t>
      </w:r>
      <w:r w:rsidR="00D62B45" w:rsidRPr="00D62B45">
        <w:rPr>
          <w:rtl/>
        </w:rPr>
        <w:t xml:space="preserve">وجود هيئة قارية مخصصة تركز فقط على حوكمة الذكاء الاصطناعي والبحث والابتكار </w:t>
      </w:r>
      <w:r w:rsidR="00D62B45" w:rsidRPr="00D62B45">
        <w:rPr>
          <w:rFonts w:hint="cs"/>
          <w:rtl/>
        </w:rPr>
        <w:t>إلى زيادة</w:t>
      </w:r>
      <w:r w:rsidR="00D62B45" w:rsidRPr="00D62B45">
        <w:rPr>
          <w:rtl/>
        </w:rPr>
        <w:t xml:space="preserve"> توحيد أصحاب المصلحة ومواءمة السياسات. وست</w:t>
      </w:r>
      <w:r w:rsidR="00D62B45" w:rsidRPr="00D62B45">
        <w:rPr>
          <w:rFonts w:hint="cs"/>
          <w:rtl/>
        </w:rPr>
        <w:t>ُ</w:t>
      </w:r>
      <w:r w:rsidR="00D62B45" w:rsidRPr="00D62B45">
        <w:rPr>
          <w:rtl/>
        </w:rPr>
        <w:t xml:space="preserve">عقد قمة </w:t>
      </w:r>
      <w:r w:rsidR="00D62B45" w:rsidRPr="00D62B45">
        <w:rPr>
          <w:rFonts w:hint="cs"/>
          <w:rtl/>
        </w:rPr>
        <w:t>تحويل إفريقيا</w:t>
      </w:r>
      <w:r w:rsidR="00D62B45" w:rsidRPr="00D62B45">
        <w:rPr>
          <w:rtl/>
        </w:rPr>
        <w:t xml:space="preserve"> القادمة في مركز </w:t>
      </w:r>
      <w:r w:rsidR="00D62B45" w:rsidRPr="00D62B45">
        <w:rPr>
          <w:rFonts w:hint="cs"/>
          <w:rtl/>
        </w:rPr>
        <w:t>ال</w:t>
      </w:r>
      <w:r w:rsidR="00D62B45" w:rsidRPr="00D62B45">
        <w:rPr>
          <w:rtl/>
        </w:rPr>
        <w:t xml:space="preserve">مؤتمرات </w:t>
      </w:r>
      <w:r w:rsidR="00D62B45" w:rsidRPr="00D62B45">
        <w:rPr>
          <w:rFonts w:hint="cs"/>
          <w:rtl/>
        </w:rPr>
        <w:t xml:space="preserve">في </w:t>
      </w:r>
      <w:r w:rsidR="00D62B45" w:rsidRPr="00D62B45">
        <w:rPr>
          <w:rtl/>
        </w:rPr>
        <w:t xml:space="preserve">كيغالي في الفترة </w:t>
      </w:r>
      <w:r>
        <w:t>24-22</w:t>
      </w:r>
      <w:r w:rsidR="00D62B45" w:rsidRPr="00D62B45">
        <w:rPr>
          <w:rtl/>
        </w:rPr>
        <w:t xml:space="preserve"> يوليو </w:t>
      </w:r>
      <w:r w:rsidR="00D62B45" w:rsidRPr="00D62B45">
        <w:t>2025</w:t>
      </w:r>
      <w:r w:rsidR="00D62B45" w:rsidRPr="00D62B45">
        <w:rPr>
          <w:rtl/>
        </w:rPr>
        <w:t>، تحت شعار "الذكاء الاصطناعي من أجل إفريقيا: الابتكار محلياً، والتأثير عالمياً".</w:t>
      </w:r>
    </w:p>
    <w:p w14:paraId="577AF591" w14:textId="7116FB8F" w:rsidR="00D62B45" w:rsidRPr="00D62B45" w:rsidRDefault="00D314EB" w:rsidP="00D62B45">
      <w:pPr>
        <w:rPr>
          <w:rtl/>
        </w:rPr>
      </w:pPr>
      <w:r>
        <w:t>4.2</w:t>
      </w:r>
      <w:r w:rsidR="00D62B45" w:rsidRPr="00D62B45">
        <w:rPr>
          <w:rtl/>
        </w:rPr>
        <w:tab/>
      </w:r>
      <w:r w:rsidR="00D62B45" w:rsidRPr="00D62B45">
        <w:rPr>
          <w:rFonts w:hint="cs"/>
          <w:rtl/>
        </w:rPr>
        <w:t>و</w:t>
      </w:r>
      <w:r w:rsidR="00D62B45" w:rsidRPr="00D62B45">
        <w:rPr>
          <w:rtl/>
        </w:rPr>
        <w:t>من المقر</w:t>
      </w:r>
      <w:r w:rsidR="00BB066F">
        <w:rPr>
          <w:rFonts w:hint="cs"/>
          <w:rtl/>
        </w:rPr>
        <w:t>َّ</w:t>
      </w:r>
      <w:r w:rsidR="00D62B45" w:rsidRPr="00D62B45">
        <w:rPr>
          <w:rtl/>
        </w:rPr>
        <w:t xml:space="preserve">ر أن يعقد مؤتمر الذكاء الاصطناعي من أجل </w:t>
      </w:r>
      <w:r w:rsidR="00A34F31">
        <w:rPr>
          <w:rFonts w:hint="cs"/>
          <w:rtl/>
        </w:rPr>
        <w:t>المصلحة العامة</w:t>
      </w:r>
      <w:r w:rsidR="00D62B45" w:rsidRPr="00D62B45">
        <w:rPr>
          <w:rtl/>
        </w:rPr>
        <w:t xml:space="preserve"> </w:t>
      </w:r>
      <w:r w:rsidR="00D62B45" w:rsidRPr="00D62B45">
        <w:rPr>
          <w:rFonts w:hint="cs"/>
          <w:rtl/>
        </w:rPr>
        <w:t xml:space="preserve">في إفريقيا </w:t>
      </w:r>
      <w:r w:rsidR="00D62B45" w:rsidRPr="00D62B45">
        <w:rPr>
          <w:rtl/>
        </w:rPr>
        <w:t xml:space="preserve">في </w:t>
      </w:r>
      <w:r w:rsidR="00D62B45" w:rsidRPr="00D62B45">
        <w:t>31</w:t>
      </w:r>
      <w:r w:rsidR="00D62B45" w:rsidRPr="00D62B45">
        <w:rPr>
          <w:rtl/>
        </w:rPr>
        <w:t xml:space="preserve"> أكتوبر </w:t>
      </w:r>
      <w:r w:rsidR="00D62B45" w:rsidRPr="00D62B45">
        <w:t>2025</w:t>
      </w:r>
      <w:r w:rsidR="00D62B45" w:rsidRPr="00D62B45">
        <w:rPr>
          <w:rtl/>
        </w:rPr>
        <w:t xml:space="preserve"> خلال معرض </w:t>
      </w:r>
      <w:r w:rsidR="00D62B45" w:rsidRPr="00D62B45">
        <w:rPr>
          <w:rFonts w:hint="cs"/>
          <w:rtl/>
        </w:rPr>
        <w:t>الذكاء الاصطناعي في إفريقيا</w:t>
      </w:r>
      <w:r w:rsidR="00D62B45" w:rsidRPr="00D62B45">
        <w:rPr>
          <w:rtl/>
        </w:rPr>
        <w:t xml:space="preserve">، بالشراكة مع أمانة مجموعة العشرين. ويكرس الحدث الإقليمي "الذكاء الاصطناعي من أجل </w:t>
      </w:r>
      <w:r w:rsidR="00CE755C">
        <w:rPr>
          <w:rFonts w:hint="cs"/>
          <w:rtl/>
        </w:rPr>
        <w:t>المصلحة العامة</w:t>
      </w:r>
      <w:r w:rsidR="00D62B45" w:rsidRPr="00D62B45">
        <w:rPr>
          <w:rtl/>
        </w:rPr>
        <w:t xml:space="preserve">" جهوده لتعزيز الابتكار والشراكات </w:t>
      </w:r>
      <w:r w:rsidR="00D62B45" w:rsidRPr="00D62B45">
        <w:rPr>
          <w:rFonts w:hint="cs"/>
          <w:rtl/>
        </w:rPr>
        <w:t>ضمن مشهد</w:t>
      </w:r>
      <w:r w:rsidR="00D62B45" w:rsidRPr="00D62B45">
        <w:rPr>
          <w:rtl/>
        </w:rPr>
        <w:t xml:space="preserve"> الذكاء الاصطناعي من أجل </w:t>
      </w:r>
      <w:r w:rsidR="00CE755C">
        <w:rPr>
          <w:rFonts w:hint="cs"/>
          <w:rtl/>
        </w:rPr>
        <w:t>المصلحة العامة</w:t>
      </w:r>
      <w:r w:rsidR="00D62B45" w:rsidRPr="00D62B45">
        <w:rPr>
          <w:rtl/>
        </w:rPr>
        <w:t xml:space="preserve">. ويهدف الحدث إلى توفير منصة تعاونية لتبادل المعرفة وتعزيز حلول الذكاء الاصطناعي </w:t>
      </w:r>
      <w:r w:rsidR="00D62B45" w:rsidRPr="00D62B45">
        <w:rPr>
          <w:rFonts w:hint="cs"/>
          <w:rtl/>
        </w:rPr>
        <w:t>للتغلب على ا</w:t>
      </w:r>
      <w:r w:rsidR="00D62B45" w:rsidRPr="00D62B45">
        <w:rPr>
          <w:rtl/>
        </w:rPr>
        <w:t>لتحديات</w:t>
      </w:r>
      <w:r w:rsidR="00A34F31">
        <w:rPr>
          <w:rFonts w:hint="cs"/>
          <w:rtl/>
        </w:rPr>
        <w:t> </w:t>
      </w:r>
      <w:r w:rsidR="00D62B45" w:rsidRPr="00D62B45">
        <w:rPr>
          <w:rtl/>
        </w:rPr>
        <w:t>العالمية.</w:t>
      </w:r>
    </w:p>
    <w:p w14:paraId="232B9F42" w14:textId="55B7BF37" w:rsidR="00D62B45" w:rsidRPr="00D62B45" w:rsidRDefault="00D314EB" w:rsidP="00D62B45">
      <w:pPr>
        <w:pStyle w:val="Heading1"/>
        <w:rPr>
          <w:rtl/>
        </w:rPr>
      </w:pPr>
      <w:r>
        <w:t>3</w:t>
      </w:r>
      <w:r w:rsidR="00D62B45" w:rsidRPr="00D62B45">
        <w:rPr>
          <w:rtl/>
        </w:rPr>
        <w:tab/>
        <w:t>الإجراءات والفوائد الاستراتيجية</w:t>
      </w:r>
    </w:p>
    <w:p w14:paraId="5B8969D0" w14:textId="35DD83B9" w:rsidR="00D62B45" w:rsidRPr="00D62B45" w:rsidRDefault="00D62B45" w:rsidP="00D62B45">
      <w:pPr>
        <w:rPr>
          <w:rtl/>
        </w:rPr>
      </w:pPr>
      <w:r w:rsidRPr="00D62B45">
        <w:rPr>
          <w:rFonts w:hint="cs"/>
          <w:rtl/>
        </w:rPr>
        <w:t>1.3</w:t>
      </w:r>
      <w:r w:rsidRPr="00D62B45">
        <w:rPr>
          <w:rtl/>
        </w:rPr>
        <w:tab/>
        <w:t xml:space="preserve">يعد </w:t>
      </w:r>
      <w:r w:rsidRPr="00D62B45">
        <w:rPr>
          <w:rFonts w:hint="cs"/>
          <w:rtl/>
        </w:rPr>
        <w:t>وضع</w:t>
      </w:r>
      <w:r w:rsidRPr="00D62B45">
        <w:rPr>
          <w:rtl/>
        </w:rPr>
        <w:t xml:space="preserve"> المعايير التقنية وبناء القدرات المحلية بالغ الأهمية لحوكمة الذكاء الاصطناعي الفعالة. ويؤكد الاتحاد على أهمية مواءمة أ</w:t>
      </w:r>
      <w:r w:rsidR="009D44D1">
        <w:rPr>
          <w:rFonts w:hint="cs"/>
          <w:rtl/>
        </w:rPr>
        <w:t>ُ</w:t>
      </w:r>
      <w:r w:rsidRPr="00D62B45">
        <w:rPr>
          <w:rtl/>
        </w:rPr>
        <w:t xml:space="preserve">طر </w:t>
      </w:r>
      <w:r w:rsidR="00CE755C">
        <w:rPr>
          <w:rFonts w:hint="cs"/>
          <w:rtl/>
        </w:rPr>
        <w:t xml:space="preserve">عمل </w:t>
      </w:r>
      <w:r w:rsidRPr="00D62B45">
        <w:rPr>
          <w:rtl/>
        </w:rPr>
        <w:t>الذكاء الاصطناعي مع معايير وقيم الأمم المتحدة، بما في ذلك حقوق الإنسان والشمول. ويمكن لمبادرات بناء القدرات أن تمك</w:t>
      </w:r>
      <w:r w:rsidRPr="00D62B45">
        <w:rPr>
          <w:rFonts w:hint="cs"/>
          <w:rtl/>
        </w:rPr>
        <w:t>ّ</w:t>
      </w:r>
      <w:r w:rsidRPr="00D62B45">
        <w:rPr>
          <w:rtl/>
        </w:rPr>
        <w:t>ن أقل ال</w:t>
      </w:r>
      <w:r w:rsidRPr="00D62B45">
        <w:rPr>
          <w:rFonts w:hint="cs"/>
          <w:rtl/>
        </w:rPr>
        <w:t>بلدان</w:t>
      </w:r>
      <w:r w:rsidRPr="00D62B45">
        <w:rPr>
          <w:rtl/>
        </w:rPr>
        <w:t xml:space="preserve"> نمواً من المشاركة بفعالية في حوكمة الذكاء الاصطناعي، وضمان إتاحة تكنولوجيات الذكاء الاصطناعي بأسعار معقولة في جميع أنحاء العالم.</w:t>
      </w:r>
    </w:p>
    <w:p w14:paraId="41AD2B4D" w14:textId="77777777" w:rsidR="00D62B45" w:rsidRPr="00D62B45" w:rsidRDefault="00D62B45" w:rsidP="00D62B45">
      <w:pPr>
        <w:rPr>
          <w:rtl/>
        </w:rPr>
      </w:pPr>
      <w:r w:rsidRPr="00D62B45">
        <w:rPr>
          <w:rFonts w:hint="cs"/>
          <w:rtl/>
        </w:rPr>
        <w:lastRenderedPageBreak/>
        <w:t>2.3</w:t>
      </w:r>
      <w:r w:rsidRPr="00D62B45">
        <w:rPr>
          <w:rtl/>
        </w:rPr>
        <w:tab/>
      </w:r>
      <w:r w:rsidRPr="00D62B45">
        <w:rPr>
          <w:rFonts w:hint="cs"/>
          <w:rtl/>
        </w:rPr>
        <w:t>و</w:t>
      </w:r>
      <w:r w:rsidRPr="00D62B45">
        <w:rPr>
          <w:rtl/>
        </w:rPr>
        <w:t>لضمان</w:t>
      </w:r>
      <w:r w:rsidRPr="00D62B45">
        <w:rPr>
          <w:rFonts w:hint="cs"/>
          <w:rtl/>
        </w:rPr>
        <w:t xml:space="preserve"> أن تكون عملية تطوير</w:t>
      </w:r>
      <w:r w:rsidRPr="00D62B45">
        <w:rPr>
          <w:rtl/>
        </w:rPr>
        <w:t xml:space="preserve"> الذكاء الاصطناعي </w:t>
      </w:r>
      <w:r w:rsidRPr="00D62B45">
        <w:rPr>
          <w:rFonts w:hint="cs"/>
          <w:rtl/>
        </w:rPr>
        <w:t xml:space="preserve">شاملة للجميع، </w:t>
      </w:r>
      <w:r w:rsidRPr="00D62B45">
        <w:rPr>
          <w:rtl/>
        </w:rPr>
        <w:t>من الضروري معالجة الإقصاء الرقمي لبلدان الجنوب العالمي. فنقص القدرة الحاسوبية المتاحة تجارياً، ومحدودية التمويل للمنظمات المحلية، وندرة مجموعات البيانات، تعيق تطوير حلول الذكاء الاصطناعي المصممة خصيصاً للغات والسياقات المحلية.</w:t>
      </w:r>
    </w:p>
    <w:p w14:paraId="2B63018A" w14:textId="77777777" w:rsidR="00D62B45" w:rsidRPr="00D62B45" w:rsidRDefault="00D62B45" w:rsidP="00D62B45">
      <w:pPr>
        <w:rPr>
          <w:rtl/>
        </w:rPr>
      </w:pPr>
      <w:r w:rsidRPr="008E2DD3">
        <w:rPr>
          <w:rFonts w:hint="cs"/>
          <w:rtl/>
        </w:rPr>
        <w:t>3.3</w:t>
      </w:r>
      <w:r w:rsidRPr="00D62B45">
        <w:rPr>
          <w:rtl/>
        </w:rPr>
        <w:tab/>
      </w:r>
      <w:r w:rsidRPr="00D62B45">
        <w:rPr>
          <w:rFonts w:hint="cs"/>
          <w:rtl/>
        </w:rPr>
        <w:t>و</w:t>
      </w:r>
      <w:r w:rsidRPr="00D62B45">
        <w:rPr>
          <w:rtl/>
        </w:rPr>
        <w:t xml:space="preserve">لضمان ألا تكون استراتيجيات الذكاء الاصطناعي </w:t>
      </w:r>
      <w:r w:rsidRPr="00D62B45">
        <w:rPr>
          <w:rFonts w:hint="cs"/>
          <w:rtl/>
        </w:rPr>
        <w:t xml:space="preserve">مجرد </w:t>
      </w:r>
      <w:r w:rsidRPr="00D62B45">
        <w:rPr>
          <w:rtl/>
        </w:rPr>
        <w:t xml:space="preserve">رمزية فحسب، بل تحويلية أيضاً، من الضروري إنشاء آليات تسهل التنفيذ الفعال </w:t>
      </w:r>
      <w:r w:rsidRPr="00D62B45">
        <w:rPr>
          <w:rFonts w:hint="cs"/>
          <w:rtl/>
        </w:rPr>
        <w:t>والصلة ب</w:t>
      </w:r>
      <w:r w:rsidRPr="00D62B45">
        <w:rPr>
          <w:rtl/>
        </w:rPr>
        <w:t xml:space="preserve">السياق. ومن الخطوات الأساسية اعتماد نهج متعدد الأطراف، يشمل الحكومات والقطاع الخاص والمجتمع المدني والهيئات الأكاديمية. وتضمن هذه العملية الشاملة </w:t>
      </w:r>
      <w:r w:rsidRPr="00D62B45">
        <w:rPr>
          <w:rFonts w:hint="cs"/>
          <w:rtl/>
        </w:rPr>
        <w:t xml:space="preserve">للجميع </w:t>
      </w:r>
      <w:r w:rsidRPr="00D62B45">
        <w:rPr>
          <w:rtl/>
        </w:rPr>
        <w:t>أن تعكس سياسات الذكاء الاصطناعي وجهات نظر متنوعة وتلبي الاحتياجات المحلية.</w:t>
      </w:r>
    </w:p>
    <w:p w14:paraId="103ED970" w14:textId="723DBB5B" w:rsidR="00D62B45" w:rsidRPr="00D62B45" w:rsidRDefault="00D62B45" w:rsidP="00D62B45">
      <w:pPr>
        <w:rPr>
          <w:rtl/>
        </w:rPr>
      </w:pPr>
      <w:r w:rsidRPr="00D62B45">
        <w:rPr>
          <w:rFonts w:hint="cs"/>
          <w:rtl/>
        </w:rPr>
        <w:t>4.3</w:t>
      </w:r>
      <w:r w:rsidRPr="00D62B45">
        <w:rPr>
          <w:rtl/>
        </w:rPr>
        <w:tab/>
      </w:r>
      <w:r w:rsidRPr="00D62B45">
        <w:rPr>
          <w:rFonts w:hint="cs"/>
          <w:rtl/>
        </w:rPr>
        <w:t>و</w:t>
      </w:r>
      <w:r w:rsidRPr="00D62B45">
        <w:rPr>
          <w:rtl/>
        </w:rPr>
        <w:t>يعد تطوير أ</w:t>
      </w:r>
      <w:r w:rsidR="009D44D1">
        <w:rPr>
          <w:rFonts w:hint="cs"/>
          <w:rtl/>
        </w:rPr>
        <w:t>ُ</w:t>
      </w:r>
      <w:r w:rsidRPr="00D62B45">
        <w:rPr>
          <w:rtl/>
        </w:rPr>
        <w:t xml:space="preserve">طر </w:t>
      </w:r>
      <w:r w:rsidR="00CE755C">
        <w:rPr>
          <w:rFonts w:hint="cs"/>
          <w:rtl/>
          <w:lang w:bidi="ar-EG"/>
        </w:rPr>
        <w:t xml:space="preserve">عمل </w:t>
      </w:r>
      <w:r w:rsidRPr="00D62B45">
        <w:rPr>
          <w:rtl/>
        </w:rPr>
        <w:t xml:space="preserve">حوكمة الذكاء الاصطناعي المصممة خصيصاً للسياقات الفريدة بالغ الأهمية. وتقدم استراتيجية الاتحاد الإفريقي القارية </w:t>
      </w:r>
      <w:r w:rsidRPr="00D62B45">
        <w:rPr>
          <w:rFonts w:hint="cs"/>
          <w:rtl/>
        </w:rPr>
        <w:t>بشأن ا</w:t>
      </w:r>
      <w:r w:rsidRPr="00D62B45">
        <w:rPr>
          <w:rtl/>
        </w:rPr>
        <w:t xml:space="preserve">لذكاء الاصطناعي </w:t>
      </w:r>
      <w:r w:rsidRPr="00D62B45">
        <w:rPr>
          <w:rFonts w:hint="cs"/>
          <w:rtl/>
        </w:rPr>
        <w:t>توجيهات</w:t>
      </w:r>
      <w:r w:rsidRPr="00D62B45">
        <w:rPr>
          <w:rtl/>
        </w:rPr>
        <w:t xml:space="preserve"> </w:t>
      </w:r>
      <w:r w:rsidRPr="00D62B45">
        <w:rPr>
          <w:rFonts w:hint="cs"/>
          <w:rtl/>
        </w:rPr>
        <w:t>للبلدان</w:t>
      </w:r>
      <w:r w:rsidRPr="00D62B45">
        <w:rPr>
          <w:rtl/>
        </w:rPr>
        <w:t xml:space="preserve"> لتسخير الذكاء الاصطناعي لأغراض التنمية، وتعزيز الاستخدام الأخلاقي، وتقليل المخاطر. وتؤكد هذه الاستراتيجية على الحاجة إلى </w:t>
      </w:r>
      <w:r w:rsidRPr="00D62B45">
        <w:rPr>
          <w:rFonts w:hint="cs"/>
          <w:rtl/>
        </w:rPr>
        <w:t xml:space="preserve">أن تعكس </w:t>
      </w:r>
      <w:r w:rsidRPr="00D62B45">
        <w:rPr>
          <w:rtl/>
        </w:rPr>
        <w:t xml:space="preserve">أنظمة </w:t>
      </w:r>
      <w:r w:rsidRPr="00D62B45">
        <w:rPr>
          <w:rFonts w:hint="cs"/>
          <w:rtl/>
        </w:rPr>
        <w:t>ال</w:t>
      </w:r>
      <w:r w:rsidRPr="00D62B45">
        <w:rPr>
          <w:rtl/>
        </w:rPr>
        <w:t xml:space="preserve">ذكاء </w:t>
      </w:r>
      <w:r w:rsidRPr="00D62B45">
        <w:rPr>
          <w:rFonts w:hint="cs"/>
          <w:rtl/>
        </w:rPr>
        <w:t>ال</w:t>
      </w:r>
      <w:r w:rsidRPr="00D62B45">
        <w:rPr>
          <w:rtl/>
        </w:rPr>
        <w:t>اصطناعي تنوع إفريقيا ولغاتها وثقافاتها وسياقاتها الجغرافية.</w:t>
      </w:r>
    </w:p>
    <w:p w14:paraId="56284A0B" w14:textId="77777777" w:rsidR="00D62B45" w:rsidRPr="00D62B45" w:rsidRDefault="00D62B45" w:rsidP="00D62B45">
      <w:pPr>
        <w:rPr>
          <w:rtl/>
        </w:rPr>
      </w:pPr>
      <w:r w:rsidRPr="00D62B45">
        <w:rPr>
          <w:rFonts w:hint="cs"/>
          <w:rtl/>
        </w:rPr>
        <w:t>5.3</w:t>
      </w:r>
      <w:r w:rsidRPr="00D62B45">
        <w:rPr>
          <w:rtl/>
        </w:rPr>
        <w:tab/>
      </w:r>
      <w:r w:rsidRPr="00D62B45">
        <w:rPr>
          <w:rFonts w:hint="cs"/>
          <w:rtl/>
        </w:rPr>
        <w:t xml:space="preserve">وقد </w:t>
      </w:r>
      <w:r w:rsidRPr="00D62B45">
        <w:rPr>
          <w:rtl/>
        </w:rPr>
        <w:t>أنشأت مبادرة "إفريقيا الذكية" فريق عمل معني</w:t>
      </w:r>
      <w:r w:rsidRPr="00D62B45">
        <w:rPr>
          <w:rFonts w:hint="cs"/>
          <w:rtl/>
        </w:rPr>
        <w:t>اً</w:t>
      </w:r>
      <w:r w:rsidRPr="00D62B45">
        <w:rPr>
          <w:rtl/>
        </w:rPr>
        <w:t xml:space="preserve"> بالذكاء الاصطناعي يضم خبراء من الدول الأعضاء والقطاع الخاص والمنظمات الدولية والهيئات الأكاديمية ورواد الأعمال، لتوجيه عملية </w:t>
      </w:r>
      <w:r w:rsidRPr="00D62B45">
        <w:rPr>
          <w:rFonts w:hint="cs"/>
          <w:rtl/>
        </w:rPr>
        <w:t>وضع</w:t>
      </w:r>
      <w:r w:rsidRPr="00D62B45">
        <w:rPr>
          <w:rtl/>
        </w:rPr>
        <w:t xml:space="preserve"> مخطط للذكاء الاصطناعي </w:t>
      </w:r>
      <w:r w:rsidRPr="00D62B45">
        <w:rPr>
          <w:rFonts w:hint="cs"/>
          <w:rtl/>
        </w:rPr>
        <w:t xml:space="preserve">من أجل </w:t>
      </w:r>
      <w:r w:rsidRPr="00D62B45">
        <w:rPr>
          <w:rtl/>
        </w:rPr>
        <w:t>إفريقيا.</w:t>
      </w:r>
    </w:p>
    <w:p w14:paraId="62AD7637" w14:textId="16552E90" w:rsidR="00D62B45" w:rsidRPr="00D62B45" w:rsidRDefault="00D62B45" w:rsidP="00D62B45">
      <w:pPr>
        <w:rPr>
          <w:rtl/>
        </w:rPr>
      </w:pPr>
      <w:r w:rsidRPr="00D62B45">
        <w:rPr>
          <w:rFonts w:hint="cs"/>
          <w:rtl/>
        </w:rPr>
        <w:t>6.3</w:t>
      </w:r>
      <w:r w:rsidRPr="00D62B45">
        <w:rPr>
          <w:rtl/>
        </w:rPr>
        <w:tab/>
      </w:r>
      <w:r w:rsidRPr="00D62B45">
        <w:rPr>
          <w:rFonts w:hint="cs"/>
          <w:rtl/>
        </w:rPr>
        <w:t>و</w:t>
      </w:r>
      <w:r w:rsidRPr="00D62B45">
        <w:rPr>
          <w:rtl/>
        </w:rPr>
        <w:t xml:space="preserve">يعد بناء القدرات المؤسسية بالغ الأهمية. ويدعم الاتحاد الدول الإفريقية في </w:t>
      </w:r>
      <w:r w:rsidRPr="00D62B45">
        <w:rPr>
          <w:rFonts w:hint="cs"/>
          <w:rtl/>
        </w:rPr>
        <w:t>وضع</w:t>
      </w:r>
      <w:r w:rsidRPr="00D62B45">
        <w:rPr>
          <w:rtl/>
        </w:rPr>
        <w:t xml:space="preserve"> استراتيجيات التحول الرقمي، وتعزيز أ</w:t>
      </w:r>
      <w:r w:rsidR="009D44D1">
        <w:rPr>
          <w:rFonts w:hint="cs"/>
          <w:rtl/>
        </w:rPr>
        <w:t>ُ</w:t>
      </w:r>
      <w:r w:rsidRPr="00D62B45">
        <w:rPr>
          <w:rtl/>
        </w:rPr>
        <w:t xml:space="preserve">طر </w:t>
      </w:r>
      <w:r w:rsidR="00CE755C">
        <w:rPr>
          <w:rFonts w:hint="cs"/>
          <w:rtl/>
        </w:rPr>
        <w:t xml:space="preserve">العمل </w:t>
      </w:r>
      <w:r w:rsidRPr="00D62B45">
        <w:rPr>
          <w:rtl/>
        </w:rPr>
        <w:t xml:space="preserve">التنظيمية، وتعزيز بناء القدرات البشرية والمؤسسية. وتعد هذه الجهود بالغة الأهمية لتهيئة بيئة </w:t>
      </w:r>
      <w:proofErr w:type="spellStart"/>
      <w:r w:rsidRPr="00D62B45">
        <w:rPr>
          <w:rtl/>
        </w:rPr>
        <w:t>م</w:t>
      </w:r>
      <w:r w:rsidR="00CE755C">
        <w:rPr>
          <w:rFonts w:hint="cs"/>
          <w:rtl/>
        </w:rPr>
        <w:t>ؤ</w:t>
      </w:r>
      <w:r w:rsidRPr="00D62B45">
        <w:rPr>
          <w:rtl/>
        </w:rPr>
        <w:t>اتية</w:t>
      </w:r>
      <w:proofErr w:type="spellEnd"/>
      <w:r w:rsidRPr="00D62B45">
        <w:rPr>
          <w:rtl/>
        </w:rPr>
        <w:t xml:space="preserve"> لتبني الذكاء الاصطناعي والابتكار فيه.</w:t>
      </w:r>
    </w:p>
    <w:p w14:paraId="339CFD3D" w14:textId="77777777" w:rsidR="00D62B45" w:rsidRPr="00D62B45" w:rsidRDefault="00D62B45" w:rsidP="00D62B45">
      <w:pPr>
        <w:rPr>
          <w:rtl/>
        </w:rPr>
      </w:pPr>
      <w:r w:rsidRPr="00D62B45">
        <w:rPr>
          <w:rFonts w:hint="cs"/>
          <w:rtl/>
        </w:rPr>
        <w:t>7.3</w:t>
      </w:r>
      <w:r w:rsidRPr="00D62B45">
        <w:rPr>
          <w:rtl/>
        </w:rPr>
        <w:tab/>
      </w:r>
      <w:r w:rsidRPr="00D62B45">
        <w:rPr>
          <w:rFonts w:hint="cs"/>
          <w:rtl/>
        </w:rPr>
        <w:t>و</w:t>
      </w:r>
      <w:r w:rsidRPr="00D62B45">
        <w:rPr>
          <w:rtl/>
        </w:rPr>
        <w:t xml:space="preserve">لمنع سياسات واستراتيجيات الذكاء الاصطناعي من أن تصبح رمزية، من الضروري إنشاء آليات للرصد والمساءلة. ويشمل ذلك تحديد أهداف وجداول زمنية ومؤشرات أداء واضحة لتتبع التقدم المحرز. وتضمن التقييمات والتعديلات المنتظمة أن تظل سياسات واستراتيجيات الذكاء الاصطناعي ذات صلة وفعالة في </w:t>
      </w:r>
      <w:r w:rsidRPr="00D62B45">
        <w:rPr>
          <w:rFonts w:hint="cs"/>
          <w:rtl/>
        </w:rPr>
        <w:t>التصدي ل</w:t>
      </w:r>
      <w:r w:rsidRPr="00D62B45">
        <w:rPr>
          <w:rtl/>
        </w:rPr>
        <w:t>لتحديات و</w:t>
      </w:r>
      <w:r w:rsidRPr="00D62B45">
        <w:rPr>
          <w:rFonts w:hint="cs"/>
          <w:rtl/>
        </w:rPr>
        <w:t xml:space="preserve">اغتنام </w:t>
      </w:r>
      <w:r w:rsidRPr="00D62B45">
        <w:rPr>
          <w:rtl/>
        </w:rPr>
        <w:t>الفرص المتطورة.</w:t>
      </w:r>
    </w:p>
    <w:p w14:paraId="28ABDE29" w14:textId="6678C06A" w:rsidR="00D62B45" w:rsidRPr="00D62B45" w:rsidRDefault="00D62B45" w:rsidP="00D62B45">
      <w:pPr>
        <w:rPr>
          <w:rtl/>
        </w:rPr>
      </w:pPr>
      <w:r w:rsidRPr="00D62B45">
        <w:rPr>
          <w:rFonts w:hint="cs"/>
          <w:rtl/>
        </w:rPr>
        <w:t>8.3</w:t>
      </w:r>
      <w:r w:rsidRPr="00D62B45">
        <w:rPr>
          <w:rtl/>
        </w:rPr>
        <w:tab/>
      </w:r>
      <w:r w:rsidRPr="00D62B45">
        <w:rPr>
          <w:rFonts w:hint="cs"/>
          <w:rtl/>
        </w:rPr>
        <w:t>و</w:t>
      </w:r>
      <w:r w:rsidRPr="00D62B45">
        <w:rPr>
          <w:rtl/>
        </w:rPr>
        <w:t xml:space="preserve">يعيق </w:t>
      </w:r>
      <w:r w:rsidRPr="00D62B45">
        <w:rPr>
          <w:rFonts w:hint="cs"/>
          <w:rtl/>
        </w:rPr>
        <w:t>نقص</w:t>
      </w:r>
      <w:r w:rsidRPr="00D62B45">
        <w:rPr>
          <w:rtl/>
        </w:rPr>
        <w:t xml:space="preserve"> البنية التحتية في إفريقيا بشكل كبير استعدادها </w:t>
      </w:r>
      <w:r w:rsidRPr="00D62B45">
        <w:rPr>
          <w:rFonts w:hint="cs"/>
          <w:rtl/>
        </w:rPr>
        <w:t>لتبني</w:t>
      </w:r>
      <w:r w:rsidRPr="00D62B45">
        <w:rPr>
          <w:rtl/>
        </w:rPr>
        <w:t xml:space="preserve"> الذكاء الاصطناعي</w:t>
      </w:r>
      <w:r w:rsidR="00BF5AA8">
        <w:rPr>
          <w:rFonts w:hint="cs"/>
          <w:rtl/>
          <w:lang w:bidi="ar-EG"/>
        </w:rPr>
        <w:t xml:space="preserve"> </w:t>
      </w:r>
      <w:r w:rsidR="00BF5AA8">
        <w:rPr>
          <w:lang w:bidi="ar-EG"/>
        </w:rPr>
        <w:t>(AI)</w:t>
      </w:r>
      <w:r w:rsidRPr="00D62B45">
        <w:rPr>
          <w:rtl/>
        </w:rPr>
        <w:t xml:space="preserve">. وتبلغ الفجوة التمويلية الإجمالية للبنية التحتية المادية في إفريقيا حوالي </w:t>
      </w:r>
      <w:r w:rsidRPr="00D62B45">
        <w:t>170</w:t>
      </w:r>
      <w:r w:rsidRPr="00D62B45">
        <w:rPr>
          <w:rtl/>
        </w:rPr>
        <w:t xml:space="preserve"> مليار دولار أمريكي سنوياً، وفقاً </w:t>
      </w:r>
      <w:r w:rsidRPr="00D62B45">
        <w:rPr>
          <w:rFonts w:hint="cs"/>
          <w:rtl/>
        </w:rPr>
        <w:t>لمصرف</w:t>
      </w:r>
      <w:r w:rsidRPr="00D62B45">
        <w:rPr>
          <w:rtl/>
        </w:rPr>
        <w:t xml:space="preserve"> التنمية الإفريقي. كما لا تزال سعة الحوسبة وتخزين البيانات في إفريقيا </w:t>
      </w:r>
      <w:r w:rsidRPr="00D62B45">
        <w:rPr>
          <w:rFonts w:hint="cs"/>
          <w:rtl/>
        </w:rPr>
        <w:t>غير متطورة للغاية</w:t>
      </w:r>
      <w:r w:rsidRPr="00D62B45">
        <w:rPr>
          <w:rtl/>
        </w:rPr>
        <w:t xml:space="preserve">، حيث لا تمثل سوى </w:t>
      </w:r>
      <w:r w:rsidR="004E73CA">
        <w:t>%1</w:t>
      </w:r>
      <w:r w:rsidRPr="00D62B45">
        <w:rPr>
          <w:rtl/>
        </w:rPr>
        <w:t xml:space="preserve"> من إجمالي سعة الحوسبة وتخزين البيانات في العالم.</w:t>
      </w:r>
    </w:p>
    <w:p w14:paraId="64768BEE" w14:textId="1739AB3D" w:rsidR="00D62B45" w:rsidRPr="00D62B45" w:rsidRDefault="00D62B45" w:rsidP="004E73CA">
      <w:pPr>
        <w:rPr>
          <w:rtl/>
        </w:rPr>
      </w:pPr>
      <w:r w:rsidRPr="00D62B45">
        <w:rPr>
          <w:rFonts w:hint="cs"/>
          <w:rtl/>
        </w:rPr>
        <w:t>9.3</w:t>
      </w:r>
      <w:r w:rsidRPr="00D62B45">
        <w:rPr>
          <w:rtl/>
        </w:rPr>
        <w:tab/>
      </w:r>
      <w:r w:rsidRPr="00D62B45">
        <w:rPr>
          <w:rFonts w:hint="cs"/>
          <w:rtl/>
        </w:rPr>
        <w:t xml:space="preserve">وقد </w:t>
      </w:r>
      <w:r w:rsidRPr="00D62B45">
        <w:rPr>
          <w:rtl/>
        </w:rPr>
        <w:t>حدد الاتحاد وأصحاب المصلحة الآخرون نماذج تمويل مبتكر، مثل الشراكات بين القطاعين العام والخاص</w:t>
      </w:r>
      <w:r w:rsidR="004E73CA">
        <w:rPr>
          <w:rFonts w:hint="eastAsia"/>
          <w:rtl/>
          <w:lang w:bidi="ar-EG"/>
        </w:rPr>
        <w:t> </w:t>
      </w:r>
      <w:r w:rsidR="004E73CA" w:rsidRPr="004E73CA">
        <w:rPr>
          <w:lang w:val="en-GB"/>
        </w:rPr>
        <w:t>(PPP)</w:t>
      </w:r>
      <w:r w:rsidRPr="00D62B45">
        <w:rPr>
          <w:rtl/>
        </w:rPr>
        <w:t xml:space="preserve"> والصناديق الرقمية الإقليمية، باعتبارها أساسية في سد فجوة </w:t>
      </w:r>
      <w:r w:rsidRPr="00D62B45">
        <w:rPr>
          <w:rFonts w:hint="cs"/>
          <w:rtl/>
        </w:rPr>
        <w:t>التوصيلية</w:t>
      </w:r>
      <w:r w:rsidRPr="00D62B45">
        <w:rPr>
          <w:rtl/>
        </w:rPr>
        <w:t xml:space="preserve"> هذه. ويؤكد إطار </w:t>
      </w:r>
      <w:bookmarkStart w:id="0" w:name="_Hlk200113451"/>
      <w:r w:rsidR="00CE755C">
        <w:rPr>
          <w:rFonts w:hint="cs"/>
          <w:rtl/>
        </w:rPr>
        <w:t xml:space="preserve">عمل </w:t>
      </w:r>
      <w:r w:rsidRPr="00D62B45">
        <w:rPr>
          <w:rtl/>
        </w:rPr>
        <w:t xml:space="preserve">الشراكة من أجل التوصيل </w:t>
      </w:r>
      <w:bookmarkEnd w:id="0"/>
      <w:r w:rsidRPr="00D62B45">
        <w:rPr>
          <w:rtl/>
        </w:rPr>
        <w:t xml:space="preserve">التابع للاتحاد على أهمية التمويل المبتكر في تحقيق </w:t>
      </w:r>
      <w:r w:rsidRPr="00D62B45">
        <w:rPr>
          <w:rFonts w:hint="cs"/>
          <w:rtl/>
        </w:rPr>
        <w:t>توصيلية</w:t>
      </w:r>
      <w:r w:rsidRPr="00D62B45">
        <w:rPr>
          <w:rtl/>
        </w:rPr>
        <w:t xml:space="preserve"> عالمي</w:t>
      </w:r>
      <w:r w:rsidRPr="00D62B45">
        <w:rPr>
          <w:rFonts w:hint="cs"/>
          <w:rtl/>
        </w:rPr>
        <w:t>ة</w:t>
      </w:r>
      <w:r w:rsidRPr="00D62B45">
        <w:rPr>
          <w:rtl/>
        </w:rPr>
        <w:t xml:space="preserve"> وهادف</w:t>
      </w:r>
      <w:r w:rsidRPr="00D62B45">
        <w:rPr>
          <w:rFonts w:hint="cs"/>
          <w:rtl/>
        </w:rPr>
        <w:t>ة</w:t>
      </w:r>
      <w:r w:rsidRPr="00D62B45">
        <w:rPr>
          <w:rtl/>
        </w:rPr>
        <w:t>. ويشمل ذلك ن</w:t>
      </w:r>
      <w:r w:rsidRPr="00D62B45">
        <w:rPr>
          <w:rFonts w:hint="cs"/>
          <w:rtl/>
        </w:rPr>
        <w:t>ُ</w:t>
      </w:r>
      <w:r w:rsidRPr="00D62B45">
        <w:rPr>
          <w:rtl/>
        </w:rPr>
        <w:t xml:space="preserve">هج التمويل المختلط التي تجمع بين رأس المال العام والخاص، بالإضافة إلى أدوات مثل السندات الخضراء والزرقاء، المصممة خصيصاً لمشاريع البنية التحتية المستدامة بيئياً. وتعد هذه النماذج أساسية في </w:t>
      </w:r>
      <w:r w:rsidRPr="00D62B45">
        <w:rPr>
          <w:rFonts w:hint="cs"/>
          <w:rtl/>
        </w:rPr>
        <w:t>تعبئة</w:t>
      </w:r>
      <w:r w:rsidRPr="00D62B45">
        <w:rPr>
          <w:rtl/>
        </w:rPr>
        <w:t xml:space="preserve"> الاستثمارات الكبيرة اللازمة للبنية التحتية الرقمية في جميع أنحاء إفريقيا.</w:t>
      </w:r>
    </w:p>
    <w:p w14:paraId="32E31CC7" w14:textId="21DCEC70" w:rsidR="00D62B45" w:rsidRPr="00D62B45" w:rsidRDefault="00D62B45" w:rsidP="00D62B45">
      <w:pPr>
        <w:rPr>
          <w:rtl/>
        </w:rPr>
      </w:pPr>
      <w:r w:rsidRPr="00D62B45">
        <w:rPr>
          <w:rFonts w:hint="cs"/>
          <w:rtl/>
        </w:rPr>
        <w:t>10.3</w:t>
      </w:r>
      <w:r w:rsidRPr="00D62B45">
        <w:rPr>
          <w:rtl/>
        </w:rPr>
        <w:tab/>
      </w:r>
      <w:r w:rsidRPr="00D62B45">
        <w:rPr>
          <w:rFonts w:hint="cs"/>
          <w:rtl/>
        </w:rPr>
        <w:t>و</w:t>
      </w:r>
      <w:r w:rsidRPr="00D62B45">
        <w:rPr>
          <w:rtl/>
        </w:rPr>
        <w:t xml:space="preserve">من خلال </w:t>
      </w:r>
      <w:r w:rsidRPr="00D62B45">
        <w:rPr>
          <w:rFonts w:hint="cs"/>
          <w:rtl/>
        </w:rPr>
        <w:t>ال</w:t>
      </w:r>
      <w:r w:rsidRPr="00D62B45">
        <w:rPr>
          <w:rtl/>
        </w:rPr>
        <w:t xml:space="preserve">تحالف </w:t>
      </w:r>
      <w:r w:rsidRPr="00D62B45">
        <w:rPr>
          <w:rFonts w:hint="cs"/>
          <w:rtl/>
        </w:rPr>
        <w:t>الرقمي</w:t>
      </w:r>
      <w:r w:rsidRPr="00D62B45">
        <w:rPr>
          <w:rtl/>
        </w:rPr>
        <w:t xml:space="preserve"> </w:t>
      </w:r>
      <w:r w:rsidRPr="00D62B45">
        <w:rPr>
          <w:rFonts w:hint="cs"/>
          <w:rtl/>
        </w:rPr>
        <w:t>ل</w:t>
      </w:r>
      <w:r w:rsidRPr="00D62B45">
        <w:rPr>
          <w:rtl/>
        </w:rPr>
        <w:t xml:space="preserve">لشراكة من أجل التوصيل، يعمل الاتحاد على </w:t>
      </w:r>
      <w:r w:rsidRPr="00D62B45">
        <w:rPr>
          <w:rFonts w:hint="cs"/>
          <w:rtl/>
        </w:rPr>
        <w:t>تعبئة</w:t>
      </w:r>
      <w:r w:rsidRPr="00D62B45">
        <w:rPr>
          <w:rtl/>
        </w:rPr>
        <w:t xml:space="preserve"> الاستثمارات اللازمة للبنية التحتية الرقمية لدعم </w:t>
      </w:r>
      <w:r w:rsidRPr="00D62B45">
        <w:rPr>
          <w:rFonts w:hint="cs"/>
          <w:rtl/>
        </w:rPr>
        <w:t>التوصيلية الهادفة</w:t>
      </w:r>
      <w:r w:rsidRPr="00D62B45">
        <w:rPr>
          <w:rtl/>
        </w:rPr>
        <w:t xml:space="preserve"> في إفريقيا وخارجها. </w:t>
      </w:r>
      <w:r w:rsidRPr="00D62B45">
        <w:rPr>
          <w:rFonts w:hint="cs"/>
          <w:rtl/>
        </w:rPr>
        <w:t>وشملت</w:t>
      </w:r>
      <w:r w:rsidRPr="00D62B45">
        <w:rPr>
          <w:rtl/>
        </w:rPr>
        <w:t xml:space="preserve"> تعهد</w:t>
      </w:r>
      <w:r w:rsidRPr="00D62B45">
        <w:rPr>
          <w:rFonts w:hint="cs"/>
          <w:rtl/>
        </w:rPr>
        <w:t>ا</w:t>
      </w:r>
      <w:r w:rsidRPr="00D62B45">
        <w:rPr>
          <w:rtl/>
        </w:rPr>
        <w:t>ت تحالف الشراكة من أجل أكثر</w:t>
      </w:r>
      <w:r w:rsidR="00A8537F">
        <w:rPr>
          <w:rFonts w:hint="cs"/>
          <w:rtl/>
        </w:rPr>
        <w:t> </w:t>
      </w:r>
      <w:r w:rsidRPr="00D62B45">
        <w:rPr>
          <w:rtl/>
        </w:rPr>
        <w:t>من</w:t>
      </w:r>
      <w:r w:rsidR="00A8537F">
        <w:rPr>
          <w:rFonts w:hint="cs"/>
          <w:rtl/>
        </w:rPr>
        <w:t> </w:t>
      </w:r>
      <w:r w:rsidRPr="00D62B45">
        <w:t>350</w:t>
      </w:r>
      <w:r w:rsidRPr="00D62B45">
        <w:rPr>
          <w:rtl/>
        </w:rPr>
        <w:t xml:space="preserve"> التزاماً بقيمة تزيد عن </w:t>
      </w:r>
      <w:r w:rsidRPr="00D62B45">
        <w:t>38</w:t>
      </w:r>
      <w:r w:rsidRPr="00D62B45">
        <w:rPr>
          <w:rtl/>
        </w:rPr>
        <w:t xml:space="preserve"> مليار دولار أمريكي.</w:t>
      </w:r>
    </w:p>
    <w:p w14:paraId="4DD3C6AC" w14:textId="3E9F5239" w:rsidR="00D62B45" w:rsidRPr="00D62B45" w:rsidRDefault="00D62B45" w:rsidP="00D62B45">
      <w:pPr>
        <w:rPr>
          <w:rtl/>
        </w:rPr>
      </w:pPr>
      <w:r w:rsidRPr="00D62B45">
        <w:rPr>
          <w:rFonts w:hint="cs"/>
          <w:rtl/>
        </w:rPr>
        <w:t>11.3</w:t>
      </w:r>
      <w:r w:rsidRPr="00D62B45">
        <w:rPr>
          <w:rtl/>
        </w:rPr>
        <w:tab/>
      </w:r>
      <w:r w:rsidRPr="00D62B45">
        <w:rPr>
          <w:rFonts w:hint="cs"/>
          <w:rtl/>
        </w:rPr>
        <w:t>و</w:t>
      </w:r>
      <w:r w:rsidRPr="00D62B45">
        <w:rPr>
          <w:rtl/>
        </w:rPr>
        <w:t xml:space="preserve">لضمان </w:t>
      </w:r>
      <w:r w:rsidRPr="00D62B45">
        <w:rPr>
          <w:rFonts w:hint="cs"/>
          <w:rtl/>
        </w:rPr>
        <w:t>أن تخدم</w:t>
      </w:r>
      <w:r w:rsidRPr="00D62B45">
        <w:rPr>
          <w:rtl/>
        </w:rPr>
        <w:t xml:space="preserve"> استثمارات البنية التحتية </w:t>
      </w:r>
      <w:r w:rsidRPr="00D62B45">
        <w:rPr>
          <w:rFonts w:hint="cs"/>
          <w:rtl/>
        </w:rPr>
        <w:t>ا</w:t>
      </w:r>
      <w:r w:rsidRPr="00D62B45">
        <w:rPr>
          <w:rtl/>
        </w:rPr>
        <w:t xml:space="preserve">لمجتمعات المحلية بشكل منصف، </w:t>
      </w:r>
      <w:r w:rsidRPr="00D62B45">
        <w:rPr>
          <w:rFonts w:hint="cs"/>
          <w:rtl/>
        </w:rPr>
        <w:t>تمت التوصية ب</w:t>
      </w:r>
      <w:r w:rsidRPr="00D62B45">
        <w:rPr>
          <w:rtl/>
        </w:rPr>
        <w:t>عدة استراتيجيات، بما في ذلك وضع سياسات وأ</w:t>
      </w:r>
      <w:r w:rsidR="009D44D1">
        <w:rPr>
          <w:rFonts w:hint="cs"/>
          <w:rtl/>
        </w:rPr>
        <w:t>ُ</w:t>
      </w:r>
      <w:r w:rsidRPr="00D62B45">
        <w:rPr>
          <w:rtl/>
        </w:rPr>
        <w:t xml:space="preserve">طر </w:t>
      </w:r>
      <w:r w:rsidR="00CE755C">
        <w:rPr>
          <w:rFonts w:hint="cs"/>
          <w:rtl/>
        </w:rPr>
        <w:t xml:space="preserve">عمل </w:t>
      </w:r>
      <w:r w:rsidRPr="00D62B45">
        <w:rPr>
          <w:rtl/>
        </w:rPr>
        <w:t>تنظيمية واضحة، وبناء القدرات، وتقديم المساعدة التقنية، بالإضافة إلى إشراك المجتمعات المحلية في مرحلتي التخطيط والتنفيذ.</w:t>
      </w:r>
    </w:p>
    <w:p w14:paraId="5079A028" w14:textId="089BE692" w:rsidR="00D62B45" w:rsidRPr="00D62B45" w:rsidRDefault="00D314EB" w:rsidP="00D62B45">
      <w:pPr>
        <w:pStyle w:val="Heading1"/>
        <w:rPr>
          <w:rtl/>
        </w:rPr>
      </w:pPr>
      <w:r>
        <w:t>4</w:t>
      </w:r>
      <w:r w:rsidR="00D62B45" w:rsidRPr="00D62B45">
        <w:rPr>
          <w:rtl/>
        </w:rPr>
        <w:tab/>
        <w:t>المقترح</w:t>
      </w:r>
    </w:p>
    <w:p w14:paraId="6501F90B" w14:textId="77777777" w:rsidR="00D62B45" w:rsidRPr="00D62B45" w:rsidRDefault="00D62B45" w:rsidP="00D62B45">
      <w:pPr>
        <w:rPr>
          <w:rtl/>
        </w:rPr>
      </w:pPr>
      <w:r w:rsidRPr="00D62B45">
        <w:rPr>
          <w:rtl/>
        </w:rPr>
        <w:t>تطلب رواندا من مجلس الاتحاد ما يلي:</w:t>
      </w:r>
    </w:p>
    <w:p w14:paraId="17BC0506" w14:textId="7E3EB262" w:rsidR="00D62B45" w:rsidRPr="00D62B45" w:rsidRDefault="00D314EB" w:rsidP="00D62B45">
      <w:pPr>
        <w:pStyle w:val="enumlev1"/>
        <w:rPr>
          <w:rtl/>
        </w:rPr>
      </w:pPr>
      <w:r>
        <w:rPr>
          <w:rFonts w:hint="cs"/>
          <w:rtl/>
        </w:rPr>
        <w:t>-</w:t>
      </w:r>
      <w:r w:rsidR="00D62B45" w:rsidRPr="00D62B45">
        <w:rPr>
          <w:rtl/>
        </w:rPr>
        <w:tab/>
        <w:t>الاعتراف بالمبادرات القارية والإقليمية التي تعزز تطبيقات الذكاء الاصطناعي وسياساته واستراتيجياته</w:t>
      </w:r>
      <w:r w:rsidR="008072D5">
        <w:rPr>
          <w:rFonts w:hint="cs"/>
          <w:rtl/>
        </w:rPr>
        <w:t>؛</w:t>
      </w:r>
    </w:p>
    <w:p w14:paraId="23196B7B" w14:textId="476A9F10" w:rsidR="00D62B45" w:rsidRPr="00D62B45" w:rsidRDefault="00D314EB" w:rsidP="00D62B45">
      <w:pPr>
        <w:pStyle w:val="enumlev1"/>
        <w:rPr>
          <w:rtl/>
        </w:rPr>
      </w:pPr>
      <w:r>
        <w:rPr>
          <w:rFonts w:hint="cs"/>
          <w:rtl/>
        </w:rPr>
        <w:lastRenderedPageBreak/>
        <w:t>-</w:t>
      </w:r>
      <w:r w:rsidR="00D62B45" w:rsidRPr="00D62B45">
        <w:rPr>
          <w:rtl/>
        </w:rPr>
        <w:tab/>
        <w:t xml:space="preserve">الحفاظ على بناء قدرات الاتحاد في مجال الذكاء الاصطناعي وتعزيزها </w:t>
      </w:r>
      <w:r w:rsidR="00D62B45" w:rsidRPr="00D62B45">
        <w:rPr>
          <w:rFonts w:hint="cs"/>
          <w:rtl/>
        </w:rPr>
        <w:t xml:space="preserve">من أجل </w:t>
      </w:r>
      <w:r w:rsidR="00D62B45" w:rsidRPr="00D62B45">
        <w:rPr>
          <w:rtl/>
        </w:rPr>
        <w:t xml:space="preserve">أقل البلدان نمواً لسد الفجوة الرقمية بين البلدان المتقدمة وأقل </w:t>
      </w:r>
      <w:r w:rsidR="00D62B45" w:rsidRPr="00D62B45">
        <w:rPr>
          <w:rFonts w:hint="cs"/>
          <w:rtl/>
        </w:rPr>
        <w:t xml:space="preserve">البلدان </w:t>
      </w:r>
      <w:r w:rsidR="00D62B45" w:rsidRPr="00D62B45">
        <w:rPr>
          <w:rtl/>
        </w:rPr>
        <w:t>نمواً</w:t>
      </w:r>
      <w:r w:rsidR="008072D5">
        <w:rPr>
          <w:rFonts w:hint="cs"/>
          <w:rtl/>
        </w:rPr>
        <w:t>؛</w:t>
      </w:r>
    </w:p>
    <w:p w14:paraId="213D1F48" w14:textId="1D68BAC0" w:rsidR="00D62B45" w:rsidRPr="00D62B45" w:rsidRDefault="00D314EB" w:rsidP="00D62B45">
      <w:pPr>
        <w:pStyle w:val="enumlev1"/>
        <w:rPr>
          <w:rtl/>
        </w:rPr>
      </w:pPr>
      <w:r>
        <w:rPr>
          <w:rFonts w:hint="cs"/>
          <w:rtl/>
        </w:rPr>
        <w:t>-</w:t>
      </w:r>
      <w:r w:rsidR="00D62B45" w:rsidRPr="00D62B45">
        <w:rPr>
          <w:rtl/>
        </w:rPr>
        <w:tab/>
      </w:r>
      <w:r w:rsidR="00D62B45" w:rsidRPr="00D62B45">
        <w:rPr>
          <w:rFonts w:hint="cs"/>
          <w:rtl/>
        </w:rPr>
        <w:t>طلب من</w:t>
      </w:r>
      <w:r w:rsidR="00D62B45" w:rsidRPr="00D62B45">
        <w:rPr>
          <w:rtl/>
        </w:rPr>
        <w:t xml:space="preserve"> أمانة الاتحاد ومديري المكاتب بتقييم مدى </w:t>
      </w:r>
      <w:r w:rsidR="00D62B45" w:rsidRPr="00D62B45">
        <w:rPr>
          <w:rFonts w:hint="cs"/>
          <w:rtl/>
        </w:rPr>
        <w:t>استعداد</w:t>
      </w:r>
      <w:r w:rsidR="00D62B45" w:rsidRPr="00D62B45">
        <w:rPr>
          <w:rtl/>
        </w:rPr>
        <w:t xml:space="preserve"> أقل البلدان نمواً لوضع سياساتها واستراتيجياتها المتعلقة بالذكاء الاصطناعي وتقديم الدعم التقني لها مع حالات الاستخدام السياقية</w:t>
      </w:r>
      <w:r w:rsidR="008072D5">
        <w:rPr>
          <w:rFonts w:hint="cs"/>
          <w:rtl/>
        </w:rPr>
        <w:t>؛</w:t>
      </w:r>
    </w:p>
    <w:p w14:paraId="6C428A0A" w14:textId="115E3E0D" w:rsidR="00F50E3F" w:rsidRDefault="00D314EB" w:rsidP="00D62B45">
      <w:pPr>
        <w:pStyle w:val="enumlev1"/>
        <w:rPr>
          <w:lang w:bidi="ar-EG"/>
        </w:rPr>
      </w:pPr>
      <w:r>
        <w:rPr>
          <w:rFonts w:hint="cs"/>
          <w:rtl/>
          <w:lang w:bidi="ar-SA"/>
        </w:rPr>
        <w:t>-</w:t>
      </w:r>
      <w:r w:rsidR="00D62B45" w:rsidRPr="00D62B45">
        <w:rPr>
          <w:rtl/>
          <w:lang w:bidi="ar-SA"/>
        </w:rPr>
        <w:tab/>
      </w:r>
      <w:r w:rsidR="00D62B45" w:rsidRPr="00D62B45">
        <w:rPr>
          <w:rFonts w:hint="cs"/>
          <w:rtl/>
          <w:lang w:bidi="ar-SA"/>
        </w:rPr>
        <w:t>طلب من</w:t>
      </w:r>
      <w:r w:rsidR="00D62B45" w:rsidRPr="00D62B45">
        <w:rPr>
          <w:rtl/>
          <w:lang w:bidi="ar-SA"/>
        </w:rPr>
        <w:t xml:space="preserve"> أمانة الاتحاد بتقديم تقرير إلى مجلس الاتحاد </w:t>
      </w:r>
      <w:r w:rsidR="00D62B45" w:rsidRPr="00D62B45">
        <w:rPr>
          <w:rFonts w:hint="cs"/>
          <w:rtl/>
          <w:lang w:bidi="ar-SA"/>
        </w:rPr>
        <w:t xml:space="preserve">في اجتماعه </w:t>
      </w:r>
      <w:r w:rsidR="00D62B45" w:rsidRPr="00D62B45">
        <w:rPr>
          <w:rtl/>
          <w:lang w:bidi="ar-SA"/>
        </w:rPr>
        <w:t>القادم عن أنشطة الاتحاد لدعم أقل البلدان نمواً في المسائل المتعلقة بالذكاء الاصطناعي.</w:t>
      </w:r>
    </w:p>
    <w:p w14:paraId="4FB6977F"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2"/>
      <w:headerReference w:type="first" r:id="rId13"/>
      <w:footerReference w:type="first" r:id="rId14"/>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BD174" w14:textId="77777777" w:rsidR="006E3701" w:rsidRDefault="006E3701" w:rsidP="006C3242">
      <w:pPr>
        <w:spacing w:before="0" w:line="240" w:lineRule="auto"/>
      </w:pPr>
      <w:r>
        <w:separator/>
      </w:r>
    </w:p>
  </w:endnote>
  <w:endnote w:type="continuationSeparator" w:id="0">
    <w:p w14:paraId="12F38B09" w14:textId="77777777" w:rsidR="006E3701" w:rsidRDefault="006E370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7CD1E1A0" w14:textId="77777777" w:rsidTr="00A67F05">
      <w:trPr>
        <w:jc w:val="center"/>
      </w:trPr>
      <w:tc>
        <w:tcPr>
          <w:tcW w:w="868" w:type="pct"/>
          <w:vAlign w:val="center"/>
        </w:tcPr>
        <w:p w14:paraId="6D0CBC5B" w14:textId="510866DD" w:rsidR="00F50E3F" w:rsidRPr="007B0AA0" w:rsidRDefault="006F76E5"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6F76E5">
            <w:rPr>
              <w:rFonts w:ascii="Calibri" w:hAnsi="Calibri" w:cs="Arial"/>
              <w:sz w:val="18"/>
              <w:szCs w:val="14"/>
            </w:rPr>
            <w:t>2501370</w:t>
          </w:r>
        </w:p>
      </w:tc>
      <w:tc>
        <w:tcPr>
          <w:tcW w:w="3912" w:type="pct"/>
        </w:tcPr>
        <w:p w14:paraId="1CA2D650" w14:textId="69DA77D8"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6F76E5">
            <w:rPr>
              <w:rFonts w:ascii="Calibri" w:hAnsi="Calibri" w:cs="Arial"/>
              <w:bCs/>
              <w:color w:val="7F7F7F"/>
              <w:sz w:val="18"/>
            </w:rPr>
            <w:t>96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E047A3A"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AC9C02C" w14:textId="77777777" w:rsidR="006C3242" w:rsidRPr="00CB19AB" w:rsidRDefault="006C3242" w:rsidP="00CB19AB">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5AEA6C28" w14:textId="77777777" w:rsidTr="00A67F05">
      <w:trPr>
        <w:jc w:val="center"/>
      </w:trPr>
      <w:tc>
        <w:tcPr>
          <w:tcW w:w="1013" w:type="pct"/>
          <w:vAlign w:val="center"/>
        </w:tcPr>
        <w:p w14:paraId="2DB55C06"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21980C40" w14:textId="050135C2"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6F76E5">
            <w:rPr>
              <w:rFonts w:ascii="Calibri" w:hAnsi="Calibri" w:cs="Arial"/>
              <w:bCs/>
              <w:color w:val="7F7F7F"/>
              <w:sz w:val="18"/>
            </w:rPr>
            <w:t>96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11AC452"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E4429B9" w14:textId="77777777" w:rsidR="0006468A" w:rsidRPr="00CB19AB" w:rsidRDefault="0006468A" w:rsidP="00CB19AB">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0C80A" w14:textId="77777777" w:rsidR="006E3701" w:rsidRDefault="006E3701" w:rsidP="006C3242">
      <w:pPr>
        <w:spacing w:before="0" w:line="240" w:lineRule="auto"/>
      </w:pPr>
      <w:r>
        <w:separator/>
      </w:r>
    </w:p>
  </w:footnote>
  <w:footnote w:type="continuationSeparator" w:id="0">
    <w:p w14:paraId="2C2C4C7E" w14:textId="77777777" w:rsidR="006E3701" w:rsidRDefault="006E370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230CD"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7B1031E" wp14:editId="7CD15775">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4787E"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0615213D" wp14:editId="73A8CCD7">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6A3B52"/>
    <w:multiLevelType w:val="hybridMultilevel"/>
    <w:tmpl w:val="9A32F780"/>
    <w:lvl w:ilvl="0" w:tplc="A6FA6EDE">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694264"/>
    <w:multiLevelType w:val="hybridMultilevel"/>
    <w:tmpl w:val="6D9A0C9E"/>
    <w:lvl w:ilvl="0" w:tplc="93CC6184">
      <w:start w:val="10"/>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C0234"/>
    <w:multiLevelType w:val="hybridMultilevel"/>
    <w:tmpl w:val="C1A8E38C"/>
    <w:lvl w:ilvl="0" w:tplc="244A753A">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CD6695"/>
    <w:multiLevelType w:val="hybridMultilevel"/>
    <w:tmpl w:val="6318EEFE"/>
    <w:lvl w:ilvl="0" w:tplc="A75ABC46">
      <w:start w:val="2"/>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0573842">
    <w:abstractNumId w:val="9"/>
  </w:num>
  <w:num w:numId="2" w16cid:durableId="1671179152">
    <w:abstractNumId w:val="7"/>
  </w:num>
  <w:num w:numId="3" w16cid:durableId="680930605">
    <w:abstractNumId w:val="6"/>
  </w:num>
  <w:num w:numId="4" w16cid:durableId="1110584393">
    <w:abstractNumId w:val="5"/>
  </w:num>
  <w:num w:numId="5" w16cid:durableId="656540170">
    <w:abstractNumId w:val="4"/>
  </w:num>
  <w:num w:numId="6" w16cid:durableId="1340888078">
    <w:abstractNumId w:val="8"/>
  </w:num>
  <w:num w:numId="7" w16cid:durableId="1922523044">
    <w:abstractNumId w:val="3"/>
  </w:num>
  <w:num w:numId="8" w16cid:durableId="1663698953">
    <w:abstractNumId w:val="2"/>
  </w:num>
  <w:num w:numId="9" w16cid:durableId="53284840">
    <w:abstractNumId w:val="1"/>
  </w:num>
  <w:num w:numId="10" w16cid:durableId="1681395651">
    <w:abstractNumId w:val="0"/>
  </w:num>
  <w:num w:numId="11" w16cid:durableId="917402128">
    <w:abstractNumId w:val="10"/>
  </w:num>
  <w:num w:numId="12" w16cid:durableId="1921450174">
    <w:abstractNumId w:val="13"/>
  </w:num>
  <w:num w:numId="13" w16cid:durableId="1578595453">
    <w:abstractNumId w:val="11"/>
  </w:num>
  <w:num w:numId="14" w16cid:durableId="1348679726">
    <w:abstractNumId w:val="12"/>
  </w:num>
  <w:num w:numId="15" w16cid:durableId="12678088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BE"/>
    <w:rsid w:val="0006468A"/>
    <w:rsid w:val="00090574"/>
    <w:rsid w:val="000C1C0E"/>
    <w:rsid w:val="000C548A"/>
    <w:rsid w:val="000F738F"/>
    <w:rsid w:val="00107232"/>
    <w:rsid w:val="00191059"/>
    <w:rsid w:val="001B6E2B"/>
    <w:rsid w:val="001C0169"/>
    <w:rsid w:val="001C0C21"/>
    <w:rsid w:val="001D1D50"/>
    <w:rsid w:val="001D5EBE"/>
    <w:rsid w:val="001D64C7"/>
    <w:rsid w:val="001D6745"/>
    <w:rsid w:val="001E446E"/>
    <w:rsid w:val="002154EE"/>
    <w:rsid w:val="00223449"/>
    <w:rsid w:val="002276D2"/>
    <w:rsid w:val="0023283D"/>
    <w:rsid w:val="00254393"/>
    <w:rsid w:val="0026373E"/>
    <w:rsid w:val="00271C43"/>
    <w:rsid w:val="00290728"/>
    <w:rsid w:val="002978F4"/>
    <w:rsid w:val="002B028D"/>
    <w:rsid w:val="002C3F32"/>
    <w:rsid w:val="002D0D5B"/>
    <w:rsid w:val="002E6541"/>
    <w:rsid w:val="00334924"/>
    <w:rsid w:val="003409BC"/>
    <w:rsid w:val="0034631A"/>
    <w:rsid w:val="00357185"/>
    <w:rsid w:val="00383829"/>
    <w:rsid w:val="003F4B29"/>
    <w:rsid w:val="00420F8A"/>
    <w:rsid w:val="0042686F"/>
    <w:rsid w:val="004317D8"/>
    <w:rsid w:val="0043260A"/>
    <w:rsid w:val="00434183"/>
    <w:rsid w:val="00443869"/>
    <w:rsid w:val="00447F32"/>
    <w:rsid w:val="00491BA9"/>
    <w:rsid w:val="00494119"/>
    <w:rsid w:val="004A4701"/>
    <w:rsid w:val="004A7482"/>
    <w:rsid w:val="004B7334"/>
    <w:rsid w:val="004E11DC"/>
    <w:rsid w:val="004E73CA"/>
    <w:rsid w:val="00502CF3"/>
    <w:rsid w:val="005130DE"/>
    <w:rsid w:val="00513157"/>
    <w:rsid w:val="00525DDD"/>
    <w:rsid w:val="005409AC"/>
    <w:rsid w:val="005434E0"/>
    <w:rsid w:val="005546CF"/>
    <w:rsid w:val="0055516A"/>
    <w:rsid w:val="005578AC"/>
    <w:rsid w:val="0058491B"/>
    <w:rsid w:val="00592EA5"/>
    <w:rsid w:val="005A3170"/>
    <w:rsid w:val="00612F93"/>
    <w:rsid w:val="00615B50"/>
    <w:rsid w:val="00627320"/>
    <w:rsid w:val="00657019"/>
    <w:rsid w:val="00660DEA"/>
    <w:rsid w:val="00677396"/>
    <w:rsid w:val="0069200F"/>
    <w:rsid w:val="006936E6"/>
    <w:rsid w:val="006A65CB"/>
    <w:rsid w:val="006B12E5"/>
    <w:rsid w:val="006C3242"/>
    <w:rsid w:val="006C7CC0"/>
    <w:rsid w:val="006E3701"/>
    <w:rsid w:val="006F363C"/>
    <w:rsid w:val="006F63F7"/>
    <w:rsid w:val="006F76E5"/>
    <w:rsid w:val="007025C7"/>
    <w:rsid w:val="00706D7A"/>
    <w:rsid w:val="00722F0D"/>
    <w:rsid w:val="00735081"/>
    <w:rsid w:val="0074420E"/>
    <w:rsid w:val="007648A6"/>
    <w:rsid w:val="0077110E"/>
    <w:rsid w:val="00783E26"/>
    <w:rsid w:val="007A6684"/>
    <w:rsid w:val="007B0AA0"/>
    <w:rsid w:val="007C3BC7"/>
    <w:rsid w:val="007C3BCD"/>
    <w:rsid w:val="007D4ACF"/>
    <w:rsid w:val="007F0787"/>
    <w:rsid w:val="008072D5"/>
    <w:rsid w:val="00810B7B"/>
    <w:rsid w:val="0082358A"/>
    <w:rsid w:val="008235CD"/>
    <w:rsid w:val="008247DE"/>
    <w:rsid w:val="008339C0"/>
    <w:rsid w:val="00840B10"/>
    <w:rsid w:val="008513CB"/>
    <w:rsid w:val="00874E9F"/>
    <w:rsid w:val="008A7F84"/>
    <w:rsid w:val="008E2DD3"/>
    <w:rsid w:val="0091702E"/>
    <w:rsid w:val="00923B0C"/>
    <w:rsid w:val="00924F46"/>
    <w:rsid w:val="00935AAC"/>
    <w:rsid w:val="0094021C"/>
    <w:rsid w:val="00952F86"/>
    <w:rsid w:val="00963B5C"/>
    <w:rsid w:val="00982B28"/>
    <w:rsid w:val="009C3B14"/>
    <w:rsid w:val="009D313F"/>
    <w:rsid w:val="009D44D1"/>
    <w:rsid w:val="00A1176D"/>
    <w:rsid w:val="00A34F31"/>
    <w:rsid w:val="00A47A5A"/>
    <w:rsid w:val="00A63AE6"/>
    <w:rsid w:val="00A65352"/>
    <w:rsid w:val="00A6683B"/>
    <w:rsid w:val="00A67F05"/>
    <w:rsid w:val="00A8537F"/>
    <w:rsid w:val="00A97F94"/>
    <w:rsid w:val="00AA7EA2"/>
    <w:rsid w:val="00AB5A56"/>
    <w:rsid w:val="00B03099"/>
    <w:rsid w:val="00B05BC8"/>
    <w:rsid w:val="00B06AD6"/>
    <w:rsid w:val="00B252C6"/>
    <w:rsid w:val="00B30F5E"/>
    <w:rsid w:val="00B64B47"/>
    <w:rsid w:val="00B95654"/>
    <w:rsid w:val="00B97F32"/>
    <w:rsid w:val="00BA04B2"/>
    <w:rsid w:val="00BB066F"/>
    <w:rsid w:val="00BF5AA8"/>
    <w:rsid w:val="00C002DE"/>
    <w:rsid w:val="00C0602B"/>
    <w:rsid w:val="00C224DA"/>
    <w:rsid w:val="00C53BF8"/>
    <w:rsid w:val="00C66157"/>
    <w:rsid w:val="00C674FE"/>
    <w:rsid w:val="00C67501"/>
    <w:rsid w:val="00C75633"/>
    <w:rsid w:val="00CA1B84"/>
    <w:rsid w:val="00CB19AB"/>
    <w:rsid w:val="00CE2EE1"/>
    <w:rsid w:val="00CE3349"/>
    <w:rsid w:val="00CE36E5"/>
    <w:rsid w:val="00CE4360"/>
    <w:rsid w:val="00CE755C"/>
    <w:rsid w:val="00CF27F5"/>
    <w:rsid w:val="00CF3FFD"/>
    <w:rsid w:val="00D10CCF"/>
    <w:rsid w:val="00D13941"/>
    <w:rsid w:val="00D2034D"/>
    <w:rsid w:val="00D23F5F"/>
    <w:rsid w:val="00D314EB"/>
    <w:rsid w:val="00D43F7D"/>
    <w:rsid w:val="00D456E0"/>
    <w:rsid w:val="00D62B45"/>
    <w:rsid w:val="00D63735"/>
    <w:rsid w:val="00D77D0F"/>
    <w:rsid w:val="00DA1CF0"/>
    <w:rsid w:val="00DC1E02"/>
    <w:rsid w:val="00DC24B4"/>
    <w:rsid w:val="00DC5FB0"/>
    <w:rsid w:val="00DF16DC"/>
    <w:rsid w:val="00E45211"/>
    <w:rsid w:val="00E473C5"/>
    <w:rsid w:val="00E61BE8"/>
    <w:rsid w:val="00E83FF1"/>
    <w:rsid w:val="00E92863"/>
    <w:rsid w:val="00E979B2"/>
    <w:rsid w:val="00EB796D"/>
    <w:rsid w:val="00F058DC"/>
    <w:rsid w:val="00F24FC4"/>
    <w:rsid w:val="00F2676C"/>
    <w:rsid w:val="00F363FE"/>
    <w:rsid w:val="00F50E3F"/>
    <w:rsid w:val="00F84366"/>
    <w:rsid w:val="00F85089"/>
    <w:rsid w:val="00F974C5"/>
    <w:rsid w:val="00FA3763"/>
    <w:rsid w:val="00FA6F46"/>
    <w:rsid w:val="00FC0E94"/>
    <w:rsid w:val="00FC4592"/>
    <w:rsid w:val="00FC634E"/>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1D360"/>
  <w15:chartTrackingRefBased/>
  <w15:docId w15:val="{8E0D7954-66F3-4A19-8CA8-D11D539F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D2034D"/>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AnnexNo0">
    <w:name w:val="Annex No"/>
    <w:basedOn w:val="Normal"/>
    <w:qFormat/>
    <w:rsid w:val="00D62B45"/>
    <w:pPr>
      <w:spacing w:before="360"/>
      <w:jc w:val="center"/>
    </w:pPr>
    <w:rPr>
      <w:sz w:val="26"/>
      <w:szCs w:val="26"/>
      <w:lang w:bidi="ar-SY"/>
    </w:rPr>
  </w:style>
  <w:style w:type="paragraph" w:customStyle="1" w:styleId="Annextitle0">
    <w:name w:val="Annex title"/>
    <w:basedOn w:val="AnnexNo0"/>
    <w:qFormat/>
    <w:rsid w:val="00D62B45"/>
    <w:pPr>
      <w:keepNext/>
      <w:keepLines/>
      <w:spacing w:before="120" w:after="360"/>
    </w:pPr>
    <w:rPr>
      <w:b/>
      <w:bCs/>
      <w:sz w:val="28"/>
      <w:szCs w:val="28"/>
    </w:rPr>
  </w:style>
  <w:style w:type="paragraph" w:customStyle="1" w:styleId="enumlev20">
    <w:name w:val="enumlev 2"/>
    <w:basedOn w:val="Normal"/>
    <w:next w:val="Normal"/>
    <w:qFormat/>
    <w:rsid w:val="00D62B45"/>
    <w:pPr>
      <w:spacing w:before="80" w:after="0"/>
      <w:ind w:left="1588" w:hanging="794"/>
      <w:outlineLvl w:val="1"/>
    </w:pPr>
  </w:style>
  <w:style w:type="character" w:customStyle="1" w:styleId="CallChar">
    <w:name w:val="Call Char"/>
    <w:basedOn w:val="DefaultParagraphFont"/>
    <w:link w:val="Call"/>
    <w:locked/>
    <w:rsid w:val="00D62B45"/>
    <w:rPr>
      <w:rFonts w:ascii="Dubai" w:hAnsi="Dubai" w:cs="Dubai"/>
      <w:i/>
      <w:iCs/>
    </w:rPr>
  </w:style>
  <w:style w:type="character" w:customStyle="1" w:styleId="NormalaftertitleChar">
    <w:name w:val="Normal after title Char"/>
    <w:basedOn w:val="DefaultParagraphFont"/>
    <w:link w:val="Normalaftertitle"/>
    <w:rsid w:val="00D62B45"/>
    <w:rPr>
      <w:rFonts w:ascii="Dubai" w:hAnsi="Dubai" w:cs="Dubai"/>
      <w:lang w:bidi="ar-SY"/>
    </w:rPr>
  </w:style>
  <w:style w:type="character" w:styleId="FollowedHyperlink">
    <w:name w:val="FollowedHyperlink"/>
    <w:basedOn w:val="DefaultParagraphFont"/>
    <w:uiPriority w:val="99"/>
    <w:semiHidden/>
    <w:unhideWhenUsed/>
    <w:rsid w:val="00D62B45"/>
    <w:rPr>
      <w:color w:val="954F72" w:themeColor="followedHyperlink"/>
      <w:u w:val="single"/>
    </w:rPr>
  </w:style>
  <w:style w:type="paragraph" w:styleId="Revision">
    <w:name w:val="Revision"/>
    <w:hidden/>
    <w:uiPriority w:val="99"/>
    <w:semiHidden/>
    <w:rsid w:val="00D62B45"/>
    <w:pPr>
      <w:spacing w:after="0" w:line="240" w:lineRule="auto"/>
    </w:pPr>
    <w:rPr>
      <w:rFonts w:ascii="Dubai" w:hAnsi="Dubai" w:cs="Dubai"/>
    </w:rPr>
  </w:style>
  <w:style w:type="paragraph" w:styleId="EndnoteText">
    <w:name w:val="endnote text"/>
    <w:basedOn w:val="Normal"/>
    <w:link w:val="EndnoteTextChar"/>
    <w:uiPriority w:val="99"/>
    <w:semiHidden/>
    <w:unhideWhenUsed/>
    <w:rsid w:val="00D62B4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D62B45"/>
    <w:rPr>
      <w:rFonts w:ascii="Dubai" w:hAnsi="Dubai" w:cs="Dubai"/>
      <w:sz w:val="20"/>
      <w:szCs w:val="20"/>
    </w:rPr>
  </w:style>
  <w:style w:type="character" w:styleId="EndnoteReference">
    <w:name w:val="endnote reference"/>
    <w:basedOn w:val="DefaultParagraphFont"/>
    <w:uiPriority w:val="99"/>
    <w:semiHidden/>
    <w:unhideWhenUsed/>
    <w:rsid w:val="00D62B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56/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global-digital-compact/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un.org/ar/A/RES/78/265" TargetMode="External"/><Relationship Id="rId4" Type="http://schemas.openxmlformats.org/officeDocument/2006/relationships/settings" Target="settings.xml"/><Relationship Id="rId9" Type="http://schemas.openxmlformats.org/officeDocument/2006/relationships/hyperlink" Target="https://www.itu.int/en/council/Documents/basic-texts-2023/RES-214-A.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6%20June\09\2501370A\Typin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1</TotalTime>
  <Pages>4</Pages>
  <Words>1246</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2024</dc:subject>
  <dc:creator>PC-28</dc:creator>
  <cp:keywords>C2024, C24, Council-24</cp:keywords>
  <dc:description/>
  <cp:lastModifiedBy>GBS</cp:lastModifiedBy>
  <cp:revision>2</cp:revision>
  <dcterms:created xsi:type="dcterms:W3CDTF">2025-06-11T13:46:00Z</dcterms:created>
  <dcterms:modified xsi:type="dcterms:W3CDTF">2025-06-11T13:46:00Z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