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13003" w14:paraId="0585B437" w14:textId="77777777" w:rsidTr="00D72F49">
        <w:trPr>
          <w:cantSplit/>
          <w:trHeight w:val="23"/>
        </w:trPr>
        <w:tc>
          <w:tcPr>
            <w:tcW w:w="3969" w:type="dxa"/>
            <w:vMerge w:val="restart"/>
            <w:tcMar>
              <w:left w:w="0" w:type="dxa"/>
            </w:tcMar>
          </w:tcPr>
          <w:p w14:paraId="22BA6479" w14:textId="68DD2A92" w:rsidR="00D72F49" w:rsidRPr="00D13003" w:rsidRDefault="00D72F49" w:rsidP="00D72F49">
            <w:pPr>
              <w:tabs>
                <w:tab w:val="left" w:pos="851"/>
              </w:tabs>
              <w:spacing w:before="0" w:line="240" w:lineRule="atLeast"/>
              <w:rPr>
                <w:b/>
              </w:rPr>
            </w:pPr>
            <w:r w:rsidRPr="00D13003">
              <w:rPr>
                <w:b/>
              </w:rPr>
              <w:t>Point de l'ordre du jour:</w:t>
            </w:r>
            <w:r w:rsidR="00FC7A7D" w:rsidRPr="00D13003">
              <w:rPr>
                <w:b/>
              </w:rPr>
              <w:t xml:space="preserve"> PL 3</w:t>
            </w:r>
          </w:p>
        </w:tc>
        <w:tc>
          <w:tcPr>
            <w:tcW w:w="5245" w:type="dxa"/>
          </w:tcPr>
          <w:p w14:paraId="63AD2C34" w14:textId="40A60B50" w:rsidR="00D72F49" w:rsidRPr="00D13003" w:rsidRDefault="00D72F49" w:rsidP="00D72F49">
            <w:pPr>
              <w:tabs>
                <w:tab w:val="left" w:pos="851"/>
              </w:tabs>
              <w:spacing w:before="0" w:line="240" w:lineRule="atLeast"/>
              <w:jc w:val="right"/>
              <w:rPr>
                <w:b/>
              </w:rPr>
            </w:pPr>
            <w:r w:rsidRPr="00D13003">
              <w:rPr>
                <w:b/>
              </w:rPr>
              <w:t>Document C2</w:t>
            </w:r>
            <w:r w:rsidR="00FC6D7D" w:rsidRPr="00D13003">
              <w:rPr>
                <w:b/>
              </w:rPr>
              <w:t>5</w:t>
            </w:r>
            <w:r w:rsidRPr="00D13003">
              <w:rPr>
                <w:b/>
              </w:rPr>
              <w:t>/</w:t>
            </w:r>
            <w:r w:rsidR="00FC7A7D" w:rsidRPr="00D13003">
              <w:rPr>
                <w:b/>
              </w:rPr>
              <w:t>91</w:t>
            </w:r>
            <w:r w:rsidRPr="00D13003">
              <w:rPr>
                <w:b/>
              </w:rPr>
              <w:t>-F</w:t>
            </w:r>
          </w:p>
        </w:tc>
      </w:tr>
      <w:tr w:rsidR="00D72F49" w:rsidRPr="00D13003" w14:paraId="6EFDEC0B" w14:textId="77777777" w:rsidTr="00D72F49">
        <w:trPr>
          <w:cantSplit/>
        </w:trPr>
        <w:tc>
          <w:tcPr>
            <w:tcW w:w="3969" w:type="dxa"/>
            <w:vMerge/>
          </w:tcPr>
          <w:p w14:paraId="755F55FA" w14:textId="77777777" w:rsidR="00D72F49" w:rsidRPr="00D13003" w:rsidRDefault="00D72F49" w:rsidP="00D72F49">
            <w:pPr>
              <w:tabs>
                <w:tab w:val="left" w:pos="851"/>
              </w:tabs>
              <w:spacing w:line="240" w:lineRule="atLeast"/>
              <w:rPr>
                <w:b/>
              </w:rPr>
            </w:pPr>
          </w:p>
        </w:tc>
        <w:tc>
          <w:tcPr>
            <w:tcW w:w="5245" w:type="dxa"/>
          </w:tcPr>
          <w:p w14:paraId="65725A45" w14:textId="3C4C4D03" w:rsidR="00D72F49" w:rsidRPr="00D13003" w:rsidRDefault="00FC7A7D" w:rsidP="00D72F49">
            <w:pPr>
              <w:tabs>
                <w:tab w:val="left" w:pos="851"/>
              </w:tabs>
              <w:spacing w:before="0"/>
              <w:jc w:val="right"/>
              <w:rPr>
                <w:b/>
              </w:rPr>
            </w:pPr>
            <w:r w:rsidRPr="00D13003">
              <w:rPr>
                <w:b/>
              </w:rPr>
              <w:t>3 juin 2025</w:t>
            </w:r>
          </w:p>
        </w:tc>
      </w:tr>
      <w:tr w:rsidR="00D72F49" w:rsidRPr="00D13003" w14:paraId="51FE22DE" w14:textId="77777777" w:rsidTr="00D72F49">
        <w:trPr>
          <w:cantSplit/>
          <w:trHeight w:val="23"/>
        </w:trPr>
        <w:tc>
          <w:tcPr>
            <w:tcW w:w="3969" w:type="dxa"/>
            <w:vMerge/>
          </w:tcPr>
          <w:p w14:paraId="1E55602D" w14:textId="77777777" w:rsidR="00D72F49" w:rsidRPr="00D13003" w:rsidRDefault="00D72F49" w:rsidP="00D72F49">
            <w:pPr>
              <w:tabs>
                <w:tab w:val="left" w:pos="851"/>
              </w:tabs>
              <w:spacing w:line="240" w:lineRule="atLeast"/>
              <w:rPr>
                <w:b/>
              </w:rPr>
            </w:pPr>
          </w:p>
        </w:tc>
        <w:tc>
          <w:tcPr>
            <w:tcW w:w="5245" w:type="dxa"/>
          </w:tcPr>
          <w:p w14:paraId="4C5773B1" w14:textId="77777777" w:rsidR="00D72F49" w:rsidRPr="00D13003" w:rsidRDefault="00D72F49" w:rsidP="00D72F49">
            <w:pPr>
              <w:tabs>
                <w:tab w:val="left" w:pos="851"/>
              </w:tabs>
              <w:spacing w:before="0" w:line="240" w:lineRule="atLeast"/>
              <w:jc w:val="right"/>
              <w:rPr>
                <w:b/>
              </w:rPr>
            </w:pPr>
            <w:r w:rsidRPr="00D13003">
              <w:rPr>
                <w:b/>
              </w:rPr>
              <w:t>Original: anglais</w:t>
            </w:r>
          </w:p>
        </w:tc>
      </w:tr>
      <w:tr w:rsidR="00D72F49" w:rsidRPr="00D13003" w14:paraId="356643BF" w14:textId="77777777" w:rsidTr="00D72F49">
        <w:trPr>
          <w:cantSplit/>
          <w:trHeight w:val="23"/>
        </w:trPr>
        <w:tc>
          <w:tcPr>
            <w:tcW w:w="3969" w:type="dxa"/>
          </w:tcPr>
          <w:p w14:paraId="1D8C8920" w14:textId="77777777" w:rsidR="00D72F49" w:rsidRPr="00D13003" w:rsidRDefault="00D72F49" w:rsidP="00D72F49">
            <w:pPr>
              <w:tabs>
                <w:tab w:val="left" w:pos="851"/>
              </w:tabs>
              <w:spacing w:line="240" w:lineRule="atLeast"/>
              <w:rPr>
                <w:b/>
              </w:rPr>
            </w:pPr>
          </w:p>
        </w:tc>
        <w:tc>
          <w:tcPr>
            <w:tcW w:w="5245" w:type="dxa"/>
          </w:tcPr>
          <w:p w14:paraId="3375485F" w14:textId="77777777" w:rsidR="00D72F49" w:rsidRPr="00D13003" w:rsidRDefault="00D72F49" w:rsidP="00D72F49">
            <w:pPr>
              <w:tabs>
                <w:tab w:val="left" w:pos="851"/>
              </w:tabs>
              <w:spacing w:before="0" w:line="240" w:lineRule="atLeast"/>
              <w:jc w:val="right"/>
              <w:rPr>
                <w:b/>
              </w:rPr>
            </w:pPr>
          </w:p>
        </w:tc>
      </w:tr>
      <w:tr w:rsidR="00D72F49" w:rsidRPr="00D13003" w14:paraId="0A17BBAB" w14:textId="77777777" w:rsidTr="00D72F49">
        <w:trPr>
          <w:cantSplit/>
        </w:trPr>
        <w:tc>
          <w:tcPr>
            <w:tcW w:w="9214" w:type="dxa"/>
            <w:gridSpan w:val="2"/>
            <w:tcMar>
              <w:left w:w="0" w:type="dxa"/>
            </w:tcMar>
          </w:tcPr>
          <w:p w14:paraId="2F41CB0F" w14:textId="5EB195B9" w:rsidR="00D72F49" w:rsidRPr="00D13003" w:rsidRDefault="00FC7A7D" w:rsidP="00D72F49">
            <w:pPr>
              <w:pStyle w:val="Source"/>
              <w:jc w:val="left"/>
              <w:rPr>
                <w:sz w:val="34"/>
                <w:szCs w:val="34"/>
              </w:rPr>
            </w:pPr>
            <w:r w:rsidRPr="00D13003">
              <w:rPr>
                <w:rFonts w:cstheme="minorHAnsi"/>
                <w:color w:val="000000"/>
                <w:sz w:val="34"/>
                <w:szCs w:val="34"/>
              </w:rPr>
              <w:t>Contribution de l</w:t>
            </w:r>
            <w:r w:rsidR="00D849A1" w:rsidRPr="00D13003">
              <w:rPr>
                <w:rFonts w:cstheme="minorHAnsi"/>
                <w:color w:val="000000"/>
                <w:sz w:val="34"/>
                <w:szCs w:val="34"/>
              </w:rPr>
              <w:t>'</w:t>
            </w:r>
            <w:r w:rsidRPr="00D13003">
              <w:rPr>
                <w:rFonts w:cstheme="minorHAnsi"/>
                <w:color w:val="000000"/>
                <w:sz w:val="34"/>
                <w:szCs w:val="34"/>
              </w:rPr>
              <w:t>Arabie saoudite (Royaume d'), du Koweït (État</w:t>
            </w:r>
            <w:r w:rsidR="00D13003" w:rsidRPr="00D13003">
              <w:rPr>
                <w:rFonts w:cstheme="minorHAnsi"/>
                <w:color w:val="000000"/>
                <w:sz w:val="34"/>
                <w:szCs w:val="34"/>
              </w:rPr>
              <w:t> </w:t>
            </w:r>
            <w:r w:rsidRPr="00D13003">
              <w:rPr>
                <w:rFonts w:cstheme="minorHAnsi"/>
                <w:color w:val="000000"/>
                <w:sz w:val="34"/>
                <w:szCs w:val="34"/>
              </w:rPr>
              <w:t>du), du Maroc (Royaume du), du Qatar (État du), de</w:t>
            </w:r>
            <w:r w:rsidR="00E30B55">
              <w:rPr>
                <w:rFonts w:cstheme="minorHAnsi"/>
                <w:color w:val="000000"/>
                <w:sz w:val="34"/>
                <w:szCs w:val="34"/>
              </w:rPr>
              <w:t> </w:t>
            </w:r>
            <w:r w:rsidRPr="00D13003">
              <w:rPr>
                <w:rFonts w:cstheme="minorHAnsi"/>
                <w:color w:val="000000"/>
                <w:sz w:val="34"/>
                <w:szCs w:val="34"/>
              </w:rPr>
              <w:t>la</w:t>
            </w:r>
            <w:r w:rsidR="00D13003" w:rsidRPr="00D13003">
              <w:rPr>
                <w:rFonts w:cstheme="minorHAnsi"/>
                <w:color w:val="000000"/>
                <w:sz w:val="34"/>
                <w:szCs w:val="34"/>
              </w:rPr>
              <w:t> </w:t>
            </w:r>
            <w:r w:rsidR="00BF58FD" w:rsidRPr="00D13003">
              <w:rPr>
                <w:rFonts w:cstheme="minorHAnsi"/>
                <w:color w:val="000000"/>
                <w:sz w:val="34"/>
                <w:szCs w:val="34"/>
              </w:rPr>
              <w:t>République s</w:t>
            </w:r>
            <w:r w:rsidRPr="00D13003">
              <w:rPr>
                <w:rFonts w:cstheme="minorHAnsi"/>
                <w:color w:val="000000"/>
                <w:sz w:val="34"/>
                <w:szCs w:val="34"/>
              </w:rPr>
              <w:t>udafricaine et de la Tunisie</w:t>
            </w:r>
          </w:p>
        </w:tc>
      </w:tr>
      <w:tr w:rsidR="00D72F49" w:rsidRPr="00D13003" w14:paraId="215FFEBF" w14:textId="77777777" w:rsidTr="00D72F49">
        <w:trPr>
          <w:cantSplit/>
        </w:trPr>
        <w:tc>
          <w:tcPr>
            <w:tcW w:w="9214" w:type="dxa"/>
            <w:gridSpan w:val="2"/>
            <w:tcMar>
              <w:left w:w="0" w:type="dxa"/>
            </w:tcMar>
          </w:tcPr>
          <w:p w14:paraId="4B8751F5" w14:textId="642C4222" w:rsidR="00D72F49" w:rsidRPr="00D13003" w:rsidRDefault="00C87B47" w:rsidP="00D72F49">
            <w:pPr>
              <w:pStyle w:val="Subtitle"/>
              <w:framePr w:hSpace="0" w:wrap="auto" w:hAnchor="text" w:xAlign="left" w:yAlign="inline"/>
              <w:rPr>
                <w:sz w:val="32"/>
                <w:szCs w:val="32"/>
                <w:lang w:val="fr-FR"/>
              </w:rPr>
            </w:pPr>
            <w:r w:rsidRPr="00D13003">
              <w:rPr>
                <w:rFonts w:cstheme="minorHAnsi"/>
                <w:sz w:val="32"/>
                <w:szCs w:val="32"/>
                <w:lang w:val="fr-FR"/>
              </w:rPr>
              <w:t>CONTRIBUTION CONCERNANT LES LIGNES DIRECTRICES RELATIVES À</w:t>
            </w:r>
            <w:r>
              <w:rPr>
                <w:rFonts w:cstheme="minorHAnsi"/>
                <w:sz w:val="32"/>
                <w:szCs w:val="32"/>
                <w:lang w:val="fr-FR"/>
              </w:rPr>
              <w:t> </w:t>
            </w:r>
            <w:r w:rsidRPr="00D13003">
              <w:rPr>
                <w:rFonts w:cstheme="minorHAnsi"/>
                <w:sz w:val="32"/>
                <w:szCs w:val="32"/>
                <w:lang w:val="fr-FR"/>
              </w:rPr>
              <w:t>L'HARMONISATION DES RÉSOLUTIONS ET DES DÉCISIONS DE LA</w:t>
            </w:r>
            <w:r>
              <w:rPr>
                <w:rFonts w:cstheme="minorHAnsi"/>
                <w:sz w:val="32"/>
                <w:szCs w:val="32"/>
                <w:lang w:val="fr-FR"/>
              </w:rPr>
              <w:t> </w:t>
            </w:r>
            <w:r w:rsidRPr="00D13003">
              <w:rPr>
                <w:rFonts w:cstheme="minorHAnsi"/>
                <w:sz w:val="32"/>
                <w:szCs w:val="32"/>
                <w:lang w:val="fr-FR"/>
              </w:rPr>
              <w:t>CONFÉRENCE DE PLÉNIPOTENTIAIRES</w:t>
            </w:r>
          </w:p>
        </w:tc>
      </w:tr>
      <w:tr w:rsidR="00D72F49" w:rsidRPr="00D13003" w14:paraId="54232E43" w14:textId="77777777" w:rsidTr="00D72F49">
        <w:trPr>
          <w:cantSplit/>
        </w:trPr>
        <w:tc>
          <w:tcPr>
            <w:tcW w:w="9214" w:type="dxa"/>
            <w:gridSpan w:val="2"/>
            <w:tcBorders>
              <w:top w:val="single" w:sz="4" w:space="0" w:color="auto"/>
              <w:bottom w:val="single" w:sz="4" w:space="0" w:color="auto"/>
            </w:tcBorders>
            <w:tcMar>
              <w:left w:w="0" w:type="dxa"/>
            </w:tcMar>
          </w:tcPr>
          <w:p w14:paraId="7ABC9796" w14:textId="77777777" w:rsidR="00D72F49" w:rsidRPr="00D13003" w:rsidRDefault="00F37FE5" w:rsidP="00D72F49">
            <w:pPr>
              <w:spacing w:before="160"/>
              <w:rPr>
                <w:b/>
                <w:bCs/>
                <w:sz w:val="26"/>
                <w:szCs w:val="26"/>
              </w:rPr>
            </w:pPr>
            <w:r w:rsidRPr="00D13003">
              <w:rPr>
                <w:b/>
                <w:bCs/>
                <w:sz w:val="26"/>
                <w:szCs w:val="26"/>
              </w:rPr>
              <w:t>Objet</w:t>
            </w:r>
          </w:p>
          <w:p w14:paraId="30104A28" w14:textId="5F0AA295" w:rsidR="00D72F49" w:rsidRPr="00D13003" w:rsidRDefault="00FC7A7D" w:rsidP="00C87B47">
            <w:pPr>
              <w:jc w:val="both"/>
            </w:pPr>
            <w:r w:rsidRPr="00D13003">
              <w:t>La présente contribution vise à souligner l'importance de veiller à ce que tout effort visant à examiner ou à rationaliser les résolutions existantes soit mené avec soin. Elle met en évidence la nécessité de préserver l</w:t>
            </w:r>
            <w:r w:rsidR="00D849A1" w:rsidRPr="00D13003">
              <w:t>'</w:t>
            </w:r>
            <w:r w:rsidRPr="00D13003">
              <w:t>intégrité, la pertinence et la souplesse des textes actuels.</w:t>
            </w:r>
          </w:p>
          <w:p w14:paraId="7BF9B353" w14:textId="77777777" w:rsidR="00D72F49" w:rsidRPr="00D13003" w:rsidRDefault="00D72F49" w:rsidP="00D72F49">
            <w:pPr>
              <w:spacing w:before="160"/>
              <w:rPr>
                <w:b/>
                <w:bCs/>
                <w:sz w:val="26"/>
                <w:szCs w:val="26"/>
              </w:rPr>
            </w:pPr>
            <w:r w:rsidRPr="00D13003">
              <w:rPr>
                <w:b/>
                <w:bCs/>
                <w:sz w:val="26"/>
                <w:szCs w:val="26"/>
              </w:rPr>
              <w:t>Suite à donner par le Conseil</w:t>
            </w:r>
          </w:p>
          <w:p w14:paraId="35616C57" w14:textId="507CCADF" w:rsidR="00D72F49" w:rsidRPr="00D13003" w:rsidRDefault="00FC7A7D" w:rsidP="00C87B47">
            <w:pPr>
              <w:jc w:val="both"/>
            </w:pPr>
            <w:r w:rsidRPr="00D13003">
              <w:t xml:space="preserve">Le Conseil est invité à </w:t>
            </w:r>
            <w:r w:rsidRPr="00D13003">
              <w:rPr>
                <w:b/>
                <w:bCs/>
              </w:rPr>
              <w:t>examiner</w:t>
            </w:r>
            <w:r w:rsidRPr="00D13003">
              <w:t xml:space="preserve"> la présente contribution et à </w:t>
            </w:r>
            <w:r w:rsidRPr="00D13003">
              <w:rPr>
                <w:b/>
                <w:bCs/>
              </w:rPr>
              <w:t>prendre les mesures nécessaires</w:t>
            </w:r>
            <w:r w:rsidRPr="00D13003">
              <w:t xml:space="preserve"> en conséquence.</w:t>
            </w:r>
          </w:p>
          <w:p w14:paraId="60ECB0C9" w14:textId="77777777" w:rsidR="00D72F49" w:rsidRPr="00D13003" w:rsidRDefault="00D72F49" w:rsidP="00D72F49">
            <w:pPr>
              <w:spacing w:before="160"/>
              <w:rPr>
                <w:caps/>
                <w:sz w:val="22"/>
              </w:rPr>
            </w:pPr>
            <w:r w:rsidRPr="00D13003">
              <w:rPr>
                <w:sz w:val="22"/>
              </w:rPr>
              <w:t>__________________</w:t>
            </w:r>
          </w:p>
          <w:p w14:paraId="7346E9D4" w14:textId="77777777" w:rsidR="00D72F49" w:rsidRPr="00D13003" w:rsidRDefault="00D72F49" w:rsidP="00D72F49">
            <w:pPr>
              <w:spacing w:before="160"/>
              <w:rPr>
                <w:b/>
                <w:bCs/>
                <w:sz w:val="26"/>
                <w:szCs w:val="26"/>
              </w:rPr>
            </w:pPr>
            <w:r w:rsidRPr="00D13003">
              <w:rPr>
                <w:b/>
                <w:bCs/>
                <w:sz w:val="26"/>
                <w:szCs w:val="26"/>
              </w:rPr>
              <w:t>Références</w:t>
            </w:r>
          </w:p>
          <w:p w14:paraId="02856FEB" w14:textId="1C4EE583" w:rsidR="00D72F49" w:rsidRPr="00C87B47" w:rsidRDefault="00FC7A7D" w:rsidP="00D72F49">
            <w:pPr>
              <w:spacing w:after="160"/>
              <w:rPr>
                <w:i/>
                <w:iCs/>
                <w:sz w:val="22"/>
                <w:szCs w:val="22"/>
              </w:rPr>
            </w:pPr>
            <w:hyperlink r:id="rId7" w:history="1">
              <w:r w:rsidRPr="00C87B47">
                <w:rPr>
                  <w:rStyle w:val="Hyperlink"/>
                  <w:rFonts w:eastAsia="Times New Roman" w:cs="Times New Roman"/>
                  <w:i/>
                  <w:iCs/>
                  <w:sz w:val="22"/>
                </w:rPr>
                <w:t>Document C25/29</w:t>
              </w:r>
            </w:hyperlink>
            <w:r w:rsidRPr="00C87B47">
              <w:rPr>
                <w:i/>
                <w:iCs/>
                <w:sz w:val="22"/>
                <w:szCs w:val="22"/>
              </w:rPr>
              <w:t xml:space="preserve"> du Conseil.</w:t>
            </w:r>
          </w:p>
        </w:tc>
      </w:tr>
    </w:tbl>
    <w:p w14:paraId="32DA5F00" w14:textId="77777777" w:rsidR="00A51849" w:rsidRPr="00D13003" w:rsidRDefault="00A51849">
      <w:pPr>
        <w:tabs>
          <w:tab w:val="clear" w:pos="567"/>
          <w:tab w:val="clear" w:pos="1134"/>
          <w:tab w:val="clear" w:pos="1701"/>
          <w:tab w:val="clear" w:pos="2268"/>
          <w:tab w:val="clear" w:pos="2835"/>
        </w:tabs>
        <w:overflowPunct/>
        <w:autoSpaceDE/>
        <w:autoSpaceDN/>
        <w:adjustRightInd/>
        <w:spacing w:before="0"/>
        <w:textAlignment w:val="auto"/>
      </w:pPr>
      <w:r w:rsidRPr="00D13003">
        <w:br w:type="page"/>
      </w:r>
    </w:p>
    <w:p w14:paraId="46177EBC" w14:textId="77777777" w:rsidR="00FC7A7D" w:rsidRPr="00D13003" w:rsidRDefault="00FC7A7D" w:rsidP="00FC7A7D">
      <w:pPr>
        <w:pStyle w:val="Headingb"/>
      </w:pPr>
      <w:r w:rsidRPr="00D13003">
        <w:lastRenderedPageBreak/>
        <w:t>Introduction</w:t>
      </w:r>
    </w:p>
    <w:p w14:paraId="0E65BA28" w14:textId="44A66AEC" w:rsidR="00FC7A7D" w:rsidRPr="00D13003" w:rsidRDefault="00FC7A7D" w:rsidP="00C87B47">
      <w:pPr>
        <w:jc w:val="both"/>
      </w:pPr>
      <w:r w:rsidRPr="00D13003">
        <w:t xml:space="preserve">Nous saluons les efforts présentés dans le </w:t>
      </w:r>
      <w:hyperlink r:id="rId8" w:history="1">
        <w:r w:rsidRPr="00D13003">
          <w:rPr>
            <w:rStyle w:val="Hyperlink"/>
            <w:rFonts w:eastAsia="Times New Roman" w:cs="Times New Roman"/>
            <w:szCs w:val="20"/>
          </w:rPr>
          <w:t>Document C25/29</w:t>
        </w:r>
      </w:hyperlink>
      <w:r w:rsidRPr="00D13003">
        <w:t xml:space="preserve"> et visant à aider les États Membres à élaborer leurs propositions en vue de la Conférence de plénipotentiaires. L</w:t>
      </w:r>
      <w:r w:rsidR="00D849A1" w:rsidRPr="00D13003">
        <w:t>'</w:t>
      </w:r>
      <w:r w:rsidRPr="00D13003">
        <w:t>intention consistant à harmoniser les résolutions et les décisions pour en améliorer la clarté et l</w:t>
      </w:r>
      <w:r w:rsidR="00D849A1" w:rsidRPr="00D13003">
        <w:t>'</w:t>
      </w:r>
      <w:r w:rsidRPr="00D13003">
        <w:t>efficacité est bienvenue. Toutefois, nous estimons que ces efforts doivent être entrepris avec la plus grande prudence, afin de veiller à ce que la valeur unique, le contexte et l</w:t>
      </w:r>
      <w:r w:rsidR="00D849A1" w:rsidRPr="00D13003">
        <w:t>'</w:t>
      </w:r>
      <w:r w:rsidRPr="00D13003">
        <w:t>orientation stratégique inscrits dans les textes existants soient préservés. Les Résolutions de la Conférence de plénipotentiaires en vigueur sont le fruit d</w:t>
      </w:r>
      <w:r w:rsidR="00D849A1" w:rsidRPr="00D13003">
        <w:t>'</w:t>
      </w:r>
      <w:r w:rsidRPr="00D13003">
        <w:t>un processus de longue haleine, d</w:t>
      </w:r>
      <w:r w:rsidR="00D849A1" w:rsidRPr="00D13003">
        <w:t>'</w:t>
      </w:r>
      <w:r w:rsidRPr="00D13003">
        <w:t>un travail exhaustif et d</w:t>
      </w:r>
      <w:r w:rsidR="00D849A1" w:rsidRPr="00D13003">
        <w:t>'</w:t>
      </w:r>
      <w:r w:rsidRPr="00D13003">
        <w:t>un consensus entre les États Membres. Elles reflètent des efforts collaboratifs et mûrement réfléchis et ne devraient pas être modifiées à la légère.</w:t>
      </w:r>
    </w:p>
    <w:p w14:paraId="6FA34B6C" w14:textId="77777777" w:rsidR="00FC7A7D" w:rsidRPr="00D13003" w:rsidRDefault="00FC7A7D" w:rsidP="00BF58FD">
      <w:pPr>
        <w:pStyle w:val="Headingb"/>
      </w:pPr>
      <w:r w:rsidRPr="00D13003">
        <w:t>Discussion</w:t>
      </w:r>
    </w:p>
    <w:p w14:paraId="66916598" w14:textId="7CBEEDF1" w:rsidR="00FC7A7D" w:rsidRPr="00C87B47" w:rsidRDefault="00FC7A7D" w:rsidP="00C87B47">
      <w:pPr>
        <w:jc w:val="both"/>
        <w:rPr>
          <w:spacing w:val="-2"/>
        </w:rPr>
      </w:pPr>
      <w:r w:rsidRPr="00C87B47">
        <w:rPr>
          <w:spacing w:val="-2"/>
        </w:rPr>
        <w:t>Les résolutions et décisions adoptées par la Conférence de plénipotentiaires traduisent des résultats négociés avec soin et des engagements de longue date pris par les membres. Elles sont façonnées par des considérations politiques, des priorités régionales et des dynamiques mondiales diverses et qui ne cessent d'évoluer. Dans ce contexte, le processus d</w:t>
      </w:r>
      <w:r w:rsidR="00D849A1" w:rsidRPr="00C87B47">
        <w:rPr>
          <w:spacing w:val="-2"/>
        </w:rPr>
        <w:t>'</w:t>
      </w:r>
      <w:r w:rsidRPr="00C87B47">
        <w:rPr>
          <w:spacing w:val="-2"/>
        </w:rPr>
        <w:t>harmonisation ne doit pas se réduire à un exercice de simplification ou de consolidation technique.</w:t>
      </w:r>
    </w:p>
    <w:p w14:paraId="72F35FB1" w14:textId="668D1420" w:rsidR="00FC7A7D" w:rsidRPr="00D13003" w:rsidRDefault="00FC7A7D" w:rsidP="00C87B47">
      <w:pPr>
        <w:jc w:val="both"/>
      </w:pPr>
      <w:r w:rsidRPr="00D13003">
        <w:t>Bien que la rationalisation des résolutions puisse présenter certains avantages, les lignes directrices proposées dans le Document C25/29 soulèvent plusieurs préoccupations:</w:t>
      </w:r>
    </w:p>
    <w:p w14:paraId="7DAB0395" w14:textId="2C0CCCEF" w:rsidR="00FC7A7D" w:rsidRPr="00D13003" w:rsidRDefault="00FC7A7D" w:rsidP="00C87B47">
      <w:pPr>
        <w:pStyle w:val="enumlev1"/>
        <w:jc w:val="both"/>
      </w:pPr>
      <w:r w:rsidRPr="00D13003">
        <w:t>–</w:t>
      </w:r>
      <w:r w:rsidRPr="00D13003">
        <w:tab/>
        <w:t>La simplification ou la fusion de résolutions, quand elles se traduisent par la suppression de textes ayant une valeur ajoutée, ne constituent peut-être pas la meilleure solution. Il est important que l</w:t>
      </w:r>
      <w:r w:rsidR="00D849A1" w:rsidRPr="00D13003">
        <w:t>'</w:t>
      </w:r>
      <w:r w:rsidRPr="00D13003">
        <w:t>objectif de l</w:t>
      </w:r>
      <w:r w:rsidR="00D849A1" w:rsidRPr="00D13003">
        <w:t>'</w:t>
      </w:r>
      <w:r w:rsidRPr="00D13003">
        <w:t>harmonisation soit de renforcer la coordination, sans compromettre les dispositions qui continuent à servir des objectifs concrets.</w:t>
      </w:r>
    </w:p>
    <w:p w14:paraId="24B555C1" w14:textId="1550A225" w:rsidR="00FC7A7D" w:rsidRPr="00D13003" w:rsidRDefault="00FC7A7D" w:rsidP="00C87B47">
      <w:pPr>
        <w:pStyle w:val="enumlev1"/>
        <w:jc w:val="both"/>
      </w:pPr>
      <w:r w:rsidRPr="00D13003">
        <w:t>–</w:t>
      </w:r>
      <w:r w:rsidRPr="00D13003">
        <w:tab/>
        <w:t>Il conviendrait de revoir la proposition visant à supprimer des résolutions pour lesquelles aucun fait nouveau n'a été rapporté ou aucune mesure n'a été prise récemment. Certaines résolutions conservent une valeur stratégique même lorsqu'il n'existe aucune activité en cours, et elles devraient être évaluées au cas par cas. Au lieu de supprimer des résolutions, on devrait s</w:t>
      </w:r>
      <w:r w:rsidR="00D849A1" w:rsidRPr="00D13003">
        <w:t>'</w:t>
      </w:r>
      <w:r w:rsidRPr="00D13003">
        <w:t>attacher à identifier les raisons pour lesquelles celles-ci n</w:t>
      </w:r>
      <w:r w:rsidR="00D849A1" w:rsidRPr="00D13003">
        <w:t>'</w:t>
      </w:r>
      <w:r w:rsidRPr="00D13003">
        <w:t xml:space="preserve">ont pas été mises en </w:t>
      </w:r>
      <w:r w:rsidR="001E4176" w:rsidRPr="00D13003">
        <w:t>œuvre</w:t>
      </w:r>
      <w:r w:rsidRPr="00D13003">
        <w:t xml:space="preserve"> et à déterminer si des mesures de suivi ciblées ou des mécanismes d</w:t>
      </w:r>
      <w:r w:rsidR="00D849A1" w:rsidRPr="00D13003">
        <w:t>'</w:t>
      </w:r>
      <w:r w:rsidRPr="00D13003">
        <w:t>établissement de rapports actualisés sont nécessaires.</w:t>
      </w:r>
    </w:p>
    <w:p w14:paraId="5BA792DF" w14:textId="5CBB1B99" w:rsidR="00FC7A7D" w:rsidRPr="00D13003" w:rsidRDefault="00FC7A7D" w:rsidP="00C87B47">
      <w:pPr>
        <w:jc w:val="both"/>
      </w:pPr>
      <w:r w:rsidRPr="00D13003">
        <w:t>Comme indiqué dans le Document C25/29, il est recommandé que le préambule d</w:t>
      </w:r>
      <w:r w:rsidR="00D849A1" w:rsidRPr="00D13003">
        <w:t>'</w:t>
      </w:r>
      <w:r w:rsidRPr="00D13003">
        <w:t>une résolution demeure concis. Dans l</w:t>
      </w:r>
      <w:r w:rsidR="00D849A1" w:rsidRPr="00D13003">
        <w:t>'</w:t>
      </w:r>
      <w:r w:rsidRPr="00D13003">
        <w:t>idéal, il ne devrait pas dépasser la longueur d'une page</w:t>
      </w:r>
      <w:r w:rsidR="001E4176" w:rsidRPr="00D13003">
        <w:t> </w:t>
      </w:r>
      <w:r w:rsidRPr="00D13003">
        <w:t>A4. Toutefois, il importe de reconnaître que le préambule est une composante essentielle pour:</w:t>
      </w:r>
    </w:p>
    <w:p w14:paraId="46BA52F9" w14:textId="16163A67" w:rsidR="00FC7A7D" w:rsidRPr="00D13003" w:rsidRDefault="00FC7A7D" w:rsidP="00C87B47">
      <w:pPr>
        <w:pStyle w:val="enumlev1"/>
        <w:jc w:val="both"/>
      </w:pPr>
      <w:r w:rsidRPr="00D13003">
        <w:t>–</w:t>
      </w:r>
      <w:r w:rsidRPr="00D13003">
        <w:tab/>
      </w:r>
      <w:r w:rsidR="00D13003" w:rsidRPr="00D13003">
        <w:t xml:space="preserve">contextualiser </w:t>
      </w:r>
      <w:r w:rsidRPr="00D13003">
        <w:t>la question, présenter des considérations générales et une justification</w:t>
      </w:r>
      <w:r w:rsidR="00D13003" w:rsidRPr="00D13003">
        <w:t>;</w:t>
      </w:r>
    </w:p>
    <w:p w14:paraId="750DEBC0" w14:textId="553A3193" w:rsidR="00FC7A7D" w:rsidRPr="00D13003" w:rsidRDefault="00FC7A7D" w:rsidP="00C87B47">
      <w:pPr>
        <w:pStyle w:val="enumlev1"/>
        <w:jc w:val="both"/>
      </w:pPr>
      <w:r w:rsidRPr="00D13003">
        <w:t>–</w:t>
      </w:r>
      <w:r w:rsidRPr="00D13003">
        <w:tab/>
      </w:r>
      <w:r w:rsidR="00D13003" w:rsidRPr="00D13003">
        <w:t>j</w:t>
      </w:r>
      <w:r w:rsidRPr="00D13003">
        <w:t>ustifier les mesures proposées sur la base de principes, de valeurs ou de précédents juridiques</w:t>
      </w:r>
      <w:r w:rsidR="00D13003" w:rsidRPr="00D13003">
        <w:t>;</w:t>
      </w:r>
    </w:p>
    <w:p w14:paraId="321A2807" w14:textId="15E2302E" w:rsidR="00FC7A7D" w:rsidRPr="00D13003" w:rsidRDefault="00FC7A7D" w:rsidP="00C87B47">
      <w:pPr>
        <w:pStyle w:val="enumlev1"/>
        <w:jc w:val="both"/>
      </w:pPr>
      <w:r w:rsidRPr="00D13003">
        <w:t>–</w:t>
      </w:r>
      <w:r w:rsidRPr="00D13003">
        <w:tab/>
      </w:r>
      <w:r w:rsidR="00D13003" w:rsidRPr="00D13003">
        <w:t>d</w:t>
      </w:r>
      <w:r w:rsidRPr="00D13003">
        <w:t>égager un consensus en reconnaissant la diversité des points de vue et les objectifs communs</w:t>
      </w:r>
      <w:r w:rsidR="00D13003" w:rsidRPr="00D13003">
        <w:t>;</w:t>
      </w:r>
    </w:p>
    <w:p w14:paraId="307E5103" w14:textId="5C39295B" w:rsidR="00FC7A7D" w:rsidRPr="00D13003" w:rsidRDefault="00FC7A7D" w:rsidP="00C87B47">
      <w:pPr>
        <w:pStyle w:val="enumlev1"/>
        <w:jc w:val="both"/>
      </w:pPr>
      <w:r w:rsidRPr="00D13003">
        <w:t>–</w:t>
      </w:r>
      <w:r w:rsidRPr="00D13003">
        <w:tab/>
      </w:r>
      <w:r w:rsidR="00D13003" w:rsidRPr="00D13003">
        <w:t>a</w:t>
      </w:r>
      <w:r w:rsidRPr="00D13003">
        <w:t>ssurer la cohérence juridique, par des références aux traités ou résolutions pertinents</w:t>
      </w:r>
      <w:r w:rsidR="00D13003" w:rsidRPr="00D13003">
        <w:t>;</w:t>
      </w:r>
    </w:p>
    <w:p w14:paraId="78F6A9F7" w14:textId="25E7072C" w:rsidR="00FC7A7D" w:rsidRPr="00D13003" w:rsidRDefault="00FC7A7D" w:rsidP="00C87B47">
      <w:pPr>
        <w:pStyle w:val="enumlev1"/>
        <w:jc w:val="both"/>
      </w:pPr>
      <w:r w:rsidRPr="00D13003">
        <w:t>–</w:t>
      </w:r>
      <w:r w:rsidRPr="00D13003">
        <w:tab/>
      </w:r>
      <w:r w:rsidR="00D13003" w:rsidRPr="00D13003">
        <w:t>f</w:t>
      </w:r>
      <w:r w:rsidRPr="00D13003">
        <w:t>aciliter l</w:t>
      </w:r>
      <w:r w:rsidR="00D849A1" w:rsidRPr="00D13003">
        <w:t>'</w:t>
      </w:r>
      <w:r w:rsidRPr="00D13003">
        <w:t xml:space="preserve">interprétation et la mise en </w:t>
      </w:r>
      <w:r w:rsidR="001E4176" w:rsidRPr="00D13003">
        <w:t>œuvre</w:t>
      </w:r>
      <w:r w:rsidRPr="00D13003">
        <w:t>, en précisant la portée et les objectifs.</w:t>
      </w:r>
    </w:p>
    <w:p w14:paraId="29E36CAE" w14:textId="77777777" w:rsidR="00FC7A7D" w:rsidRPr="00D13003" w:rsidRDefault="00FC7A7D" w:rsidP="001E4176">
      <w:pPr>
        <w:pStyle w:val="Headingb"/>
      </w:pPr>
      <w:r w:rsidRPr="00D13003">
        <w:lastRenderedPageBreak/>
        <w:t>Proposition</w:t>
      </w:r>
    </w:p>
    <w:p w14:paraId="14CD241C" w14:textId="7DB204DF" w:rsidR="00FC7A7D" w:rsidRPr="00D13003" w:rsidRDefault="00FC7A7D" w:rsidP="00C87B47">
      <w:pPr>
        <w:keepNext/>
        <w:jc w:val="both"/>
      </w:pPr>
      <w:r w:rsidRPr="00D13003">
        <w:t>Compte tenu de ce qui précède, nous formulons les propositions suivantes:</w:t>
      </w:r>
    </w:p>
    <w:p w14:paraId="1CEEF1EF" w14:textId="3171E19D" w:rsidR="00FC7A7D" w:rsidRPr="00D13003" w:rsidRDefault="00FC7A7D" w:rsidP="00C87B47">
      <w:pPr>
        <w:pStyle w:val="enumlev1"/>
        <w:keepNext/>
        <w:jc w:val="both"/>
      </w:pPr>
      <w:r w:rsidRPr="00D13003">
        <w:t>–</w:t>
      </w:r>
      <w:r w:rsidRPr="00D13003">
        <w:tab/>
        <w:t>Le Conseil est invité à prendre note des lignes directrices proposées.</w:t>
      </w:r>
    </w:p>
    <w:p w14:paraId="675364C2" w14:textId="75250EB7" w:rsidR="00897553" w:rsidRDefault="00FC7A7D" w:rsidP="00C87B47">
      <w:pPr>
        <w:pStyle w:val="enumlev1"/>
        <w:jc w:val="both"/>
      </w:pPr>
      <w:r w:rsidRPr="00D13003">
        <w:t>–</w:t>
      </w:r>
      <w:r w:rsidRPr="00D13003">
        <w:tab/>
        <w:t>Les lignes directrices relatives à l</w:t>
      </w:r>
      <w:r w:rsidR="00D849A1" w:rsidRPr="00D13003">
        <w:t>'</w:t>
      </w:r>
      <w:r w:rsidRPr="00D13003">
        <w:t>harmonisation des résolutions de la Conférence, si elles sont nécessaires, ne devraient pas avoir de caractère contraignant et devrait servir d</w:t>
      </w:r>
      <w:r w:rsidR="00D849A1" w:rsidRPr="00D13003">
        <w:t>'</w:t>
      </w:r>
      <w:r w:rsidRPr="00D13003">
        <w:t>outil de référence. De même, les lignes directrices ne devraient pas imposer de restrictions aux États Membres pour ce qui est de proposer des amendements, des modifications ou de nouvelles résolutions et décisions à la Conférence de plénipotentiaires.</w:t>
      </w:r>
    </w:p>
    <w:p w14:paraId="2B16126A" w14:textId="77777777" w:rsidR="00C87B47" w:rsidRPr="00D13003" w:rsidRDefault="00C87B47" w:rsidP="00C87B47">
      <w:pPr>
        <w:pStyle w:val="enumlev1"/>
        <w:jc w:val="both"/>
      </w:pPr>
    </w:p>
    <w:p w14:paraId="50E7A75A" w14:textId="77777777" w:rsidR="001E4176" w:rsidRPr="00D13003" w:rsidRDefault="001E4176">
      <w:pPr>
        <w:jc w:val="center"/>
      </w:pPr>
      <w:r w:rsidRPr="00D13003">
        <w:t>______________</w:t>
      </w:r>
    </w:p>
    <w:sectPr w:rsidR="001E4176" w:rsidRPr="00D13003"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B5ED5" w14:textId="77777777" w:rsidR="00762629" w:rsidRDefault="00762629">
      <w:r>
        <w:separator/>
      </w:r>
    </w:p>
  </w:endnote>
  <w:endnote w:type="continuationSeparator" w:id="0">
    <w:p w14:paraId="06F8E70E" w14:textId="77777777" w:rsidR="00762629" w:rsidRDefault="0076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FAAF" w14:textId="20EC34D1" w:rsidR="00732045" w:rsidRDefault="004A73B7">
    <w:pPr>
      <w:pStyle w:val="Footer"/>
    </w:pPr>
    <w:fldSimple w:instr=" FILENAME \p \* MERGEFORMAT ">
      <w:r w:rsidR="00762629">
        <w:t>Document1</w:t>
      </w:r>
    </w:fldSimple>
    <w:r w:rsidR="00732045">
      <w:tab/>
    </w:r>
    <w:r w:rsidR="002F1B76">
      <w:fldChar w:fldCharType="begin"/>
    </w:r>
    <w:r w:rsidR="00732045">
      <w:instrText xml:space="preserve"> savedate \@ dd.MM.yy </w:instrText>
    </w:r>
    <w:r w:rsidR="002F1B76">
      <w:fldChar w:fldCharType="separate"/>
    </w:r>
    <w:r w:rsidR="00F27613">
      <w:t>10.06.25</w:t>
    </w:r>
    <w:r w:rsidR="002F1B76">
      <w:fldChar w:fldCharType="end"/>
    </w:r>
    <w:r w:rsidR="00732045">
      <w:tab/>
    </w:r>
    <w:r w:rsidR="002F1B76">
      <w:fldChar w:fldCharType="begin"/>
    </w:r>
    <w:r w:rsidR="00732045">
      <w:instrText xml:space="preserve"> printdate \@ dd.MM.yy </w:instrText>
    </w:r>
    <w:r w:rsidR="002F1B76">
      <w:fldChar w:fldCharType="separate"/>
    </w:r>
    <w:r w:rsidR="0076262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BE756D6" w14:textId="77777777" w:rsidTr="00E31DCE">
      <w:trPr>
        <w:jc w:val="center"/>
      </w:trPr>
      <w:tc>
        <w:tcPr>
          <w:tcW w:w="1803" w:type="dxa"/>
          <w:vAlign w:val="center"/>
        </w:tcPr>
        <w:p w14:paraId="6344997B" w14:textId="002EEEF2" w:rsidR="00A51849" w:rsidRDefault="001E4176" w:rsidP="00A51849">
          <w:pPr>
            <w:pStyle w:val="Header"/>
            <w:jc w:val="left"/>
            <w:rPr>
              <w:noProof/>
            </w:rPr>
          </w:pPr>
          <w:r>
            <w:rPr>
              <w:noProof/>
            </w:rPr>
            <w:t>2501368</w:t>
          </w:r>
        </w:p>
      </w:tc>
      <w:tc>
        <w:tcPr>
          <w:tcW w:w="8261" w:type="dxa"/>
        </w:tcPr>
        <w:p w14:paraId="59C0FE44" w14:textId="1D6D38AE"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E4176">
            <w:rPr>
              <w:bCs/>
            </w:rPr>
            <w:t>91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4FB2B4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C5B593D" w14:textId="77777777" w:rsidTr="00E31DCE">
      <w:trPr>
        <w:jc w:val="center"/>
      </w:trPr>
      <w:tc>
        <w:tcPr>
          <w:tcW w:w="1803" w:type="dxa"/>
          <w:vAlign w:val="center"/>
        </w:tcPr>
        <w:p w14:paraId="3A481AD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B3B488E" w14:textId="0151054E"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C7A7D">
            <w:rPr>
              <w:bCs/>
            </w:rPr>
            <w:t>91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77B312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1BC6" w14:textId="77777777" w:rsidR="00762629" w:rsidRDefault="00762629">
      <w:r>
        <w:t>____________________</w:t>
      </w:r>
    </w:p>
  </w:footnote>
  <w:footnote w:type="continuationSeparator" w:id="0">
    <w:p w14:paraId="192077D0" w14:textId="77777777" w:rsidR="00762629" w:rsidRDefault="0076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85C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D10AEF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CAF8DD5" w14:textId="77777777" w:rsidTr="00D37B53">
      <w:trPr>
        <w:trHeight w:val="1104"/>
        <w:jc w:val="center"/>
      </w:trPr>
      <w:tc>
        <w:tcPr>
          <w:tcW w:w="5317" w:type="dxa"/>
          <w:vAlign w:val="center"/>
        </w:tcPr>
        <w:p w14:paraId="5439B75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AB03EF4" wp14:editId="466BCEE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53BA82D" w14:textId="77777777" w:rsidR="00524E8D" w:rsidRDefault="00524E8D" w:rsidP="00A51849">
          <w:pPr>
            <w:pStyle w:val="Header"/>
            <w:jc w:val="right"/>
            <w:rPr>
              <w:rFonts w:ascii="Arial" w:hAnsi="Arial" w:cs="Arial"/>
              <w:b/>
              <w:bCs/>
              <w:color w:val="009CD6"/>
              <w:szCs w:val="18"/>
            </w:rPr>
          </w:pPr>
        </w:p>
      </w:tc>
    </w:tr>
  </w:tbl>
  <w:p w14:paraId="15E0E2CC"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EDAA4B" wp14:editId="28AADD6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7BC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29"/>
    <w:rsid w:val="00076A2C"/>
    <w:rsid w:val="000D0D0A"/>
    <w:rsid w:val="00103163"/>
    <w:rsid w:val="00106B19"/>
    <w:rsid w:val="001133EF"/>
    <w:rsid w:val="00115D93"/>
    <w:rsid w:val="001247A8"/>
    <w:rsid w:val="001370B2"/>
    <w:rsid w:val="001378C0"/>
    <w:rsid w:val="001523C5"/>
    <w:rsid w:val="0018694A"/>
    <w:rsid w:val="00194B2B"/>
    <w:rsid w:val="001A3287"/>
    <w:rsid w:val="001A6508"/>
    <w:rsid w:val="001D4C31"/>
    <w:rsid w:val="001E4176"/>
    <w:rsid w:val="001E4D21"/>
    <w:rsid w:val="00207CD1"/>
    <w:rsid w:val="00226657"/>
    <w:rsid w:val="002477A2"/>
    <w:rsid w:val="00263A51"/>
    <w:rsid w:val="00267E02"/>
    <w:rsid w:val="00274190"/>
    <w:rsid w:val="002A5D44"/>
    <w:rsid w:val="002C3F32"/>
    <w:rsid w:val="002C4E3D"/>
    <w:rsid w:val="002D7A4D"/>
    <w:rsid w:val="002E0BC4"/>
    <w:rsid w:val="002F1B76"/>
    <w:rsid w:val="0033568E"/>
    <w:rsid w:val="00355FF5"/>
    <w:rsid w:val="00361350"/>
    <w:rsid w:val="003A2CA0"/>
    <w:rsid w:val="003C3FAE"/>
    <w:rsid w:val="004038CB"/>
    <w:rsid w:val="0040546F"/>
    <w:rsid w:val="004177BD"/>
    <w:rsid w:val="0042404A"/>
    <w:rsid w:val="0044618F"/>
    <w:rsid w:val="00446E48"/>
    <w:rsid w:val="00454440"/>
    <w:rsid w:val="0046769A"/>
    <w:rsid w:val="00475FB3"/>
    <w:rsid w:val="004A73B7"/>
    <w:rsid w:val="004C37A9"/>
    <w:rsid w:val="004D1D50"/>
    <w:rsid w:val="004F259E"/>
    <w:rsid w:val="00511F1D"/>
    <w:rsid w:val="00520F36"/>
    <w:rsid w:val="00524E8D"/>
    <w:rsid w:val="00534E13"/>
    <w:rsid w:val="00540615"/>
    <w:rsid w:val="00540A6D"/>
    <w:rsid w:val="00566679"/>
    <w:rsid w:val="005716D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62629"/>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B4545"/>
    <w:rsid w:val="00BD5873"/>
    <w:rsid w:val="00BF4B60"/>
    <w:rsid w:val="00BF58FD"/>
    <w:rsid w:val="00C049D7"/>
    <w:rsid w:val="00C04BE3"/>
    <w:rsid w:val="00C25D29"/>
    <w:rsid w:val="00C27A7C"/>
    <w:rsid w:val="00C42437"/>
    <w:rsid w:val="00C87B47"/>
    <w:rsid w:val="00CA08ED"/>
    <w:rsid w:val="00CC6EAA"/>
    <w:rsid w:val="00CF183B"/>
    <w:rsid w:val="00D13003"/>
    <w:rsid w:val="00D375CD"/>
    <w:rsid w:val="00D37B53"/>
    <w:rsid w:val="00D553A2"/>
    <w:rsid w:val="00D72F49"/>
    <w:rsid w:val="00D774D3"/>
    <w:rsid w:val="00D849A1"/>
    <w:rsid w:val="00D904E8"/>
    <w:rsid w:val="00DA08C3"/>
    <w:rsid w:val="00DB5A3E"/>
    <w:rsid w:val="00DC22AA"/>
    <w:rsid w:val="00DD1A99"/>
    <w:rsid w:val="00DF74DD"/>
    <w:rsid w:val="00E25AD0"/>
    <w:rsid w:val="00E30B55"/>
    <w:rsid w:val="00E4428F"/>
    <w:rsid w:val="00E47427"/>
    <w:rsid w:val="00E93668"/>
    <w:rsid w:val="00E95647"/>
    <w:rsid w:val="00EB6350"/>
    <w:rsid w:val="00F15B57"/>
    <w:rsid w:val="00F27613"/>
    <w:rsid w:val="00F35EF4"/>
    <w:rsid w:val="00F37FE5"/>
    <w:rsid w:val="00F427DB"/>
    <w:rsid w:val="00FA5EB1"/>
    <w:rsid w:val="00FA7439"/>
    <w:rsid w:val="00FC4EC0"/>
    <w:rsid w:val="00FC6D7D"/>
    <w:rsid w:val="00FC7A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8D4CA"/>
  <w15:docId w15:val="{FB878213-1906-4116-B3C3-28614487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BF58FD"/>
    <w:rPr>
      <w:sz w:val="16"/>
      <w:szCs w:val="16"/>
    </w:rPr>
  </w:style>
  <w:style w:type="paragraph" w:styleId="CommentText">
    <w:name w:val="annotation text"/>
    <w:basedOn w:val="Normal"/>
    <w:link w:val="CommentTextChar"/>
    <w:unhideWhenUsed/>
    <w:rsid w:val="00BF58FD"/>
    <w:rPr>
      <w:sz w:val="20"/>
    </w:rPr>
  </w:style>
  <w:style w:type="character" w:customStyle="1" w:styleId="CommentTextChar">
    <w:name w:val="Comment Text Char"/>
    <w:basedOn w:val="DefaultParagraphFont"/>
    <w:link w:val="CommentText"/>
    <w:rsid w:val="00BF58FD"/>
    <w:rPr>
      <w:rFonts w:ascii="Calibri" w:hAnsi="Calibri"/>
      <w:lang w:val="fr-FR" w:eastAsia="en-US"/>
    </w:rPr>
  </w:style>
  <w:style w:type="paragraph" w:styleId="CommentSubject">
    <w:name w:val="annotation subject"/>
    <w:basedOn w:val="CommentText"/>
    <w:next w:val="CommentText"/>
    <w:link w:val="CommentSubjectChar"/>
    <w:semiHidden/>
    <w:unhideWhenUsed/>
    <w:rsid w:val="00BF58FD"/>
    <w:rPr>
      <w:b/>
      <w:bCs/>
    </w:rPr>
  </w:style>
  <w:style w:type="character" w:customStyle="1" w:styleId="CommentSubjectChar">
    <w:name w:val="Comment Subject Char"/>
    <w:basedOn w:val="CommentTextChar"/>
    <w:link w:val="CommentSubject"/>
    <w:semiHidden/>
    <w:rsid w:val="00BF58FD"/>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9/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S25-CL-C-0029/f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AE8F-B55A-4ADB-952D-81199ACF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3</Pages>
  <Words>677</Words>
  <Characters>3948</Characters>
  <Application>Microsoft Office Word</Application>
  <DocSecurity>0</DocSecurity>
  <Lines>75</Lines>
  <Paragraphs>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4603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concernant les lignes directrices relatives à l'harmonisation des résolutions et des décisions de la conférence de plénipotentiaires</dc:title>
  <dc:subject>Conseil 2025 de l'UIT</dc:subject>
  <cp:keywords>C2025, C25, Council-25</cp:keywords>
  <dc:description/>
  <cp:lastPrinted>2000-07-18T08:55:00Z</cp:lastPrinted>
  <dcterms:created xsi:type="dcterms:W3CDTF">2025-06-12T15:19:00Z</dcterms:created>
  <dcterms:modified xsi:type="dcterms:W3CDTF">2025-06-12T15:19:00Z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