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8A149C" w14:paraId="4F2DE120" w14:textId="77777777">
        <w:trPr>
          <w:cantSplit/>
          <w:trHeight w:val="23"/>
        </w:trPr>
        <w:tc>
          <w:tcPr>
            <w:tcW w:w="3969" w:type="dxa"/>
            <w:vMerge w:val="restart"/>
            <w:tcMar>
              <w:left w:w="0" w:type="dxa"/>
            </w:tcMar>
          </w:tcPr>
          <w:p w14:paraId="158E8853" w14:textId="77777777" w:rsidR="008A149C" w:rsidRDefault="006A2F99">
            <w:pPr>
              <w:tabs>
                <w:tab w:val="left" w:pos="851"/>
              </w:tabs>
              <w:spacing w:before="0" w:line="240" w:lineRule="atLeast"/>
              <w:rPr>
                <w:b/>
                <w:bCs/>
              </w:rPr>
            </w:pPr>
            <w:bookmarkStart w:id="0" w:name="dnum" w:colFirst="1" w:colLast="1"/>
            <w:bookmarkStart w:id="1" w:name="dmeeting" w:colFirst="0" w:colLast="0"/>
            <w:bookmarkStart w:id="2" w:name="_Hlk133421839"/>
            <w:r>
              <w:rPr>
                <w:rFonts w:cs="Calibri" w:hint="eastAsia"/>
                <w:b/>
                <w:bCs/>
                <w:lang w:val="ru-RU"/>
              </w:rPr>
              <w:t>议项：</w:t>
            </w:r>
          </w:p>
        </w:tc>
        <w:tc>
          <w:tcPr>
            <w:tcW w:w="5245" w:type="dxa"/>
          </w:tcPr>
          <w:p w14:paraId="181094EC" w14:textId="23E519A9" w:rsidR="008A149C" w:rsidRDefault="006A2F99">
            <w:pPr>
              <w:tabs>
                <w:tab w:val="left" w:pos="851"/>
              </w:tabs>
              <w:spacing w:before="0" w:line="240" w:lineRule="atLeast"/>
              <w:jc w:val="right"/>
              <w:rPr>
                <w:b/>
                <w:lang w:val="fr-CH"/>
              </w:rPr>
            </w:pPr>
            <w:r>
              <w:rPr>
                <w:rFonts w:cs="Calibri"/>
                <w:b/>
                <w:bCs/>
                <w:lang w:val="ru-RU"/>
              </w:rPr>
              <w:t>文件</w:t>
            </w:r>
            <w:r>
              <w:rPr>
                <w:rFonts w:cs="Calibri" w:hint="eastAsia"/>
                <w:b/>
                <w:bCs/>
                <w:lang w:val="ru-RU"/>
              </w:rPr>
              <w:t xml:space="preserve"> </w:t>
            </w:r>
            <w:r>
              <w:rPr>
                <w:b/>
                <w:lang w:val="fr-CH"/>
              </w:rPr>
              <w:t>C25/</w:t>
            </w:r>
            <w:r w:rsidR="00233FA2">
              <w:rPr>
                <w:b/>
                <w:lang w:val="fr-CH"/>
              </w:rPr>
              <w:t>XX</w:t>
            </w:r>
            <w:r>
              <w:rPr>
                <w:b/>
                <w:lang w:val="fr-CH"/>
              </w:rPr>
              <w:t>-C</w:t>
            </w:r>
          </w:p>
        </w:tc>
      </w:tr>
      <w:tr w:rsidR="008A149C" w14:paraId="008C65E6" w14:textId="77777777">
        <w:trPr>
          <w:cantSplit/>
        </w:trPr>
        <w:tc>
          <w:tcPr>
            <w:tcW w:w="3969" w:type="dxa"/>
            <w:vMerge/>
          </w:tcPr>
          <w:p w14:paraId="2E2255BA" w14:textId="77777777" w:rsidR="008A149C" w:rsidRDefault="008A149C">
            <w:pPr>
              <w:tabs>
                <w:tab w:val="left" w:pos="851"/>
              </w:tabs>
              <w:spacing w:line="240" w:lineRule="atLeast"/>
              <w:rPr>
                <w:b/>
                <w:lang w:val="fr-CH"/>
              </w:rPr>
            </w:pPr>
            <w:bookmarkStart w:id="3" w:name="ddate" w:colFirst="1" w:colLast="1"/>
            <w:bookmarkEnd w:id="0"/>
            <w:bookmarkEnd w:id="1"/>
          </w:p>
        </w:tc>
        <w:tc>
          <w:tcPr>
            <w:tcW w:w="5245" w:type="dxa"/>
          </w:tcPr>
          <w:p w14:paraId="763F96E2" w14:textId="0EE34D45" w:rsidR="008A149C" w:rsidRDefault="00012F45">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6</w:t>
            </w:r>
            <w:r>
              <w:rPr>
                <w:rFonts w:hint="eastAsia"/>
                <w:b/>
                <w:lang w:eastAsia="zh-CN"/>
              </w:rPr>
              <w:t>月</w:t>
            </w:r>
            <w:r>
              <w:rPr>
                <w:rFonts w:hint="eastAsia"/>
                <w:b/>
                <w:lang w:eastAsia="zh-CN"/>
              </w:rPr>
              <w:t>3</w:t>
            </w:r>
            <w:r>
              <w:rPr>
                <w:rFonts w:hint="eastAsia"/>
                <w:b/>
                <w:lang w:eastAsia="zh-CN"/>
              </w:rPr>
              <w:t>日</w:t>
            </w:r>
          </w:p>
        </w:tc>
      </w:tr>
      <w:tr w:rsidR="008A149C" w14:paraId="51C08878" w14:textId="77777777">
        <w:trPr>
          <w:cantSplit/>
          <w:trHeight w:val="23"/>
        </w:trPr>
        <w:tc>
          <w:tcPr>
            <w:tcW w:w="3969" w:type="dxa"/>
            <w:vMerge/>
          </w:tcPr>
          <w:p w14:paraId="252DDD88" w14:textId="77777777" w:rsidR="008A149C" w:rsidRDefault="008A149C">
            <w:pPr>
              <w:tabs>
                <w:tab w:val="left" w:pos="851"/>
              </w:tabs>
              <w:spacing w:line="240" w:lineRule="atLeast"/>
              <w:rPr>
                <w:b/>
              </w:rPr>
            </w:pPr>
            <w:bookmarkStart w:id="4" w:name="dorlang" w:colFirst="1" w:colLast="1"/>
            <w:bookmarkEnd w:id="3"/>
          </w:p>
        </w:tc>
        <w:tc>
          <w:tcPr>
            <w:tcW w:w="5245" w:type="dxa"/>
          </w:tcPr>
          <w:p w14:paraId="6B986DFE" w14:textId="77777777" w:rsidR="008A149C" w:rsidRDefault="006A2F99">
            <w:pPr>
              <w:tabs>
                <w:tab w:val="left" w:pos="851"/>
              </w:tabs>
              <w:spacing w:before="0" w:line="240" w:lineRule="atLeast"/>
              <w:jc w:val="right"/>
              <w:rPr>
                <w:b/>
                <w:lang w:val="es-ES" w:eastAsia="zh-CN"/>
              </w:rPr>
            </w:pPr>
            <w:r>
              <w:rPr>
                <w:rFonts w:cs="Calibri" w:hint="eastAsia"/>
                <w:b/>
                <w:bCs/>
                <w:lang w:val="ru-RU"/>
              </w:rPr>
              <w:t>原文：中文</w:t>
            </w:r>
          </w:p>
        </w:tc>
      </w:tr>
      <w:tr w:rsidR="008A149C" w14:paraId="137F7881" w14:textId="77777777">
        <w:trPr>
          <w:cantSplit/>
          <w:trHeight w:val="23"/>
        </w:trPr>
        <w:tc>
          <w:tcPr>
            <w:tcW w:w="3969" w:type="dxa"/>
          </w:tcPr>
          <w:p w14:paraId="62404812" w14:textId="77777777" w:rsidR="008A149C" w:rsidRDefault="008A149C">
            <w:pPr>
              <w:tabs>
                <w:tab w:val="left" w:pos="851"/>
              </w:tabs>
              <w:spacing w:line="240" w:lineRule="atLeast"/>
              <w:rPr>
                <w:b/>
              </w:rPr>
            </w:pPr>
          </w:p>
        </w:tc>
        <w:tc>
          <w:tcPr>
            <w:tcW w:w="5245" w:type="dxa"/>
          </w:tcPr>
          <w:p w14:paraId="5719CAA1" w14:textId="77777777" w:rsidR="008A149C" w:rsidRDefault="008A149C">
            <w:pPr>
              <w:tabs>
                <w:tab w:val="left" w:pos="851"/>
              </w:tabs>
              <w:spacing w:before="0" w:line="240" w:lineRule="atLeast"/>
              <w:jc w:val="right"/>
              <w:rPr>
                <w:b/>
              </w:rPr>
            </w:pPr>
          </w:p>
        </w:tc>
      </w:tr>
      <w:tr w:rsidR="008A149C" w14:paraId="2A1595B8" w14:textId="77777777">
        <w:trPr>
          <w:cantSplit/>
        </w:trPr>
        <w:tc>
          <w:tcPr>
            <w:tcW w:w="9214" w:type="dxa"/>
            <w:gridSpan w:val="2"/>
            <w:tcMar>
              <w:left w:w="0" w:type="dxa"/>
            </w:tcMar>
          </w:tcPr>
          <w:p w14:paraId="1C3EA390" w14:textId="77777777" w:rsidR="008A149C" w:rsidRDefault="006A2F99">
            <w:pPr>
              <w:pStyle w:val="Source"/>
              <w:spacing w:before="840"/>
              <w:jc w:val="left"/>
              <w:rPr>
                <w:sz w:val="32"/>
                <w:szCs w:val="32"/>
                <w:lang w:eastAsia="zh-CN"/>
              </w:rPr>
            </w:pPr>
            <w:bookmarkStart w:id="5" w:name="dsource" w:colFirst="0" w:colLast="0"/>
            <w:bookmarkEnd w:id="4"/>
            <w:r>
              <w:rPr>
                <w:rFonts w:cs="Calibri" w:hint="eastAsia"/>
                <w:sz w:val="32"/>
                <w:szCs w:val="32"/>
                <w:lang w:val="en-US" w:eastAsia="zh-CN"/>
              </w:rPr>
              <w:t>中华人民共和国</w:t>
            </w:r>
            <w:r>
              <w:rPr>
                <w:rFonts w:cs="Calibri" w:hint="eastAsia"/>
                <w:sz w:val="32"/>
                <w:szCs w:val="32"/>
                <w:lang w:val="ru-RU" w:eastAsia="zh-CN"/>
              </w:rPr>
              <w:t>的文稿</w:t>
            </w:r>
          </w:p>
        </w:tc>
      </w:tr>
      <w:tr w:rsidR="008A149C" w14:paraId="1A30CE05" w14:textId="77777777">
        <w:trPr>
          <w:cantSplit/>
        </w:trPr>
        <w:tc>
          <w:tcPr>
            <w:tcW w:w="9214" w:type="dxa"/>
            <w:gridSpan w:val="2"/>
            <w:tcMar>
              <w:left w:w="0" w:type="dxa"/>
            </w:tcMar>
          </w:tcPr>
          <w:p w14:paraId="191D757C" w14:textId="77777777" w:rsidR="008A149C" w:rsidRDefault="006A2F99">
            <w:pPr>
              <w:pStyle w:val="Subtitle"/>
              <w:framePr w:hSpace="0" w:wrap="auto" w:hAnchor="text" w:xAlign="left" w:yAlign="inline"/>
              <w:rPr>
                <w:rFonts w:ascii="SimSun" w:eastAsia="SimSun" w:hAnsi="SimSun"/>
                <w:sz w:val="32"/>
                <w:szCs w:val="32"/>
                <w:lang w:val="en-US" w:eastAsia="zh-CN"/>
              </w:rPr>
            </w:pPr>
            <w:bookmarkStart w:id="6" w:name="dtitle1" w:colFirst="0" w:colLast="0"/>
            <w:bookmarkEnd w:id="5"/>
            <w:r>
              <w:rPr>
                <w:rFonts w:ascii="SimSun" w:eastAsia="SimSun" w:hAnsi="SimSun" w:hint="eastAsia"/>
                <w:sz w:val="32"/>
                <w:szCs w:val="32"/>
                <w:lang w:val="en-US" w:eastAsia="zh-CN"/>
              </w:rPr>
              <w:t>关</w:t>
            </w:r>
            <w:r>
              <w:rPr>
                <w:rFonts w:eastAsia="SimSun" w:hint="eastAsia"/>
                <w:sz w:val="32"/>
                <w:szCs w:val="32"/>
                <w:lang w:val="en-US" w:eastAsia="zh-CN"/>
              </w:rPr>
              <w:t>于改进国际电联人力资源管理的建议</w:t>
            </w:r>
          </w:p>
        </w:tc>
      </w:tr>
      <w:tr w:rsidR="008A149C" w14:paraId="74EAA0C7" w14:textId="77777777">
        <w:trPr>
          <w:cantSplit/>
        </w:trPr>
        <w:tc>
          <w:tcPr>
            <w:tcW w:w="9214" w:type="dxa"/>
            <w:gridSpan w:val="2"/>
            <w:tcBorders>
              <w:top w:val="single" w:sz="4" w:space="0" w:color="auto"/>
              <w:bottom w:val="single" w:sz="4" w:space="0" w:color="auto"/>
            </w:tcBorders>
            <w:tcMar>
              <w:left w:w="0" w:type="dxa"/>
            </w:tcMar>
          </w:tcPr>
          <w:p w14:paraId="5D5C6397" w14:textId="77777777" w:rsidR="008A149C" w:rsidRDefault="006A2F99">
            <w:pPr>
              <w:pStyle w:val="Subtitle"/>
              <w:framePr w:hSpace="0" w:wrap="auto" w:hAnchor="text" w:xAlign="left" w:yAlign="inline"/>
              <w:rPr>
                <w:rFonts w:ascii="SimSun" w:eastAsia="SimSun" w:hAnsi="SimSun" w:cs="Calibri"/>
                <w:b/>
                <w:bCs/>
                <w:sz w:val="26"/>
                <w:szCs w:val="26"/>
                <w:lang w:eastAsia="zh-CN"/>
              </w:rPr>
            </w:pPr>
            <w:r>
              <w:rPr>
                <w:rFonts w:ascii="SimSun" w:eastAsia="SimSun" w:hAnsi="SimSun" w:cs="Calibri"/>
                <w:b/>
                <w:bCs/>
                <w:sz w:val="26"/>
                <w:szCs w:val="26"/>
                <w:lang w:eastAsia="zh-CN"/>
              </w:rPr>
              <w:t>目的</w:t>
            </w:r>
          </w:p>
          <w:p w14:paraId="3C658686" w14:textId="77777777" w:rsidR="008A149C" w:rsidRDefault="006A2F99">
            <w:pPr>
              <w:pStyle w:val="Subtitle"/>
              <w:framePr w:hSpace="0" w:wrap="auto" w:hAnchor="text" w:xAlign="left" w:yAlign="inline"/>
              <w:rPr>
                <w:rFonts w:eastAsia="SimSun" w:cstheme="minorHAnsi"/>
                <w:sz w:val="24"/>
                <w:szCs w:val="24"/>
                <w:lang w:val="en-US" w:eastAsia="zh-CN"/>
              </w:rPr>
            </w:pPr>
            <w:r>
              <w:rPr>
                <w:rFonts w:eastAsia="SimSun" w:cstheme="minorHAnsi" w:hint="eastAsia"/>
                <w:sz w:val="24"/>
                <w:szCs w:val="24"/>
                <w:lang w:val="en-US" w:eastAsia="zh-CN"/>
              </w:rPr>
              <w:t>根据国际电联人力资源管理的最新情况，提出改进建议。</w:t>
            </w:r>
          </w:p>
          <w:p w14:paraId="1DE6A763" w14:textId="77777777" w:rsidR="008A149C" w:rsidRDefault="008A149C">
            <w:pPr>
              <w:pStyle w:val="Subtitle"/>
              <w:framePr w:hSpace="0" w:wrap="auto" w:hAnchor="text" w:xAlign="left" w:yAlign="inline"/>
              <w:rPr>
                <w:rFonts w:eastAsia="SimSun" w:cstheme="minorHAnsi"/>
                <w:sz w:val="24"/>
                <w:szCs w:val="24"/>
                <w:lang w:val="en-US" w:eastAsia="zh-CN"/>
              </w:rPr>
            </w:pPr>
          </w:p>
          <w:p w14:paraId="34B0393D" w14:textId="77777777" w:rsidR="008A149C" w:rsidRDefault="006A2F99">
            <w:pPr>
              <w:pStyle w:val="Subtitle"/>
              <w:framePr w:hSpace="0" w:wrap="auto" w:hAnchor="text" w:xAlign="left" w:yAlign="inline"/>
              <w:rPr>
                <w:rFonts w:ascii="SimSun" w:eastAsia="SimSun" w:hAnsi="SimSun" w:cs="Calibri"/>
                <w:sz w:val="26"/>
                <w:szCs w:val="26"/>
                <w:lang w:eastAsia="zh-CN"/>
              </w:rPr>
            </w:pPr>
            <w:r>
              <w:rPr>
                <w:rFonts w:ascii="SimSun" w:eastAsia="SimSun" w:hAnsi="SimSun" w:cs="Calibri"/>
                <w:b/>
                <w:bCs/>
                <w:sz w:val="26"/>
                <w:szCs w:val="26"/>
                <w:lang w:eastAsia="zh-CN"/>
              </w:rPr>
              <w:t>理事会需采取的行动</w:t>
            </w:r>
          </w:p>
          <w:p w14:paraId="67909C72" w14:textId="77777777" w:rsidR="008A149C" w:rsidRDefault="006A2F99">
            <w:pPr>
              <w:pStyle w:val="Subtitle"/>
              <w:framePr w:hSpace="0" w:wrap="auto" w:hAnchor="text" w:xAlign="left" w:yAlign="inline"/>
              <w:rPr>
                <w:rFonts w:ascii="SimSun" w:eastAsia="SimSun" w:hAnsi="SimSun" w:cs="Calibri"/>
                <w:b/>
                <w:bCs/>
                <w:sz w:val="24"/>
                <w:szCs w:val="24"/>
                <w:lang w:val="en-US" w:eastAsia="zh-CN"/>
              </w:rPr>
            </w:pPr>
            <w:r>
              <w:rPr>
                <w:rFonts w:eastAsia="SimSun" w:cs="Calibri" w:hint="eastAsia"/>
                <w:sz w:val="24"/>
                <w:lang w:eastAsia="zh-CN"/>
              </w:rPr>
              <w:t>请理事会考虑文稿建议，并</w:t>
            </w:r>
            <w:r>
              <w:rPr>
                <w:rFonts w:eastAsia="SimSun" w:cs="Calibri" w:hint="eastAsia"/>
                <w:sz w:val="24"/>
                <w:lang w:val="en-US" w:eastAsia="zh-CN"/>
              </w:rPr>
              <w:t>批准所附的决定草案</w:t>
            </w:r>
            <w:r>
              <w:rPr>
                <w:rFonts w:eastAsia="SimSun" w:cs="Calibri" w:hint="eastAsia"/>
                <w:sz w:val="24"/>
                <w:lang w:eastAsia="zh-CN"/>
              </w:rPr>
              <w:t>。</w:t>
            </w:r>
          </w:p>
          <w:p w14:paraId="31CE9F9A" w14:textId="77777777" w:rsidR="008A149C" w:rsidRDefault="006A2F99">
            <w:pPr>
              <w:pStyle w:val="Subtitle"/>
              <w:framePr w:hSpace="0" w:wrap="auto" w:hAnchor="text" w:xAlign="left" w:yAlign="inline"/>
              <w:rPr>
                <w:rFonts w:ascii="SimSun" w:eastAsia="SimSun" w:hAnsi="SimSun" w:cs="Calibri"/>
                <w:b/>
                <w:bCs/>
                <w:sz w:val="26"/>
                <w:szCs w:val="26"/>
                <w:lang w:eastAsia="zh-CN"/>
              </w:rPr>
            </w:pPr>
            <w:r>
              <w:rPr>
                <w:rFonts w:ascii="SimSun" w:eastAsia="SimSun" w:hAnsi="SimSun" w:cs="Calibri"/>
                <w:b/>
                <w:bCs/>
                <w:sz w:val="26"/>
                <w:szCs w:val="26"/>
                <w:lang w:eastAsia="zh-CN"/>
              </w:rPr>
              <w:t>__________________</w:t>
            </w:r>
          </w:p>
          <w:p w14:paraId="5ECD96C8" w14:textId="77777777" w:rsidR="008A149C" w:rsidRDefault="006A2F99">
            <w:pPr>
              <w:pStyle w:val="Subtitle"/>
              <w:framePr w:hSpace="0" w:wrap="auto" w:hAnchor="text" w:xAlign="left" w:yAlign="inline"/>
              <w:rPr>
                <w:rFonts w:ascii="SimSun" w:eastAsia="SimSun" w:hAnsi="SimSun" w:cs="Calibri"/>
                <w:b/>
                <w:bCs/>
                <w:sz w:val="26"/>
                <w:szCs w:val="26"/>
                <w:lang w:val="fr-CH" w:eastAsia="zh-CN"/>
              </w:rPr>
            </w:pPr>
            <w:r>
              <w:rPr>
                <w:rFonts w:ascii="SimSun" w:eastAsia="SimSun" w:hAnsi="SimSun" w:cs="Calibri" w:hint="eastAsia"/>
                <w:b/>
                <w:bCs/>
                <w:sz w:val="26"/>
                <w:szCs w:val="26"/>
                <w:lang w:eastAsia="zh-CN"/>
              </w:rPr>
              <w:t>参考文件</w:t>
            </w:r>
          </w:p>
          <w:p w14:paraId="101E6D92" w14:textId="77777777" w:rsidR="008A149C" w:rsidRDefault="006A2F99">
            <w:pPr>
              <w:pStyle w:val="Subtitle"/>
              <w:framePr w:hSpace="0" w:wrap="auto" w:hAnchor="text" w:xAlign="left" w:yAlign="inline"/>
              <w:tabs>
                <w:tab w:val="left" w:pos="794"/>
                <w:tab w:val="left" w:pos="1191"/>
                <w:tab w:val="left" w:pos="1588"/>
                <w:tab w:val="left" w:pos="1985"/>
              </w:tabs>
              <w:rPr>
                <w:rFonts w:eastAsia="SimSun" w:cstheme="minorHAnsi"/>
                <w:i/>
                <w:iCs/>
                <w:sz w:val="24"/>
                <w:szCs w:val="24"/>
                <w:lang w:val="en-US" w:eastAsia="zh-CN"/>
              </w:rPr>
            </w:pPr>
            <w:r>
              <w:rPr>
                <w:rFonts w:eastAsia="SimSun" w:cstheme="minorHAnsi" w:hint="eastAsia"/>
                <w:i/>
                <w:iCs/>
                <w:sz w:val="24"/>
                <w:szCs w:val="24"/>
                <w:lang w:val="en-US" w:eastAsia="zh-CN"/>
              </w:rPr>
              <w:t>公约第</w:t>
            </w:r>
            <w:r>
              <w:rPr>
                <w:rFonts w:eastAsia="SimSun" w:cstheme="minorHAnsi" w:hint="eastAsia"/>
                <w:i/>
                <w:iCs/>
                <w:sz w:val="24"/>
                <w:szCs w:val="24"/>
                <w:lang w:val="en-US" w:eastAsia="zh-CN"/>
              </w:rPr>
              <w:t>4</w:t>
            </w:r>
            <w:r>
              <w:rPr>
                <w:rFonts w:eastAsia="SimSun" w:cstheme="minorHAnsi" w:hint="eastAsia"/>
                <w:i/>
                <w:iCs/>
                <w:sz w:val="24"/>
                <w:szCs w:val="24"/>
                <w:lang w:val="en-US" w:eastAsia="zh-CN"/>
              </w:rPr>
              <w:t>条第</w:t>
            </w:r>
            <w:r>
              <w:rPr>
                <w:rFonts w:eastAsia="SimSun" w:cstheme="minorHAnsi" w:hint="eastAsia"/>
                <w:i/>
                <w:iCs/>
                <w:sz w:val="24"/>
                <w:szCs w:val="24"/>
                <w:lang w:val="en-US" w:eastAsia="zh-CN"/>
              </w:rPr>
              <w:t>70</w:t>
            </w:r>
            <w:r>
              <w:rPr>
                <w:rFonts w:eastAsia="SimSun" w:cstheme="minorHAnsi" w:hint="eastAsia"/>
                <w:i/>
                <w:iCs/>
                <w:sz w:val="24"/>
                <w:szCs w:val="24"/>
                <w:lang w:val="en-US" w:eastAsia="zh-CN"/>
              </w:rPr>
              <w:t>款，</w:t>
            </w:r>
            <w:r>
              <w:rPr>
                <w:rFonts w:eastAsia="SimSun" w:cstheme="minorHAnsi" w:hint="eastAsia"/>
                <w:i/>
                <w:iCs/>
                <w:sz w:val="24"/>
                <w:szCs w:val="24"/>
                <w:lang w:val="en-US" w:eastAsia="zh-CN"/>
              </w:rPr>
              <w:t>70</w:t>
            </w:r>
            <w:r>
              <w:rPr>
                <w:rFonts w:eastAsia="SimSun" w:cstheme="minorHAnsi" w:hint="eastAsia"/>
                <w:i/>
                <w:iCs/>
                <w:sz w:val="24"/>
                <w:szCs w:val="24"/>
                <w:lang w:val="en-US" w:eastAsia="zh-CN"/>
              </w:rPr>
              <w:t>款；</w:t>
            </w:r>
          </w:p>
          <w:p w14:paraId="7A5E37A0" w14:textId="77777777" w:rsidR="008A149C" w:rsidRDefault="006A2F99">
            <w:pPr>
              <w:pStyle w:val="Subtitle"/>
              <w:framePr w:hSpace="0" w:wrap="auto" w:hAnchor="text" w:xAlign="left" w:yAlign="inline"/>
              <w:tabs>
                <w:tab w:val="left" w:pos="794"/>
                <w:tab w:val="left" w:pos="1191"/>
                <w:tab w:val="left" w:pos="1588"/>
                <w:tab w:val="left" w:pos="1985"/>
              </w:tabs>
              <w:rPr>
                <w:rFonts w:eastAsia="SimSun" w:cstheme="minorHAnsi"/>
                <w:i/>
                <w:iCs/>
                <w:sz w:val="24"/>
                <w:szCs w:val="24"/>
                <w:lang w:val="en-US" w:eastAsia="zh-CN"/>
              </w:rPr>
            </w:pPr>
            <w:r>
              <w:rPr>
                <w:rFonts w:eastAsia="SimSun" w:cstheme="minorHAnsi" w:hint="eastAsia"/>
                <w:i/>
                <w:iCs/>
                <w:sz w:val="24"/>
                <w:szCs w:val="24"/>
                <w:lang w:val="en-US" w:eastAsia="zh-CN"/>
              </w:rPr>
              <w:t>全权代表大会第</w:t>
            </w:r>
            <w:r>
              <w:rPr>
                <w:rFonts w:eastAsia="SimSun" w:cstheme="minorHAnsi" w:hint="eastAsia"/>
                <w:i/>
                <w:iCs/>
                <w:sz w:val="24"/>
                <w:szCs w:val="24"/>
                <w:lang w:val="en-US" w:eastAsia="zh-CN"/>
              </w:rPr>
              <w:t>48</w:t>
            </w:r>
            <w:r>
              <w:rPr>
                <w:rFonts w:eastAsia="SimSun" w:cstheme="minorHAnsi" w:hint="eastAsia"/>
                <w:i/>
                <w:iCs/>
                <w:sz w:val="24"/>
                <w:szCs w:val="24"/>
                <w:lang w:val="en-US" w:eastAsia="zh-CN"/>
              </w:rPr>
              <w:t>号决议（</w:t>
            </w:r>
            <w:r>
              <w:rPr>
                <w:rFonts w:eastAsia="SimSun" w:cstheme="minorHAnsi" w:hint="eastAsia"/>
                <w:i/>
                <w:iCs/>
                <w:sz w:val="24"/>
                <w:szCs w:val="24"/>
                <w:lang w:val="en-US" w:eastAsia="zh-CN"/>
              </w:rPr>
              <w:t>2022</w:t>
            </w:r>
            <w:r>
              <w:rPr>
                <w:rFonts w:eastAsia="SimSun" w:cstheme="minorHAnsi" w:hint="eastAsia"/>
                <w:i/>
                <w:iCs/>
                <w:sz w:val="24"/>
                <w:szCs w:val="24"/>
                <w:lang w:val="en-US" w:eastAsia="zh-CN"/>
              </w:rPr>
              <w:t>年，布加勒斯特，修订版）；</w:t>
            </w:r>
          </w:p>
          <w:p w14:paraId="0B89012B" w14:textId="77777777" w:rsidR="008A149C" w:rsidRDefault="006A2F99">
            <w:pPr>
              <w:rPr>
                <w:i/>
                <w:iCs/>
                <w:lang w:val="en-US" w:eastAsia="zh-CN"/>
              </w:rPr>
            </w:pPr>
            <w:r>
              <w:rPr>
                <w:rFonts w:cstheme="minorHAnsi"/>
                <w:i/>
                <w:iCs/>
                <w:szCs w:val="24"/>
                <w:lang w:val="en-US" w:eastAsia="zh-CN"/>
              </w:rPr>
              <w:t>理事会第</w:t>
            </w:r>
            <w:r>
              <w:rPr>
                <w:rFonts w:cstheme="minorHAnsi"/>
                <w:i/>
                <w:iCs/>
                <w:szCs w:val="24"/>
                <w:lang w:val="en-US" w:eastAsia="zh-CN"/>
              </w:rPr>
              <w:t>1413</w:t>
            </w:r>
            <w:r>
              <w:rPr>
                <w:rFonts w:cstheme="minorHAnsi"/>
                <w:i/>
                <w:iCs/>
                <w:szCs w:val="24"/>
                <w:lang w:val="en-US" w:eastAsia="zh-CN"/>
              </w:rPr>
              <w:t>号决议（</w:t>
            </w:r>
            <w:r>
              <w:rPr>
                <w:rFonts w:cstheme="minorHAnsi"/>
                <w:i/>
                <w:iCs/>
                <w:szCs w:val="24"/>
                <w:lang w:val="en-US" w:eastAsia="zh-CN"/>
              </w:rPr>
              <w:t>C23-EXT</w:t>
            </w:r>
            <w:r>
              <w:rPr>
                <w:rFonts w:cstheme="minorHAnsi"/>
                <w:i/>
                <w:iCs/>
                <w:szCs w:val="24"/>
                <w:lang w:val="en-US" w:eastAsia="zh-CN"/>
              </w:rPr>
              <w:t>）</w:t>
            </w:r>
            <w:r>
              <w:rPr>
                <w:rFonts w:cstheme="minorHAnsi" w:hint="eastAsia"/>
                <w:i/>
                <w:iCs/>
                <w:szCs w:val="24"/>
                <w:lang w:val="en-US" w:eastAsia="zh-CN"/>
              </w:rPr>
              <w:t>，</w:t>
            </w:r>
            <w:r>
              <w:rPr>
                <w:rFonts w:cstheme="minorHAnsi"/>
                <w:i/>
                <w:iCs/>
                <w:szCs w:val="24"/>
                <w:lang w:val="en-US" w:eastAsia="zh-CN"/>
              </w:rPr>
              <w:t>第</w:t>
            </w:r>
            <w:r>
              <w:rPr>
                <w:rFonts w:cstheme="minorHAnsi"/>
                <w:i/>
                <w:iCs/>
                <w:szCs w:val="24"/>
                <w:lang w:val="en-US" w:eastAsia="zh-CN"/>
              </w:rPr>
              <w:t>1107</w:t>
            </w:r>
            <w:r>
              <w:rPr>
                <w:rFonts w:cstheme="minorHAnsi"/>
                <w:i/>
                <w:iCs/>
                <w:szCs w:val="24"/>
                <w:lang w:val="en-US" w:eastAsia="zh-CN"/>
              </w:rPr>
              <w:t>号决议（</w:t>
            </w:r>
            <w:r>
              <w:rPr>
                <w:rFonts w:cstheme="minorHAnsi"/>
                <w:i/>
                <w:iCs/>
                <w:szCs w:val="24"/>
                <w:lang w:val="en-US" w:eastAsia="zh-CN"/>
              </w:rPr>
              <w:t>C-1997</w:t>
            </w:r>
            <w:r>
              <w:rPr>
                <w:rFonts w:cstheme="minorHAnsi" w:hint="eastAsia"/>
                <w:i/>
                <w:iCs/>
                <w:szCs w:val="24"/>
                <w:lang w:val="en-US" w:eastAsia="zh-CN"/>
              </w:rPr>
              <w:t>），</w:t>
            </w:r>
            <w:r>
              <w:rPr>
                <w:rFonts w:cstheme="minorHAnsi"/>
                <w:i/>
                <w:iCs/>
                <w:szCs w:val="24"/>
                <w:lang w:val="en-US" w:eastAsia="zh-CN"/>
              </w:rPr>
              <w:t>第</w:t>
            </w:r>
            <w:r>
              <w:rPr>
                <w:rFonts w:cstheme="minorHAnsi"/>
                <w:i/>
                <w:iCs/>
                <w:szCs w:val="24"/>
                <w:lang w:val="en-US" w:eastAsia="zh-CN"/>
              </w:rPr>
              <w:t>110</w:t>
            </w:r>
            <w:r>
              <w:rPr>
                <w:rFonts w:cstheme="minorHAnsi" w:hint="eastAsia"/>
                <w:i/>
                <w:iCs/>
                <w:szCs w:val="24"/>
                <w:lang w:val="en-US" w:eastAsia="zh-CN"/>
              </w:rPr>
              <w:t>8</w:t>
            </w:r>
            <w:r>
              <w:rPr>
                <w:rFonts w:cstheme="minorHAnsi"/>
                <w:i/>
                <w:iCs/>
                <w:szCs w:val="24"/>
                <w:lang w:val="en-US" w:eastAsia="zh-CN"/>
              </w:rPr>
              <w:t>号决议（</w:t>
            </w:r>
            <w:r>
              <w:rPr>
                <w:rFonts w:cstheme="minorHAnsi"/>
                <w:i/>
                <w:iCs/>
                <w:szCs w:val="24"/>
                <w:lang w:val="en-US" w:eastAsia="zh-CN"/>
              </w:rPr>
              <w:t>C-1997</w:t>
            </w:r>
            <w:r>
              <w:rPr>
                <w:rFonts w:cstheme="minorHAnsi" w:hint="eastAsia"/>
                <w:i/>
                <w:iCs/>
                <w:szCs w:val="24"/>
                <w:lang w:val="en-US" w:eastAsia="zh-CN"/>
              </w:rPr>
              <w:t>），第</w:t>
            </w:r>
            <w:r>
              <w:rPr>
                <w:rFonts w:cstheme="minorHAnsi"/>
                <w:i/>
                <w:iCs/>
                <w:szCs w:val="24"/>
                <w:lang w:val="en-US" w:eastAsia="zh-CN"/>
              </w:rPr>
              <w:t>626</w:t>
            </w:r>
            <w:r>
              <w:rPr>
                <w:rFonts w:cstheme="minorHAnsi"/>
                <w:i/>
                <w:iCs/>
                <w:szCs w:val="24"/>
                <w:lang w:val="en-US" w:eastAsia="zh-CN"/>
              </w:rPr>
              <w:t>号决议</w:t>
            </w:r>
            <w:r>
              <w:rPr>
                <w:rFonts w:cstheme="minorHAnsi" w:hint="eastAsia"/>
                <w:i/>
                <w:iCs/>
                <w:szCs w:val="24"/>
                <w:lang w:val="en-US" w:eastAsia="zh-CN"/>
              </w:rPr>
              <w:t>（</w:t>
            </w:r>
            <w:r>
              <w:rPr>
                <w:rFonts w:cstheme="minorHAnsi" w:hint="eastAsia"/>
                <w:i/>
                <w:iCs/>
                <w:szCs w:val="24"/>
                <w:lang w:val="en-US" w:eastAsia="zh-CN"/>
              </w:rPr>
              <w:t>C-1968</w:t>
            </w:r>
            <w:r>
              <w:rPr>
                <w:rFonts w:cstheme="minorHAnsi" w:hint="eastAsia"/>
                <w:i/>
                <w:iCs/>
                <w:szCs w:val="24"/>
                <w:lang w:val="en-US" w:eastAsia="zh-CN"/>
              </w:rPr>
              <w:t>，最后修正</w:t>
            </w:r>
            <w:r>
              <w:rPr>
                <w:rFonts w:cstheme="minorHAnsi" w:hint="eastAsia"/>
                <w:i/>
                <w:iCs/>
                <w:szCs w:val="24"/>
                <w:lang w:val="en-US" w:eastAsia="zh-CN"/>
              </w:rPr>
              <w:t>C-1984</w:t>
            </w:r>
            <w:r>
              <w:rPr>
                <w:rFonts w:cstheme="minorHAnsi" w:hint="eastAsia"/>
                <w:i/>
                <w:iCs/>
                <w:szCs w:val="24"/>
                <w:lang w:val="en-US" w:eastAsia="zh-CN"/>
              </w:rPr>
              <w:t>），第</w:t>
            </w:r>
            <w:r>
              <w:rPr>
                <w:rFonts w:cstheme="minorHAnsi" w:hint="eastAsia"/>
                <w:i/>
                <w:iCs/>
                <w:szCs w:val="24"/>
                <w:lang w:val="en-US" w:eastAsia="zh-CN"/>
              </w:rPr>
              <w:t>638</w:t>
            </w:r>
            <w:r>
              <w:rPr>
                <w:rFonts w:cstheme="minorHAnsi" w:hint="eastAsia"/>
                <w:i/>
                <w:iCs/>
                <w:szCs w:val="24"/>
                <w:lang w:val="en-US" w:eastAsia="zh-CN"/>
              </w:rPr>
              <w:t>号决定（</w:t>
            </w:r>
            <w:r>
              <w:rPr>
                <w:rFonts w:cstheme="minorHAnsi" w:hint="eastAsia"/>
                <w:i/>
                <w:iCs/>
                <w:szCs w:val="24"/>
                <w:lang w:val="en-US" w:eastAsia="zh-CN"/>
              </w:rPr>
              <w:t>C24</w:t>
            </w:r>
            <w:r>
              <w:rPr>
                <w:rFonts w:cstheme="minorHAnsi" w:hint="eastAsia"/>
                <w:i/>
                <w:iCs/>
                <w:szCs w:val="24"/>
                <w:lang w:val="en-US" w:eastAsia="zh-CN"/>
              </w:rPr>
              <w:t>），第</w:t>
            </w:r>
            <w:r>
              <w:rPr>
                <w:rFonts w:cstheme="minorHAnsi" w:hint="eastAsia"/>
                <w:i/>
                <w:iCs/>
                <w:szCs w:val="24"/>
                <w:lang w:val="en-US" w:eastAsia="zh-CN"/>
              </w:rPr>
              <w:t>605</w:t>
            </w:r>
            <w:r>
              <w:rPr>
                <w:rFonts w:cstheme="minorHAnsi" w:hint="eastAsia"/>
                <w:i/>
                <w:iCs/>
                <w:szCs w:val="24"/>
                <w:lang w:val="en-US" w:eastAsia="zh-CN"/>
              </w:rPr>
              <w:t>号决定（</w:t>
            </w:r>
            <w:r>
              <w:rPr>
                <w:rFonts w:cstheme="minorHAnsi" w:hint="eastAsia"/>
                <w:i/>
                <w:iCs/>
                <w:szCs w:val="24"/>
                <w:lang w:val="en-US" w:eastAsia="zh-CN"/>
              </w:rPr>
              <w:t>C18</w:t>
            </w:r>
            <w:r>
              <w:rPr>
                <w:rFonts w:cstheme="minorHAnsi" w:hint="eastAsia"/>
                <w:i/>
                <w:iCs/>
                <w:szCs w:val="24"/>
                <w:lang w:val="en-US" w:eastAsia="zh-CN"/>
              </w:rPr>
              <w:t>），</w:t>
            </w:r>
            <w:r>
              <w:rPr>
                <w:rFonts w:cstheme="minorHAnsi"/>
                <w:i/>
                <w:iCs/>
                <w:szCs w:val="24"/>
                <w:lang w:val="en-US" w:eastAsia="zh-CN"/>
              </w:rPr>
              <w:t>第</w:t>
            </w:r>
            <w:r>
              <w:rPr>
                <w:rFonts w:cstheme="minorHAnsi"/>
                <w:i/>
                <w:iCs/>
                <w:szCs w:val="24"/>
                <w:lang w:val="en-US" w:eastAsia="zh-CN"/>
              </w:rPr>
              <w:t>593</w:t>
            </w:r>
            <w:r>
              <w:rPr>
                <w:rFonts w:cstheme="minorHAnsi"/>
                <w:i/>
                <w:iCs/>
                <w:szCs w:val="24"/>
                <w:lang w:val="en-US" w:eastAsia="zh-CN"/>
              </w:rPr>
              <w:t>号决定</w:t>
            </w:r>
            <w:r>
              <w:rPr>
                <w:rFonts w:cstheme="minorHAnsi" w:hint="eastAsia"/>
                <w:i/>
                <w:iCs/>
                <w:szCs w:val="24"/>
                <w:lang w:val="en-US" w:eastAsia="zh-CN"/>
              </w:rPr>
              <w:t>（</w:t>
            </w:r>
            <w:r>
              <w:rPr>
                <w:rFonts w:cstheme="minorHAnsi" w:hint="eastAsia"/>
                <w:i/>
                <w:iCs/>
                <w:szCs w:val="24"/>
                <w:lang w:val="en-US" w:eastAsia="zh-CN"/>
              </w:rPr>
              <w:t>C16</w:t>
            </w:r>
            <w:r>
              <w:rPr>
                <w:rFonts w:cstheme="minorHAnsi" w:hint="eastAsia"/>
                <w:i/>
                <w:iCs/>
                <w:szCs w:val="24"/>
                <w:lang w:val="en-US" w:eastAsia="zh-CN"/>
              </w:rPr>
              <w:t>），</w:t>
            </w:r>
            <w:r>
              <w:rPr>
                <w:rFonts w:cstheme="minorHAnsi"/>
                <w:i/>
                <w:iCs/>
                <w:szCs w:val="24"/>
                <w:lang w:val="en-US" w:eastAsia="zh-CN"/>
              </w:rPr>
              <w:t>第</w:t>
            </w:r>
            <w:r>
              <w:rPr>
                <w:rFonts w:cstheme="minorHAnsi"/>
                <w:i/>
                <w:iCs/>
                <w:szCs w:val="24"/>
                <w:lang w:val="en-US" w:eastAsia="zh-CN"/>
              </w:rPr>
              <w:t>517</w:t>
            </w:r>
            <w:r>
              <w:rPr>
                <w:rFonts w:cstheme="minorHAnsi"/>
                <w:i/>
                <w:iCs/>
                <w:szCs w:val="24"/>
                <w:lang w:val="en-US" w:eastAsia="zh-CN"/>
              </w:rPr>
              <w:t>号决定</w:t>
            </w:r>
            <w:r>
              <w:rPr>
                <w:rFonts w:cstheme="minorHAnsi" w:hint="eastAsia"/>
                <w:i/>
                <w:iCs/>
                <w:szCs w:val="24"/>
                <w:lang w:val="en-US" w:eastAsia="zh-CN"/>
              </w:rPr>
              <w:t>（</w:t>
            </w:r>
            <w:r>
              <w:rPr>
                <w:rFonts w:cstheme="minorHAnsi" w:hint="eastAsia"/>
                <w:i/>
                <w:iCs/>
                <w:szCs w:val="24"/>
                <w:lang w:val="en-US" w:eastAsia="zh-CN"/>
              </w:rPr>
              <w:t>C04</w:t>
            </w:r>
            <w:r>
              <w:rPr>
                <w:rFonts w:cstheme="minorHAnsi" w:hint="eastAsia"/>
                <w:i/>
                <w:iCs/>
                <w:szCs w:val="24"/>
                <w:lang w:val="en-US" w:eastAsia="zh-CN"/>
              </w:rPr>
              <w:t>，最后修正</w:t>
            </w:r>
            <w:r>
              <w:rPr>
                <w:rFonts w:cstheme="minorHAnsi"/>
                <w:i/>
                <w:iCs/>
                <w:szCs w:val="24"/>
                <w:lang w:val="en-US" w:eastAsia="zh-CN"/>
              </w:rPr>
              <w:t>C09</w:t>
            </w:r>
            <w:r>
              <w:rPr>
                <w:rFonts w:cstheme="minorHAnsi" w:hint="eastAsia"/>
                <w:i/>
                <w:iCs/>
                <w:szCs w:val="24"/>
                <w:lang w:val="en-US" w:eastAsia="zh-CN"/>
              </w:rPr>
              <w:t>）；</w:t>
            </w:r>
          </w:p>
          <w:p w14:paraId="21FE94D5" w14:textId="77777777" w:rsidR="008A149C" w:rsidRDefault="006A2F99">
            <w:pPr>
              <w:rPr>
                <w:rFonts w:cstheme="minorHAnsi"/>
                <w:i/>
                <w:iCs/>
                <w:szCs w:val="24"/>
                <w:lang w:val="en-US" w:eastAsia="zh-CN"/>
              </w:rPr>
            </w:pPr>
            <w:r>
              <w:rPr>
                <w:rFonts w:cstheme="minorHAnsi" w:hint="eastAsia"/>
                <w:i/>
                <w:iCs/>
                <w:szCs w:val="24"/>
                <w:lang w:val="en-US" w:eastAsia="zh-CN"/>
              </w:rPr>
              <w:t>理事会文件</w:t>
            </w:r>
            <w:r>
              <w:rPr>
                <w:rFonts w:cstheme="minorHAnsi" w:hint="eastAsia"/>
                <w:i/>
                <w:iCs/>
                <w:szCs w:val="24"/>
                <w:lang w:val="en-US" w:eastAsia="zh-CN"/>
              </w:rPr>
              <w:t>C25/55</w:t>
            </w:r>
            <w:r>
              <w:rPr>
                <w:rFonts w:cstheme="minorHAnsi" w:hint="eastAsia"/>
                <w:i/>
                <w:iCs/>
                <w:szCs w:val="24"/>
                <w:lang w:val="en-US" w:eastAsia="zh-CN"/>
              </w:rPr>
              <w:t>，</w:t>
            </w:r>
            <w:r>
              <w:rPr>
                <w:rFonts w:cstheme="minorHAnsi" w:hint="eastAsia"/>
                <w:i/>
                <w:iCs/>
                <w:szCs w:val="24"/>
                <w:lang w:val="en-US" w:eastAsia="zh-CN"/>
              </w:rPr>
              <w:t>C25/66</w:t>
            </w:r>
            <w:r>
              <w:rPr>
                <w:rFonts w:cstheme="minorHAnsi" w:hint="eastAsia"/>
                <w:i/>
                <w:iCs/>
                <w:szCs w:val="24"/>
                <w:lang w:val="en-US" w:eastAsia="zh-CN"/>
              </w:rPr>
              <w:t>，</w:t>
            </w:r>
            <w:r>
              <w:rPr>
                <w:rFonts w:cstheme="minorHAnsi" w:hint="eastAsia"/>
                <w:i/>
                <w:iCs/>
                <w:szCs w:val="24"/>
                <w:lang w:val="en-US" w:eastAsia="zh-CN"/>
              </w:rPr>
              <w:t>C25/39</w:t>
            </w:r>
            <w:r>
              <w:rPr>
                <w:rFonts w:cstheme="minorHAnsi" w:hint="eastAsia"/>
                <w:i/>
                <w:iCs/>
                <w:szCs w:val="24"/>
                <w:lang w:val="en-US" w:eastAsia="zh-CN"/>
              </w:rPr>
              <w:t>，</w:t>
            </w:r>
            <w:r>
              <w:rPr>
                <w:rFonts w:cstheme="minorHAnsi" w:hint="eastAsia"/>
                <w:i/>
                <w:iCs/>
                <w:szCs w:val="24"/>
                <w:lang w:val="en-US" w:eastAsia="zh-CN"/>
              </w:rPr>
              <w:t>C25/14</w:t>
            </w:r>
            <w:r>
              <w:rPr>
                <w:rFonts w:cstheme="minorHAnsi" w:hint="eastAsia"/>
                <w:i/>
                <w:iCs/>
                <w:szCs w:val="24"/>
                <w:lang w:val="en-US" w:eastAsia="zh-CN"/>
              </w:rPr>
              <w:t>，、</w:t>
            </w:r>
            <w:r>
              <w:rPr>
                <w:rFonts w:cstheme="minorHAnsi" w:hint="eastAsia"/>
                <w:i/>
                <w:iCs/>
                <w:szCs w:val="24"/>
                <w:lang w:val="en-US" w:eastAsia="zh-CN"/>
              </w:rPr>
              <w:t>C24/71</w:t>
            </w:r>
            <w:r>
              <w:rPr>
                <w:rFonts w:cstheme="minorHAnsi" w:hint="eastAsia"/>
                <w:i/>
                <w:iCs/>
                <w:szCs w:val="24"/>
                <w:lang w:val="en-US" w:eastAsia="zh-CN"/>
              </w:rPr>
              <w:t>，</w:t>
            </w:r>
            <w:r>
              <w:rPr>
                <w:rFonts w:cs="SimSun"/>
                <w:i/>
                <w:iCs/>
                <w:szCs w:val="24"/>
                <w:lang w:val="en-US" w:eastAsia="zh-CN" w:bidi="ar"/>
              </w:rPr>
              <w:t>C23/112</w:t>
            </w:r>
            <w:r>
              <w:rPr>
                <w:rFonts w:cs="SimSun" w:hint="eastAsia"/>
                <w:i/>
                <w:iCs/>
                <w:szCs w:val="24"/>
                <w:lang w:val="en-US" w:eastAsia="zh-CN" w:bidi="ar"/>
              </w:rPr>
              <w:t>；</w:t>
            </w:r>
          </w:p>
          <w:p w14:paraId="3EA06A6C" w14:textId="77777777" w:rsidR="008A149C" w:rsidRDefault="006A2F99">
            <w:pPr>
              <w:pStyle w:val="Subtitle"/>
              <w:framePr w:hSpace="0" w:wrap="auto" w:hAnchor="text" w:xAlign="left" w:yAlign="inline"/>
              <w:tabs>
                <w:tab w:val="left" w:pos="794"/>
                <w:tab w:val="left" w:pos="1191"/>
                <w:tab w:val="left" w:pos="1588"/>
                <w:tab w:val="left" w:pos="1985"/>
              </w:tabs>
              <w:rPr>
                <w:rFonts w:eastAsia="SimSun" w:cstheme="minorHAnsi"/>
                <w:i/>
                <w:iCs/>
                <w:sz w:val="24"/>
                <w:szCs w:val="24"/>
                <w:lang w:val="en-US" w:eastAsia="zh-CN"/>
              </w:rPr>
            </w:pPr>
            <w:r>
              <w:rPr>
                <w:rFonts w:eastAsia="SimSun" w:cstheme="minorHAnsi" w:hint="eastAsia"/>
                <w:i/>
                <w:iCs/>
                <w:sz w:val="24"/>
                <w:szCs w:val="24"/>
                <w:lang w:val="en-US" w:eastAsia="zh-CN"/>
              </w:rPr>
              <w:t>IMAC</w:t>
            </w:r>
            <w:r>
              <w:rPr>
                <w:rFonts w:eastAsia="SimSun" w:cstheme="minorHAnsi" w:hint="eastAsia"/>
                <w:i/>
                <w:iCs/>
                <w:sz w:val="24"/>
                <w:szCs w:val="24"/>
                <w:lang w:val="en-US" w:eastAsia="zh-CN"/>
              </w:rPr>
              <w:t>会议总结</w:t>
            </w:r>
            <w:r>
              <w:rPr>
                <w:rFonts w:eastAsia="SimSun" w:cstheme="minorHAnsi" w:hint="eastAsia"/>
                <w:i/>
                <w:iCs/>
                <w:sz w:val="24"/>
                <w:szCs w:val="24"/>
                <w:lang w:val="en-US" w:eastAsia="zh-CN"/>
              </w:rPr>
              <w:t xml:space="preserve"> IMAC-41/22</w:t>
            </w:r>
            <w:r>
              <w:rPr>
                <w:rFonts w:eastAsia="SimSun" w:cstheme="minorHAnsi" w:hint="eastAsia"/>
                <w:i/>
                <w:iCs/>
                <w:sz w:val="24"/>
                <w:szCs w:val="24"/>
                <w:lang w:val="en-US" w:eastAsia="zh-CN"/>
              </w:rPr>
              <w:t>；</w:t>
            </w:r>
          </w:p>
          <w:p w14:paraId="2B1F902C" w14:textId="77777777" w:rsidR="008A149C" w:rsidRDefault="006A2F99">
            <w:pPr>
              <w:pStyle w:val="Subtitle"/>
              <w:framePr w:hSpace="0" w:wrap="auto" w:hAnchor="text" w:xAlign="left" w:yAlign="inline"/>
              <w:snapToGrid w:val="0"/>
              <w:spacing w:before="0" w:after="0"/>
            </w:pPr>
            <w:r>
              <w:rPr>
                <w:rFonts w:eastAsia="SimSun" w:cstheme="minorHAnsi" w:hint="eastAsia"/>
                <w:i/>
                <w:iCs/>
                <w:sz w:val="24"/>
                <w:szCs w:val="24"/>
                <w:lang w:val="en-US" w:eastAsia="zh-CN"/>
              </w:rPr>
              <w:t>COCO</w:t>
            </w:r>
            <w:r>
              <w:rPr>
                <w:rFonts w:eastAsia="SimSun" w:cstheme="minorHAnsi" w:hint="eastAsia"/>
                <w:i/>
                <w:iCs/>
                <w:sz w:val="24"/>
                <w:szCs w:val="24"/>
                <w:lang w:val="en-US" w:eastAsia="zh-CN"/>
              </w:rPr>
              <w:t>会议总结</w:t>
            </w:r>
            <w:r>
              <w:rPr>
                <w:rFonts w:eastAsia="SimSun" w:cstheme="minorHAnsi" w:hint="eastAsia"/>
                <w:i/>
                <w:iCs/>
                <w:sz w:val="24"/>
                <w:szCs w:val="24"/>
                <w:lang w:val="en-US" w:eastAsia="zh-CN"/>
              </w:rPr>
              <w:t xml:space="preserve"> CoCo2024/05ADD/02</w:t>
            </w:r>
            <w:r>
              <w:rPr>
                <w:rFonts w:eastAsia="SimSun" w:cstheme="minorHAnsi" w:hint="eastAsia"/>
                <w:i/>
                <w:iCs/>
                <w:sz w:val="24"/>
                <w:szCs w:val="24"/>
                <w:lang w:val="en-US" w:eastAsia="zh-CN"/>
              </w:rPr>
              <w:t>。</w:t>
            </w:r>
          </w:p>
        </w:tc>
      </w:tr>
      <w:bookmarkEnd w:id="2"/>
      <w:bookmarkEnd w:id="6"/>
    </w:tbl>
    <w:p w14:paraId="6826E65B" w14:textId="77777777" w:rsidR="008A149C" w:rsidRDefault="008A149C">
      <w:pPr>
        <w:tabs>
          <w:tab w:val="clear" w:pos="794"/>
          <w:tab w:val="clear" w:pos="1191"/>
          <w:tab w:val="clear" w:pos="1588"/>
          <w:tab w:val="clear" w:pos="1985"/>
        </w:tabs>
        <w:overflowPunct/>
        <w:autoSpaceDE/>
        <w:autoSpaceDN/>
        <w:adjustRightInd/>
        <w:spacing w:before="0"/>
        <w:textAlignment w:val="auto"/>
      </w:pPr>
    </w:p>
    <w:p w14:paraId="376018D6" w14:textId="77777777" w:rsidR="008A149C" w:rsidRDefault="006A2F99">
      <w:pPr>
        <w:tabs>
          <w:tab w:val="clear" w:pos="794"/>
          <w:tab w:val="clear" w:pos="1191"/>
          <w:tab w:val="clear" w:pos="1588"/>
          <w:tab w:val="clear" w:pos="1985"/>
        </w:tabs>
        <w:overflowPunct/>
        <w:autoSpaceDE/>
        <w:autoSpaceDN/>
        <w:adjustRightInd/>
        <w:spacing w:before="0"/>
        <w:textAlignment w:val="auto"/>
      </w:pPr>
      <w:r>
        <w:br w:type="page"/>
      </w:r>
    </w:p>
    <w:p w14:paraId="7CA5932B" w14:textId="77777777" w:rsidR="008A149C" w:rsidRDefault="006A2F99">
      <w:pPr>
        <w:numPr>
          <w:ilvl w:val="0"/>
          <w:numId w:val="1"/>
        </w:numPr>
        <w:snapToGrid w:val="0"/>
        <w:ind w:firstLineChars="200" w:firstLine="482"/>
        <w:rPr>
          <w:b/>
          <w:bCs/>
          <w:lang w:val="en-US" w:eastAsia="zh-CN"/>
        </w:rPr>
      </w:pPr>
      <w:r>
        <w:rPr>
          <w:rFonts w:hint="eastAsia"/>
          <w:b/>
          <w:bCs/>
          <w:lang w:val="en-US" w:eastAsia="zh-CN"/>
        </w:rPr>
        <w:lastRenderedPageBreak/>
        <w:t>背景</w:t>
      </w:r>
    </w:p>
    <w:p w14:paraId="770BD91F" w14:textId="77777777" w:rsidR="008A149C" w:rsidRDefault="006A2F99">
      <w:pPr>
        <w:ind w:firstLineChars="200" w:firstLine="480"/>
        <w:jc w:val="both"/>
        <w:rPr>
          <w:rFonts w:ascii="SimSun" w:hAnsi="SimSun" w:cstheme="minorHAnsi"/>
          <w:szCs w:val="24"/>
          <w:lang w:val="en-US" w:eastAsia="zh-CN"/>
        </w:rPr>
      </w:pPr>
      <w:r>
        <w:rPr>
          <w:rFonts w:hint="eastAsia"/>
          <w:lang w:val="en-US" w:eastAsia="zh-CN"/>
        </w:rPr>
        <w:t>对人力资源问</w:t>
      </w:r>
      <w:r>
        <w:rPr>
          <w:rFonts w:ascii="SimSun" w:hAnsi="SimSun" w:cstheme="minorHAnsi" w:hint="eastAsia"/>
          <w:szCs w:val="24"/>
          <w:lang w:val="en-US" w:eastAsia="zh-CN"/>
        </w:rPr>
        <w:t>题审议和作出决定是理事会的核心职责之一。全权代表大会第48号决议责成秘书长“在协调委员会的协助下并与区域代表处协作，制定并执行符合国际电联战略和财务规划的四年期HRSP，包括其中所确立的基准，以满足国际电联、其成员和职员的需要”。因此，持续改进人力资源工作并加强向理事会报告，是秘书长的应尽职责。多项理事会决议、决定</w:t>
      </w:r>
      <w:r>
        <w:rPr>
          <w:rStyle w:val="FootnoteReference"/>
          <w:rFonts w:ascii="SimSun" w:hAnsi="SimSun" w:cstheme="minorHAnsi" w:hint="eastAsia"/>
          <w:sz w:val="24"/>
          <w:szCs w:val="24"/>
          <w:vertAlign w:val="superscript"/>
          <w:lang w:val="en-US" w:eastAsia="zh-CN"/>
        </w:rPr>
        <w:footnoteReference w:id="1"/>
      </w:r>
      <w:r>
        <w:rPr>
          <w:rFonts w:ascii="SimSun" w:hAnsi="SimSun" w:cstheme="minorHAnsi" w:hint="eastAsia"/>
          <w:szCs w:val="24"/>
          <w:lang w:val="en-US" w:eastAsia="zh-CN"/>
        </w:rPr>
        <w:t>对秘书长报告人力资源相关工作提出了具体要求。转型团队（C25/55）、人力资源部门（C25/66）、内部监督处（C25/39）、道德办公室（C25/14）等部门开展了许多改进工作，包括在职培训、制度完善等。</w:t>
      </w:r>
    </w:p>
    <w:p w14:paraId="1C9567E2" w14:textId="77777777" w:rsidR="008A149C" w:rsidRDefault="006A2F99">
      <w:pPr>
        <w:ind w:firstLineChars="200" w:firstLine="480"/>
        <w:jc w:val="both"/>
        <w:rPr>
          <w:rFonts w:ascii="SimSun" w:hAnsi="SimSun" w:cstheme="minorHAnsi"/>
          <w:szCs w:val="24"/>
          <w:lang w:val="en-US" w:eastAsia="zh-CN"/>
        </w:rPr>
      </w:pPr>
      <w:r>
        <w:rPr>
          <w:rFonts w:ascii="SimSun" w:hAnsi="SimSun" w:cstheme="minorHAnsi" w:hint="eastAsia"/>
          <w:szCs w:val="24"/>
          <w:lang w:val="en-US" w:eastAsia="zh-CN"/>
        </w:rPr>
        <w:t>根据国际电联网站公布的人力资源仪表板，国际电联职员人数达到历史新高（见下图），其中D级别以上、P3—P4级别以上职员增长最显著。</w:t>
      </w:r>
    </w:p>
    <w:p w14:paraId="2ABF190D" w14:textId="77777777" w:rsidR="008A149C" w:rsidRDefault="006A2F99">
      <w:pPr>
        <w:snapToGrid w:val="0"/>
        <w:jc w:val="center"/>
        <w:rPr>
          <w:lang w:val="en-US" w:eastAsia="zh-CN"/>
        </w:rPr>
      </w:pPr>
      <w:r>
        <w:rPr>
          <w:rFonts w:hint="eastAsia"/>
          <w:noProof/>
          <w:lang w:val="en-US" w:eastAsia="zh-CN"/>
        </w:rPr>
        <w:drawing>
          <wp:inline distT="0" distB="0" distL="114300" distR="114300" wp14:anchorId="3BABC482" wp14:editId="479E8D30">
            <wp:extent cx="4962525" cy="2550795"/>
            <wp:effectExtent l="0" t="0" r="0" b="1905"/>
            <wp:docPr id="3" name="图片 3" descr="HR DASHBOARD 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R DASHBOARD 0603"/>
                    <pic:cNvPicPr>
                      <a:picLocks noChangeAspect="1"/>
                    </pic:cNvPicPr>
                  </pic:nvPicPr>
                  <pic:blipFill>
                    <a:blip r:embed="rId8"/>
                    <a:stretch>
                      <a:fillRect/>
                    </a:stretch>
                  </pic:blipFill>
                  <pic:spPr>
                    <a:xfrm>
                      <a:off x="0" y="0"/>
                      <a:ext cx="4962525" cy="2550795"/>
                    </a:xfrm>
                    <a:prstGeom prst="rect">
                      <a:avLst/>
                    </a:prstGeom>
                  </pic:spPr>
                </pic:pic>
              </a:graphicData>
            </a:graphic>
          </wp:inline>
        </w:drawing>
      </w:r>
    </w:p>
    <w:p w14:paraId="0030DA4C" w14:textId="77777777" w:rsidR="008A149C" w:rsidRDefault="006A2F99">
      <w:pPr>
        <w:snapToGrid w:val="0"/>
        <w:ind w:firstLineChars="200" w:firstLine="482"/>
        <w:jc w:val="both"/>
        <w:rPr>
          <w:b/>
          <w:bCs/>
          <w:lang w:val="en-US" w:eastAsia="zh-CN"/>
        </w:rPr>
      </w:pPr>
      <w:r>
        <w:rPr>
          <w:rFonts w:hint="eastAsia"/>
          <w:b/>
          <w:bCs/>
          <w:lang w:val="en-US" w:eastAsia="zh-CN"/>
        </w:rPr>
        <w:t xml:space="preserve">2. </w:t>
      </w:r>
      <w:r>
        <w:rPr>
          <w:rFonts w:hint="eastAsia"/>
          <w:b/>
          <w:bCs/>
          <w:lang w:val="en-US" w:eastAsia="zh-CN"/>
        </w:rPr>
        <w:t>讨论</w:t>
      </w:r>
    </w:p>
    <w:p w14:paraId="6D334F87" w14:textId="77777777" w:rsidR="008A149C" w:rsidRDefault="006A2F99">
      <w:pPr>
        <w:snapToGrid w:val="0"/>
        <w:ind w:firstLineChars="200" w:firstLine="480"/>
        <w:jc w:val="both"/>
        <w:rPr>
          <w:rFonts w:ascii="SimSun" w:hAnsi="SimSun" w:cstheme="minorHAnsi"/>
          <w:szCs w:val="24"/>
          <w:lang w:val="en-US" w:eastAsia="zh-CN"/>
        </w:rPr>
      </w:pPr>
      <w:r>
        <w:rPr>
          <w:rFonts w:ascii="Times New Roman" w:hAnsi="Times New Roman"/>
          <w:lang w:val="en-US" w:eastAsia="zh-CN"/>
        </w:rPr>
        <w:t>我们对秘书处持续改进</w:t>
      </w:r>
      <w:r>
        <w:rPr>
          <w:rFonts w:ascii="SimSun" w:hAnsi="SimSun" w:cstheme="minorHAnsi"/>
          <w:szCs w:val="24"/>
          <w:lang w:val="en-US" w:eastAsia="zh-CN"/>
        </w:rPr>
        <w:t>联盟的人力资源现状所作的努力表示赞赏。同时，我们注意到以下情况，希望</w:t>
      </w:r>
      <w:r>
        <w:rPr>
          <w:rFonts w:ascii="SimSun" w:hAnsi="SimSun" w:cstheme="minorHAnsi" w:hint="eastAsia"/>
          <w:szCs w:val="24"/>
          <w:lang w:val="en-US" w:eastAsia="zh-CN"/>
        </w:rPr>
        <w:t>提请</w:t>
      </w:r>
      <w:r>
        <w:rPr>
          <w:rFonts w:ascii="SimSun" w:hAnsi="SimSun" w:cstheme="minorHAnsi"/>
          <w:szCs w:val="24"/>
          <w:lang w:val="en-US" w:eastAsia="zh-CN"/>
        </w:rPr>
        <w:t>理事会注意。</w:t>
      </w:r>
    </w:p>
    <w:p w14:paraId="647ED78B" w14:textId="77777777" w:rsidR="008A149C" w:rsidRDefault="008A149C">
      <w:pPr>
        <w:snapToGrid w:val="0"/>
        <w:ind w:firstLineChars="200" w:firstLine="480"/>
        <w:jc w:val="both"/>
        <w:rPr>
          <w:rFonts w:ascii="Times New Roman" w:hAnsi="Times New Roman"/>
          <w:lang w:val="en-US" w:eastAsia="zh-CN"/>
        </w:rPr>
      </w:pPr>
    </w:p>
    <w:p w14:paraId="711FCE21" w14:textId="77777777" w:rsidR="008A149C" w:rsidRDefault="006A2F99">
      <w:pPr>
        <w:snapToGrid w:val="0"/>
        <w:ind w:firstLineChars="200" w:firstLine="480"/>
        <w:jc w:val="both"/>
        <w:rPr>
          <w:rFonts w:ascii="Times New Roman" w:hAnsi="Times New Roman"/>
          <w:lang w:val="en-US" w:eastAsia="zh-CN"/>
        </w:rPr>
      </w:pPr>
      <w:r>
        <w:rPr>
          <w:rFonts w:ascii="Times New Roman" w:hAnsi="Times New Roman" w:hint="eastAsia"/>
          <w:lang w:val="en-US" w:eastAsia="zh-CN"/>
        </w:rPr>
        <w:t>（</w:t>
      </w:r>
      <w:r>
        <w:rPr>
          <w:rFonts w:ascii="Times New Roman" w:hAnsi="Times New Roman" w:hint="eastAsia"/>
          <w:lang w:val="en-US" w:eastAsia="zh-CN"/>
        </w:rPr>
        <w:t>1</w:t>
      </w:r>
      <w:r>
        <w:rPr>
          <w:rFonts w:ascii="Times New Roman" w:hAnsi="Times New Roman" w:hint="eastAsia"/>
          <w:lang w:val="en-US" w:eastAsia="zh-CN"/>
        </w:rPr>
        <w:t>）</w:t>
      </w:r>
      <w:r>
        <w:rPr>
          <w:rFonts w:ascii="Times New Roman" w:hAnsi="Times New Roman" w:hint="eastAsia"/>
          <w:lang w:val="en-US" w:eastAsia="zh-CN"/>
        </w:rPr>
        <w:t>D.1</w:t>
      </w:r>
      <w:r>
        <w:rPr>
          <w:rFonts w:ascii="Times New Roman" w:hAnsi="Times New Roman" w:hint="eastAsia"/>
          <w:lang w:val="en-US" w:eastAsia="zh-CN"/>
        </w:rPr>
        <w:t>及以上级别职位方面，</w:t>
      </w:r>
      <w:r>
        <w:rPr>
          <w:rFonts w:ascii="Times New Roman" w:hAnsi="Times New Roman"/>
          <w:lang w:val="en-US" w:eastAsia="zh-CN"/>
        </w:rPr>
        <w:t>协调委员会</w:t>
      </w:r>
      <w:r>
        <w:rPr>
          <w:rFonts w:ascii="Times New Roman" w:hAnsi="Times New Roman" w:hint="eastAsia"/>
          <w:lang w:val="en-US" w:eastAsia="zh-CN"/>
        </w:rPr>
        <w:t>（</w:t>
      </w:r>
      <w:r>
        <w:rPr>
          <w:rFonts w:ascii="Times New Roman" w:hAnsi="Times New Roman" w:hint="eastAsia"/>
          <w:lang w:val="en-US" w:eastAsia="zh-CN"/>
        </w:rPr>
        <w:t>COCO</w:t>
      </w:r>
      <w:r>
        <w:rPr>
          <w:rFonts w:ascii="Times New Roman" w:hAnsi="Times New Roman" w:hint="eastAsia"/>
          <w:lang w:val="en-US" w:eastAsia="zh-CN"/>
        </w:rPr>
        <w:t>）</w:t>
      </w:r>
      <w:r>
        <w:rPr>
          <w:rFonts w:ascii="Times New Roman" w:hAnsi="Times New Roman"/>
          <w:lang w:val="en-US" w:eastAsia="zh-CN"/>
        </w:rPr>
        <w:t>会议</w:t>
      </w:r>
      <w:r>
        <w:rPr>
          <w:rFonts w:ascii="Times New Roman" w:hAnsi="Times New Roman" w:hint="eastAsia"/>
          <w:lang w:val="en-US" w:eastAsia="zh-CN"/>
        </w:rPr>
        <w:t>纪要</w:t>
      </w:r>
      <w:r>
        <w:rPr>
          <w:rFonts w:ascii="Times New Roman" w:hAnsi="Times New Roman"/>
          <w:lang w:val="en-US" w:eastAsia="zh-CN"/>
        </w:rPr>
        <w:t>（</w:t>
      </w:r>
      <w:r>
        <w:rPr>
          <w:rFonts w:ascii="Times New Roman" w:hAnsi="Times New Roman"/>
          <w:lang w:val="en-US" w:eastAsia="zh-CN"/>
        </w:rPr>
        <w:t>CoCo2024/05ADD/02</w:t>
      </w:r>
      <w:r>
        <w:rPr>
          <w:rFonts w:ascii="Times New Roman" w:hAnsi="Times New Roman"/>
          <w:lang w:val="en-US" w:eastAsia="zh-CN"/>
        </w:rPr>
        <w:t>）</w:t>
      </w:r>
      <w:r>
        <w:rPr>
          <w:rFonts w:ascii="Times New Roman" w:hAnsi="Times New Roman" w:hint="eastAsia"/>
          <w:lang w:val="en-US" w:eastAsia="zh-CN"/>
        </w:rPr>
        <w:t>显示</w:t>
      </w:r>
      <w:r>
        <w:rPr>
          <w:rFonts w:ascii="Times New Roman" w:hAnsi="Times New Roman"/>
          <w:lang w:val="en-US" w:eastAsia="zh-CN"/>
        </w:rPr>
        <w:t>，</w:t>
      </w:r>
      <w:r>
        <w:rPr>
          <w:rFonts w:ascii="Times New Roman" w:hAnsi="Times New Roman" w:hint="eastAsia"/>
          <w:lang w:val="en-US" w:eastAsia="zh-CN"/>
        </w:rPr>
        <w:t>2024</w:t>
      </w:r>
      <w:r>
        <w:rPr>
          <w:rFonts w:ascii="Times New Roman" w:hAnsi="Times New Roman" w:hint="eastAsia"/>
          <w:lang w:val="en-US" w:eastAsia="zh-CN"/>
        </w:rPr>
        <w:t>年</w:t>
      </w:r>
      <w:r>
        <w:rPr>
          <w:rFonts w:ascii="Times New Roman" w:hAnsi="Times New Roman"/>
          <w:lang w:val="en-US" w:eastAsia="zh-CN"/>
        </w:rPr>
        <w:t>4</w:t>
      </w:r>
      <w:r>
        <w:rPr>
          <w:rFonts w:ascii="Times New Roman" w:hAnsi="Times New Roman"/>
          <w:lang w:val="en-US" w:eastAsia="zh-CN"/>
        </w:rPr>
        <w:t>月</w:t>
      </w:r>
      <w:r>
        <w:rPr>
          <w:rFonts w:ascii="Times New Roman" w:hAnsi="Times New Roman"/>
          <w:lang w:val="en-US" w:eastAsia="zh-CN"/>
        </w:rPr>
        <w:t>23</w:t>
      </w:r>
      <w:r>
        <w:rPr>
          <w:rFonts w:ascii="Times New Roman" w:hAnsi="Times New Roman"/>
          <w:lang w:val="en-US" w:eastAsia="zh-CN"/>
        </w:rPr>
        <w:t>日</w:t>
      </w:r>
      <w:r>
        <w:rPr>
          <w:rFonts w:ascii="Times New Roman" w:hAnsi="Times New Roman" w:hint="eastAsia"/>
          <w:lang w:val="en-US" w:eastAsia="zh-CN"/>
        </w:rPr>
        <w:t>，“秘书长就解冻现有的行政和财务主任</w:t>
      </w:r>
      <w:r>
        <w:rPr>
          <w:rFonts w:ascii="Times New Roman" w:hAnsi="Times New Roman" w:hint="eastAsia"/>
          <w:lang w:val="en-US" w:eastAsia="zh-CN"/>
        </w:rPr>
        <w:t>D.2</w:t>
      </w:r>
      <w:r>
        <w:rPr>
          <w:rFonts w:ascii="Times New Roman" w:hAnsi="Times New Roman" w:hint="eastAsia"/>
          <w:lang w:val="en-US" w:eastAsia="zh-CN"/>
        </w:rPr>
        <w:t>级职位的计划咨询了该小组，并告知该小组，总秘书处重组的最终计划将在未来几个月内与</w:t>
      </w:r>
      <w:r>
        <w:rPr>
          <w:rFonts w:ascii="Times New Roman" w:hAnsi="Times New Roman" w:hint="eastAsia"/>
          <w:lang w:val="en-US" w:eastAsia="zh-CN"/>
        </w:rPr>
        <w:t>COCO</w:t>
      </w:r>
      <w:r>
        <w:rPr>
          <w:rFonts w:ascii="Times New Roman" w:hAnsi="Times New Roman" w:hint="eastAsia"/>
          <w:lang w:val="en-US" w:eastAsia="zh-CN"/>
        </w:rPr>
        <w:t>密切协商后最终确定。总秘书处将告知理事会，并将根据国际电联规则和条例的要求寻求批准”</w:t>
      </w:r>
      <w:r>
        <w:rPr>
          <w:rFonts w:ascii="Times New Roman" w:hAnsi="Times New Roman"/>
          <w:lang w:val="en-US" w:eastAsia="zh-CN"/>
        </w:rPr>
        <w:t>。</w:t>
      </w:r>
    </w:p>
    <w:p w14:paraId="6C33B1A3" w14:textId="77777777" w:rsidR="008A149C" w:rsidRDefault="006A2F99">
      <w:pPr>
        <w:snapToGrid w:val="0"/>
        <w:ind w:firstLineChars="200" w:firstLine="480"/>
        <w:jc w:val="both"/>
        <w:rPr>
          <w:rFonts w:ascii="Times New Roman" w:hAnsi="Times New Roman"/>
          <w:lang w:val="en-US" w:eastAsia="zh-CN"/>
        </w:rPr>
      </w:pPr>
      <w:r>
        <w:rPr>
          <w:rFonts w:ascii="Times New Roman" w:hAnsi="Times New Roman"/>
          <w:lang w:val="en-US" w:eastAsia="zh-CN"/>
        </w:rPr>
        <w:t>《公约》第</w:t>
      </w:r>
      <w:r>
        <w:rPr>
          <w:rFonts w:ascii="Times New Roman" w:hAnsi="Times New Roman"/>
          <w:lang w:val="en-US" w:eastAsia="zh-CN"/>
        </w:rPr>
        <w:t>4</w:t>
      </w:r>
      <w:r>
        <w:rPr>
          <w:rFonts w:ascii="Times New Roman" w:hAnsi="Times New Roman"/>
          <w:lang w:val="en-US" w:eastAsia="zh-CN"/>
        </w:rPr>
        <w:t>条第</w:t>
      </w:r>
      <w:r>
        <w:rPr>
          <w:rFonts w:ascii="Times New Roman" w:hAnsi="Times New Roman"/>
          <w:lang w:val="en-US" w:eastAsia="zh-CN"/>
        </w:rPr>
        <w:t>70</w:t>
      </w:r>
      <w:r>
        <w:rPr>
          <w:rFonts w:ascii="Times New Roman" w:hAnsi="Times New Roman"/>
          <w:lang w:val="en-US" w:eastAsia="zh-CN"/>
        </w:rPr>
        <w:t>款授权理事会，</w:t>
      </w:r>
      <w:r>
        <w:rPr>
          <w:rFonts w:ascii="Times New Roman" w:hAnsi="Times New Roman"/>
          <w:lang w:val="en-US" w:eastAsia="zh-CN"/>
        </w:rPr>
        <w:t>“</w:t>
      </w:r>
      <w:r>
        <w:rPr>
          <w:rFonts w:ascii="Times New Roman" w:hAnsi="Times New Roman"/>
          <w:lang w:val="en-US" w:eastAsia="zh-CN"/>
        </w:rPr>
        <w:t>对于经协调委员会</w:t>
      </w:r>
      <w:r>
        <w:rPr>
          <w:rFonts w:ascii="Times New Roman" w:hAnsi="Times New Roman" w:hint="eastAsia"/>
          <w:lang w:val="en-US" w:eastAsia="zh-CN"/>
        </w:rPr>
        <w:t>（</w:t>
      </w:r>
      <w:r>
        <w:rPr>
          <w:rFonts w:ascii="Times New Roman" w:hAnsi="Times New Roman" w:hint="eastAsia"/>
          <w:lang w:val="en-US" w:eastAsia="zh-CN"/>
        </w:rPr>
        <w:t>COCO</w:t>
      </w:r>
      <w:r>
        <w:rPr>
          <w:rFonts w:ascii="Times New Roman" w:hAnsi="Times New Roman" w:hint="eastAsia"/>
          <w:lang w:val="en-US" w:eastAsia="zh-CN"/>
        </w:rPr>
        <w:t>）</w:t>
      </w:r>
      <w:r>
        <w:rPr>
          <w:rFonts w:ascii="Times New Roman" w:hAnsi="Times New Roman"/>
          <w:lang w:val="en-US" w:eastAsia="zh-CN"/>
        </w:rPr>
        <w:t>审议后由秘书长提出的符合《组织法》和本《公约》的关于国际电联总秘书处和各部门局的主要组织机构变化的提议做出决定</w:t>
      </w:r>
      <w:r>
        <w:rPr>
          <w:rFonts w:ascii="Times New Roman" w:hAnsi="Times New Roman"/>
          <w:lang w:val="en-US" w:eastAsia="zh-CN"/>
        </w:rPr>
        <w:t>”</w:t>
      </w:r>
      <w:r>
        <w:rPr>
          <w:rFonts w:ascii="Times New Roman" w:hAnsi="Times New Roman"/>
          <w:lang w:val="en-US" w:eastAsia="zh-CN"/>
        </w:rPr>
        <w:t>。《理事会决议和决定》第</w:t>
      </w:r>
      <w:r>
        <w:rPr>
          <w:rFonts w:ascii="Times New Roman" w:hAnsi="Times New Roman"/>
          <w:lang w:val="en-US" w:eastAsia="zh-CN"/>
        </w:rPr>
        <w:t>1107</w:t>
      </w:r>
      <w:r>
        <w:rPr>
          <w:rFonts w:ascii="Times New Roman" w:hAnsi="Times New Roman"/>
          <w:lang w:val="en-US" w:eastAsia="zh-CN"/>
        </w:rPr>
        <w:t>号、</w:t>
      </w:r>
      <w:r>
        <w:rPr>
          <w:rFonts w:ascii="Times New Roman" w:hAnsi="Times New Roman"/>
          <w:lang w:val="en-US" w:eastAsia="zh-CN"/>
        </w:rPr>
        <w:t>1108</w:t>
      </w:r>
      <w:r>
        <w:rPr>
          <w:rFonts w:ascii="Times New Roman" w:hAnsi="Times New Roman"/>
          <w:lang w:val="en-US" w:eastAsia="zh-CN"/>
        </w:rPr>
        <w:t>号授权秘书长调整</w:t>
      </w:r>
      <w:r>
        <w:rPr>
          <w:rFonts w:ascii="Times New Roman" w:hAnsi="Times New Roman"/>
          <w:lang w:val="en-US" w:eastAsia="zh-CN"/>
        </w:rPr>
        <w:t>P</w:t>
      </w:r>
      <w:r>
        <w:rPr>
          <w:rFonts w:ascii="Times New Roman" w:hAnsi="Times New Roman" w:hint="eastAsia"/>
          <w:lang w:val="en-US" w:eastAsia="zh-CN"/>
        </w:rPr>
        <w:t>.</w:t>
      </w:r>
      <w:r>
        <w:rPr>
          <w:rFonts w:ascii="Times New Roman" w:hAnsi="Times New Roman"/>
          <w:lang w:val="en-US" w:eastAsia="zh-CN"/>
        </w:rPr>
        <w:t>5</w:t>
      </w:r>
      <w:r>
        <w:rPr>
          <w:rFonts w:ascii="Times New Roman" w:hAnsi="Times New Roman"/>
          <w:lang w:val="en-US" w:eastAsia="zh-CN"/>
        </w:rPr>
        <w:t>以下</w:t>
      </w:r>
      <w:r>
        <w:rPr>
          <w:rFonts w:ascii="Times New Roman" w:hAnsi="Times New Roman" w:hint="eastAsia"/>
          <w:lang w:val="en-US" w:eastAsia="zh-CN"/>
        </w:rPr>
        <w:t>级别职位，秘书长调整</w:t>
      </w:r>
      <w:r>
        <w:rPr>
          <w:rFonts w:ascii="Times New Roman" w:hAnsi="Times New Roman" w:hint="eastAsia"/>
          <w:lang w:val="en-US" w:eastAsia="zh-CN"/>
        </w:rPr>
        <w:t>D.1</w:t>
      </w:r>
      <w:r>
        <w:rPr>
          <w:rFonts w:ascii="Times New Roman" w:hAnsi="Times New Roman" w:hint="eastAsia"/>
          <w:lang w:val="en-US" w:eastAsia="zh-CN"/>
        </w:rPr>
        <w:t>及以上级别职位超出</w:t>
      </w:r>
      <w:r>
        <w:rPr>
          <w:rFonts w:ascii="Times New Roman" w:hAnsi="Times New Roman"/>
          <w:lang w:val="en-US" w:eastAsia="zh-CN"/>
        </w:rPr>
        <w:t>理事会</w:t>
      </w:r>
      <w:r>
        <w:rPr>
          <w:rFonts w:ascii="Times New Roman" w:hAnsi="Times New Roman" w:hint="eastAsia"/>
          <w:lang w:val="en-US" w:eastAsia="zh-CN"/>
        </w:rPr>
        <w:t>的授权范围</w:t>
      </w:r>
      <w:r>
        <w:rPr>
          <w:rFonts w:ascii="Times New Roman" w:hAnsi="Times New Roman"/>
          <w:lang w:val="en-US" w:eastAsia="zh-CN"/>
        </w:rPr>
        <w:t>。鉴于《公约》与《理事会决议和决定》之间授权与被授权的关系，且</w:t>
      </w:r>
      <w:r>
        <w:rPr>
          <w:rFonts w:ascii="Times New Roman" w:hAnsi="Times New Roman"/>
          <w:lang w:val="en-US" w:eastAsia="zh-CN"/>
        </w:rPr>
        <w:t>D</w:t>
      </w:r>
      <w:r>
        <w:rPr>
          <w:rFonts w:ascii="Times New Roman" w:hAnsi="Times New Roman"/>
          <w:lang w:val="en-US" w:eastAsia="zh-CN"/>
        </w:rPr>
        <w:t>级</w:t>
      </w:r>
      <w:r>
        <w:rPr>
          <w:rFonts w:ascii="Times New Roman" w:hAnsi="Times New Roman" w:hint="eastAsia"/>
          <w:lang w:val="en-US" w:eastAsia="zh-CN"/>
        </w:rPr>
        <w:t>职位</w:t>
      </w:r>
      <w:r>
        <w:rPr>
          <w:rFonts w:ascii="Times New Roman" w:hAnsi="Times New Roman"/>
          <w:lang w:val="en-US" w:eastAsia="zh-CN"/>
        </w:rPr>
        <w:t>对组织结构的影响</w:t>
      </w:r>
      <w:r>
        <w:rPr>
          <w:rFonts w:ascii="Times New Roman" w:hAnsi="Times New Roman"/>
          <w:lang w:val="en-US" w:eastAsia="zh-CN"/>
        </w:rPr>
        <w:lastRenderedPageBreak/>
        <w:t>远大于</w:t>
      </w:r>
      <w:r>
        <w:rPr>
          <w:rFonts w:ascii="Times New Roman" w:hAnsi="Times New Roman"/>
          <w:lang w:val="en-US" w:eastAsia="zh-CN"/>
        </w:rPr>
        <w:t>P</w:t>
      </w:r>
      <w:r>
        <w:rPr>
          <w:rFonts w:ascii="Times New Roman" w:hAnsi="Times New Roman" w:hint="eastAsia"/>
          <w:lang w:val="en-US" w:eastAsia="zh-CN"/>
        </w:rPr>
        <w:t>.</w:t>
      </w:r>
      <w:r>
        <w:rPr>
          <w:rFonts w:ascii="Times New Roman" w:hAnsi="Times New Roman"/>
          <w:lang w:val="en-US" w:eastAsia="zh-CN"/>
        </w:rPr>
        <w:t>5</w:t>
      </w:r>
      <w:r>
        <w:rPr>
          <w:rFonts w:ascii="Times New Roman" w:hAnsi="Times New Roman"/>
          <w:lang w:val="en-US" w:eastAsia="zh-CN"/>
        </w:rPr>
        <w:t>，因此，</w:t>
      </w:r>
      <w:r>
        <w:rPr>
          <w:rFonts w:ascii="Times New Roman" w:hAnsi="Times New Roman"/>
          <w:lang w:val="en-US" w:eastAsia="zh-CN"/>
        </w:rPr>
        <w:t>D</w:t>
      </w:r>
      <w:r>
        <w:rPr>
          <w:rFonts w:ascii="Times New Roman" w:hAnsi="Times New Roman" w:hint="eastAsia"/>
          <w:lang w:val="en-US" w:eastAsia="zh-CN"/>
        </w:rPr>
        <w:t>.1</w:t>
      </w:r>
      <w:r>
        <w:rPr>
          <w:rFonts w:ascii="Times New Roman" w:hAnsi="Times New Roman" w:hint="eastAsia"/>
          <w:lang w:val="en-US" w:eastAsia="zh-CN"/>
        </w:rPr>
        <w:t>及以上</w:t>
      </w:r>
      <w:r>
        <w:rPr>
          <w:rFonts w:ascii="Times New Roman" w:hAnsi="Times New Roman"/>
          <w:lang w:val="en-US" w:eastAsia="zh-CN"/>
        </w:rPr>
        <w:t>级</w:t>
      </w:r>
      <w:r>
        <w:rPr>
          <w:rFonts w:ascii="Times New Roman" w:hAnsi="Times New Roman" w:hint="eastAsia"/>
          <w:lang w:val="en-US" w:eastAsia="zh-CN"/>
        </w:rPr>
        <w:t>别</w:t>
      </w:r>
      <w:r>
        <w:rPr>
          <w:rFonts w:ascii="Times New Roman" w:hAnsi="Times New Roman"/>
          <w:lang w:val="en-US" w:eastAsia="zh-CN"/>
        </w:rPr>
        <w:t>职位变动，包括设立、冻结、恢复、废止，都应经过</w:t>
      </w:r>
      <w:r>
        <w:rPr>
          <w:rFonts w:ascii="Times New Roman" w:hAnsi="Times New Roman"/>
          <w:lang w:val="en-US" w:eastAsia="zh-CN"/>
        </w:rPr>
        <w:t>COCO</w:t>
      </w:r>
      <w:r>
        <w:rPr>
          <w:rFonts w:ascii="Times New Roman" w:hAnsi="Times New Roman"/>
          <w:lang w:val="en-US" w:eastAsia="zh-CN"/>
        </w:rPr>
        <w:t>讨论、经理事会审批。</w:t>
      </w:r>
    </w:p>
    <w:p w14:paraId="1632988D" w14:textId="77777777" w:rsidR="008A149C" w:rsidRDefault="008A149C">
      <w:pPr>
        <w:snapToGrid w:val="0"/>
        <w:ind w:firstLineChars="200" w:firstLine="480"/>
        <w:jc w:val="both"/>
        <w:rPr>
          <w:rFonts w:ascii="Times New Roman" w:hAnsi="Times New Roman"/>
          <w:lang w:val="en-US" w:eastAsia="zh-CN"/>
        </w:rPr>
      </w:pPr>
    </w:p>
    <w:p w14:paraId="2E132713" w14:textId="77777777" w:rsidR="008A149C" w:rsidRDefault="006A2F99">
      <w:pPr>
        <w:snapToGrid w:val="0"/>
        <w:ind w:firstLineChars="200" w:firstLine="480"/>
        <w:jc w:val="both"/>
        <w:rPr>
          <w:rFonts w:ascii="Times New Roman" w:hAnsi="Times New Roman"/>
          <w:lang w:val="en-US" w:eastAsia="zh-CN"/>
        </w:rPr>
      </w:pPr>
      <w:r>
        <w:rPr>
          <w:rFonts w:ascii="Times New Roman" w:hAnsi="Times New Roman" w:hint="eastAsia"/>
          <w:lang w:val="en-US" w:eastAsia="zh-CN"/>
        </w:rPr>
        <w:t>（</w:t>
      </w:r>
      <w:r>
        <w:rPr>
          <w:rFonts w:ascii="Times New Roman" w:hAnsi="Times New Roman" w:hint="eastAsia"/>
          <w:lang w:val="en-US" w:eastAsia="zh-CN"/>
        </w:rPr>
        <w:t>2</w:t>
      </w:r>
      <w:r>
        <w:rPr>
          <w:rFonts w:ascii="Times New Roman" w:hAnsi="Times New Roman" w:hint="eastAsia"/>
          <w:lang w:val="en-US" w:eastAsia="zh-CN"/>
        </w:rPr>
        <w:t>）</w:t>
      </w:r>
      <w:r>
        <w:rPr>
          <w:rFonts w:ascii="Times New Roman" w:hAnsi="Times New Roman"/>
          <w:lang w:val="en-US" w:eastAsia="zh-CN"/>
        </w:rPr>
        <w:t>招聘</w:t>
      </w:r>
      <w:r>
        <w:rPr>
          <w:rFonts w:ascii="Times New Roman" w:hAnsi="Times New Roman" w:hint="eastAsia"/>
          <w:lang w:val="en-US" w:eastAsia="zh-CN"/>
        </w:rPr>
        <w:t>方面，</w:t>
      </w:r>
      <w:r>
        <w:rPr>
          <w:rFonts w:ascii="Times New Roman" w:hAnsi="Times New Roman"/>
          <w:lang w:val="en-US" w:eastAsia="zh-CN"/>
        </w:rPr>
        <w:t>人力资源（</w:t>
      </w:r>
      <w:r>
        <w:rPr>
          <w:rFonts w:ascii="Times New Roman" w:hAnsi="Times New Roman"/>
          <w:lang w:val="en-US" w:eastAsia="zh-CN"/>
        </w:rPr>
        <w:t>C25/66</w:t>
      </w:r>
      <w:r>
        <w:rPr>
          <w:rFonts w:ascii="Times New Roman" w:hAnsi="Times New Roman"/>
          <w:lang w:val="en-US" w:eastAsia="zh-CN"/>
        </w:rPr>
        <w:t>）报告表示，总秘书处正在研究对《人事规则和人事细则》、</w:t>
      </w:r>
      <w:r>
        <w:rPr>
          <w:rFonts w:ascii="Times New Roman" w:hAnsi="Times New Roman"/>
          <w:lang w:val="en-US" w:eastAsia="zh-CN"/>
        </w:rPr>
        <w:t>SSA</w:t>
      </w:r>
      <w:r>
        <w:rPr>
          <w:rFonts w:ascii="Times New Roman" w:hAnsi="Times New Roman"/>
          <w:lang w:val="en-US" w:eastAsia="zh-CN"/>
        </w:rPr>
        <w:t>标准操作流程、</w:t>
      </w:r>
      <w:r>
        <w:rPr>
          <w:rFonts w:ascii="Times New Roman" w:hAnsi="Times New Roman"/>
          <w:lang w:val="en-US" w:eastAsia="zh-CN"/>
        </w:rPr>
        <w:t>SSA</w:t>
      </w:r>
      <w:r>
        <w:rPr>
          <w:rFonts w:ascii="Times New Roman" w:hAnsi="Times New Roman"/>
          <w:lang w:val="en-US" w:eastAsia="zh-CN"/>
        </w:rPr>
        <w:t>招募简化等制度进行修订</w:t>
      </w:r>
      <w:r>
        <w:rPr>
          <w:rFonts w:ascii="Times New Roman" w:hAnsi="Times New Roman" w:hint="eastAsia"/>
          <w:lang w:val="en-US" w:eastAsia="zh-CN"/>
        </w:rPr>
        <w:t>，以</w:t>
      </w:r>
      <w:r>
        <w:rPr>
          <w:rFonts w:ascii="Times New Roman" w:hAnsi="Times New Roman"/>
          <w:lang w:val="en-US" w:eastAsia="zh-CN"/>
        </w:rPr>
        <w:t>提高招聘的效率。</w:t>
      </w:r>
      <w:r>
        <w:rPr>
          <w:rFonts w:ascii="Times New Roman" w:hAnsi="Times New Roman" w:hint="eastAsia"/>
          <w:lang w:val="en-US" w:eastAsia="zh-CN"/>
        </w:rPr>
        <w:t>然而</w:t>
      </w:r>
      <w:r>
        <w:rPr>
          <w:rFonts w:ascii="Times New Roman" w:hAnsi="Times New Roman"/>
          <w:lang w:val="en-US" w:eastAsia="zh-CN"/>
        </w:rPr>
        <w:t>，</w:t>
      </w:r>
      <w:r>
        <w:rPr>
          <w:rFonts w:ascii="Times New Roman" w:hAnsi="Times New Roman" w:hint="eastAsia"/>
          <w:lang w:val="en-US" w:eastAsia="zh-CN"/>
        </w:rPr>
        <w:t>近期</w:t>
      </w:r>
      <w:r>
        <w:rPr>
          <w:rFonts w:ascii="Times New Roman" w:hAnsi="Times New Roman"/>
          <w:lang w:val="en-US" w:eastAsia="zh-CN"/>
        </w:rPr>
        <w:t>，秘书处主要通过国际电联招聘网站直接对外发布招聘，较少通过信函告知成员国，</w:t>
      </w:r>
      <w:r>
        <w:rPr>
          <w:rFonts w:ascii="Times New Roman" w:hAnsi="Times New Roman" w:hint="eastAsia"/>
          <w:lang w:val="en-US" w:eastAsia="zh-CN"/>
        </w:rPr>
        <w:t>特别是一些空缺职位的线上公布时间不固定，对发展中国家了解</w:t>
      </w:r>
      <w:r>
        <w:rPr>
          <w:rFonts w:ascii="Times New Roman" w:hAnsi="Times New Roman"/>
          <w:lang w:val="en-US" w:eastAsia="zh-CN"/>
        </w:rPr>
        <w:t>国际电联</w:t>
      </w:r>
      <w:r>
        <w:rPr>
          <w:rFonts w:ascii="Times New Roman" w:hAnsi="Times New Roman" w:hint="eastAsia"/>
          <w:lang w:val="en-US" w:eastAsia="zh-CN"/>
        </w:rPr>
        <w:t>的</w:t>
      </w:r>
      <w:r>
        <w:rPr>
          <w:rFonts w:ascii="Times New Roman" w:hAnsi="Times New Roman"/>
          <w:lang w:val="en-US" w:eastAsia="zh-CN"/>
        </w:rPr>
        <w:t>人才</w:t>
      </w:r>
      <w:r>
        <w:rPr>
          <w:rFonts w:ascii="Times New Roman" w:hAnsi="Times New Roman" w:hint="eastAsia"/>
          <w:lang w:val="en-US" w:eastAsia="zh-CN"/>
        </w:rPr>
        <w:t>需求和推荐人才</w:t>
      </w:r>
      <w:r>
        <w:rPr>
          <w:rFonts w:ascii="Times New Roman" w:hAnsi="Times New Roman"/>
          <w:lang w:val="en-US" w:eastAsia="zh-CN"/>
        </w:rPr>
        <w:t>造成了挑战。</w:t>
      </w:r>
    </w:p>
    <w:p w14:paraId="2FCED32E" w14:textId="77777777" w:rsidR="008A149C" w:rsidRDefault="008A149C">
      <w:pPr>
        <w:snapToGrid w:val="0"/>
        <w:jc w:val="both"/>
        <w:rPr>
          <w:rFonts w:ascii="Times New Roman" w:hAnsi="Times New Roman"/>
          <w:lang w:val="en-US" w:eastAsia="zh-CN"/>
        </w:rPr>
      </w:pPr>
    </w:p>
    <w:p w14:paraId="2C8845EF" w14:textId="77777777" w:rsidR="008A149C" w:rsidRDefault="006A2F99">
      <w:pPr>
        <w:snapToGrid w:val="0"/>
        <w:ind w:firstLineChars="200" w:firstLine="482"/>
        <w:jc w:val="both"/>
        <w:rPr>
          <w:rFonts w:ascii="Times New Roman" w:hAnsi="Times New Roman"/>
          <w:b/>
          <w:bCs/>
          <w:lang w:val="en-US" w:eastAsia="zh-CN"/>
        </w:rPr>
      </w:pPr>
      <w:bookmarkStart w:id="7" w:name="OLE_LINK1"/>
      <w:r>
        <w:rPr>
          <w:rFonts w:ascii="Times New Roman" w:hAnsi="Times New Roman" w:hint="eastAsia"/>
          <w:b/>
          <w:bCs/>
          <w:lang w:val="en-US" w:eastAsia="zh-CN"/>
        </w:rPr>
        <w:t xml:space="preserve">3. </w:t>
      </w:r>
      <w:r>
        <w:rPr>
          <w:rFonts w:ascii="Times New Roman" w:hAnsi="Times New Roman" w:hint="eastAsia"/>
          <w:b/>
          <w:bCs/>
          <w:lang w:val="en-US" w:eastAsia="zh-CN"/>
        </w:rPr>
        <w:t>建议</w:t>
      </w:r>
    </w:p>
    <w:p w14:paraId="02EF9A79" w14:textId="77777777" w:rsidR="008A149C" w:rsidRDefault="008A149C">
      <w:pPr>
        <w:snapToGrid w:val="0"/>
        <w:jc w:val="both"/>
        <w:rPr>
          <w:rFonts w:ascii="Times New Roman" w:hAnsi="Times New Roman"/>
          <w:lang w:val="en-US" w:eastAsia="zh-CN"/>
        </w:rPr>
      </w:pPr>
    </w:p>
    <w:p w14:paraId="3D05D3B9" w14:textId="77777777" w:rsidR="008A149C" w:rsidRDefault="006A2F99">
      <w:pPr>
        <w:snapToGrid w:val="0"/>
        <w:ind w:firstLineChars="200" w:firstLine="480"/>
        <w:jc w:val="both"/>
        <w:rPr>
          <w:rFonts w:ascii="Times New Roman" w:hAnsi="Times New Roman"/>
          <w:lang w:val="en-US" w:eastAsia="zh-CN"/>
        </w:rPr>
      </w:pPr>
      <w:r>
        <w:rPr>
          <w:rFonts w:ascii="Times New Roman" w:hAnsi="Times New Roman" w:hint="eastAsia"/>
          <w:lang w:val="en-US" w:eastAsia="zh-CN"/>
        </w:rPr>
        <w:t>（</w:t>
      </w:r>
      <w:r>
        <w:rPr>
          <w:rFonts w:ascii="Times New Roman" w:hAnsi="Times New Roman" w:hint="eastAsia"/>
          <w:lang w:val="en-US" w:eastAsia="zh-CN"/>
        </w:rPr>
        <w:t>1</w:t>
      </w:r>
      <w:r>
        <w:rPr>
          <w:rFonts w:ascii="Times New Roman" w:hAnsi="Times New Roman" w:hint="eastAsia"/>
          <w:lang w:val="en-US" w:eastAsia="zh-CN"/>
        </w:rPr>
        <w:t>）请秘书处将解冻现有的行政和财务主任</w:t>
      </w:r>
      <w:r>
        <w:rPr>
          <w:rFonts w:ascii="Times New Roman" w:hAnsi="Times New Roman" w:hint="eastAsia"/>
          <w:lang w:val="en-US" w:eastAsia="zh-CN"/>
        </w:rPr>
        <w:t>D.2</w:t>
      </w:r>
      <w:r>
        <w:rPr>
          <w:rFonts w:ascii="Times New Roman" w:hAnsi="Times New Roman" w:hint="eastAsia"/>
          <w:lang w:val="en-US" w:eastAsia="zh-CN"/>
        </w:rPr>
        <w:t>级职位计划，以及总秘书处重组的最终计划提交理事会审议。</w:t>
      </w:r>
    </w:p>
    <w:p w14:paraId="239829CB" w14:textId="77777777" w:rsidR="008A149C" w:rsidRDefault="006A2F99">
      <w:pPr>
        <w:snapToGrid w:val="0"/>
        <w:ind w:firstLineChars="200" w:firstLine="480"/>
        <w:jc w:val="both"/>
        <w:rPr>
          <w:rFonts w:ascii="Times New Roman" w:hAnsi="Times New Roman"/>
          <w:lang w:val="en-US" w:eastAsia="zh-CN"/>
        </w:rPr>
      </w:pPr>
      <w:r>
        <w:rPr>
          <w:rFonts w:ascii="Times New Roman" w:hAnsi="Times New Roman" w:hint="eastAsia"/>
          <w:lang w:val="en-US" w:eastAsia="zh-CN"/>
        </w:rPr>
        <w:t>（</w:t>
      </w:r>
      <w:r>
        <w:rPr>
          <w:rFonts w:ascii="Times New Roman" w:hAnsi="Times New Roman" w:hint="eastAsia"/>
          <w:lang w:val="en-US" w:eastAsia="zh-CN"/>
        </w:rPr>
        <w:t>2</w:t>
      </w:r>
      <w:r>
        <w:rPr>
          <w:rFonts w:ascii="Times New Roman" w:hAnsi="Times New Roman" w:hint="eastAsia"/>
          <w:lang w:val="en-US" w:eastAsia="zh-CN"/>
        </w:rPr>
        <w:t>）请理事会审议通过后附对理事会决议的修订草案，明确</w:t>
      </w:r>
      <w:r>
        <w:rPr>
          <w:rFonts w:ascii="Times New Roman" w:hAnsi="Times New Roman" w:hint="eastAsia"/>
          <w:lang w:val="en-US" w:eastAsia="zh-CN"/>
        </w:rPr>
        <w:t>D.1</w:t>
      </w:r>
      <w:r>
        <w:rPr>
          <w:rFonts w:ascii="Times New Roman" w:hAnsi="Times New Roman" w:hint="eastAsia"/>
          <w:lang w:val="en-US" w:eastAsia="zh-CN"/>
        </w:rPr>
        <w:t>及以上级别职位的调整方案，未经理事会批准不得实施。</w:t>
      </w:r>
      <w:bookmarkEnd w:id="7"/>
    </w:p>
    <w:p w14:paraId="1F88031A" w14:textId="77777777" w:rsidR="008A149C" w:rsidRDefault="006A2F99">
      <w:pPr>
        <w:snapToGrid w:val="0"/>
        <w:ind w:firstLineChars="200" w:firstLine="480"/>
        <w:jc w:val="both"/>
        <w:rPr>
          <w:rFonts w:ascii="Times New Roman" w:hAnsi="Times New Roman"/>
          <w:lang w:val="en-US" w:eastAsia="zh-CN"/>
        </w:rPr>
      </w:pPr>
      <w:r>
        <w:rPr>
          <w:rFonts w:ascii="Times New Roman" w:hAnsi="Times New Roman" w:hint="eastAsia"/>
          <w:lang w:val="en-US" w:eastAsia="zh-CN"/>
        </w:rPr>
        <w:t>（</w:t>
      </w:r>
      <w:r>
        <w:rPr>
          <w:rFonts w:ascii="Times New Roman" w:hAnsi="Times New Roman" w:hint="eastAsia"/>
          <w:lang w:val="en-US" w:eastAsia="zh-CN"/>
        </w:rPr>
        <w:t>3</w:t>
      </w:r>
      <w:r>
        <w:rPr>
          <w:rFonts w:ascii="Times New Roman" w:hAnsi="Times New Roman" w:hint="eastAsia"/>
          <w:lang w:val="en-US" w:eastAsia="zh-CN"/>
        </w:rPr>
        <w:t>）秘书处公布职位空缺（</w:t>
      </w:r>
      <w:r>
        <w:rPr>
          <w:rFonts w:ascii="Times New Roman" w:hAnsi="Times New Roman" w:hint="eastAsia"/>
          <w:lang w:val="en-US" w:eastAsia="zh-CN"/>
        </w:rPr>
        <w:t>advertisement of vacancies</w:t>
      </w:r>
      <w:r>
        <w:rPr>
          <w:rFonts w:ascii="Times New Roman" w:hAnsi="Times New Roman" w:hint="eastAsia"/>
          <w:lang w:val="en-US" w:eastAsia="zh-CN"/>
        </w:rPr>
        <w:t>），应当同时以网站公布和信函的方式告知成员国，适当延长在网站公布的时长。秘书处继续完整、清晰、及时地披露人力资源相关信息，以支持各国对人力资源情况提供改进意见，为各国查阅相关行政指令（</w:t>
      </w:r>
      <w:r>
        <w:rPr>
          <w:rFonts w:ascii="Times New Roman" w:hAnsi="Times New Roman" w:hint="eastAsia"/>
          <w:lang w:val="en-US" w:eastAsia="zh-CN"/>
        </w:rPr>
        <w:t>S.O.</w:t>
      </w:r>
      <w:r>
        <w:rPr>
          <w:rFonts w:ascii="Times New Roman" w:hAnsi="Times New Roman" w:hint="eastAsia"/>
          <w:lang w:val="en-US" w:eastAsia="zh-CN"/>
        </w:rPr>
        <w:t>）提供便利。</w:t>
      </w:r>
    </w:p>
    <w:p w14:paraId="3FEBB252" w14:textId="77777777" w:rsidR="008A149C" w:rsidRDefault="006A2F99">
      <w:pPr>
        <w:rPr>
          <w:lang w:val="en-US" w:eastAsia="zh-CN"/>
        </w:rPr>
      </w:pPr>
      <w:r>
        <w:rPr>
          <w:lang w:val="en-US" w:eastAsia="zh-CN"/>
        </w:rPr>
        <w:br w:type="page"/>
      </w:r>
    </w:p>
    <w:p w14:paraId="5024BE44" w14:textId="77777777" w:rsidR="008A149C" w:rsidRDefault="006A2F99">
      <w:pPr>
        <w:snapToGrid w:val="0"/>
        <w:rPr>
          <w:rFonts w:ascii="SimSun" w:hAnsi="SimSun" w:cstheme="minorHAnsi"/>
          <w:b/>
          <w:bCs/>
          <w:szCs w:val="24"/>
          <w:lang w:val="en-US" w:eastAsia="zh-CN"/>
        </w:rPr>
      </w:pPr>
      <w:r>
        <w:rPr>
          <w:rFonts w:ascii="SimSun" w:hAnsi="SimSun" w:cstheme="minorHAnsi" w:hint="eastAsia"/>
          <w:b/>
          <w:bCs/>
          <w:szCs w:val="24"/>
          <w:lang w:val="en-US" w:eastAsia="zh-CN"/>
        </w:rPr>
        <w:lastRenderedPageBreak/>
        <w:t>附件</w:t>
      </w:r>
    </w:p>
    <w:p w14:paraId="2CA425AC" w14:textId="77777777" w:rsidR="008A149C" w:rsidRDefault="008A149C">
      <w:pPr>
        <w:spacing w:line="253" w:lineRule="auto"/>
        <w:rPr>
          <w:rFonts w:ascii="Arial"/>
          <w:sz w:val="21"/>
          <w:lang w:eastAsia="zh-CN"/>
        </w:rPr>
      </w:pPr>
    </w:p>
    <w:p w14:paraId="304611B3" w14:textId="77777777" w:rsidR="008A149C" w:rsidRDefault="008A149C">
      <w:pPr>
        <w:spacing w:before="70" w:line="215" w:lineRule="auto"/>
        <w:ind w:left="21"/>
        <w:rPr>
          <w:rFonts w:ascii="STKaiti" w:eastAsia="STKaiti" w:hAnsi="STKaiti" w:cs="STKaiti"/>
          <w:szCs w:val="24"/>
          <w:lang w:eastAsia="zh-CN"/>
        </w:rPr>
      </w:pPr>
    </w:p>
    <w:p w14:paraId="0B21CE2E" w14:textId="77777777" w:rsidR="008A149C" w:rsidRDefault="006A2F99">
      <w:pPr>
        <w:pStyle w:val="BodyText"/>
        <w:spacing w:before="89" w:line="226" w:lineRule="auto"/>
        <w:jc w:val="center"/>
        <w:outlineLvl w:val="2"/>
        <w:rPr>
          <w:sz w:val="27"/>
          <w:szCs w:val="27"/>
          <w:lang w:eastAsia="zh-CN"/>
        </w:rPr>
      </w:pPr>
      <w:r>
        <w:rPr>
          <w:spacing w:val="5"/>
          <w:sz w:val="27"/>
          <w:szCs w:val="27"/>
          <w:lang w:eastAsia="zh-CN"/>
        </w:rPr>
        <w:t>第</w:t>
      </w:r>
      <w:r>
        <w:rPr>
          <w:rFonts w:ascii="Calibri" w:eastAsia="Calibri" w:hAnsi="Calibri" w:cs="Calibri"/>
          <w:spacing w:val="5"/>
          <w:sz w:val="27"/>
          <w:szCs w:val="27"/>
          <w:lang w:eastAsia="zh-CN"/>
        </w:rPr>
        <w:t>1107</w:t>
      </w:r>
      <w:r>
        <w:rPr>
          <w:spacing w:val="5"/>
          <w:sz w:val="27"/>
          <w:szCs w:val="27"/>
          <w:lang w:eastAsia="zh-CN"/>
        </w:rPr>
        <w:t>号决议（</w:t>
      </w:r>
      <w:r>
        <w:rPr>
          <w:rFonts w:ascii="Calibri" w:eastAsia="Calibri" w:hAnsi="Calibri" w:cs="Calibri"/>
          <w:spacing w:val="5"/>
          <w:sz w:val="27"/>
          <w:szCs w:val="27"/>
          <w:lang w:eastAsia="zh-CN"/>
        </w:rPr>
        <w:t>C-1997</w:t>
      </w:r>
      <w:ins w:id="8" w:author="Yonglin" w:date="2025-06-03T16:27:00Z">
        <w:r>
          <w:rPr>
            <w:rFonts w:ascii="Calibri" w:hAnsi="Calibri" w:cs="Calibri" w:hint="eastAsia"/>
            <w:spacing w:val="5"/>
            <w:sz w:val="27"/>
            <w:szCs w:val="27"/>
            <w:lang w:eastAsia="zh-CN"/>
          </w:rPr>
          <w:t>，最后修正</w:t>
        </w:r>
        <w:r>
          <w:rPr>
            <w:rFonts w:ascii="Calibri" w:hAnsi="Calibri" w:cs="Calibri" w:hint="eastAsia"/>
            <w:spacing w:val="5"/>
            <w:sz w:val="27"/>
            <w:szCs w:val="27"/>
            <w:lang w:eastAsia="zh-CN"/>
          </w:rPr>
          <w:t>C-25</w:t>
        </w:r>
      </w:ins>
      <w:r>
        <w:rPr>
          <w:spacing w:val="5"/>
          <w:sz w:val="27"/>
          <w:szCs w:val="27"/>
          <w:lang w:eastAsia="zh-CN"/>
        </w:rPr>
        <w:t>）</w:t>
      </w:r>
    </w:p>
    <w:p w14:paraId="2AEF7F7F" w14:textId="77777777" w:rsidR="008A149C" w:rsidRDefault="008A149C">
      <w:pPr>
        <w:spacing w:line="304" w:lineRule="auto"/>
        <w:rPr>
          <w:rFonts w:ascii="Arial"/>
          <w:sz w:val="21"/>
          <w:lang w:eastAsia="zh-CN"/>
        </w:rPr>
      </w:pPr>
    </w:p>
    <w:p w14:paraId="40FAFB3C" w14:textId="77777777" w:rsidR="008A149C" w:rsidRDefault="006A2F99">
      <w:pPr>
        <w:pStyle w:val="BodyText"/>
        <w:spacing w:before="88" w:line="227" w:lineRule="auto"/>
        <w:jc w:val="center"/>
        <w:rPr>
          <w:sz w:val="27"/>
          <w:szCs w:val="27"/>
          <w:lang w:eastAsia="zh-CN"/>
        </w:rPr>
      </w:pPr>
      <w:bookmarkStart w:id="9" w:name="bookmark1"/>
      <w:bookmarkEnd w:id="9"/>
      <w:r>
        <w:rPr>
          <w:b/>
          <w:bCs/>
          <w:spacing w:val="4"/>
          <w:sz w:val="27"/>
          <w:szCs w:val="27"/>
          <w:lang w:eastAsia="zh-CN"/>
        </w:rPr>
        <w:t>职位叙级</w:t>
      </w:r>
    </w:p>
    <w:p w14:paraId="77850D4D" w14:textId="77777777" w:rsidR="008A149C" w:rsidRDefault="008A149C">
      <w:pPr>
        <w:spacing w:line="425" w:lineRule="auto"/>
        <w:rPr>
          <w:rFonts w:ascii="Arial"/>
          <w:sz w:val="21"/>
          <w:lang w:eastAsia="zh-CN"/>
        </w:rPr>
      </w:pPr>
    </w:p>
    <w:p w14:paraId="465C4160" w14:textId="77777777" w:rsidR="008A149C" w:rsidRDefault="006A2F99">
      <w:pPr>
        <w:pStyle w:val="BodyText"/>
        <w:spacing w:before="79" w:line="219" w:lineRule="auto"/>
        <w:ind w:left="6"/>
        <w:rPr>
          <w:lang w:eastAsia="zh-CN"/>
        </w:rPr>
      </w:pPr>
      <w:r>
        <w:rPr>
          <w:spacing w:val="-13"/>
          <w:lang w:eastAsia="zh-CN"/>
        </w:rPr>
        <w:t>理事会，</w:t>
      </w:r>
    </w:p>
    <w:p w14:paraId="5C44EA32" w14:textId="77777777" w:rsidR="008A149C" w:rsidRDefault="006A2F99">
      <w:pPr>
        <w:pStyle w:val="BodyText"/>
        <w:spacing w:before="273" w:line="222" w:lineRule="auto"/>
        <w:ind w:left="491"/>
        <w:rPr>
          <w:lang w:eastAsia="zh-CN"/>
        </w:rPr>
      </w:pPr>
      <w:r>
        <w:rPr>
          <w:rFonts w:ascii="STKaiti" w:eastAsia="STKaiti" w:hAnsi="STKaiti" w:cs="STKaiti"/>
          <w:spacing w:val="-2"/>
          <w:lang w:eastAsia="zh-CN"/>
        </w:rPr>
        <w:t>鉴于</w:t>
      </w:r>
      <w:r>
        <w:rPr>
          <w:spacing w:val="-2"/>
          <w:lang w:eastAsia="zh-CN"/>
        </w:rPr>
        <w:t>国际电信联盟《公约》（</w:t>
      </w:r>
      <w:r>
        <w:rPr>
          <w:rFonts w:ascii="Calibri" w:eastAsia="Calibri" w:hAnsi="Calibri" w:cs="Calibri"/>
          <w:spacing w:val="-2"/>
          <w:lang w:eastAsia="zh-CN"/>
        </w:rPr>
        <w:t>1992</w:t>
      </w:r>
      <w:r>
        <w:rPr>
          <w:spacing w:val="-2"/>
          <w:lang w:eastAsia="zh-CN"/>
        </w:rPr>
        <w:t>年，</w:t>
      </w:r>
      <w:r>
        <w:rPr>
          <w:spacing w:val="-69"/>
          <w:lang w:eastAsia="zh-CN"/>
        </w:rPr>
        <w:t xml:space="preserve"> </w:t>
      </w:r>
      <w:r>
        <w:rPr>
          <w:spacing w:val="-2"/>
          <w:lang w:eastAsia="zh-CN"/>
        </w:rPr>
        <w:t>日内瓦）</w:t>
      </w:r>
      <w:r>
        <w:rPr>
          <w:spacing w:val="-3"/>
          <w:lang w:eastAsia="zh-CN"/>
        </w:rPr>
        <w:t>第</w:t>
      </w:r>
      <w:r>
        <w:rPr>
          <w:rFonts w:ascii="Calibri" w:eastAsia="Calibri" w:hAnsi="Calibri" w:cs="Calibri"/>
          <w:spacing w:val="-3"/>
          <w:lang w:eastAsia="zh-CN"/>
        </w:rPr>
        <w:t>70</w:t>
      </w:r>
      <w:r>
        <w:rPr>
          <w:spacing w:val="-3"/>
          <w:lang w:eastAsia="zh-CN"/>
        </w:rPr>
        <w:t>和</w:t>
      </w:r>
      <w:r>
        <w:rPr>
          <w:rFonts w:ascii="Calibri" w:eastAsia="Calibri" w:hAnsi="Calibri" w:cs="Calibri"/>
          <w:spacing w:val="-3"/>
          <w:lang w:eastAsia="zh-CN"/>
        </w:rPr>
        <w:t>71</w:t>
      </w:r>
      <w:r>
        <w:rPr>
          <w:spacing w:val="-3"/>
          <w:lang w:eastAsia="zh-CN"/>
        </w:rPr>
        <w:t>款,</w:t>
      </w:r>
    </w:p>
    <w:p w14:paraId="5AD976B3" w14:textId="77777777" w:rsidR="008A149C" w:rsidRDefault="006A2F99">
      <w:pPr>
        <w:pStyle w:val="BodyText"/>
        <w:spacing w:before="267" w:line="234" w:lineRule="auto"/>
        <w:ind w:left="3" w:right="4" w:firstLine="483"/>
        <w:jc w:val="both"/>
        <w:rPr>
          <w:spacing w:val="-1"/>
          <w:lang w:eastAsia="zh-CN"/>
        </w:rPr>
      </w:pPr>
      <w:r>
        <w:rPr>
          <w:rFonts w:ascii="STKaiti" w:eastAsia="STKaiti" w:hAnsi="STKaiti" w:cs="STKaiti"/>
          <w:spacing w:val="1"/>
          <w:lang w:eastAsia="zh-CN"/>
        </w:rPr>
        <w:t>授权秘书长</w:t>
      </w:r>
      <w:r>
        <w:rPr>
          <w:spacing w:val="1"/>
          <w:lang w:eastAsia="zh-CN"/>
        </w:rPr>
        <w:t>在与协调委员会商议后，在确有必要时并</w:t>
      </w:r>
      <w:r>
        <w:rPr>
          <w:lang w:eastAsia="zh-CN"/>
        </w:rPr>
        <w:t xml:space="preserve">按照颁布的定级标准，对一般事务 </w:t>
      </w:r>
      <w:r>
        <w:rPr>
          <w:spacing w:val="3"/>
          <w:lang w:eastAsia="zh-CN"/>
        </w:rPr>
        <w:t>和专业职类中</w:t>
      </w:r>
      <w:r>
        <w:rPr>
          <w:rFonts w:ascii="Calibri" w:eastAsia="Calibri" w:hAnsi="Calibri" w:cs="Calibri"/>
          <w:spacing w:val="3"/>
          <w:lang w:eastAsia="zh-CN"/>
        </w:rPr>
        <w:t>G.1</w:t>
      </w:r>
      <w:r>
        <w:rPr>
          <w:spacing w:val="3"/>
          <w:lang w:eastAsia="zh-CN"/>
        </w:rPr>
        <w:t>至</w:t>
      </w:r>
      <w:r>
        <w:rPr>
          <w:rFonts w:ascii="Calibri" w:eastAsia="Calibri" w:hAnsi="Calibri" w:cs="Calibri"/>
          <w:spacing w:val="3"/>
          <w:lang w:eastAsia="zh-CN"/>
        </w:rPr>
        <w:t>P.5</w:t>
      </w:r>
      <w:r>
        <w:rPr>
          <w:spacing w:val="3"/>
          <w:lang w:eastAsia="zh-CN"/>
        </w:rPr>
        <w:t>级的常设员额</w:t>
      </w:r>
      <w:r>
        <w:rPr>
          <w:spacing w:val="2"/>
          <w:lang w:eastAsia="zh-CN"/>
        </w:rPr>
        <w:t>重新分级，但造成的费用不得超过国际电联预算中划拔</w:t>
      </w:r>
      <w:r>
        <w:rPr>
          <w:lang w:eastAsia="zh-CN"/>
        </w:rPr>
        <w:t xml:space="preserve"> </w:t>
      </w:r>
      <w:r>
        <w:rPr>
          <w:spacing w:val="1"/>
          <w:lang w:eastAsia="zh-CN"/>
        </w:rPr>
        <w:t>给上述职类常设员额的拨款（基本薪金，任职地点补贴</w:t>
      </w:r>
      <w:r>
        <w:rPr>
          <w:lang w:eastAsia="zh-CN"/>
        </w:rPr>
        <w:t xml:space="preserve">调整数和养恤金基金与职工健康保险 </w:t>
      </w:r>
      <w:r>
        <w:rPr>
          <w:spacing w:val="-1"/>
          <w:lang w:eastAsia="zh-CN"/>
        </w:rPr>
        <w:t>基金的缴款）的</w:t>
      </w:r>
      <w:r>
        <w:rPr>
          <w:rFonts w:ascii="Calibri" w:eastAsia="Calibri" w:hAnsi="Calibri" w:cs="Calibri"/>
          <w:spacing w:val="-1"/>
          <w:lang w:eastAsia="zh-CN"/>
        </w:rPr>
        <w:t>0.1%</w:t>
      </w:r>
      <w:r>
        <w:rPr>
          <w:spacing w:val="-1"/>
          <w:lang w:eastAsia="zh-CN"/>
        </w:rPr>
        <w:t>的限额，</w:t>
      </w:r>
    </w:p>
    <w:p w14:paraId="63AB9880" w14:textId="77777777" w:rsidR="008A149C" w:rsidRDefault="006A2F99">
      <w:pPr>
        <w:pStyle w:val="BodyText"/>
        <w:spacing w:before="267" w:line="234" w:lineRule="auto"/>
        <w:ind w:left="3" w:right="4" w:firstLine="483"/>
        <w:jc w:val="both"/>
        <w:rPr>
          <w:ins w:id="10" w:author="Yonglin" w:date="2025-06-03T16:28:00Z"/>
          <w:lang w:eastAsia="zh-CN"/>
        </w:rPr>
      </w:pPr>
      <w:ins w:id="11" w:author="Yonglin" w:date="2025-06-03T16:28:00Z">
        <w:r>
          <w:rPr>
            <w:rFonts w:ascii="STKaiti" w:eastAsia="STKaiti" w:hAnsi="STKaiti" w:cs="STKaiti"/>
            <w:spacing w:val="-2"/>
            <w:lang w:eastAsia="zh-CN"/>
          </w:rPr>
          <w:t>鉴于</w:t>
        </w:r>
        <w:r>
          <w:rPr>
            <w:rFonts w:hint="eastAsia"/>
            <w:lang w:eastAsia="zh-CN"/>
          </w:rPr>
          <w:t>对D.1及以上级别职位的调整，对组织机构职能的影响较大，</w:t>
        </w:r>
      </w:ins>
    </w:p>
    <w:p w14:paraId="490660C8" w14:textId="77777777" w:rsidR="008A149C" w:rsidRDefault="006A2F99">
      <w:pPr>
        <w:pStyle w:val="BodyText"/>
        <w:spacing w:before="267" w:line="234" w:lineRule="auto"/>
        <w:ind w:left="3" w:right="4" w:firstLine="483"/>
        <w:jc w:val="both"/>
        <w:rPr>
          <w:ins w:id="12" w:author="Yonglin" w:date="2025-06-03T16:28:00Z"/>
          <w:lang w:eastAsia="zh-CN"/>
        </w:rPr>
      </w:pPr>
      <w:ins w:id="13" w:author="Yonglin" w:date="2025-06-03T16:28:00Z">
        <w:r>
          <w:rPr>
            <w:rFonts w:ascii="STKaiti" w:eastAsia="STKaiti" w:hAnsi="STKaiti" w:cs="STKaiti"/>
            <w:spacing w:val="-2"/>
            <w:lang w:eastAsia="zh-CN"/>
          </w:rPr>
          <w:t>要求秘书长</w:t>
        </w:r>
        <w:r>
          <w:rPr>
            <w:rFonts w:hint="eastAsia"/>
            <w:lang w:eastAsia="zh-CN"/>
          </w:rPr>
          <w:t>对D.1及以上级别职位的调整，包括冻结、恢复、转移到其他部门等做法，需与协调委员会</w:t>
        </w:r>
        <w:r>
          <w:rPr>
            <w:rFonts w:ascii="Times New Roman" w:hAnsi="Times New Roman" w:cs="Times New Roman"/>
            <w:lang w:eastAsia="zh-CN"/>
          </w:rPr>
          <w:t>讨论</w:t>
        </w:r>
        <w:r>
          <w:rPr>
            <w:rFonts w:ascii="Times New Roman" w:hAnsi="Times New Roman" w:cs="Times New Roman" w:hint="eastAsia"/>
            <w:lang w:eastAsia="zh-CN"/>
          </w:rPr>
          <w:t>后由</w:t>
        </w:r>
        <w:r>
          <w:rPr>
            <w:rFonts w:ascii="Times New Roman" w:hAnsi="Times New Roman" w:cs="Times New Roman"/>
            <w:lang w:eastAsia="zh-CN"/>
          </w:rPr>
          <w:t>理事会审批，未经审批不得实施</w:t>
        </w:r>
        <w:r>
          <w:rPr>
            <w:rFonts w:ascii="Times New Roman" w:hAnsi="Times New Roman" w:cs="Times New Roman" w:hint="eastAsia"/>
            <w:lang w:eastAsia="zh-CN"/>
          </w:rPr>
          <w:t>，</w:t>
        </w:r>
      </w:ins>
    </w:p>
    <w:p w14:paraId="14BBC348" w14:textId="77777777" w:rsidR="008A149C" w:rsidRDefault="006A2F99">
      <w:pPr>
        <w:pStyle w:val="BodyText"/>
        <w:spacing w:before="274" w:line="401" w:lineRule="auto"/>
        <w:ind w:left="484" w:right="3196" w:firstLine="13"/>
        <w:rPr>
          <w:lang w:eastAsia="zh-CN"/>
        </w:rPr>
      </w:pPr>
      <w:r>
        <w:rPr>
          <w:rFonts w:ascii="STKaiti" w:eastAsia="STKaiti" w:hAnsi="STKaiti" w:cs="STKaiti"/>
          <w:spacing w:val="-3"/>
          <w:lang w:eastAsia="zh-CN"/>
        </w:rPr>
        <w:t>责成秘书长</w:t>
      </w:r>
      <w:r>
        <w:rPr>
          <w:spacing w:val="-3"/>
          <w:lang w:eastAsia="zh-CN"/>
        </w:rPr>
        <w:t>每年向理事会报告按照本决议所采取的行动。</w:t>
      </w:r>
      <w:r>
        <w:rPr>
          <w:spacing w:val="16"/>
          <w:lang w:eastAsia="zh-CN"/>
        </w:rPr>
        <w:t xml:space="preserve"> </w:t>
      </w:r>
      <w:r>
        <w:rPr>
          <w:spacing w:val="-3"/>
          <w:lang w:eastAsia="zh-CN"/>
        </w:rPr>
        <w:t>本决议废除第</w:t>
      </w:r>
      <w:r>
        <w:rPr>
          <w:rFonts w:ascii="Calibri" w:eastAsia="Calibri" w:hAnsi="Calibri" w:cs="Calibri"/>
          <w:spacing w:val="-3"/>
          <w:lang w:eastAsia="zh-CN"/>
        </w:rPr>
        <w:t>1046</w:t>
      </w:r>
      <w:r>
        <w:rPr>
          <w:spacing w:val="-3"/>
          <w:lang w:eastAsia="zh-CN"/>
        </w:rPr>
        <w:t>号决议。</w:t>
      </w:r>
    </w:p>
    <w:p w14:paraId="023F66D8" w14:textId="77777777" w:rsidR="008A149C" w:rsidRDefault="006A2F99">
      <w:pPr>
        <w:spacing w:before="70" w:line="215" w:lineRule="auto"/>
        <w:ind w:left="21"/>
        <w:rPr>
          <w:rFonts w:ascii="STKaiti" w:eastAsia="STKaiti" w:hAnsi="STKaiti" w:cs="STKaiti"/>
          <w:szCs w:val="24"/>
          <w:lang w:eastAsia="zh-CN"/>
        </w:rPr>
      </w:pPr>
      <w:r>
        <w:rPr>
          <w:rFonts w:ascii="STKaiti" w:eastAsia="STKaiti" w:hAnsi="STKaiti" w:cs="STKaiti"/>
          <w:spacing w:val="-3"/>
          <w:szCs w:val="24"/>
          <w:lang w:eastAsia="zh-CN"/>
        </w:rPr>
        <w:t>参阅：</w:t>
      </w:r>
      <w:r>
        <w:rPr>
          <w:rFonts w:ascii="STKaiti" w:eastAsia="STKaiti" w:hAnsi="STKaiti" w:cs="STKaiti"/>
          <w:spacing w:val="37"/>
          <w:szCs w:val="24"/>
          <w:lang w:eastAsia="zh-CN"/>
        </w:rPr>
        <w:t xml:space="preserve"> </w:t>
      </w:r>
      <w:r>
        <w:rPr>
          <w:rFonts w:eastAsia="Calibri" w:cs="Calibri"/>
          <w:spacing w:val="-3"/>
          <w:szCs w:val="24"/>
          <w:lang w:eastAsia="zh-CN"/>
        </w:rPr>
        <w:t>C97/115</w:t>
      </w:r>
      <w:ins w:id="14" w:author="Yonglin" w:date="2025-06-03T16:29:00Z">
        <w:r>
          <w:rPr>
            <w:rFonts w:cs="Calibri" w:hint="eastAsia"/>
            <w:spacing w:val="-3"/>
            <w:szCs w:val="24"/>
            <w:lang w:eastAsia="zh-CN"/>
          </w:rPr>
          <w:t>，</w:t>
        </w:r>
      </w:ins>
      <w:del w:id="15" w:author="Yonglin" w:date="2025-06-03T16:29:00Z">
        <w:r>
          <w:rPr>
            <w:rFonts w:ascii="STKaiti" w:eastAsia="STKaiti" w:hAnsi="STKaiti" w:cs="STKaiti" w:hint="eastAsia"/>
            <w:spacing w:val="-3"/>
            <w:szCs w:val="24"/>
            <w:lang w:val="en-US" w:eastAsia="zh-CN"/>
          </w:rPr>
          <w:delText>和</w:delText>
        </w:r>
      </w:del>
      <w:r>
        <w:rPr>
          <w:rFonts w:eastAsia="Calibri" w:cs="Calibri"/>
          <w:spacing w:val="-3"/>
          <w:szCs w:val="24"/>
          <w:lang w:eastAsia="zh-CN"/>
        </w:rPr>
        <w:t>C97/123</w:t>
      </w:r>
      <w:ins w:id="16" w:author="Yonglin" w:date="2025-06-03T16:29:00Z">
        <w:r>
          <w:rPr>
            <w:rFonts w:cs="Calibri" w:hint="eastAsia"/>
            <w:spacing w:val="-3"/>
            <w:szCs w:val="24"/>
            <w:lang w:eastAsia="zh-CN"/>
          </w:rPr>
          <w:t>，</w:t>
        </w:r>
        <w:r>
          <w:rPr>
            <w:rFonts w:cs="Calibri" w:hint="eastAsia"/>
            <w:spacing w:val="-3"/>
            <w:szCs w:val="24"/>
            <w:lang w:val="en-US" w:eastAsia="zh-CN"/>
          </w:rPr>
          <w:t>XXXX</w:t>
        </w:r>
      </w:ins>
      <w:r>
        <w:rPr>
          <w:rFonts w:ascii="STKaiti" w:eastAsia="STKaiti" w:hAnsi="STKaiti" w:cs="STKaiti"/>
          <w:spacing w:val="-3"/>
          <w:szCs w:val="24"/>
          <w:lang w:eastAsia="zh-CN"/>
        </w:rPr>
        <w:t>号文件。</w:t>
      </w:r>
    </w:p>
    <w:p w14:paraId="55591D19" w14:textId="77777777" w:rsidR="008A149C" w:rsidRDefault="008A149C">
      <w:pPr>
        <w:spacing w:line="403" w:lineRule="auto"/>
        <w:rPr>
          <w:rFonts w:ascii="Arial"/>
          <w:sz w:val="21"/>
          <w:lang w:eastAsia="zh-CN"/>
        </w:rPr>
      </w:pPr>
    </w:p>
    <w:p w14:paraId="567EAB0A" w14:textId="77777777" w:rsidR="008A149C" w:rsidRDefault="006A2F99">
      <w:pPr>
        <w:rPr>
          <w:rFonts w:eastAsia="Calibri" w:cs="Calibri"/>
          <w:position w:val="5"/>
          <w:szCs w:val="24"/>
          <w:lang w:val="en-US" w:eastAsia="zh-CN"/>
        </w:rPr>
      </w:pPr>
      <w:r>
        <w:rPr>
          <w:rFonts w:eastAsia="Calibri" w:cs="Calibri"/>
          <w:position w:val="5"/>
          <w:szCs w:val="24"/>
          <w:lang w:val="en-US" w:eastAsia="zh-CN"/>
        </w:rPr>
        <w:br w:type="page"/>
      </w:r>
    </w:p>
    <w:p w14:paraId="54747BEB" w14:textId="77777777" w:rsidR="008A149C" w:rsidRDefault="006A2F99">
      <w:pPr>
        <w:pStyle w:val="BodyText"/>
        <w:spacing w:before="215" w:line="226" w:lineRule="auto"/>
        <w:jc w:val="center"/>
        <w:outlineLvl w:val="2"/>
        <w:rPr>
          <w:sz w:val="27"/>
          <w:szCs w:val="27"/>
          <w:lang w:eastAsia="zh-CN"/>
        </w:rPr>
      </w:pPr>
      <w:r>
        <w:rPr>
          <w:spacing w:val="5"/>
          <w:sz w:val="27"/>
          <w:szCs w:val="27"/>
          <w:lang w:eastAsia="zh-CN"/>
        </w:rPr>
        <w:lastRenderedPageBreak/>
        <w:t>第</w:t>
      </w:r>
      <w:r>
        <w:rPr>
          <w:rFonts w:ascii="Calibri" w:eastAsia="Calibri" w:hAnsi="Calibri" w:cs="Calibri"/>
          <w:spacing w:val="5"/>
          <w:sz w:val="27"/>
          <w:szCs w:val="27"/>
          <w:lang w:eastAsia="zh-CN"/>
        </w:rPr>
        <w:t>1108</w:t>
      </w:r>
      <w:r>
        <w:rPr>
          <w:spacing w:val="5"/>
          <w:sz w:val="27"/>
          <w:szCs w:val="27"/>
          <w:lang w:eastAsia="zh-CN"/>
        </w:rPr>
        <w:t>号决议（</w:t>
      </w:r>
      <w:r>
        <w:rPr>
          <w:rFonts w:ascii="Calibri" w:eastAsia="Calibri" w:hAnsi="Calibri" w:cs="Calibri"/>
          <w:spacing w:val="5"/>
          <w:sz w:val="27"/>
          <w:szCs w:val="27"/>
          <w:lang w:eastAsia="zh-CN"/>
        </w:rPr>
        <w:t>C-1997</w:t>
      </w:r>
      <w:ins w:id="17" w:author="Yonglin" w:date="2025-06-03T16:29:00Z">
        <w:r>
          <w:rPr>
            <w:rFonts w:ascii="Calibri" w:hAnsi="Calibri" w:cs="Calibri" w:hint="eastAsia"/>
            <w:spacing w:val="5"/>
            <w:sz w:val="27"/>
            <w:szCs w:val="27"/>
            <w:lang w:eastAsia="zh-CN"/>
          </w:rPr>
          <w:t>，最后修正</w:t>
        </w:r>
        <w:r>
          <w:rPr>
            <w:rFonts w:ascii="Calibri" w:hAnsi="Calibri" w:cs="Calibri" w:hint="eastAsia"/>
            <w:spacing w:val="5"/>
            <w:sz w:val="27"/>
            <w:szCs w:val="27"/>
            <w:lang w:eastAsia="zh-CN"/>
          </w:rPr>
          <w:t>C-25</w:t>
        </w:r>
      </w:ins>
      <w:r>
        <w:rPr>
          <w:spacing w:val="5"/>
          <w:sz w:val="27"/>
          <w:szCs w:val="27"/>
          <w:lang w:eastAsia="zh-CN"/>
        </w:rPr>
        <w:t>）</w:t>
      </w:r>
    </w:p>
    <w:p w14:paraId="13C2C5AF" w14:textId="77777777" w:rsidR="008A149C" w:rsidRDefault="008A149C">
      <w:pPr>
        <w:spacing w:line="336" w:lineRule="auto"/>
        <w:rPr>
          <w:rFonts w:ascii="Arial"/>
          <w:sz w:val="21"/>
          <w:lang w:eastAsia="zh-CN"/>
        </w:rPr>
      </w:pPr>
    </w:p>
    <w:p w14:paraId="32267FD9" w14:textId="77777777" w:rsidR="008A149C" w:rsidRDefault="006A2F99">
      <w:pPr>
        <w:pStyle w:val="BodyText"/>
        <w:spacing w:before="88" w:line="226" w:lineRule="auto"/>
        <w:jc w:val="center"/>
        <w:rPr>
          <w:sz w:val="27"/>
          <w:szCs w:val="27"/>
          <w:lang w:eastAsia="zh-CN"/>
        </w:rPr>
      </w:pPr>
      <w:bookmarkStart w:id="18" w:name="bookmark2"/>
      <w:bookmarkEnd w:id="18"/>
      <w:r>
        <w:rPr>
          <w:b/>
          <w:bCs/>
          <w:spacing w:val="4"/>
          <w:sz w:val="27"/>
          <w:szCs w:val="27"/>
          <w:lang w:eastAsia="zh-CN"/>
        </w:rPr>
        <w:t>职位管理</w:t>
      </w:r>
    </w:p>
    <w:p w14:paraId="0A03874B" w14:textId="77777777" w:rsidR="008A149C" w:rsidRDefault="008A149C">
      <w:pPr>
        <w:spacing w:line="337" w:lineRule="auto"/>
        <w:rPr>
          <w:rFonts w:ascii="Arial"/>
          <w:sz w:val="21"/>
          <w:lang w:eastAsia="zh-CN"/>
        </w:rPr>
      </w:pPr>
    </w:p>
    <w:p w14:paraId="446A0B75" w14:textId="77777777" w:rsidR="008A149C" w:rsidRDefault="006A2F99">
      <w:pPr>
        <w:pStyle w:val="BodyText"/>
        <w:spacing w:before="78" w:line="219" w:lineRule="auto"/>
        <w:ind w:left="13"/>
        <w:rPr>
          <w:lang w:eastAsia="zh-CN"/>
        </w:rPr>
      </w:pPr>
      <w:r>
        <w:rPr>
          <w:spacing w:val="-4"/>
          <w:lang w:eastAsia="zh-CN"/>
        </w:rPr>
        <w:t>理事会，</w:t>
      </w:r>
    </w:p>
    <w:p w14:paraId="33465EB9" w14:textId="77777777" w:rsidR="008A149C" w:rsidRDefault="006A2F99">
      <w:pPr>
        <w:pStyle w:val="BodyText"/>
        <w:spacing w:before="304" w:line="222" w:lineRule="auto"/>
        <w:ind w:left="812"/>
        <w:rPr>
          <w:lang w:eastAsia="zh-CN"/>
        </w:rPr>
      </w:pPr>
      <w:r>
        <w:rPr>
          <w:rFonts w:ascii="STKaiti" w:eastAsia="STKaiti" w:hAnsi="STKaiti" w:cs="STKaiti"/>
          <w:spacing w:val="-2"/>
          <w:lang w:eastAsia="zh-CN"/>
        </w:rPr>
        <w:t>鉴于</w:t>
      </w:r>
      <w:r>
        <w:rPr>
          <w:spacing w:val="-2"/>
          <w:lang w:eastAsia="zh-CN"/>
        </w:rPr>
        <w:t>国际电信联盟《公约》（</w:t>
      </w:r>
      <w:r>
        <w:rPr>
          <w:rFonts w:ascii="Calibri" w:eastAsia="Calibri" w:hAnsi="Calibri" w:cs="Calibri"/>
          <w:spacing w:val="-2"/>
          <w:lang w:eastAsia="zh-CN"/>
        </w:rPr>
        <w:t>1992</w:t>
      </w:r>
      <w:r>
        <w:rPr>
          <w:spacing w:val="-2"/>
          <w:lang w:eastAsia="zh-CN"/>
        </w:rPr>
        <w:t>年,</w:t>
      </w:r>
      <w:r>
        <w:rPr>
          <w:spacing w:val="-69"/>
          <w:lang w:eastAsia="zh-CN"/>
        </w:rPr>
        <w:t xml:space="preserve"> </w:t>
      </w:r>
      <w:r>
        <w:rPr>
          <w:spacing w:val="-2"/>
          <w:lang w:eastAsia="zh-CN"/>
        </w:rPr>
        <w:t>日内瓦）</w:t>
      </w:r>
      <w:r>
        <w:rPr>
          <w:spacing w:val="-3"/>
          <w:lang w:eastAsia="zh-CN"/>
        </w:rPr>
        <w:t>第</w:t>
      </w:r>
      <w:r>
        <w:rPr>
          <w:rFonts w:ascii="Calibri" w:eastAsia="Calibri" w:hAnsi="Calibri" w:cs="Calibri"/>
          <w:spacing w:val="-3"/>
          <w:lang w:eastAsia="zh-CN"/>
        </w:rPr>
        <w:t>70</w:t>
      </w:r>
      <w:r>
        <w:rPr>
          <w:spacing w:val="-3"/>
          <w:lang w:eastAsia="zh-CN"/>
        </w:rPr>
        <w:t>和</w:t>
      </w:r>
      <w:r>
        <w:rPr>
          <w:rFonts w:ascii="Calibri" w:eastAsia="Calibri" w:hAnsi="Calibri" w:cs="Calibri"/>
          <w:spacing w:val="-3"/>
          <w:lang w:eastAsia="zh-CN"/>
        </w:rPr>
        <w:t>71</w:t>
      </w:r>
      <w:r>
        <w:rPr>
          <w:spacing w:val="-3"/>
          <w:lang w:eastAsia="zh-CN"/>
        </w:rPr>
        <w:t>款，</w:t>
      </w:r>
    </w:p>
    <w:p w14:paraId="2DACA32B" w14:textId="77777777" w:rsidR="008A149C" w:rsidRDefault="006A2F99">
      <w:pPr>
        <w:pStyle w:val="BodyText"/>
        <w:spacing w:before="301" w:line="231" w:lineRule="auto"/>
        <w:ind w:left="11" w:firstLine="796"/>
        <w:jc w:val="both"/>
        <w:rPr>
          <w:spacing w:val="-2"/>
          <w:lang w:eastAsia="zh-CN"/>
        </w:rPr>
      </w:pPr>
      <w:r>
        <w:rPr>
          <w:rFonts w:ascii="STKaiti" w:eastAsia="STKaiti" w:hAnsi="STKaiti" w:cs="STKaiti"/>
          <w:spacing w:val="1"/>
          <w:lang w:eastAsia="zh-CN"/>
        </w:rPr>
        <w:t>授权秘书长</w:t>
      </w:r>
      <w:r>
        <w:rPr>
          <w:spacing w:val="1"/>
          <w:lang w:eastAsia="zh-CN"/>
        </w:rPr>
        <w:t>在与协调委员会商议后，设立或取消一般事务和专业职类</w:t>
      </w:r>
      <w:r>
        <w:rPr>
          <w:lang w:eastAsia="zh-CN"/>
        </w:rPr>
        <w:t>中</w:t>
      </w:r>
      <w:r>
        <w:rPr>
          <w:rFonts w:ascii="Calibri" w:eastAsia="Calibri" w:hAnsi="Calibri" w:cs="Calibri"/>
          <w:lang w:eastAsia="zh-CN"/>
        </w:rPr>
        <w:t>G.1</w:t>
      </w:r>
      <w:r>
        <w:rPr>
          <w:lang w:eastAsia="zh-CN"/>
        </w:rPr>
        <w:t>至</w:t>
      </w:r>
      <w:r>
        <w:rPr>
          <w:rFonts w:ascii="Calibri" w:eastAsia="Calibri" w:hAnsi="Calibri" w:cs="Calibri"/>
          <w:lang w:eastAsia="zh-CN"/>
        </w:rPr>
        <w:t>P.5</w:t>
      </w:r>
      <w:r>
        <w:rPr>
          <w:lang w:eastAsia="zh-CN"/>
        </w:rPr>
        <w:t xml:space="preserve">级的 </w:t>
      </w:r>
      <w:r>
        <w:rPr>
          <w:spacing w:val="1"/>
          <w:lang w:eastAsia="zh-CN"/>
        </w:rPr>
        <w:t>职位，</w:t>
      </w:r>
      <w:ins w:id="19" w:author="Yonglin" w:date="2025-06-03T16:30:00Z">
        <w:r>
          <w:rPr>
            <w:rFonts w:hint="eastAsia"/>
            <w:lang w:eastAsia="zh-CN"/>
          </w:rPr>
          <w:t>对D.1及以上级别职位的创立或取消，都需经协调委员会</w:t>
        </w:r>
        <w:r>
          <w:rPr>
            <w:rFonts w:ascii="Times New Roman" w:hAnsi="Times New Roman" w:cs="Times New Roman"/>
            <w:lang w:eastAsia="zh-CN"/>
          </w:rPr>
          <w:t>讨论</w:t>
        </w:r>
        <w:r>
          <w:rPr>
            <w:rFonts w:ascii="Times New Roman" w:hAnsi="Times New Roman" w:cs="Times New Roman" w:hint="eastAsia"/>
            <w:lang w:eastAsia="zh-CN"/>
          </w:rPr>
          <w:t>后由</w:t>
        </w:r>
        <w:r>
          <w:rPr>
            <w:rFonts w:ascii="Times New Roman" w:hAnsi="Times New Roman" w:cs="Times New Roman"/>
            <w:lang w:eastAsia="zh-CN"/>
          </w:rPr>
          <w:t>理事会审批，未经审批不得实施</w:t>
        </w:r>
        <w:r>
          <w:rPr>
            <w:rFonts w:hint="eastAsia"/>
            <w:lang w:eastAsia="zh-CN"/>
          </w:rPr>
          <w:t>，</w:t>
        </w:r>
        <w:r>
          <w:rPr>
            <w:rFonts w:hint="eastAsia"/>
            <w:spacing w:val="1"/>
            <w:lang w:eastAsia="zh-CN"/>
          </w:rPr>
          <w:t>同时，</w:t>
        </w:r>
      </w:ins>
      <w:del w:id="20" w:author="Yonglin" w:date="2025-06-03T16:30:00Z">
        <w:r>
          <w:rPr>
            <w:spacing w:val="1"/>
            <w:lang w:eastAsia="zh-CN"/>
          </w:rPr>
          <w:delText>但</w:delText>
        </w:r>
      </w:del>
      <w:r>
        <w:rPr>
          <w:spacing w:val="1"/>
          <w:lang w:eastAsia="zh-CN"/>
        </w:rPr>
        <w:t>支出不得超出理事会批准的国际电联预算中总秘书处</w:t>
      </w:r>
      <w:r>
        <w:rPr>
          <w:lang w:eastAsia="zh-CN"/>
        </w:rPr>
        <w:t xml:space="preserve">和各局人员费用和其他人员费 </w:t>
      </w:r>
      <w:r>
        <w:rPr>
          <w:spacing w:val="-2"/>
          <w:lang w:eastAsia="zh-CN"/>
        </w:rPr>
        <w:t>用的预算拨款,</w:t>
      </w:r>
    </w:p>
    <w:p w14:paraId="52FC78CB" w14:textId="77777777" w:rsidR="008A149C" w:rsidRDefault="006A2F99">
      <w:pPr>
        <w:pStyle w:val="BodyText"/>
        <w:spacing w:before="308" w:line="439" w:lineRule="auto"/>
        <w:ind w:left="27" w:right="2879" w:firstLine="791"/>
        <w:rPr>
          <w:rFonts w:ascii="STKaiti" w:eastAsia="STKaiti" w:hAnsi="STKaiti" w:cs="STKaiti"/>
          <w:lang w:eastAsia="zh-CN"/>
        </w:rPr>
      </w:pPr>
      <w:r>
        <w:rPr>
          <w:rFonts w:ascii="STKaiti" w:eastAsia="STKaiti" w:hAnsi="STKaiti" w:cs="STKaiti"/>
          <w:spacing w:val="-3"/>
          <w:lang w:eastAsia="zh-CN"/>
        </w:rPr>
        <w:t>责成秘书长</w:t>
      </w:r>
      <w:r>
        <w:rPr>
          <w:spacing w:val="-3"/>
          <w:lang w:eastAsia="zh-CN"/>
        </w:rPr>
        <w:t>每年向理事会报告按照本决议所采取的行动。</w:t>
      </w:r>
      <w:r>
        <w:rPr>
          <w:spacing w:val="16"/>
          <w:lang w:eastAsia="zh-CN"/>
        </w:rPr>
        <w:t xml:space="preserve"> </w:t>
      </w:r>
      <w:r>
        <w:rPr>
          <w:rFonts w:ascii="STKaiti" w:eastAsia="STKaiti" w:hAnsi="STKaiti" w:cs="STKaiti"/>
          <w:spacing w:val="-3"/>
          <w:lang w:eastAsia="zh-CN"/>
        </w:rPr>
        <w:t>参阅：</w:t>
      </w:r>
      <w:r>
        <w:rPr>
          <w:rFonts w:ascii="STKaiti" w:eastAsia="STKaiti" w:hAnsi="STKaiti" w:cs="STKaiti"/>
          <w:spacing w:val="37"/>
          <w:lang w:eastAsia="zh-CN"/>
        </w:rPr>
        <w:t xml:space="preserve"> </w:t>
      </w:r>
      <w:r>
        <w:rPr>
          <w:rFonts w:ascii="Calibri" w:eastAsia="Calibri" w:hAnsi="Calibri" w:cs="Calibri"/>
          <w:spacing w:val="-3"/>
          <w:lang w:eastAsia="zh-CN"/>
        </w:rPr>
        <w:t>C97/116</w:t>
      </w:r>
      <w:del w:id="21" w:author="Yonglin" w:date="2025-06-03T16:31:00Z">
        <w:r>
          <w:rPr>
            <w:rFonts w:ascii="STKaiti" w:eastAsia="STKaiti" w:hAnsi="STKaiti" w:cs="STKaiti"/>
            <w:spacing w:val="-3"/>
            <w:lang w:eastAsia="zh-CN"/>
          </w:rPr>
          <w:delText>和</w:delText>
        </w:r>
      </w:del>
      <w:ins w:id="22" w:author="Yonglin" w:date="2025-06-03T16:31:00Z">
        <w:r>
          <w:rPr>
            <w:rFonts w:ascii="STKaiti" w:eastAsia="STKaiti" w:hAnsi="STKaiti" w:cs="STKaiti" w:hint="eastAsia"/>
            <w:spacing w:val="-3"/>
            <w:lang w:eastAsia="zh-CN"/>
          </w:rPr>
          <w:t>，</w:t>
        </w:r>
      </w:ins>
      <w:r>
        <w:rPr>
          <w:rFonts w:ascii="Calibri" w:eastAsia="Calibri" w:hAnsi="Calibri" w:cs="Calibri"/>
          <w:spacing w:val="-3"/>
          <w:lang w:eastAsia="zh-CN"/>
        </w:rPr>
        <w:t>C97/123</w:t>
      </w:r>
      <w:ins w:id="23" w:author="Yonglin" w:date="2025-06-03T16:31:00Z">
        <w:r>
          <w:rPr>
            <w:rFonts w:ascii="Calibri" w:hAnsi="Calibri" w:cs="Calibri" w:hint="eastAsia"/>
            <w:spacing w:val="-3"/>
            <w:lang w:eastAsia="zh-CN"/>
          </w:rPr>
          <w:t>，</w:t>
        </w:r>
        <w:r>
          <w:rPr>
            <w:rFonts w:ascii="Calibri" w:hAnsi="Calibri" w:cs="Calibri" w:hint="eastAsia"/>
            <w:spacing w:val="-3"/>
            <w:lang w:eastAsia="zh-CN"/>
          </w:rPr>
          <w:t>XXXX</w:t>
        </w:r>
      </w:ins>
      <w:r>
        <w:rPr>
          <w:rFonts w:ascii="STKaiti" w:eastAsia="STKaiti" w:hAnsi="STKaiti" w:cs="STKaiti"/>
          <w:spacing w:val="-3"/>
          <w:lang w:eastAsia="zh-CN"/>
        </w:rPr>
        <w:t>号文件。</w:t>
      </w:r>
    </w:p>
    <w:p w14:paraId="3AB2EB39" w14:textId="77777777" w:rsidR="008A149C" w:rsidRDefault="006A2F99">
      <w:pPr>
        <w:spacing w:line="264" w:lineRule="auto"/>
        <w:rPr>
          <w:rFonts w:ascii="Arial"/>
          <w:sz w:val="21"/>
          <w:lang w:eastAsia="zh-CN"/>
        </w:rPr>
      </w:pPr>
      <w:r>
        <w:rPr>
          <w:noProof/>
        </w:rPr>
        <w:drawing>
          <wp:anchor distT="0" distB="0" distL="0" distR="0" simplePos="0" relativeHeight="251659264" behindDoc="0" locked="0" layoutInCell="1" allowOverlap="1" wp14:anchorId="289B3BBD" wp14:editId="664F7835">
            <wp:simplePos x="0" y="0"/>
            <wp:positionH relativeFrom="column">
              <wp:posOffset>2529205</wp:posOffset>
            </wp:positionH>
            <wp:positionV relativeFrom="paragraph">
              <wp:posOffset>124460</wp:posOffset>
            </wp:positionV>
            <wp:extent cx="1063625" cy="10160"/>
            <wp:effectExtent l="0" t="0" r="3175" b="381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063447" cy="9905"/>
                    </a:xfrm>
                    <a:prstGeom prst="rect">
                      <a:avLst/>
                    </a:prstGeom>
                  </pic:spPr>
                </pic:pic>
              </a:graphicData>
            </a:graphic>
          </wp:anchor>
        </w:drawing>
      </w:r>
    </w:p>
    <w:p w14:paraId="7CF6BDA0" w14:textId="77777777" w:rsidR="008A149C" w:rsidRDefault="008A149C">
      <w:pPr>
        <w:snapToGrid w:val="0"/>
        <w:jc w:val="both"/>
        <w:rPr>
          <w:lang w:val="en-US" w:eastAsia="zh-CN"/>
        </w:rPr>
      </w:pPr>
    </w:p>
    <w:p w14:paraId="20D58DC0" w14:textId="77777777" w:rsidR="008A149C" w:rsidRDefault="008A149C">
      <w:pPr>
        <w:jc w:val="both"/>
        <w:rPr>
          <w:rFonts w:eastAsia="Calibri" w:cs="Calibri"/>
          <w:position w:val="5"/>
          <w:szCs w:val="24"/>
          <w:lang w:val="en-US" w:eastAsia="zh-CN"/>
        </w:rPr>
      </w:pPr>
    </w:p>
    <w:sectPr w:rsidR="008A149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20F2" w14:textId="77777777" w:rsidR="006A2F99" w:rsidRDefault="006A2F99">
      <w:pPr>
        <w:spacing w:before="0"/>
      </w:pPr>
      <w:r>
        <w:separator/>
      </w:r>
    </w:p>
  </w:endnote>
  <w:endnote w:type="continuationSeparator" w:id="0">
    <w:p w14:paraId="4C6F3956" w14:textId="77777777" w:rsidR="006A2F99" w:rsidRDefault="006A2F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A149C" w14:paraId="42B55AAB" w14:textId="77777777">
      <w:trPr>
        <w:jc w:val="center"/>
      </w:trPr>
      <w:tc>
        <w:tcPr>
          <w:tcW w:w="1803" w:type="dxa"/>
          <w:vAlign w:val="center"/>
        </w:tcPr>
        <w:p w14:paraId="2BB274D7" w14:textId="77777777" w:rsidR="008A149C" w:rsidRDefault="006A2F99">
          <w:pPr>
            <w:pStyle w:val="Header"/>
            <w:jc w:val="left"/>
            <w:rPr>
              <w:color w:val="7F7F7F"/>
            </w:rPr>
          </w:pPr>
          <w:r>
            <w:rPr>
              <w:color w:val="7F7F7F"/>
            </w:rPr>
            <w:t>#gDoc</w:t>
          </w:r>
        </w:p>
      </w:tc>
      <w:tc>
        <w:tcPr>
          <w:tcW w:w="8261" w:type="dxa"/>
        </w:tcPr>
        <w:p w14:paraId="78392109" w14:textId="64A79436" w:rsidR="008A149C" w:rsidRDefault="006A2F99">
          <w:pPr>
            <w:pStyle w:val="Header"/>
            <w:tabs>
              <w:tab w:val="left" w:pos="6164"/>
              <w:tab w:val="right" w:pos="8505"/>
              <w:tab w:val="right" w:pos="9639"/>
            </w:tabs>
            <w:jc w:val="left"/>
            <w:rPr>
              <w:rFonts w:ascii="Arial" w:hAnsi="Arial" w:cs="Arial"/>
              <w:b/>
              <w:bCs/>
              <w:color w:val="7F7F7F"/>
              <w:szCs w:val="18"/>
            </w:rPr>
          </w:pPr>
          <w:r>
            <w:rPr>
              <w:bCs/>
              <w:color w:val="7F7F7F"/>
            </w:rPr>
            <w:tab/>
            <w:t>C25/</w:t>
          </w:r>
          <w:r w:rsidR="00896232">
            <w:rPr>
              <w:bCs/>
              <w:color w:val="7F7F7F"/>
            </w:rPr>
            <w:t>85</w:t>
          </w:r>
          <w:r>
            <w:rPr>
              <w:bCs/>
              <w:color w:val="7F7F7F"/>
            </w:rPr>
            <w:t>-C</w:t>
          </w:r>
          <w:r>
            <w:rPr>
              <w:bCs/>
              <w:color w:val="7F7F7F"/>
            </w:rPr>
            <w:tab/>
          </w:r>
          <w:r>
            <w:rPr>
              <w:color w:val="7F7F7F"/>
            </w:rPr>
            <w:fldChar w:fldCharType="begin"/>
          </w:r>
          <w:r>
            <w:rPr>
              <w:color w:val="7F7F7F"/>
            </w:rPr>
            <w:instrText>PAGE</w:instrText>
          </w:r>
          <w:r>
            <w:rPr>
              <w:color w:val="7F7F7F"/>
            </w:rPr>
            <w:fldChar w:fldCharType="separate"/>
          </w:r>
          <w:r>
            <w:rPr>
              <w:color w:val="7F7F7F"/>
            </w:rPr>
            <w:t>1</w:t>
          </w:r>
          <w:r>
            <w:rPr>
              <w:color w:val="7F7F7F"/>
            </w:rPr>
            <w:fldChar w:fldCharType="end"/>
          </w:r>
        </w:p>
      </w:tc>
    </w:tr>
  </w:tbl>
  <w:p w14:paraId="42642A76" w14:textId="77777777" w:rsidR="008A149C" w:rsidRDefault="008A1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A149C" w14:paraId="1835B590" w14:textId="77777777">
      <w:trPr>
        <w:jc w:val="center"/>
      </w:trPr>
      <w:tc>
        <w:tcPr>
          <w:tcW w:w="1803" w:type="dxa"/>
          <w:vAlign w:val="center"/>
        </w:tcPr>
        <w:p w14:paraId="6807E248" w14:textId="77777777" w:rsidR="008A149C" w:rsidRDefault="006A2F99">
          <w:pPr>
            <w:pStyle w:val="Header"/>
            <w:jc w:val="left"/>
          </w:pPr>
          <w:hyperlink r:id="rId1" w:history="1">
            <w:r>
              <w:rPr>
                <w:rStyle w:val="Hyperlink"/>
                <w:rFonts w:eastAsia="SimSun"/>
              </w:rPr>
              <w:t>council.itu.int/2025</w:t>
            </w:r>
          </w:hyperlink>
        </w:p>
      </w:tc>
      <w:tc>
        <w:tcPr>
          <w:tcW w:w="8261" w:type="dxa"/>
        </w:tcPr>
        <w:p w14:paraId="1180E09E" w14:textId="58A5E6C3" w:rsidR="008A149C" w:rsidRDefault="006A2F99">
          <w:pPr>
            <w:pStyle w:val="Header"/>
            <w:tabs>
              <w:tab w:val="left" w:pos="6448"/>
              <w:tab w:val="right" w:pos="8505"/>
              <w:tab w:val="right" w:pos="9639"/>
            </w:tabs>
            <w:jc w:val="left"/>
            <w:rPr>
              <w:rFonts w:ascii="Arial" w:hAnsi="Arial" w:cs="Arial"/>
              <w:b/>
              <w:bCs/>
              <w:color w:val="7F7F7F"/>
              <w:szCs w:val="18"/>
            </w:rPr>
          </w:pPr>
          <w:r>
            <w:rPr>
              <w:bCs/>
              <w:color w:val="7F7F7F"/>
            </w:rPr>
            <w:tab/>
            <w:t>C25/</w:t>
          </w:r>
          <w:r w:rsidR="00896232">
            <w:rPr>
              <w:bCs/>
              <w:color w:val="7F7F7F"/>
            </w:rPr>
            <w:t>85</w:t>
          </w:r>
          <w:r>
            <w:rPr>
              <w:bCs/>
              <w:color w:val="7F7F7F"/>
            </w:rPr>
            <w:t>-C</w:t>
          </w:r>
          <w:r>
            <w:rPr>
              <w:bCs/>
              <w:color w:val="7F7F7F"/>
            </w:rPr>
            <w:tab/>
          </w:r>
          <w:r>
            <w:rPr>
              <w:color w:val="7F7F7F"/>
            </w:rPr>
            <w:fldChar w:fldCharType="begin"/>
          </w:r>
          <w:r>
            <w:rPr>
              <w:color w:val="7F7F7F"/>
            </w:rPr>
            <w:instrText>PAGE</w:instrText>
          </w:r>
          <w:r>
            <w:rPr>
              <w:color w:val="7F7F7F"/>
            </w:rPr>
            <w:fldChar w:fldCharType="separate"/>
          </w:r>
          <w:r>
            <w:rPr>
              <w:color w:val="7F7F7F"/>
            </w:rPr>
            <w:t>1</w:t>
          </w:r>
          <w:r>
            <w:rPr>
              <w:color w:val="7F7F7F"/>
            </w:rPr>
            <w:fldChar w:fldCharType="end"/>
          </w:r>
        </w:p>
      </w:tc>
    </w:tr>
  </w:tbl>
  <w:p w14:paraId="5F831693" w14:textId="77777777" w:rsidR="008A149C" w:rsidRDefault="008A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A60F" w14:textId="77777777" w:rsidR="008A149C" w:rsidRDefault="006A2F99">
      <w:pPr>
        <w:spacing w:before="0"/>
      </w:pPr>
      <w:r>
        <w:separator/>
      </w:r>
    </w:p>
  </w:footnote>
  <w:footnote w:type="continuationSeparator" w:id="0">
    <w:p w14:paraId="3AB63036" w14:textId="77777777" w:rsidR="008A149C" w:rsidRDefault="006A2F99">
      <w:pPr>
        <w:spacing w:before="0"/>
      </w:pPr>
      <w:r>
        <w:continuationSeparator/>
      </w:r>
    </w:p>
  </w:footnote>
  <w:footnote w:id="1">
    <w:p w14:paraId="51AA85D4" w14:textId="77777777" w:rsidR="008A149C" w:rsidRDefault="006A2F99">
      <w:pPr>
        <w:rPr>
          <w:sz w:val="21"/>
          <w:szCs w:val="16"/>
          <w:lang w:val="en-US" w:eastAsia="zh-CN"/>
        </w:rPr>
      </w:pPr>
      <w:r>
        <w:rPr>
          <w:sz w:val="21"/>
          <w:szCs w:val="16"/>
        </w:rPr>
        <w:footnoteRef/>
      </w:r>
      <w:r>
        <w:rPr>
          <w:sz w:val="21"/>
          <w:szCs w:val="16"/>
          <w:lang w:eastAsia="zh-CN"/>
        </w:rPr>
        <w:t xml:space="preserve"> </w:t>
      </w:r>
      <w:r>
        <w:rPr>
          <w:sz w:val="21"/>
          <w:szCs w:val="16"/>
          <w:lang w:val="en-US" w:eastAsia="zh-CN"/>
        </w:rPr>
        <w:t>包括但不限于理事会第</w:t>
      </w:r>
      <w:r>
        <w:rPr>
          <w:sz w:val="21"/>
          <w:szCs w:val="16"/>
          <w:lang w:val="en-US" w:eastAsia="zh-CN"/>
        </w:rPr>
        <w:t>626</w:t>
      </w:r>
      <w:r>
        <w:rPr>
          <w:sz w:val="21"/>
          <w:szCs w:val="16"/>
          <w:lang w:val="en-US" w:eastAsia="zh-CN"/>
        </w:rPr>
        <w:t>号决议（</w:t>
      </w:r>
      <w:r>
        <w:rPr>
          <w:sz w:val="21"/>
          <w:szCs w:val="16"/>
          <w:lang w:val="en-US" w:eastAsia="zh-CN"/>
        </w:rPr>
        <w:t>C-1968</w:t>
      </w:r>
      <w:r>
        <w:rPr>
          <w:sz w:val="21"/>
          <w:szCs w:val="16"/>
          <w:lang w:val="en-US" w:eastAsia="zh-CN"/>
        </w:rPr>
        <w:t>，最后修正</w:t>
      </w:r>
      <w:r>
        <w:rPr>
          <w:sz w:val="21"/>
          <w:szCs w:val="16"/>
          <w:lang w:val="en-US" w:eastAsia="zh-CN"/>
        </w:rPr>
        <w:t>C-1984</w:t>
      </w:r>
      <w:r>
        <w:rPr>
          <w:sz w:val="21"/>
          <w:szCs w:val="16"/>
          <w:lang w:val="en-US" w:eastAsia="zh-CN"/>
        </w:rPr>
        <w:t>）、第</w:t>
      </w:r>
      <w:r>
        <w:rPr>
          <w:sz w:val="21"/>
          <w:szCs w:val="16"/>
          <w:lang w:val="en-US" w:eastAsia="zh-CN"/>
        </w:rPr>
        <w:t>593</w:t>
      </w:r>
      <w:r>
        <w:rPr>
          <w:sz w:val="21"/>
          <w:szCs w:val="16"/>
          <w:lang w:val="en-US" w:eastAsia="zh-CN"/>
        </w:rPr>
        <w:t>号决定（</w:t>
      </w:r>
      <w:r>
        <w:rPr>
          <w:sz w:val="21"/>
          <w:szCs w:val="16"/>
          <w:lang w:val="en-US" w:eastAsia="zh-CN"/>
        </w:rPr>
        <w:t>C16</w:t>
      </w:r>
      <w:r>
        <w:rPr>
          <w:sz w:val="21"/>
          <w:szCs w:val="16"/>
          <w:lang w:val="en-US" w:eastAsia="zh-CN"/>
        </w:rPr>
        <w:t>）、第</w:t>
      </w:r>
      <w:r>
        <w:rPr>
          <w:sz w:val="21"/>
          <w:szCs w:val="16"/>
          <w:lang w:val="en-US" w:eastAsia="zh-CN"/>
        </w:rPr>
        <w:t>1413</w:t>
      </w:r>
      <w:r>
        <w:rPr>
          <w:sz w:val="21"/>
          <w:szCs w:val="16"/>
          <w:lang w:val="en-US" w:eastAsia="zh-CN"/>
        </w:rPr>
        <w:t>号决议（</w:t>
      </w:r>
      <w:r>
        <w:rPr>
          <w:sz w:val="21"/>
          <w:szCs w:val="16"/>
          <w:lang w:val="en-US" w:eastAsia="zh-CN"/>
        </w:rPr>
        <w:t>C23-EXT</w:t>
      </w:r>
      <w:r>
        <w:rPr>
          <w:sz w:val="21"/>
          <w:szCs w:val="16"/>
          <w:lang w:val="en-US" w:eastAsia="zh-CN"/>
        </w:rPr>
        <w:t>）、第</w:t>
      </w:r>
      <w:r>
        <w:rPr>
          <w:sz w:val="21"/>
          <w:szCs w:val="16"/>
          <w:lang w:val="en-US" w:eastAsia="zh-CN"/>
        </w:rPr>
        <w:t>517</w:t>
      </w:r>
      <w:r>
        <w:rPr>
          <w:sz w:val="21"/>
          <w:szCs w:val="16"/>
          <w:lang w:val="en-US" w:eastAsia="zh-CN"/>
        </w:rPr>
        <w:t>号决定（</w:t>
      </w:r>
      <w:r>
        <w:rPr>
          <w:sz w:val="21"/>
          <w:szCs w:val="16"/>
          <w:lang w:val="en-US" w:eastAsia="zh-CN"/>
        </w:rPr>
        <w:t>C04</w:t>
      </w:r>
      <w:r>
        <w:rPr>
          <w:sz w:val="21"/>
          <w:szCs w:val="16"/>
          <w:lang w:val="en-US" w:eastAsia="zh-CN"/>
        </w:rPr>
        <w:t>，最后修正</w:t>
      </w:r>
      <w:r>
        <w:rPr>
          <w:sz w:val="21"/>
          <w:szCs w:val="16"/>
          <w:lang w:val="en-US" w:eastAsia="zh-CN"/>
        </w:rPr>
        <w:t>C09</w:t>
      </w:r>
      <w:r>
        <w:rPr>
          <w:sz w:val="21"/>
          <w:szCs w:val="16"/>
          <w:lang w:val="en-US" w:eastAsia="zh-CN"/>
        </w:rPr>
        <w:t>）等。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8A149C" w14:paraId="4C82302E" w14:textId="77777777">
      <w:trPr>
        <w:trHeight w:val="1104"/>
        <w:jc w:val="center"/>
      </w:trPr>
      <w:tc>
        <w:tcPr>
          <w:tcW w:w="4390" w:type="dxa"/>
          <w:vAlign w:val="center"/>
        </w:tcPr>
        <w:p w14:paraId="67F96935" w14:textId="77777777" w:rsidR="008A149C" w:rsidRDefault="006A2F99">
          <w:pPr>
            <w:pStyle w:val="Header"/>
            <w:jc w:val="left"/>
            <w:rPr>
              <w:rFonts w:ascii="Arial" w:hAnsi="Arial" w:cs="Arial"/>
              <w:b/>
              <w:bCs/>
              <w:color w:val="009CD6"/>
              <w:sz w:val="36"/>
              <w:szCs w:val="36"/>
            </w:rPr>
          </w:pPr>
          <w:bookmarkStart w:id="24" w:name="_Hlk133422111"/>
          <w:r>
            <w:rPr>
              <w:rFonts w:ascii="Arial" w:hAnsi="Arial" w:cs="Arial"/>
              <w:b/>
              <w:bCs/>
              <w:noProof/>
              <w:color w:val="009CD6"/>
              <w:sz w:val="36"/>
              <w:szCs w:val="36"/>
            </w:rPr>
            <w:drawing>
              <wp:inline distT="0" distB="0" distL="114300" distR="114300" wp14:anchorId="27F1DCDB" wp14:editId="04B28D83">
                <wp:extent cx="3007360" cy="575945"/>
                <wp:effectExtent l="0" t="0" r="0" b="0"/>
                <wp:docPr id="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AI-generated content may be incorrect."/>
                        <pic:cNvPicPr>
                          <a:picLocks noChangeAspect="1"/>
                        </pic:cNvPicPr>
                      </pic:nvPicPr>
                      <pic:blipFill>
                        <a:blip r:embed="rId1"/>
                        <a:srcRect r="18085"/>
                        <a:stretch>
                          <a:fillRect/>
                        </a:stretch>
                      </pic:blipFill>
                      <pic:spPr>
                        <a:xfrm>
                          <a:off x="0" y="0"/>
                          <a:ext cx="3007360" cy="575945"/>
                        </a:xfrm>
                        <a:prstGeom prst="rect">
                          <a:avLst/>
                        </a:prstGeom>
                        <a:noFill/>
                        <a:ln>
                          <a:noFill/>
                        </a:ln>
                      </pic:spPr>
                    </pic:pic>
                  </a:graphicData>
                </a:graphic>
              </wp:inline>
            </w:drawing>
          </w:r>
        </w:p>
      </w:tc>
      <w:tc>
        <w:tcPr>
          <w:tcW w:w="5630" w:type="dxa"/>
        </w:tcPr>
        <w:p w14:paraId="66460359" w14:textId="77777777" w:rsidR="008A149C" w:rsidRDefault="008A149C">
          <w:pPr>
            <w:pStyle w:val="Header"/>
            <w:jc w:val="right"/>
            <w:rPr>
              <w:rFonts w:ascii="Arial" w:hAnsi="Arial" w:cs="Arial"/>
              <w:b/>
              <w:bCs/>
              <w:color w:val="009CD6"/>
              <w:szCs w:val="18"/>
            </w:rPr>
          </w:pPr>
        </w:p>
        <w:p w14:paraId="26FB5928" w14:textId="77777777" w:rsidR="008A149C" w:rsidRDefault="008A149C">
          <w:pPr>
            <w:pStyle w:val="Header"/>
            <w:jc w:val="right"/>
            <w:rPr>
              <w:rFonts w:ascii="Arial" w:hAnsi="Arial" w:cs="Arial"/>
              <w:b/>
              <w:bCs/>
              <w:color w:val="009CD6"/>
              <w:szCs w:val="18"/>
            </w:rPr>
          </w:pPr>
        </w:p>
        <w:p w14:paraId="1398159F" w14:textId="77777777" w:rsidR="008A149C" w:rsidRDefault="006A2F99">
          <w:pPr>
            <w:pStyle w:val="Header"/>
            <w:jc w:val="right"/>
            <w:rPr>
              <w:rFonts w:ascii="Arial" w:hAnsi="Arial" w:cs="Arial"/>
              <w:color w:val="009CD6"/>
              <w:szCs w:val="18"/>
            </w:rPr>
          </w:pPr>
          <w:r>
            <w:rPr>
              <w:rFonts w:ascii="Arial" w:hAnsi="Arial" w:cs="Arial"/>
              <w:b/>
              <w:bCs/>
              <w:color w:val="009CD6"/>
              <w:szCs w:val="18"/>
            </w:rPr>
            <w:t xml:space="preserve"> </w:t>
          </w:r>
        </w:p>
      </w:tc>
    </w:tr>
  </w:tbl>
  <w:bookmarkEnd w:id="24"/>
  <w:p w14:paraId="397F3020" w14:textId="77777777" w:rsidR="008A149C" w:rsidRDefault="006A2F99">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EB86CC" wp14:editId="769F2064">
              <wp:simplePos x="0" y="0"/>
              <wp:positionH relativeFrom="page">
                <wp:posOffset>-6985</wp:posOffset>
              </wp:positionH>
              <wp:positionV relativeFrom="page">
                <wp:posOffset>603250</wp:posOffset>
              </wp:positionV>
              <wp:extent cx="107950" cy="39624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ffectLst/>
                    </wps:spPr>
                    <wps:bodyPr rot="0" vert="horz" wrap="square" lIns="91440" tIns="45720" rIns="91440" bIns="45720" anchor="t" anchorCtr="0" upright="1">
                      <a:noAutofit/>
                    </wps:bodyPr>
                  </wps:wsp>
                </a:graphicData>
              </a:graphic>
            </wp:anchor>
          </w:drawing>
        </mc:Choice>
        <mc:Fallback>
          <w:pict>
            <v:rect w14:anchorId="3C92D12E" id="Rectangle 5" o:spid="_x0000_s1026" style="position:absolute;margin-left:-.55pt;margin-top:47.5pt;width:8.5pt;height:31.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" fillcolor="#009cd5"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DD9E1A"/>
    <w:multiLevelType w:val="singleLevel"/>
    <w:tmpl w:val="B2DD9E1A"/>
    <w:lvl w:ilvl="0">
      <w:start w:val="1"/>
      <w:numFmt w:val="decimal"/>
      <w:suff w:val="space"/>
      <w:lvlText w:val="%1."/>
      <w:lvlJc w:val="left"/>
    </w:lvl>
  </w:abstractNum>
  <w:num w:numId="1" w16cid:durableId="131479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ZjODNkYjgzYjc4NTVlMTcyNThmYWNlMTIzYTI4YmUifQ=="/>
  </w:docVars>
  <w:rsids>
    <w:rsidRoot w:val="00630DD5"/>
    <w:rsid w:val="00001B77"/>
    <w:rsid w:val="0000517A"/>
    <w:rsid w:val="00012F45"/>
    <w:rsid w:val="00031E72"/>
    <w:rsid w:val="000404D2"/>
    <w:rsid w:val="000646BD"/>
    <w:rsid w:val="000853C0"/>
    <w:rsid w:val="0009409E"/>
    <w:rsid w:val="000A1C21"/>
    <w:rsid w:val="000C0BC5"/>
    <w:rsid w:val="000D15EA"/>
    <w:rsid w:val="000D7012"/>
    <w:rsid w:val="00100D84"/>
    <w:rsid w:val="00124C9D"/>
    <w:rsid w:val="001303F9"/>
    <w:rsid w:val="0015333E"/>
    <w:rsid w:val="00157773"/>
    <w:rsid w:val="0018251A"/>
    <w:rsid w:val="00190272"/>
    <w:rsid w:val="00193244"/>
    <w:rsid w:val="00195C6C"/>
    <w:rsid w:val="00195FED"/>
    <w:rsid w:val="001A4BD6"/>
    <w:rsid w:val="001D5A18"/>
    <w:rsid w:val="00215132"/>
    <w:rsid w:val="00224449"/>
    <w:rsid w:val="00233FA2"/>
    <w:rsid w:val="00240B32"/>
    <w:rsid w:val="002667F8"/>
    <w:rsid w:val="00280EB8"/>
    <w:rsid w:val="002919D7"/>
    <w:rsid w:val="002A6670"/>
    <w:rsid w:val="00303502"/>
    <w:rsid w:val="00325C25"/>
    <w:rsid w:val="00372C8F"/>
    <w:rsid w:val="00380ECE"/>
    <w:rsid w:val="00393DDF"/>
    <w:rsid w:val="00397F55"/>
    <w:rsid w:val="003B4454"/>
    <w:rsid w:val="003C2E37"/>
    <w:rsid w:val="003D6B69"/>
    <w:rsid w:val="003F086E"/>
    <w:rsid w:val="003F1415"/>
    <w:rsid w:val="0040144C"/>
    <w:rsid w:val="00403EB7"/>
    <w:rsid w:val="0042717D"/>
    <w:rsid w:val="00430BF0"/>
    <w:rsid w:val="004672E6"/>
    <w:rsid w:val="00474ED1"/>
    <w:rsid w:val="00491BA9"/>
    <w:rsid w:val="00493085"/>
    <w:rsid w:val="004A36EC"/>
    <w:rsid w:val="004D163F"/>
    <w:rsid w:val="004E4BFF"/>
    <w:rsid w:val="004F2598"/>
    <w:rsid w:val="0052491C"/>
    <w:rsid w:val="005403F7"/>
    <w:rsid w:val="00540632"/>
    <w:rsid w:val="00541CF4"/>
    <w:rsid w:val="005451E8"/>
    <w:rsid w:val="005507F2"/>
    <w:rsid w:val="005759CC"/>
    <w:rsid w:val="005A72E1"/>
    <w:rsid w:val="005C6632"/>
    <w:rsid w:val="005D1C9E"/>
    <w:rsid w:val="005F4C2B"/>
    <w:rsid w:val="00630DD5"/>
    <w:rsid w:val="00644EC6"/>
    <w:rsid w:val="00654257"/>
    <w:rsid w:val="0065435A"/>
    <w:rsid w:val="00670D8A"/>
    <w:rsid w:val="006A2DD3"/>
    <w:rsid w:val="006A2F99"/>
    <w:rsid w:val="006A5113"/>
    <w:rsid w:val="006A5AF8"/>
    <w:rsid w:val="006C36CD"/>
    <w:rsid w:val="00700D1F"/>
    <w:rsid w:val="007205CB"/>
    <w:rsid w:val="0072138B"/>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96232"/>
    <w:rsid w:val="008A149C"/>
    <w:rsid w:val="008F64AD"/>
    <w:rsid w:val="00911230"/>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13406"/>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9445B"/>
    <w:rsid w:val="00BA7078"/>
    <w:rsid w:val="00BD0954"/>
    <w:rsid w:val="00BD1A5A"/>
    <w:rsid w:val="00BD7A9B"/>
    <w:rsid w:val="00BD7BE1"/>
    <w:rsid w:val="00BF416B"/>
    <w:rsid w:val="00C06509"/>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B6B5A"/>
    <w:rsid w:val="00DC6427"/>
    <w:rsid w:val="00DD62F5"/>
    <w:rsid w:val="00DD66A1"/>
    <w:rsid w:val="00DE196D"/>
    <w:rsid w:val="00DE6650"/>
    <w:rsid w:val="00DF6B49"/>
    <w:rsid w:val="00E067C5"/>
    <w:rsid w:val="00E24D59"/>
    <w:rsid w:val="00E265BF"/>
    <w:rsid w:val="00E34C96"/>
    <w:rsid w:val="00E378D8"/>
    <w:rsid w:val="00E43A12"/>
    <w:rsid w:val="00E67C67"/>
    <w:rsid w:val="00E77476"/>
    <w:rsid w:val="00E8228B"/>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 w:val="05167500"/>
    <w:rsid w:val="057D5890"/>
    <w:rsid w:val="07071716"/>
    <w:rsid w:val="09E510BC"/>
    <w:rsid w:val="0C5C7E64"/>
    <w:rsid w:val="0DDE3833"/>
    <w:rsid w:val="0E034623"/>
    <w:rsid w:val="13D068CD"/>
    <w:rsid w:val="196A5FC1"/>
    <w:rsid w:val="1B314D22"/>
    <w:rsid w:val="1B6E410D"/>
    <w:rsid w:val="1F4C0A93"/>
    <w:rsid w:val="25BF5BAE"/>
    <w:rsid w:val="2B3E73A2"/>
    <w:rsid w:val="2F3B1D8A"/>
    <w:rsid w:val="31B83C42"/>
    <w:rsid w:val="38214502"/>
    <w:rsid w:val="392B52C7"/>
    <w:rsid w:val="3B7965A5"/>
    <w:rsid w:val="3CC32BBA"/>
    <w:rsid w:val="408D0146"/>
    <w:rsid w:val="419E51AD"/>
    <w:rsid w:val="482A4397"/>
    <w:rsid w:val="48E42085"/>
    <w:rsid w:val="59FA78F3"/>
    <w:rsid w:val="5CF82929"/>
    <w:rsid w:val="5F3C6532"/>
    <w:rsid w:val="63950D4D"/>
    <w:rsid w:val="658C41DB"/>
    <w:rsid w:val="6BF7287F"/>
    <w:rsid w:val="6C31368C"/>
    <w:rsid w:val="71B46619"/>
    <w:rsid w:val="74A34ABB"/>
    <w:rsid w:val="75092027"/>
    <w:rsid w:val="7578222B"/>
    <w:rsid w:val="77673D0B"/>
    <w:rsid w:val="78544995"/>
    <w:rsid w:val="79985D14"/>
    <w:rsid w:val="7AAB5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9E8ED"/>
  <w15:docId w15:val="{E24D5773-055F-466C-A362-583C7BFD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pPr>
      <w:spacing w:before="80"/>
    </w:pPr>
  </w:style>
  <w:style w:type="paragraph" w:styleId="TOC3">
    <w:name w:val="toc 3"/>
    <w:basedOn w:val="TOC2"/>
    <w:next w:val="Normal"/>
    <w:semiHidden/>
    <w:qFormat/>
  </w:style>
  <w:style w:type="paragraph" w:styleId="TOC2">
    <w:name w:val="toc 2"/>
    <w:basedOn w:val="TOC1"/>
    <w:next w:val="Normal"/>
    <w:semiHidden/>
    <w:qFormat/>
    <w:pPr>
      <w:spacing w:before="160"/>
    </w:pPr>
  </w:style>
  <w:style w:type="paragraph" w:styleId="TOC1">
    <w:name w:val="toc 1"/>
    <w:basedOn w:val="Normal"/>
    <w:next w:val="Normal"/>
    <w:semiHidden/>
    <w:qFormat/>
    <w:pPr>
      <w:keepLines/>
      <w:tabs>
        <w:tab w:val="clear" w:pos="794"/>
        <w:tab w:val="clear" w:pos="1191"/>
        <w:tab w:val="clear" w:pos="1588"/>
        <w:tab w:val="clear" w:pos="1985"/>
        <w:tab w:val="left" w:leader="dot" w:pos="7938"/>
        <w:tab w:val="center" w:pos="8789"/>
      </w:tabs>
      <w:spacing w:before="240"/>
      <w:ind w:left="567" w:hanging="567"/>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BodyText">
    <w:name w:val="Body Text"/>
    <w:basedOn w:val="Normal"/>
    <w:semiHidden/>
    <w:qFormat/>
    <w:rPr>
      <w:rFonts w:ascii="SimSun" w:hAnsi="SimSun" w:cs="SimSun"/>
      <w:szCs w:val="24"/>
      <w:lang w:val="en-US"/>
    </w:rPr>
  </w:style>
  <w:style w:type="paragraph" w:styleId="Index4">
    <w:name w:val="index 4"/>
    <w:basedOn w:val="Normal"/>
    <w:next w:val="Normal"/>
    <w:semiHidden/>
    <w:qFormat/>
    <w:pPr>
      <w:ind w:left="849"/>
    </w:pPr>
  </w:style>
  <w:style w:type="paragraph" w:styleId="TOC5">
    <w:name w:val="toc 5"/>
    <w:basedOn w:val="TOC4"/>
    <w:next w:val="Normal"/>
    <w:semiHidden/>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List">
    <w:name w:val="List"/>
    <w:basedOn w:val="Normal"/>
    <w:qFormat/>
    <w:pPr>
      <w:tabs>
        <w:tab w:val="clear" w:pos="794"/>
        <w:tab w:val="clear" w:pos="1191"/>
        <w:tab w:val="clear" w:pos="1588"/>
        <w:tab w:val="clear" w:pos="1985"/>
        <w:tab w:val="left" w:pos="1701"/>
        <w:tab w:val="left" w:pos="2127"/>
      </w:tabs>
      <w:ind w:left="2127" w:hanging="2127"/>
    </w:pPr>
  </w:style>
  <w:style w:type="paragraph" w:styleId="FootnoteText">
    <w:name w:val="footnote text"/>
    <w:basedOn w:val="Normal"/>
    <w:link w:val="FootnoteTextChar"/>
    <w:semiHidden/>
    <w:qFormat/>
    <w:pPr>
      <w:keepLines/>
      <w:tabs>
        <w:tab w:val="left" w:pos="255"/>
      </w:tabs>
      <w:ind w:left="255" w:hanging="255"/>
    </w:pPr>
  </w:style>
  <w:style w:type="paragraph" w:styleId="TOC6">
    <w:name w:val="toc 6"/>
    <w:basedOn w:val="TOC4"/>
    <w:next w:val="Normal"/>
    <w:semiHidden/>
    <w:qFormat/>
  </w:style>
  <w:style w:type="paragraph" w:styleId="BodyTextIndent3">
    <w:name w:val="Body Text Indent 3"/>
    <w:basedOn w:val="Normal"/>
    <w:link w:val="BodyTextIndent3Char"/>
    <w:qFormat/>
    <w:pPr>
      <w:spacing w:before="0"/>
      <w:ind w:firstLine="601"/>
      <w:textAlignment w:val="auto"/>
    </w:pPr>
    <w:rPr>
      <w:sz w:val="22"/>
      <w:lang w:val="fr-FR" w:eastAsia="zh-CN"/>
    </w:rPr>
  </w:style>
  <w:style w:type="paragraph" w:styleId="Index7">
    <w:name w:val="index 7"/>
    <w:basedOn w:val="Normal"/>
    <w:next w:val="Normal"/>
    <w:semiHidden/>
    <w:qFormat/>
    <w:pPr>
      <w:ind w:left="1698"/>
    </w:pPr>
  </w:style>
  <w:style w:type="paragraph" w:styleId="TOC9">
    <w:name w:val="toc 9"/>
    <w:basedOn w:val="TOC4"/>
    <w:next w:val="Normal"/>
    <w:semiHidden/>
    <w:qFormat/>
  </w:style>
  <w:style w:type="paragraph" w:styleId="Index2">
    <w:name w:val="index 2"/>
    <w:basedOn w:val="Normal"/>
    <w:next w:val="Normal"/>
    <w:semiHidden/>
    <w:qFormat/>
    <w:pPr>
      <w:ind w:left="283"/>
    </w:p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rFonts w:ascii="Calibri" w:hAnsi="Calibri"/>
      <w:color w:val="800080"/>
      <w:u w:val="single"/>
    </w:rPr>
  </w:style>
  <w:style w:type="character" w:styleId="LineNumber">
    <w:name w:val="line number"/>
    <w:basedOn w:val="DefaultParagraphFont"/>
    <w:qFormat/>
  </w:style>
  <w:style w:type="character" w:styleId="Hyperlink">
    <w:name w:val="Hyperlink"/>
    <w:basedOn w:val="DefaultParagraphFont"/>
    <w:qFormat/>
    <w:rPr>
      <w:rFonts w:eastAsia="Times New Roman"/>
      <w:color w:val="4F81BD"/>
    </w:rPr>
  </w:style>
  <w:style w:type="character" w:styleId="FootnoteReference">
    <w:name w:val="footnote reference"/>
    <w:basedOn w:val="DefaultParagraphFont"/>
    <w:semiHidden/>
    <w:qFormat/>
    <w:rPr>
      <w:position w:val="6"/>
      <w:sz w:val="18"/>
    </w:rPr>
  </w:style>
  <w:style w:type="character" w:customStyle="1" w:styleId="Heading1Char">
    <w:name w:val="Heading 1 Char"/>
    <w:basedOn w:val="DefaultParagraphFont"/>
    <w:link w:val="Heading1"/>
    <w:qFormat/>
    <w:rPr>
      <w:rFonts w:ascii="Calibri" w:hAnsi="Calibri"/>
      <w:b/>
      <w:sz w:val="28"/>
      <w:lang w:val="en-GB" w:eastAsia="en-US"/>
    </w:rPr>
  </w:style>
  <w:style w:type="character" w:customStyle="1" w:styleId="Heading2Char">
    <w:name w:val="Heading 2 Char"/>
    <w:basedOn w:val="DefaultParagraphFont"/>
    <w:link w:val="Heading2"/>
    <w:qFormat/>
    <w:rPr>
      <w:rFonts w:ascii="Calibri" w:hAnsi="Calibri"/>
      <w:b/>
      <w:sz w:val="24"/>
      <w:lang w:val="en-GB" w:eastAsia="en-US"/>
    </w:rPr>
  </w:style>
  <w:style w:type="character" w:customStyle="1" w:styleId="FooterChar">
    <w:name w:val="Footer Char"/>
    <w:basedOn w:val="DefaultParagraphFont"/>
    <w:link w:val="Footer"/>
    <w:qFormat/>
    <w:rPr>
      <w:rFonts w:ascii="Calibri" w:hAnsi="Calibri"/>
      <w:caps/>
      <w:sz w:val="16"/>
      <w:lang w:val="fr-FR" w:eastAsia="en-US"/>
    </w:rPr>
  </w:style>
  <w:style w:type="character" w:customStyle="1" w:styleId="HeaderChar">
    <w:name w:val="Header Char"/>
    <w:basedOn w:val="DefaultParagraphFont"/>
    <w:link w:val="Header"/>
    <w:uiPriority w:val="99"/>
    <w:qFormat/>
    <w:rPr>
      <w:rFonts w:ascii="Calibri" w:hAnsi="Calibri"/>
      <w:sz w:val="18"/>
      <w:lang w:val="fr-FR" w:eastAsia="en-US"/>
    </w:rPr>
  </w:style>
  <w:style w:type="character" w:customStyle="1" w:styleId="FootnoteTextChar">
    <w:name w:val="Footnote Text Char"/>
    <w:basedOn w:val="DefaultParagraphFont"/>
    <w:link w:val="FootnoteText"/>
    <w:semiHidden/>
    <w:qFormat/>
    <w:rPr>
      <w:rFonts w:ascii="Calibri" w:hAnsi="Calibri"/>
      <w:sz w:val="24"/>
      <w:lang w:val="en-GB"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320"/>
    </w:pPr>
  </w:style>
  <w:style w:type="character" w:customStyle="1" w:styleId="NormalaftertitleChar">
    <w:name w:val="Normal after title Char"/>
    <w:link w:val="Normalaftertitle"/>
    <w:qFormat/>
    <w:locked/>
    <w:rPr>
      <w:rFonts w:ascii="Calibri" w:hAnsi="Calibri"/>
      <w:sz w:val="24"/>
      <w:lang w:val="en-GB" w:eastAsia="en-US"/>
    </w:r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1191"/>
        <w:tab w:val="clear" w:pos="1588"/>
        <w:tab w:val="clear" w:pos="1985"/>
        <w:tab w:val="center" w:pos="8789"/>
      </w:tabs>
    </w:pPr>
    <w:rPr>
      <w:b/>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pPr>
      <w:spacing w:before="480"/>
      <w:jc w:val="center"/>
    </w:pPr>
    <w:rPr>
      <w:b/>
      <w:sz w:val="28"/>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link w:val="AnnextitleChar"/>
    <w:qFormat/>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paragraph" w:customStyle="1" w:styleId="AppendixNo">
    <w:name w:val="Appendix_No"/>
    <w:basedOn w:val="AnnexNo"/>
    <w:next w:val="Appendixtitle"/>
    <w:qFormat/>
  </w:style>
  <w:style w:type="paragraph" w:customStyle="1" w:styleId="Appendixtitle">
    <w:name w:val="Appendix_title"/>
    <w:basedOn w:val="Annextitle"/>
    <w:next w:val="Appendixref"/>
    <w:qFormat/>
  </w:style>
  <w:style w:type="paragraph" w:customStyle="1" w:styleId="Appendixref">
    <w:name w:val="Appendix_ref"/>
    <w:basedOn w:val="Annexref"/>
    <w:next w:val="Normalaftertitle"/>
    <w:qFormat/>
  </w:style>
  <w:style w:type="paragraph" w:customStyle="1" w:styleId="Call">
    <w:name w:val="Call"/>
    <w:basedOn w:val="Normal"/>
    <w:next w:val="Normal"/>
    <w:link w:val="CallChar"/>
    <w:qFormat/>
    <w:pPr>
      <w:keepNext/>
      <w:keepLines/>
      <w:spacing w:before="160"/>
      <w:ind w:left="794"/>
    </w:pPr>
    <w:rPr>
      <w:rFonts w:ascii="STKaiti" w:hAnsi="STKaiti"/>
    </w:rPr>
  </w:style>
  <w:style w:type="character" w:customStyle="1" w:styleId="CallChar">
    <w:name w:val="Call Char"/>
    <w:basedOn w:val="DefaultParagraphFont"/>
    <w:link w:val="Call"/>
    <w:qFormat/>
    <w:rPr>
      <w:rFonts w:ascii="STKaiti" w:hAnsi="STKaiti"/>
      <w:sz w:val="24"/>
      <w:lang w:val="en-GB" w:eastAsia="en-US"/>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rPr>
      <w:rFonts w:ascii="Calibri" w:hAnsi="Calibri"/>
    </w:rPr>
  </w:style>
  <w:style w:type="paragraph" w:customStyle="1" w:styleId="Tabletitle">
    <w:name w:val="Table_title"/>
    <w:basedOn w:val="TableNo"/>
    <w:next w:val="Tabletext"/>
    <w:qForma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pPr>
    <w:rPr>
      <w:rFonts w:ascii="STKaiti" w:hAnsi="STKaiti"/>
      <w:b w:val="0"/>
    </w:rPr>
  </w:style>
  <w:style w:type="paragraph" w:customStyle="1" w:styleId="PartNo">
    <w:name w:val="Part_No"/>
    <w:basedOn w:val="AnnexNo"/>
    <w:next w:val="Parttitle"/>
    <w:qFormat/>
  </w:style>
  <w:style w:type="paragraph" w:customStyle="1" w:styleId="Parttitle">
    <w:name w:val="Part_title"/>
    <w:basedOn w:val="Annextitle"/>
    <w:next w:val="Partref"/>
    <w:qFormat/>
    <w:rPr>
      <w:rFonts w:ascii="Calibri" w:hAnsi="Calibri"/>
    </w:rPr>
  </w:style>
  <w:style w:type="paragraph" w:customStyle="1" w:styleId="Partref">
    <w:name w:val="Part_ref"/>
    <w:basedOn w:val="Annexref"/>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spacing w:before="480"/>
      <w:jc w:val="center"/>
    </w:pPr>
    <w:rPr>
      <w:rFonts w:ascii="Times New Roman Bold" w:hAnsi="Times New Roman Bold"/>
      <w:b/>
      <w:sz w:val="28"/>
    </w:rPr>
  </w:style>
  <w:style w:type="paragraph" w:customStyle="1" w:styleId="ArtNo">
    <w:name w:val="Art_No"/>
    <w:basedOn w:val="Normal"/>
    <w:next w:val="Normal"/>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NormalCH">
    <w:name w:val="NormalCH"/>
    <w:basedOn w:val="Normal"/>
    <w:next w:val="Normal"/>
    <w:qFormat/>
    <w:pPr>
      <w:ind w:firstLineChars="200" w:firstLine="200"/>
    </w:pPr>
    <w:rPr>
      <w:szCs w:val="19"/>
      <w:lang w:eastAsia="zh-CN"/>
    </w:rPr>
  </w:style>
  <w:style w:type="paragraph" w:styleId="ListParagraph">
    <w:name w:val="List Paragraph"/>
    <w:basedOn w:val="Normal"/>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paragraph" w:customStyle="1" w:styleId="Subtitle">
    <w:name w:val="Sub_title"/>
    <w:basedOn w:val="Title1"/>
    <w:qFormat/>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qFormat/>
    <w:rPr>
      <w:color w:val="666666"/>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styleId="Revision">
    <w:name w:val="Revision"/>
    <w:hidden/>
    <w:uiPriority w:val="99"/>
    <w:unhideWhenUsed/>
    <w:rsid w:val="00012F45"/>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1082</Words>
  <Characters>1278</Characters>
  <Application>Microsoft Office Word</Application>
  <DocSecurity>0</DocSecurity>
  <Lines>60</Lines>
  <Paragraphs>47</Paragraphs>
  <ScaleCrop>false</ScaleCrop>
  <HeadingPairs>
    <vt:vector size="2" baseType="variant">
      <vt:variant>
        <vt:lpstr>Title</vt:lpstr>
      </vt:variant>
      <vt:variant>
        <vt:i4>1</vt:i4>
      </vt:variant>
    </vt:vector>
  </HeadingPairs>
  <TitlesOfParts>
    <vt:vector size="1" baseType="lpstr">
      <vt:lpstr/>
    </vt:vector>
  </TitlesOfParts>
  <Manager>GBS</Manager>
  <Company>International Telecommunication Union (ITU)</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2025</dc:subject>
  <cp:keywords>C2025, C25, Council-25</cp:keywords>
  <cp:lastPrinted>2015-02-24T21:23:00Z</cp:lastPrinted>
  <dcterms:created xsi:type="dcterms:W3CDTF">2025-06-03T15:06:00Z</dcterms:created>
  <dcterms:modified xsi:type="dcterms:W3CDTF">2025-06-04T15:15:00Z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y fmtid="{D5CDD505-2E9C-101B-9397-08002B2CF9AE}" pid="9" name="KSOProductBuildVer">
    <vt:lpwstr>2052-12.1.0.18276</vt:lpwstr>
  </property>
  <property fmtid="{D5CDD505-2E9C-101B-9397-08002B2CF9AE}" pid="10" name="ICV">
    <vt:lpwstr>721E8B214B1C4B82B1DD9AFF1CEF5883_13</vt:lpwstr>
  </property>
  <property fmtid="{D5CDD505-2E9C-101B-9397-08002B2CF9AE}" pid="11" name="KSOTemplateDocerSaveRecord">
    <vt:lpwstr>eyJoZGlkIjoiOTJhZDQ1ZDdjYzRkMmY4ZTAyNDhkMzQ5YTc0YjNiNzQiLCJ1c2VySWQiOiIzNjA1OTAwMjIifQ==</vt:lpwstr>
  </property>
</Properties>
</file>