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EFB60A3" w14:textId="77777777" w:rsidTr="00E31DCE">
        <w:trPr>
          <w:cantSplit/>
          <w:trHeight w:val="23"/>
        </w:trPr>
        <w:tc>
          <w:tcPr>
            <w:tcW w:w="3969" w:type="dxa"/>
            <w:vMerge w:val="restart"/>
            <w:tcMar>
              <w:left w:w="0" w:type="dxa"/>
            </w:tcMar>
          </w:tcPr>
          <w:p w14:paraId="4D8AE35C" w14:textId="1AE8C37C"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F57F76">
              <w:rPr>
                <w:rFonts w:cstheme="minorHAnsi" w:hint="eastAsia"/>
                <w:b/>
                <w:bCs/>
                <w:lang w:val="ru-RU" w:eastAsia="zh-CN"/>
              </w:rPr>
              <w:t>ADM 1</w:t>
            </w:r>
          </w:p>
        </w:tc>
        <w:tc>
          <w:tcPr>
            <w:tcW w:w="5245" w:type="dxa"/>
          </w:tcPr>
          <w:p w14:paraId="64410F78" w14:textId="2C6B95AE"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72138B">
              <w:rPr>
                <w:b/>
                <w:lang w:val="fr-CH"/>
              </w:rPr>
              <w:t>5</w:t>
            </w:r>
            <w:r w:rsidRPr="00E24D59">
              <w:rPr>
                <w:b/>
                <w:lang w:val="fr-CH"/>
              </w:rPr>
              <w:t>/</w:t>
            </w:r>
            <w:r w:rsidR="00F57F76">
              <w:rPr>
                <w:rFonts w:hint="eastAsia"/>
                <w:b/>
                <w:lang w:val="fr-CH" w:eastAsia="zh-CN"/>
              </w:rPr>
              <w:t>84</w:t>
            </w:r>
            <w:r w:rsidRPr="00E24D59">
              <w:rPr>
                <w:b/>
                <w:lang w:val="fr-CH"/>
              </w:rPr>
              <w:t>-C</w:t>
            </w:r>
          </w:p>
        </w:tc>
      </w:tr>
      <w:tr w:rsidR="00E24D59" w:rsidRPr="00813E5E" w14:paraId="22728F44" w14:textId="77777777" w:rsidTr="00E31DCE">
        <w:trPr>
          <w:cantSplit/>
        </w:trPr>
        <w:tc>
          <w:tcPr>
            <w:tcW w:w="3969" w:type="dxa"/>
            <w:vMerge/>
          </w:tcPr>
          <w:p w14:paraId="7CB71238"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642F9B7" w14:textId="66C1852A" w:rsidR="00E24D59" w:rsidRPr="00E85629" w:rsidRDefault="00F57F76" w:rsidP="00E31DCE">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6</w:t>
            </w:r>
            <w:r>
              <w:rPr>
                <w:rFonts w:hint="eastAsia"/>
                <w:b/>
                <w:lang w:eastAsia="zh-CN"/>
              </w:rPr>
              <w:t>月</w:t>
            </w:r>
            <w:r>
              <w:rPr>
                <w:rFonts w:hint="eastAsia"/>
                <w:b/>
                <w:lang w:eastAsia="zh-CN"/>
              </w:rPr>
              <w:t>3</w:t>
            </w:r>
            <w:r>
              <w:rPr>
                <w:rFonts w:hint="eastAsia"/>
                <w:b/>
                <w:lang w:eastAsia="zh-CN"/>
              </w:rPr>
              <w:t>日</w:t>
            </w:r>
          </w:p>
        </w:tc>
      </w:tr>
      <w:tr w:rsidR="00E24D59" w:rsidRPr="00813E5E" w14:paraId="4E10BCF9" w14:textId="77777777" w:rsidTr="00E31DCE">
        <w:trPr>
          <w:cantSplit/>
          <w:trHeight w:val="23"/>
        </w:trPr>
        <w:tc>
          <w:tcPr>
            <w:tcW w:w="3969" w:type="dxa"/>
            <w:vMerge/>
          </w:tcPr>
          <w:p w14:paraId="1FEED682"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28A7F28C" w14:textId="2792F0A5"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F57F76">
              <w:rPr>
                <w:rFonts w:cstheme="minorHAnsi" w:hint="eastAsia"/>
                <w:b/>
                <w:bCs/>
                <w:lang w:val="ru-RU" w:eastAsia="zh-CN"/>
              </w:rPr>
              <w:t>英文</w:t>
            </w:r>
          </w:p>
        </w:tc>
      </w:tr>
      <w:tr w:rsidR="00E24D59" w:rsidRPr="00813E5E" w14:paraId="372A9895" w14:textId="77777777" w:rsidTr="00E31DCE">
        <w:trPr>
          <w:cantSplit/>
          <w:trHeight w:val="23"/>
        </w:trPr>
        <w:tc>
          <w:tcPr>
            <w:tcW w:w="3969" w:type="dxa"/>
          </w:tcPr>
          <w:p w14:paraId="732E8DAC" w14:textId="77777777" w:rsidR="00E24D59" w:rsidRPr="00813E5E" w:rsidRDefault="00E24D59" w:rsidP="00E31DCE">
            <w:pPr>
              <w:tabs>
                <w:tab w:val="left" w:pos="851"/>
              </w:tabs>
              <w:spacing w:line="240" w:lineRule="atLeast"/>
              <w:rPr>
                <w:b/>
              </w:rPr>
            </w:pPr>
          </w:p>
        </w:tc>
        <w:tc>
          <w:tcPr>
            <w:tcW w:w="5245" w:type="dxa"/>
          </w:tcPr>
          <w:p w14:paraId="5BFDEAEE" w14:textId="77777777" w:rsidR="00E24D59" w:rsidRDefault="00E24D59" w:rsidP="00E31DCE">
            <w:pPr>
              <w:tabs>
                <w:tab w:val="left" w:pos="851"/>
              </w:tabs>
              <w:spacing w:before="0" w:line="240" w:lineRule="atLeast"/>
              <w:jc w:val="right"/>
              <w:rPr>
                <w:b/>
              </w:rPr>
            </w:pPr>
          </w:p>
        </w:tc>
      </w:tr>
      <w:tr w:rsidR="00E24D59" w:rsidRPr="00813E5E" w14:paraId="5AEEC5A7" w14:textId="77777777" w:rsidTr="00E31DCE">
        <w:trPr>
          <w:cantSplit/>
        </w:trPr>
        <w:tc>
          <w:tcPr>
            <w:tcW w:w="9214" w:type="dxa"/>
            <w:gridSpan w:val="2"/>
            <w:tcMar>
              <w:left w:w="0" w:type="dxa"/>
            </w:tcMar>
          </w:tcPr>
          <w:p w14:paraId="782C6A16" w14:textId="79A8DE09" w:rsidR="00E24D59" w:rsidRPr="00E24D59" w:rsidRDefault="00F57F76" w:rsidP="00DA0E66">
            <w:pPr>
              <w:pStyle w:val="Source"/>
              <w:spacing w:before="840"/>
              <w:jc w:val="left"/>
              <w:rPr>
                <w:sz w:val="34"/>
                <w:szCs w:val="34"/>
                <w:lang w:eastAsia="zh-CN"/>
              </w:rPr>
            </w:pPr>
            <w:bookmarkStart w:id="5" w:name="dsource" w:colFirst="0" w:colLast="0"/>
            <w:bookmarkEnd w:id="4"/>
            <w:r w:rsidRPr="00FD2C97">
              <w:rPr>
                <w:rFonts w:cstheme="minorHAnsi" w:hint="eastAsia"/>
                <w:sz w:val="34"/>
                <w:szCs w:val="34"/>
                <w:lang w:eastAsia="zh-CN"/>
              </w:rPr>
              <w:t>瑞士</w:t>
            </w:r>
            <w:r>
              <w:rPr>
                <w:rFonts w:cstheme="minorHAnsi" w:hint="eastAsia"/>
                <w:sz w:val="34"/>
                <w:szCs w:val="34"/>
                <w:lang w:eastAsia="zh-CN"/>
              </w:rPr>
              <w:t>（</w:t>
            </w:r>
            <w:r w:rsidRPr="00FD2C97">
              <w:rPr>
                <w:rFonts w:cstheme="minorHAnsi" w:hint="eastAsia"/>
                <w:sz w:val="34"/>
                <w:szCs w:val="34"/>
                <w:lang w:eastAsia="zh-CN"/>
              </w:rPr>
              <w:t>联邦</w:t>
            </w:r>
            <w:r>
              <w:rPr>
                <w:rFonts w:cstheme="minorHAnsi" w:hint="eastAsia"/>
                <w:sz w:val="34"/>
                <w:szCs w:val="34"/>
                <w:lang w:eastAsia="zh-CN"/>
              </w:rPr>
              <w:t>）</w:t>
            </w:r>
            <w:r w:rsidRPr="000F46B3">
              <w:rPr>
                <w:rFonts w:cstheme="minorHAnsi" w:hint="eastAsia"/>
                <w:sz w:val="34"/>
                <w:szCs w:val="34"/>
                <w:lang w:eastAsia="zh-CN"/>
              </w:rPr>
              <w:t>的文稿</w:t>
            </w:r>
          </w:p>
        </w:tc>
      </w:tr>
      <w:tr w:rsidR="00E24D59" w:rsidRPr="00813E5E" w14:paraId="3F851478" w14:textId="77777777" w:rsidTr="00E31DCE">
        <w:trPr>
          <w:cantSplit/>
        </w:trPr>
        <w:tc>
          <w:tcPr>
            <w:tcW w:w="9214" w:type="dxa"/>
            <w:gridSpan w:val="2"/>
            <w:tcMar>
              <w:left w:w="0" w:type="dxa"/>
            </w:tcMar>
          </w:tcPr>
          <w:p w14:paraId="152174A8" w14:textId="196EE1CB" w:rsidR="00E24D59" w:rsidRPr="00477D57" w:rsidRDefault="00F57F76" w:rsidP="00E31DCE">
            <w:pPr>
              <w:pStyle w:val="Subtitle"/>
              <w:framePr w:hSpace="0" w:wrap="auto" w:hAnchor="text" w:xAlign="left" w:yAlign="inline"/>
              <w:rPr>
                <w:rFonts w:eastAsia="SimSun"/>
                <w:lang w:eastAsia="zh-CN"/>
              </w:rPr>
            </w:pPr>
            <w:bookmarkStart w:id="6" w:name="dtitle1" w:colFirst="0" w:colLast="0"/>
            <w:bookmarkEnd w:id="5"/>
            <w:r w:rsidRPr="001C72B1">
              <w:rPr>
                <w:rFonts w:eastAsia="SimSun" w:hint="eastAsia"/>
                <w:lang w:eastAsia="zh-CN"/>
              </w:rPr>
              <w:t>明确国际电联管理机构在本组织</w:t>
            </w:r>
            <w:r w:rsidRPr="001C72B1">
              <w:rPr>
                <w:rFonts w:eastAsia="SimSun"/>
                <w:lang w:eastAsia="zh-CN"/>
              </w:rPr>
              <w:t>IT</w:t>
            </w:r>
            <w:r w:rsidRPr="001C72B1">
              <w:rPr>
                <w:rFonts w:eastAsia="SimSun" w:hint="eastAsia"/>
                <w:lang w:eastAsia="zh-CN"/>
              </w:rPr>
              <w:t>治理和数据</w:t>
            </w:r>
            <w:r w:rsidRPr="001C72B1">
              <w:rPr>
                <w:rFonts w:eastAsia="SimSun"/>
                <w:lang w:eastAsia="zh-CN"/>
              </w:rPr>
              <w:t>/</w:t>
            </w:r>
            <w:r w:rsidRPr="001C72B1">
              <w:rPr>
                <w:rFonts w:eastAsia="SimSun" w:hint="eastAsia"/>
                <w:lang w:eastAsia="zh-CN"/>
              </w:rPr>
              <w:t>信息治理结构中的作用</w:t>
            </w:r>
          </w:p>
        </w:tc>
      </w:tr>
      <w:tr w:rsidR="00E24D59" w:rsidRPr="00813E5E" w14:paraId="60C74564" w14:textId="77777777" w:rsidTr="00E31DCE">
        <w:trPr>
          <w:cantSplit/>
        </w:trPr>
        <w:tc>
          <w:tcPr>
            <w:tcW w:w="9214" w:type="dxa"/>
            <w:gridSpan w:val="2"/>
            <w:tcBorders>
              <w:top w:val="single" w:sz="4" w:space="0" w:color="auto"/>
              <w:bottom w:val="single" w:sz="4" w:space="0" w:color="auto"/>
            </w:tcBorders>
            <w:tcMar>
              <w:left w:w="0" w:type="dxa"/>
            </w:tcMar>
          </w:tcPr>
          <w:p w14:paraId="6F6F0559" w14:textId="1DD28892" w:rsidR="003F086E" w:rsidRPr="00477D57" w:rsidRDefault="003F086E" w:rsidP="00477D57">
            <w:pPr>
              <w:rPr>
                <w:b/>
                <w:bCs/>
                <w:lang w:eastAsia="zh-CN"/>
              </w:rPr>
            </w:pPr>
            <w:r w:rsidRPr="00477D57">
              <w:rPr>
                <w:b/>
                <w:bCs/>
                <w:lang w:eastAsia="zh-CN"/>
              </w:rPr>
              <w:t>目的</w:t>
            </w:r>
          </w:p>
          <w:p w14:paraId="09671CA2" w14:textId="77777777" w:rsidR="00F57F76" w:rsidRPr="00C45E52" w:rsidRDefault="00F57F76" w:rsidP="00F57F76">
            <w:pPr>
              <w:ind w:firstLineChars="200" w:firstLine="480"/>
              <w:rPr>
                <w:rFonts w:eastAsiaTheme="majorEastAsia" w:cs="Calibri"/>
                <w:lang w:val="en" w:eastAsia="zh-CN"/>
              </w:rPr>
            </w:pPr>
            <w:r>
              <w:rPr>
                <w:rFonts w:eastAsiaTheme="majorEastAsia" w:cs="Calibri" w:hint="eastAsia"/>
                <w:lang w:val="en" w:eastAsia="zh-CN"/>
              </w:rPr>
              <w:t>对于事关国际电</w:t>
            </w:r>
            <w:proofErr w:type="gramStart"/>
            <w:r>
              <w:rPr>
                <w:rFonts w:eastAsiaTheme="majorEastAsia" w:cs="Calibri" w:hint="eastAsia"/>
                <w:lang w:val="en" w:eastAsia="zh-CN"/>
              </w:rPr>
              <w:t>联</w:t>
            </w:r>
            <w:r w:rsidRPr="000F46B3">
              <w:rPr>
                <w:rFonts w:eastAsiaTheme="majorEastAsia" w:cs="Calibri" w:hint="eastAsia"/>
                <w:lang w:val="en" w:eastAsia="zh-CN"/>
              </w:rPr>
              <w:t>正常</w:t>
            </w:r>
            <w:proofErr w:type="gramEnd"/>
            <w:r>
              <w:rPr>
                <w:rFonts w:eastAsiaTheme="majorEastAsia" w:cs="Calibri" w:hint="eastAsia"/>
                <w:lang w:val="en" w:eastAsia="zh-CN"/>
              </w:rPr>
              <w:t>运作的关键</w:t>
            </w:r>
            <w:r w:rsidRPr="000F46B3">
              <w:rPr>
                <w:rFonts w:eastAsiaTheme="majorEastAsia" w:cs="Calibri" w:hint="eastAsia"/>
                <w:lang w:val="en" w:eastAsia="zh-CN"/>
              </w:rPr>
              <w:t>问题</w:t>
            </w:r>
            <w:r>
              <w:rPr>
                <w:rFonts w:eastAsiaTheme="majorEastAsia" w:cs="Calibri" w:hint="eastAsia"/>
                <w:lang w:val="en" w:eastAsia="zh-CN"/>
              </w:rPr>
              <w:t>，</w:t>
            </w:r>
            <w:r w:rsidRPr="000F46B3">
              <w:rPr>
                <w:rFonts w:eastAsiaTheme="majorEastAsia" w:cs="Calibri" w:hint="eastAsia"/>
                <w:lang w:val="en" w:eastAsia="zh-CN"/>
              </w:rPr>
              <w:t>全权代表大会</w:t>
            </w:r>
            <w:r>
              <w:rPr>
                <w:rFonts w:eastAsiaTheme="majorEastAsia" w:cs="Calibri" w:hint="eastAsia"/>
                <w:lang w:val="en" w:eastAsia="zh-CN"/>
              </w:rPr>
              <w:t>（</w:t>
            </w:r>
            <w:r w:rsidRPr="00C45E52">
              <w:rPr>
                <w:rFonts w:eastAsiaTheme="majorEastAsia" w:cs="Calibri"/>
                <w:lang w:val="en" w:eastAsia="zh-CN"/>
              </w:rPr>
              <w:t>PP</w:t>
            </w:r>
            <w:r>
              <w:rPr>
                <w:rFonts w:eastAsiaTheme="majorEastAsia" w:cs="Calibri" w:hint="eastAsia"/>
                <w:lang w:val="en" w:eastAsia="zh-CN"/>
              </w:rPr>
              <w:t>）</w:t>
            </w:r>
            <w:r w:rsidRPr="000F46B3">
              <w:rPr>
                <w:rFonts w:eastAsiaTheme="majorEastAsia" w:cs="Calibri" w:hint="eastAsia"/>
                <w:lang w:val="en" w:eastAsia="zh-CN"/>
              </w:rPr>
              <w:t>和理事会的</w:t>
            </w:r>
            <w:r>
              <w:rPr>
                <w:rFonts w:eastAsiaTheme="majorEastAsia" w:cs="Calibri" w:hint="eastAsia"/>
                <w:lang w:val="en" w:eastAsia="zh-CN"/>
              </w:rPr>
              <w:t>职责</w:t>
            </w:r>
            <w:r w:rsidRPr="000F46B3">
              <w:rPr>
                <w:rFonts w:eastAsiaTheme="majorEastAsia" w:cs="Calibri" w:hint="eastAsia"/>
                <w:lang w:val="en" w:eastAsia="zh-CN"/>
              </w:rPr>
              <w:t>应</w:t>
            </w:r>
            <w:r>
              <w:rPr>
                <w:rFonts w:eastAsiaTheme="majorEastAsia" w:cs="Calibri" w:hint="eastAsia"/>
                <w:lang w:val="en" w:eastAsia="zh-CN"/>
              </w:rPr>
              <w:t>当</w:t>
            </w:r>
            <w:r w:rsidRPr="000F46B3">
              <w:rPr>
                <w:rFonts w:eastAsiaTheme="majorEastAsia" w:cs="Calibri" w:hint="eastAsia"/>
                <w:lang w:val="en" w:eastAsia="zh-CN"/>
              </w:rPr>
              <w:t>是</w:t>
            </w:r>
            <w:r>
              <w:rPr>
                <w:rFonts w:eastAsiaTheme="majorEastAsia" w:cs="Calibri" w:hint="eastAsia"/>
                <w:lang w:val="en" w:eastAsia="zh-CN"/>
              </w:rPr>
              <w:t>做出</w:t>
            </w:r>
            <w:r w:rsidRPr="000F46B3">
              <w:rPr>
                <w:rFonts w:eastAsiaTheme="majorEastAsia" w:cs="Calibri" w:hint="eastAsia"/>
                <w:lang w:val="en" w:eastAsia="zh-CN"/>
              </w:rPr>
              <w:t>决定</w:t>
            </w:r>
            <w:r>
              <w:rPr>
                <w:rFonts w:eastAsiaTheme="majorEastAsia" w:cs="Calibri" w:hint="eastAsia"/>
                <w:lang w:val="en" w:eastAsia="zh-CN"/>
              </w:rPr>
              <w:t>、</w:t>
            </w:r>
            <w:r w:rsidRPr="000F46B3">
              <w:rPr>
                <w:rFonts w:eastAsiaTheme="majorEastAsia" w:cs="Calibri" w:hint="eastAsia"/>
                <w:lang w:val="en" w:eastAsia="zh-CN"/>
              </w:rPr>
              <w:t>批准和</w:t>
            </w:r>
            <w:r>
              <w:rPr>
                <w:rFonts w:eastAsiaTheme="majorEastAsia" w:cs="Calibri" w:hint="eastAsia"/>
                <w:lang w:val="en" w:eastAsia="zh-CN"/>
              </w:rPr>
              <w:t>认可。</w:t>
            </w:r>
            <w:r w:rsidRPr="000F46B3">
              <w:rPr>
                <w:rFonts w:eastAsiaTheme="majorEastAsia" w:cs="Calibri" w:hint="eastAsia"/>
                <w:lang w:val="en" w:eastAsia="zh-CN"/>
              </w:rPr>
              <w:t>然而</w:t>
            </w:r>
            <w:r>
              <w:rPr>
                <w:rFonts w:eastAsiaTheme="majorEastAsia" w:cs="Calibri" w:hint="eastAsia"/>
                <w:lang w:val="en" w:eastAsia="zh-CN"/>
              </w:rPr>
              <w:t>，就</w:t>
            </w:r>
            <w:r w:rsidRPr="000F46B3">
              <w:rPr>
                <w:rFonts w:eastAsiaTheme="majorEastAsia" w:cs="Calibri" w:hint="eastAsia"/>
                <w:lang w:val="en" w:eastAsia="zh-CN"/>
              </w:rPr>
              <w:t>国际电联的</w:t>
            </w:r>
            <w:r w:rsidRPr="00C45E52">
              <w:rPr>
                <w:rFonts w:eastAsiaTheme="majorEastAsia" w:cs="Calibri"/>
                <w:lang w:val="en" w:eastAsia="zh-CN"/>
              </w:rPr>
              <w:t>IT</w:t>
            </w:r>
            <w:r w:rsidRPr="000F46B3">
              <w:rPr>
                <w:rFonts w:eastAsiaTheme="majorEastAsia" w:cs="Calibri" w:hint="eastAsia"/>
                <w:lang w:val="en" w:eastAsia="zh-CN"/>
              </w:rPr>
              <w:t>治理和数据</w:t>
            </w:r>
            <w:r w:rsidRPr="00C45E52">
              <w:rPr>
                <w:rFonts w:eastAsiaTheme="majorEastAsia" w:cs="Calibri"/>
                <w:lang w:val="en" w:eastAsia="zh-CN"/>
              </w:rPr>
              <w:t>/</w:t>
            </w:r>
            <w:r w:rsidRPr="000F46B3">
              <w:rPr>
                <w:rFonts w:eastAsiaTheme="majorEastAsia" w:cs="Calibri" w:hint="eastAsia"/>
                <w:lang w:val="en" w:eastAsia="zh-CN"/>
              </w:rPr>
              <w:t>信息治理</w:t>
            </w:r>
            <w:r>
              <w:rPr>
                <w:rFonts w:eastAsiaTheme="majorEastAsia" w:cs="Calibri" w:hint="eastAsia"/>
                <w:lang w:val="en" w:eastAsia="zh-CN"/>
              </w:rPr>
              <w:t>（</w:t>
            </w:r>
            <w:r w:rsidRPr="000F46B3">
              <w:rPr>
                <w:rFonts w:eastAsiaTheme="majorEastAsia" w:cs="Calibri" w:hint="eastAsia"/>
                <w:lang w:val="en" w:eastAsia="zh-CN"/>
              </w:rPr>
              <w:t>当今</w:t>
            </w:r>
            <w:r>
              <w:rPr>
                <w:rFonts w:eastAsiaTheme="majorEastAsia" w:cs="Calibri" w:hint="eastAsia"/>
                <w:lang w:val="en" w:eastAsia="zh-CN"/>
              </w:rPr>
              <w:t>企业</w:t>
            </w:r>
            <w:r w:rsidRPr="000F46B3">
              <w:rPr>
                <w:rFonts w:eastAsiaTheme="majorEastAsia" w:cs="Calibri" w:hint="eastAsia"/>
                <w:lang w:val="en" w:eastAsia="zh-CN"/>
              </w:rPr>
              <w:t>的重要职能</w:t>
            </w:r>
            <w:r>
              <w:rPr>
                <w:rFonts w:eastAsiaTheme="majorEastAsia" w:cs="Calibri" w:hint="eastAsia"/>
                <w:lang w:val="en" w:eastAsia="zh-CN"/>
              </w:rPr>
              <w:t>）而言，目前的</w:t>
            </w:r>
            <w:r w:rsidRPr="000F46B3">
              <w:rPr>
                <w:rFonts w:eastAsiaTheme="majorEastAsia" w:cs="Calibri" w:hint="eastAsia"/>
                <w:lang w:val="en" w:eastAsia="zh-CN"/>
              </w:rPr>
              <w:t>情况并非如此</w:t>
            </w:r>
            <w:r>
              <w:rPr>
                <w:rFonts w:eastAsiaTheme="majorEastAsia" w:cs="Calibri" w:hint="eastAsia"/>
                <w:lang w:val="en" w:eastAsia="zh-CN"/>
              </w:rPr>
              <w:t>。事实</w:t>
            </w:r>
            <w:r w:rsidRPr="000F46B3">
              <w:rPr>
                <w:rFonts w:eastAsiaTheme="majorEastAsia" w:cs="Calibri" w:hint="eastAsia"/>
                <w:lang w:val="en" w:eastAsia="zh-CN"/>
              </w:rPr>
              <w:t>上</w:t>
            </w:r>
            <w:r>
              <w:rPr>
                <w:rFonts w:eastAsiaTheme="majorEastAsia" w:cs="Calibri" w:hint="eastAsia"/>
                <w:lang w:val="en" w:eastAsia="zh-CN"/>
              </w:rPr>
              <w:t>，</w:t>
            </w:r>
            <w:r w:rsidRPr="000F46B3">
              <w:rPr>
                <w:rFonts w:eastAsiaTheme="majorEastAsia" w:cs="Calibri" w:hint="eastAsia"/>
                <w:lang w:val="en" w:eastAsia="zh-CN"/>
              </w:rPr>
              <w:t>国际电联理事会</w:t>
            </w:r>
            <w:r>
              <w:rPr>
                <w:rFonts w:eastAsiaTheme="majorEastAsia" w:cs="Calibri" w:hint="eastAsia"/>
                <w:lang w:val="en" w:eastAsia="zh-CN"/>
              </w:rPr>
              <w:t>在这方面获取的信息非常</w:t>
            </w:r>
            <w:r w:rsidRPr="00976425">
              <w:rPr>
                <w:rFonts w:eastAsiaTheme="majorEastAsia" w:cs="Calibri" w:hint="eastAsia"/>
                <w:lang w:val="en" w:eastAsia="zh-CN"/>
              </w:rPr>
              <w:t>零散且</w:t>
            </w:r>
            <w:r>
              <w:rPr>
                <w:rFonts w:eastAsiaTheme="majorEastAsia" w:cs="Calibri" w:hint="eastAsia"/>
                <w:lang w:val="en" w:eastAsia="zh-CN"/>
              </w:rPr>
              <w:t>缺乏系统性，甚至是在与</w:t>
            </w:r>
            <w:r w:rsidRPr="000F46B3">
              <w:rPr>
                <w:rFonts w:eastAsiaTheme="majorEastAsia" w:cs="Calibri" w:hint="eastAsia"/>
                <w:lang w:val="en" w:eastAsia="zh-CN"/>
              </w:rPr>
              <w:t>这些领域</w:t>
            </w:r>
            <w:r>
              <w:rPr>
                <w:rFonts w:eastAsiaTheme="majorEastAsia" w:cs="Calibri" w:hint="eastAsia"/>
                <w:lang w:val="en" w:eastAsia="zh-CN"/>
              </w:rPr>
              <w:t>相关的</w:t>
            </w:r>
            <w:r w:rsidRPr="000F46B3">
              <w:rPr>
                <w:rFonts w:eastAsiaTheme="majorEastAsia" w:cs="Calibri" w:hint="eastAsia"/>
                <w:lang w:val="en" w:eastAsia="zh-CN"/>
              </w:rPr>
              <w:t>战略</w:t>
            </w:r>
            <w:r>
              <w:rPr>
                <w:rFonts w:eastAsiaTheme="majorEastAsia" w:cs="Calibri" w:hint="eastAsia"/>
                <w:lang w:val="en" w:eastAsia="zh-CN"/>
              </w:rPr>
              <w:t>问题上也是如此。</w:t>
            </w:r>
            <w:r w:rsidRPr="000F46B3">
              <w:rPr>
                <w:rFonts w:eastAsiaTheme="majorEastAsia" w:cs="Calibri" w:hint="eastAsia"/>
                <w:lang w:val="en" w:eastAsia="zh-CN"/>
              </w:rPr>
              <w:t>本文稿</w:t>
            </w:r>
            <w:r w:rsidRPr="000E0488">
              <w:rPr>
                <w:rFonts w:eastAsiaTheme="majorEastAsia" w:cs="Calibri" w:hint="eastAsia"/>
                <w:lang w:val="en" w:eastAsia="zh-CN"/>
              </w:rPr>
              <w:t>旨在确保国际电联理事会在这些对国际电联的正常运作至关重要的领域承担起责</w:t>
            </w:r>
            <w:r>
              <w:rPr>
                <w:rFonts w:eastAsiaTheme="majorEastAsia" w:cs="Calibri" w:hint="eastAsia"/>
                <w:lang w:val="en" w:eastAsia="zh-CN"/>
              </w:rPr>
              <w:t>任。</w:t>
            </w:r>
          </w:p>
          <w:p w14:paraId="53C23A1C" w14:textId="77777777" w:rsidR="00F57F76" w:rsidRPr="00C45E52" w:rsidRDefault="00F57F76" w:rsidP="00F57F76">
            <w:pPr>
              <w:ind w:firstLineChars="200" w:firstLine="480"/>
              <w:rPr>
                <w:rFonts w:eastAsiaTheme="majorEastAsia" w:cs="Calibri"/>
                <w:lang w:val="en-US" w:eastAsia="zh-CN"/>
              </w:rPr>
            </w:pPr>
            <w:r w:rsidRPr="000F46B3">
              <w:rPr>
                <w:rFonts w:eastAsiaTheme="majorEastAsia" w:cs="Calibri" w:hint="eastAsia"/>
                <w:lang w:eastAsia="zh-CN"/>
              </w:rPr>
              <w:t>如果国际电联</w:t>
            </w:r>
            <w:r>
              <w:rPr>
                <w:rFonts w:eastAsiaTheme="majorEastAsia" w:cs="Calibri" w:hint="eastAsia"/>
                <w:lang w:eastAsia="zh-CN"/>
              </w:rPr>
              <w:t>立志</w:t>
            </w:r>
            <w:r w:rsidRPr="000F46B3">
              <w:rPr>
                <w:rFonts w:eastAsiaTheme="majorEastAsia" w:cs="Calibri" w:hint="eastAsia"/>
                <w:lang w:eastAsia="zh-CN"/>
              </w:rPr>
              <w:t>成为联合国负责信息通信技术</w:t>
            </w:r>
            <w:r w:rsidRPr="00C45E52">
              <w:rPr>
                <w:rFonts w:eastAsiaTheme="majorEastAsia" w:cs="Calibri"/>
                <w:lang w:val="en" w:eastAsia="zh-CN"/>
              </w:rPr>
              <w:t>/</w:t>
            </w:r>
            <w:r w:rsidRPr="000F46B3">
              <w:rPr>
                <w:rFonts w:eastAsiaTheme="majorEastAsia" w:cs="Calibri" w:hint="eastAsia"/>
                <w:lang w:eastAsia="zh-CN"/>
              </w:rPr>
              <w:t>数字技术的专门机构</w:t>
            </w:r>
            <w:r>
              <w:rPr>
                <w:rFonts w:eastAsiaTheme="majorEastAsia" w:cs="Calibri" w:hint="eastAsia"/>
                <w:lang w:eastAsia="zh-CN"/>
              </w:rPr>
              <w:t>，</w:t>
            </w:r>
            <w:r w:rsidRPr="000F46B3">
              <w:rPr>
                <w:rFonts w:eastAsiaTheme="majorEastAsia" w:cs="Calibri" w:hint="eastAsia"/>
                <w:lang w:eastAsia="zh-CN"/>
              </w:rPr>
              <w:t>就必须在</w:t>
            </w:r>
            <w:r w:rsidRPr="00C45E52">
              <w:rPr>
                <w:rFonts w:eastAsiaTheme="majorEastAsia" w:cs="Calibri"/>
                <w:lang w:val="en" w:eastAsia="zh-CN"/>
              </w:rPr>
              <w:t>IT</w:t>
            </w:r>
            <w:r>
              <w:rPr>
                <w:rFonts w:eastAsiaTheme="majorEastAsia" w:cs="Calibri" w:hint="eastAsia"/>
                <w:lang w:eastAsia="zh-CN"/>
              </w:rPr>
              <w:t>及</w:t>
            </w:r>
            <w:r w:rsidRPr="000F46B3">
              <w:rPr>
                <w:rFonts w:eastAsiaTheme="majorEastAsia" w:cs="Calibri" w:hint="eastAsia"/>
                <w:lang w:eastAsia="zh-CN"/>
              </w:rPr>
              <w:t>数据</w:t>
            </w:r>
            <w:r w:rsidRPr="00C45E52">
              <w:rPr>
                <w:rFonts w:eastAsiaTheme="majorEastAsia" w:cs="Calibri"/>
                <w:lang w:val="en" w:eastAsia="zh-CN"/>
              </w:rPr>
              <w:t>/</w:t>
            </w:r>
            <w:r w:rsidRPr="000F46B3">
              <w:rPr>
                <w:rFonts w:eastAsiaTheme="majorEastAsia" w:cs="Calibri" w:hint="eastAsia"/>
                <w:lang w:eastAsia="zh-CN"/>
              </w:rPr>
              <w:t>信息的内部管理方面</w:t>
            </w:r>
            <w:r>
              <w:rPr>
                <w:rFonts w:eastAsiaTheme="majorEastAsia" w:cs="Calibri" w:hint="eastAsia"/>
                <w:lang w:eastAsia="zh-CN"/>
              </w:rPr>
              <w:t>成为典范。</w:t>
            </w:r>
            <w:r w:rsidRPr="000F46B3">
              <w:rPr>
                <w:rFonts w:eastAsiaTheme="majorEastAsia" w:cs="Calibri" w:hint="eastAsia"/>
                <w:lang w:eastAsia="zh-CN"/>
              </w:rPr>
              <w:t>这</w:t>
            </w:r>
            <w:r>
              <w:rPr>
                <w:rFonts w:eastAsiaTheme="majorEastAsia" w:cs="Calibri" w:hint="eastAsia"/>
                <w:lang w:eastAsia="zh-CN"/>
              </w:rPr>
              <w:t>要求</w:t>
            </w:r>
            <w:r w:rsidRPr="000F46B3">
              <w:rPr>
                <w:rFonts w:eastAsiaTheme="majorEastAsia" w:cs="Calibri" w:hint="eastAsia"/>
                <w:lang w:eastAsia="zh-CN"/>
              </w:rPr>
              <w:t>国际电联</w:t>
            </w:r>
            <w:r>
              <w:rPr>
                <w:rFonts w:eastAsiaTheme="majorEastAsia" w:cs="Calibri" w:hint="eastAsia"/>
                <w:lang w:eastAsia="zh-CN"/>
              </w:rPr>
              <w:t>的</w:t>
            </w:r>
            <w:r w:rsidRPr="000F46B3">
              <w:rPr>
                <w:rFonts w:eastAsiaTheme="majorEastAsia" w:cs="Calibri" w:hint="eastAsia"/>
                <w:lang w:eastAsia="zh-CN"/>
              </w:rPr>
              <w:t>管理机构参与制定</w:t>
            </w:r>
            <w:r>
              <w:rPr>
                <w:rFonts w:eastAsiaTheme="majorEastAsia" w:cs="Calibri" w:hint="eastAsia"/>
                <w:lang w:eastAsia="zh-CN"/>
              </w:rPr>
              <w:t>、</w:t>
            </w:r>
            <w:r w:rsidRPr="000F46B3">
              <w:rPr>
                <w:rFonts w:eastAsiaTheme="majorEastAsia" w:cs="Calibri" w:hint="eastAsia"/>
                <w:lang w:eastAsia="zh-CN"/>
              </w:rPr>
              <w:t>确定和修订</w:t>
            </w:r>
            <w:r w:rsidRPr="00C45E52">
              <w:rPr>
                <w:rFonts w:eastAsiaTheme="majorEastAsia" w:cs="Calibri"/>
                <w:lang w:eastAsia="zh-CN"/>
              </w:rPr>
              <w:t>IT</w:t>
            </w:r>
            <w:r>
              <w:rPr>
                <w:rFonts w:eastAsiaTheme="majorEastAsia" w:cs="Calibri" w:hint="eastAsia"/>
                <w:lang w:eastAsia="zh-CN"/>
              </w:rPr>
              <w:t>治理和</w:t>
            </w:r>
            <w:r w:rsidRPr="000F46B3">
              <w:rPr>
                <w:rFonts w:eastAsiaTheme="majorEastAsia" w:cs="Calibri" w:hint="eastAsia"/>
                <w:lang w:eastAsia="zh-CN"/>
              </w:rPr>
              <w:t>数据</w:t>
            </w:r>
            <w:r w:rsidRPr="00C45E52">
              <w:rPr>
                <w:rFonts w:eastAsiaTheme="majorEastAsia" w:cs="Calibri"/>
                <w:lang w:eastAsia="zh-CN"/>
              </w:rPr>
              <w:t>/</w:t>
            </w:r>
            <w:r w:rsidRPr="000F46B3">
              <w:rPr>
                <w:rFonts w:eastAsiaTheme="majorEastAsia" w:cs="Calibri" w:hint="eastAsia"/>
                <w:lang w:eastAsia="zh-CN"/>
              </w:rPr>
              <w:t>信息治理的关键要素</w:t>
            </w:r>
            <w:r>
              <w:rPr>
                <w:rFonts w:eastAsiaTheme="majorEastAsia" w:cs="Calibri" w:hint="eastAsia"/>
                <w:lang w:eastAsia="zh-CN"/>
              </w:rPr>
              <w:t>（</w:t>
            </w:r>
            <w:r w:rsidRPr="000F46B3">
              <w:rPr>
                <w:rFonts w:eastAsiaTheme="majorEastAsia" w:cs="Calibri" w:hint="eastAsia"/>
                <w:lang w:eastAsia="zh-CN"/>
              </w:rPr>
              <w:t>如战略</w:t>
            </w:r>
            <w:r>
              <w:rPr>
                <w:rFonts w:eastAsiaTheme="majorEastAsia" w:cs="Calibri" w:hint="eastAsia"/>
                <w:lang w:eastAsia="zh-CN"/>
              </w:rPr>
              <w:t>、</w:t>
            </w:r>
            <w:r w:rsidRPr="000F46B3">
              <w:rPr>
                <w:rFonts w:eastAsiaTheme="majorEastAsia" w:cs="Calibri" w:hint="eastAsia"/>
                <w:lang w:eastAsia="zh-CN"/>
              </w:rPr>
              <w:t>财务</w:t>
            </w:r>
            <w:r>
              <w:rPr>
                <w:rFonts w:eastAsiaTheme="majorEastAsia" w:cs="Calibri" w:hint="eastAsia"/>
                <w:lang w:eastAsia="zh-CN"/>
              </w:rPr>
              <w:t>、</w:t>
            </w:r>
            <w:r w:rsidRPr="000F46B3">
              <w:rPr>
                <w:rFonts w:eastAsiaTheme="majorEastAsia" w:cs="Calibri" w:hint="eastAsia"/>
                <w:lang w:eastAsia="zh-CN"/>
              </w:rPr>
              <w:t>横向挑战</w:t>
            </w:r>
            <w:r>
              <w:rPr>
                <w:rFonts w:eastAsiaTheme="majorEastAsia" w:cs="Calibri" w:hint="eastAsia"/>
                <w:lang w:eastAsia="zh-CN"/>
              </w:rPr>
              <w:t>），</w:t>
            </w:r>
            <w:r w:rsidRPr="000F46B3">
              <w:rPr>
                <w:rFonts w:eastAsiaTheme="majorEastAsia" w:cs="Calibri" w:hint="eastAsia"/>
                <w:lang w:eastAsia="zh-CN"/>
              </w:rPr>
              <w:t>而不仅仅是</w:t>
            </w:r>
            <w:r>
              <w:rPr>
                <w:rFonts w:eastAsiaTheme="majorEastAsia" w:cs="Calibri" w:hint="eastAsia"/>
                <w:lang w:eastAsia="zh-CN"/>
              </w:rPr>
              <w:t>准时提供</w:t>
            </w:r>
            <w:r w:rsidRPr="000F46B3">
              <w:rPr>
                <w:rFonts w:eastAsiaTheme="majorEastAsia" w:cs="Calibri" w:hint="eastAsia"/>
                <w:lang w:eastAsia="zh-CN"/>
              </w:rPr>
              <w:t>后续信息</w:t>
            </w:r>
            <w:r>
              <w:rPr>
                <w:rFonts w:eastAsiaTheme="majorEastAsia" w:cs="Calibri" w:hint="eastAsia"/>
                <w:lang w:eastAsia="zh-CN"/>
              </w:rPr>
              <w:t>。</w:t>
            </w:r>
          </w:p>
          <w:p w14:paraId="112D2BA9" w14:textId="457587A2" w:rsidR="003F086E" w:rsidRPr="00477D57" w:rsidRDefault="00F57F76" w:rsidP="00F57F76">
            <w:pPr>
              <w:ind w:firstLineChars="200" w:firstLine="464"/>
              <w:rPr>
                <w:rFonts w:asciiTheme="majorEastAsia" w:eastAsiaTheme="majorEastAsia" w:hAnsiTheme="majorEastAsia"/>
                <w:lang w:eastAsia="zh-CN"/>
              </w:rPr>
            </w:pPr>
            <w:r w:rsidRPr="00AD28F7">
              <w:rPr>
                <w:rFonts w:eastAsiaTheme="majorEastAsia" w:cs="Calibri" w:hint="eastAsia"/>
                <w:spacing w:val="-4"/>
                <w:lang w:eastAsia="zh-CN"/>
              </w:rPr>
              <w:t>我们认为，信息通信技术委员会（</w:t>
            </w:r>
            <w:r w:rsidRPr="00AD28F7">
              <w:rPr>
                <w:rFonts w:eastAsiaTheme="majorEastAsia" w:cs="Calibri"/>
                <w:spacing w:val="-4"/>
                <w:lang w:eastAsia="zh-CN"/>
              </w:rPr>
              <w:t>ICTC</w:t>
            </w:r>
            <w:r w:rsidRPr="00AD28F7">
              <w:rPr>
                <w:rFonts w:eastAsiaTheme="majorEastAsia" w:cs="Calibri" w:hint="eastAsia"/>
                <w:spacing w:val="-4"/>
                <w:lang w:eastAsia="zh-CN"/>
              </w:rPr>
              <w:t>）的重组（更名为</w:t>
            </w:r>
            <w:r w:rsidRPr="00AD28F7">
              <w:rPr>
                <w:rFonts w:eastAsiaTheme="majorEastAsia" w:cs="Calibri"/>
                <w:spacing w:val="-4"/>
                <w:lang w:eastAsia="zh-CN"/>
              </w:rPr>
              <w:t>ICT</w:t>
            </w:r>
            <w:r w:rsidRPr="00AD28F7">
              <w:rPr>
                <w:rFonts w:eastAsiaTheme="majorEastAsia" w:cs="Calibri" w:hint="eastAsia"/>
                <w:spacing w:val="-4"/>
                <w:lang w:eastAsia="zh-CN"/>
              </w:rPr>
              <w:t>治理委员会（</w:t>
            </w:r>
            <w:r w:rsidRPr="00AD28F7">
              <w:rPr>
                <w:rFonts w:eastAsiaTheme="majorEastAsia" w:cs="Calibri"/>
                <w:spacing w:val="-4"/>
                <w:lang w:eastAsia="zh-CN"/>
              </w:rPr>
              <w:t>ICTGC</w:t>
            </w:r>
            <w:r w:rsidRPr="00AD28F7">
              <w:rPr>
                <w:rFonts w:eastAsiaTheme="majorEastAsia" w:cs="Calibri" w:hint="eastAsia"/>
                <w:spacing w:val="-4"/>
                <w:lang w:eastAsia="zh-CN"/>
              </w:rPr>
              <w:t>）</w:t>
            </w:r>
            <w:r>
              <w:rPr>
                <w:rStyle w:val="FootnoteReference"/>
                <w:rFonts w:eastAsiaTheme="majorEastAsia" w:cs="Calibri"/>
                <w:lang w:eastAsia="zh-CN"/>
              </w:rPr>
              <w:footnoteReference w:id="1"/>
            </w:r>
            <w:r>
              <w:rPr>
                <w:rFonts w:eastAsiaTheme="majorEastAsia" w:cs="Calibri" w:hint="eastAsia"/>
                <w:lang w:eastAsia="zh-CN"/>
              </w:rPr>
              <w:t>，理事会</w:t>
            </w:r>
            <w:r w:rsidRPr="00EF2E63">
              <w:rPr>
                <w:rFonts w:eastAsiaTheme="majorEastAsia" w:cs="Calibri" w:hint="eastAsia"/>
                <w:lang w:eastAsia="zh-CN"/>
              </w:rPr>
              <w:t>在其</w:t>
            </w:r>
            <w:r w:rsidRPr="00C45E52">
              <w:rPr>
                <w:rFonts w:eastAsiaTheme="majorEastAsia" w:cs="Calibri"/>
                <w:lang w:eastAsia="zh-CN"/>
              </w:rPr>
              <w:t>2024</w:t>
            </w:r>
            <w:r w:rsidRPr="00EF2E63">
              <w:rPr>
                <w:rFonts w:eastAsiaTheme="majorEastAsia" w:cs="Calibri" w:hint="eastAsia"/>
                <w:lang w:eastAsia="zh-CN"/>
              </w:rPr>
              <w:t>年会议上获悉</w:t>
            </w:r>
            <w:r>
              <w:rPr>
                <w:rFonts w:eastAsiaTheme="majorEastAsia" w:cs="Calibri" w:hint="eastAsia"/>
                <w:lang w:eastAsia="zh-CN"/>
              </w:rPr>
              <w:t>这一情况）没有</w:t>
            </w:r>
            <w:r w:rsidRPr="000F46B3">
              <w:rPr>
                <w:rFonts w:eastAsiaTheme="majorEastAsia" w:cs="Calibri" w:hint="eastAsia"/>
                <w:lang w:eastAsia="zh-CN"/>
              </w:rPr>
              <w:t>为国际电联的</w:t>
            </w:r>
            <w:r w:rsidRPr="00C45E52">
              <w:rPr>
                <w:rFonts w:eastAsiaTheme="majorEastAsia" w:cs="Calibri"/>
                <w:lang w:eastAsia="zh-CN"/>
              </w:rPr>
              <w:t>IT</w:t>
            </w:r>
            <w:r>
              <w:rPr>
                <w:rFonts w:eastAsiaTheme="majorEastAsia" w:cs="Calibri" w:hint="eastAsia"/>
                <w:lang w:eastAsia="zh-CN"/>
              </w:rPr>
              <w:t>管理和</w:t>
            </w:r>
            <w:r w:rsidRPr="000F46B3">
              <w:rPr>
                <w:rFonts w:eastAsiaTheme="majorEastAsia" w:cs="Calibri" w:hint="eastAsia"/>
                <w:lang w:eastAsia="zh-CN"/>
              </w:rPr>
              <w:t>数据管理</w:t>
            </w:r>
            <w:r>
              <w:rPr>
                <w:rFonts w:eastAsiaTheme="majorEastAsia" w:cs="Calibri" w:hint="eastAsia"/>
                <w:lang w:eastAsia="zh-CN"/>
              </w:rPr>
              <w:t>奠定</w:t>
            </w:r>
            <w:r w:rsidRPr="000F46B3">
              <w:rPr>
                <w:rFonts w:eastAsiaTheme="majorEastAsia" w:cs="Calibri" w:hint="eastAsia"/>
                <w:lang w:eastAsia="zh-CN"/>
              </w:rPr>
              <w:t>坚实的基础</w:t>
            </w:r>
            <w:r>
              <w:rPr>
                <w:rFonts w:eastAsiaTheme="majorEastAsia" w:cs="Calibri" w:hint="eastAsia"/>
                <w:lang w:eastAsia="zh-CN"/>
              </w:rPr>
              <w:t>，</w:t>
            </w:r>
            <w:r w:rsidRPr="000F46B3">
              <w:rPr>
                <w:rFonts w:eastAsiaTheme="majorEastAsia" w:cs="Calibri" w:hint="eastAsia"/>
                <w:lang w:eastAsia="zh-CN"/>
              </w:rPr>
              <w:t>特别是它</w:t>
            </w:r>
            <w:r>
              <w:rPr>
                <w:rFonts w:eastAsiaTheme="majorEastAsia" w:cs="Calibri" w:hint="eastAsia"/>
                <w:lang w:eastAsia="zh-CN"/>
              </w:rPr>
              <w:t>没有</w:t>
            </w:r>
            <w:r w:rsidRPr="000F46B3">
              <w:rPr>
                <w:rFonts w:eastAsiaTheme="majorEastAsia" w:cs="Calibri" w:hint="eastAsia"/>
                <w:lang w:eastAsia="zh-CN"/>
              </w:rPr>
              <w:t>承认国际电联管理机构的作用</w:t>
            </w:r>
            <w:r>
              <w:rPr>
                <w:rFonts w:eastAsiaTheme="majorEastAsia" w:cs="Calibri" w:hint="eastAsia"/>
                <w:lang w:eastAsia="zh-CN"/>
              </w:rPr>
              <w:t>。</w:t>
            </w:r>
          </w:p>
          <w:p w14:paraId="0CF09D7B" w14:textId="77777777" w:rsidR="003F086E" w:rsidRPr="00477D57" w:rsidRDefault="003F086E" w:rsidP="00477D57">
            <w:pPr>
              <w:rPr>
                <w:b/>
                <w:bCs/>
                <w:lang w:eastAsia="zh-CN"/>
              </w:rPr>
            </w:pPr>
            <w:r w:rsidRPr="00477D57">
              <w:rPr>
                <w:b/>
                <w:bCs/>
                <w:lang w:eastAsia="zh-CN"/>
              </w:rPr>
              <w:t>理事会需采取的行动</w:t>
            </w:r>
          </w:p>
          <w:p w14:paraId="737415DD" w14:textId="77777777" w:rsidR="00F57F76" w:rsidRPr="00C45E52" w:rsidRDefault="00F57F76" w:rsidP="00AD28F7">
            <w:pPr>
              <w:spacing w:after="360"/>
              <w:ind w:firstLineChars="200" w:firstLine="480"/>
              <w:rPr>
                <w:rFonts w:eastAsiaTheme="majorEastAsia" w:cs="Calibri"/>
                <w:lang w:val="en-US" w:eastAsia="zh-CN"/>
              </w:rPr>
            </w:pPr>
            <w:r w:rsidRPr="000F46B3">
              <w:rPr>
                <w:rFonts w:eastAsiaTheme="majorEastAsia" w:cs="Calibri" w:hint="eastAsia"/>
                <w:lang w:val="en-US" w:eastAsia="zh-CN"/>
              </w:rPr>
              <w:t>首先</w:t>
            </w:r>
            <w:r>
              <w:rPr>
                <w:rFonts w:eastAsiaTheme="majorEastAsia" w:cs="Calibri" w:hint="eastAsia"/>
                <w:lang w:val="en-US" w:eastAsia="zh-CN"/>
              </w:rPr>
              <w:t>，</w:t>
            </w:r>
            <w:r w:rsidRPr="000F46B3">
              <w:rPr>
                <w:rFonts w:eastAsiaTheme="majorEastAsia" w:cs="Calibri" w:hint="eastAsia"/>
                <w:lang w:val="en-US" w:eastAsia="zh-CN"/>
              </w:rPr>
              <w:t>建议从管理机构的角度</w:t>
            </w:r>
            <w:r>
              <w:rPr>
                <w:rFonts w:eastAsiaTheme="majorEastAsia" w:cs="Calibri" w:hint="eastAsia"/>
                <w:lang w:val="en-US" w:eastAsia="zh-CN"/>
              </w:rPr>
              <w:t>出发，将</w:t>
            </w:r>
            <w:r w:rsidRPr="000F46B3">
              <w:rPr>
                <w:rFonts w:eastAsiaTheme="majorEastAsia" w:cs="Calibri" w:hint="eastAsia"/>
                <w:lang w:val="en-US" w:eastAsia="zh-CN"/>
              </w:rPr>
              <w:t>所有与国际电联</w:t>
            </w:r>
            <w:r w:rsidRPr="00C45E52">
              <w:rPr>
                <w:rFonts w:eastAsiaTheme="majorEastAsia" w:cs="Calibri"/>
                <w:lang w:eastAsia="zh-CN"/>
              </w:rPr>
              <w:t>IT</w:t>
            </w:r>
            <w:r w:rsidRPr="000F46B3">
              <w:rPr>
                <w:rFonts w:eastAsiaTheme="majorEastAsia" w:cs="Calibri" w:hint="eastAsia"/>
                <w:lang w:val="en-US" w:eastAsia="zh-CN"/>
              </w:rPr>
              <w:t>管理和数据管理</w:t>
            </w:r>
            <w:r>
              <w:rPr>
                <w:rFonts w:eastAsiaTheme="majorEastAsia" w:cs="Calibri" w:hint="eastAsia"/>
                <w:lang w:val="en-US" w:eastAsia="zh-CN"/>
              </w:rPr>
              <w:t>有关</w:t>
            </w:r>
            <w:r w:rsidRPr="000F46B3">
              <w:rPr>
                <w:rFonts w:eastAsiaTheme="majorEastAsia" w:cs="Calibri" w:hint="eastAsia"/>
                <w:lang w:val="en-US" w:eastAsia="zh-CN"/>
              </w:rPr>
              <w:t>的重要信息</w:t>
            </w:r>
            <w:r>
              <w:rPr>
                <w:rFonts w:eastAsiaTheme="majorEastAsia" w:cs="Calibri" w:hint="eastAsia"/>
                <w:lang w:val="en-US" w:eastAsia="zh-CN"/>
              </w:rPr>
              <w:t>进行</w:t>
            </w:r>
            <w:r w:rsidRPr="000F46B3">
              <w:rPr>
                <w:rFonts w:eastAsiaTheme="majorEastAsia" w:cs="Calibri" w:hint="eastAsia"/>
                <w:lang w:val="en-US" w:eastAsia="zh-CN"/>
              </w:rPr>
              <w:t>全面</w:t>
            </w:r>
            <w:r>
              <w:rPr>
                <w:rFonts w:eastAsiaTheme="majorEastAsia" w:cs="Calibri" w:hint="eastAsia"/>
                <w:lang w:val="en-US" w:eastAsia="zh-CN"/>
              </w:rPr>
              <w:t>汇总，</w:t>
            </w:r>
            <w:r w:rsidRPr="000F46B3">
              <w:rPr>
                <w:rFonts w:eastAsiaTheme="majorEastAsia" w:cs="Calibri" w:hint="eastAsia"/>
                <w:lang w:val="en-US" w:eastAsia="zh-CN"/>
              </w:rPr>
              <w:t>通报</w:t>
            </w:r>
            <w:r>
              <w:rPr>
                <w:rFonts w:eastAsiaTheme="majorEastAsia" w:cs="Calibri" w:hint="eastAsia"/>
                <w:lang w:val="en-US" w:eastAsia="zh-CN"/>
              </w:rPr>
              <w:t>给</w:t>
            </w:r>
            <w:r w:rsidRPr="000F46B3">
              <w:rPr>
                <w:rFonts w:eastAsiaTheme="majorEastAsia" w:cs="Calibri" w:hint="eastAsia"/>
                <w:lang w:val="en-US" w:eastAsia="zh-CN"/>
              </w:rPr>
              <w:t>全权代表大会和理事会会议</w:t>
            </w:r>
            <w:r>
              <w:rPr>
                <w:rFonts w:eastAsiaTheme="majorEastAsia" w:cs="Calibri" w:hint="eastAsia"/>
                <w:lang w:val="en-US" w:eastAsia="zh-CN"/>
              </w:rPr>
              <w:t>。</w:t>
            </w:r>
            <w:r w:rsidRPr="000F46B3">
              <w:rPr>
                <w:rFonts w:eastAsiaTheme="majorEastAsia" w:cs="Calibri" w:hint="eastAsia"/>
                <w:lang w:val="en-US" w:eastAsia="zh-CN"/>
              </w:rPr>
              <w:t>全权代表大会和理事会必须支持成熟的</w:t>
            </w:r>
            <w:r w:rsidRPr="00C45E52">
              <w:rPr>
                <w:rFonts w:eastAsiaTheme="majorEastAsia" w:cs="Calibri"/>
                <w:lang w:eastAsia="zh-CN"/>
              </w:rPr>
              <w:t>IT</w:t>
            </w:r>
            <w:r w:rsidRPr="000F46B3">
              <w:rPr>
                <w:rFonts w:eastAsiaTheme="majorEastAsia" w:cs="Calibri" w:hint="eastAsia"/>
                <w:lang w:val="en-US" w:eastAsia="zh-CN"/>
              </w:rPr>
              <w:t>和数据治理系统</w:t>
            </w:r>
            <w:r>
              <w:rPr>
                <w:rFonts w:eastAsiaTheme="majorEastAsia" w:cs="Calibri" w:hint="eastAsia"/>
                <w:lang w:val="en-US" w:eastAsia="zh-CN"/>
              </w:rPr>
              <w:t>（</w:t>
            </w:r>
            <w:r w:rsidRPr="000F46B3">
              <w:rPr>
                <w:rFonts w:eastAsiaTheme="majorEastAsia" w:cs="Calibri" w:hint="eastAsia"/>
                <w:lang w:val="en-US" w:eastAsia="zh-CN"/>
              </w:rPr>
              <w:t>同时避免对</w:t>
            </w:r>
            <w:r>
              <w:rPr>
                <w:rFonts w:eastAsiaTheme="majorEastAsia" w:cs="Calibri" w:hint="eastAsia"/>
                <w:lang w:val="en-US" w:eastAsia="zh-CN"/>
              </w:rPr>
              <w:t>本</w:t>
            </w:r>
            <w:r w:rsidRPr="000F46B3">
              <w:rPr>
                <w:rFonts w:eastAsiaTheme="majorEastAsia" w:cs="Calibri" w:hint="eastAsia"/>
                <w:lang w:val="en-US" w:eastAsia="zh-CN"/>
              </w:rPr>
              <w:t>组织的</w:t>
            </w:r>
            <w:r w:rsidRPr="00C45E52">
              <w:rPr>
                <w:rFonts w:eastAsiaTheme="majorEastAsia" w:cs="Calibri"/>
                <w:lang w:eastAsia="zh-CN"/>
              </w:rPr>
              <w:t>IT</w:t>
            </w:r>
            <w:r w:rsidRPr="000F46B3">
              <w:rPr>
                <w:rFonts w:eastAsiaTheme="majorEastAsia" w:cs="Calibri" w:hint="eastAsia"/>
                <w:lang w:val="en-US" w:eastAsia="zh-CN"/>
              </w:rPr>
              <w:t>活动进行微观管理</w:t>
            </w:r>
            <w:r>
              <w:rPr>
                <w:rFonts w:eastAsiaTheme="majorEastAsia" w:cs="Calibri" w:hint="eastAsia"/>
                <w:lang w:val="en-US" w:eastAsia="zh-CN"/>
              </w:rPr>
              <w:t>）。</w:t>
            </w:r>
            <w:r w:rsidRPr="000F46B3">
              <w:rPr>
                <w:rFonts w:eastAsiaTheme="majorEastAsia" w:cs="Calibri" w:hint="eastAsia"/>
                <w:lang w:val="en-US" w:eastAsia="zh-CN"/>
              </w:rPr>
              <w:t>这两个机构必须在这些</w:t>
            </w:r>
            <w:r>
              <w:rPr>
                <w:rFonts w:eastAsiaTheme="majorEastAsia" w:cs="Calibri" w:hint="eastAsia"/>
                <w:lang w:val="en-US" w:eastAsia="zh-CN"/>
              </w:rPr>
              <w:t>对</w:t>
            </w:r>
            <w:r w:rsidRPr="000F46B3">
              <w:rPr>
                <w:rFonts w:eastAsiaTheme="majorEastAsia" w:cs="Calibri" w:hint="eastAsia"/>
                <w:lang w:val="en-US" w:eastAsia="zh-CN"/>
              </w:rPr>
              <w:t>国际电联的运作</w:t>
            </w:r>
            <w:r>
              <w:rPr>
                <w:rFonts w:eastAsiaTheme="majorEastAsia" w:cs="Calibri" w:hint="eastAsia"/>
                <w:lang w:val="en-US" w:eastAsia="zh-CN"/>
              </w:rPr>
              <w:t>至关重要的</w:t>
            </w:r>
            <w:r w:rsidRPr="000F46B3">
              <w:rPr>
                <w:rFonts w:eastAsiaTheme="majorEastAsia" w:cs="Calibri" w:hint="eastAsia"/>
                <w:lang w:val="en-US" w:eastAsia="zh-CN"/>
              </w:rPr>
              <w:t>领域承担起</w:t>
            </w:r>
            <w:r>
              <w:rPr>
                <w:rFonts w:eastAsiaTheme="majorEastAsia" w:cs="Calibri" w:hint="eastAsia"/>
                <w:lang w:val="en-US" w:eastAsia="zh-CN"/>
              </w:rPr>
              <w:t>各自</w:t>
            </w:r>
            <w:r w:rsidRPr="000F46B3">
              <w:rPr>
                <w:rFonts w:eastAsiaTheme="majorEastAsia" w:cs="Calibri" w:hint="eastAsia"/>
                <w:lang w:val="en-US" w:eastAsia="zh-CN"/>
              </w:rPr>
              <w:t>的</w:t>
            </w:r>
            <w:r>
              <w:rPr>
                <w:rFonts w:eastAsiaTheme="majorEastAsia" w:cs="Calibri" w:hint="eastAsia"/>
                <w:lang w:val="en-US" w:eastAsia="zh-CN"/>
              </w:rPr>
              <w:t>职责</w:t>
            </w:r>
            <w:r w:rsidRPr="000F46B3">
              <w:rPr>
                <w:rFonts w:eastAsiaTheme="majorEastAsia" w:cs="Calibri" w:hint="eastAsia"/>
                <w:lang w:val="en-US" w:eastAsia="zh-CN"/>
              </w:rPr>
              <w:t>和责任</w:t>
            </w:r>
            <w:r>
              <w:rPr>
                <w:rFonts w:eastAsiaTheme="majorEastAsia" w:cs="Calibri" w:hint="eastAsia"/>
                <w:lang w:val="en-US" w:eastAsia="zh-CN"/>
              </w:rPr>
              <w:t>。目前提出的优化建议，除其他外，应能使本组织关键</w:t>
            </w:r>
            <w:r w:rsidRPr="00C45E52">
              <w:rPr>
                <w:rFonts w:eastAsiaTheme="majorEastAsia" w:cs="Calibri"/>
                <w:lang w:eastAsia="zh-CN"/>
              </w:rPr>
              <w:t>IT</w:t>
            </w:r>
            <w:r w:rsidRPr="000F46B3">
              <w:rPr>
                <w:rFonts w:eastAsiaTheme="majorEastAsia" w:cs="Calibri" w:hint="eastAsia"/>
                <w:lang w:val="en-US" w:eastAsia="zh-CN"/>
              </w:rPr>
              <w:t>和技术项目的战略</w:t>
            </w:r>
            <w:r>
              <w:rPr>
                <w:rFonts w:eastAsiaTheme="majorEastAsia" w:cs="Calibri" w:hint="eastAsia"/>
                <w:lang w:val="en-US" w:eastAsia="zh-CN"/>
              </w:rPr>
              <w:t>规划</w:t>
            </w:r>
            <w:r w:rsidRPr="000F46B3">
              <w:rPr>
                <w:rFonts w:eastAsiaTheme="majorEastAsia" w:cs="Calibri" w:hint="eastAsia"/>
                <w:lang w:val="en-US" w:eastAsia="zh-CN"/>
              </w:rPr>
              <w:t>和财务规划</w:t>
            </w:r>
            <w:r>
              <w:rPr>
                <w:rFonts w:eastAsiaTheme="majorEastAsia" w:cs="Calibri" w:hint="eastAsia"/>
                <w:lang w:val="en-US" w:eastAsia="zh-CN"/>
              </w:rPr>
              <w:t>更加完善、更加透明，</w:t>
            </w:r>
            <w:r w:rsidRPr="000F46B3">
              <w:rPr>
                <w:rFonts w:eastAsiaTheme="majorEastAsia" w:cs="Calibri" w:hint="eastAsia"/>
                <w:lang w:val="en-US" w:eastAsia="zh-CN"/>
              </w:rPr>
              <w:t>最终确保</w:t>
            </w:r>
            <w:r>
              <w:rPr>
                <w:rFonts w:eastAsiaTheme="majorEastAsia" w:cs="Calibri" w:hint="eastAsia"/>
                <w:lang w:val="en-US" w:eastAsia="zh-CN"/>
              </w:rPr>
              <w:t>为</w:t>
            </w:r>
            <w:r w:rsidRPr="000F46B3">
              <w:rPr>
                <w:rFonts w:eastAsiaTheme="majorEastAsia" w:cs="Calibri" w:hint="eastAsia"/>
                <w:lang w:val="en-US" w:eastAsia="zh-CN"/>
              </w:rPr>
              <w:t>这些项目</w:t>
            </w:r>
            <w:r>
              <w:rPr>
                <w:rFonts w:eastAsiaTheme="majorEastAsia" w:cs="Calibri" w:hint="eastAsia"/>
                <w:lang w:val="en-US" w:eastAsia="zh-CN"/>
              </w:rPr>
              <w:t>的</w:t>
            </w:r>
            <w:r w:rsidRPr="000F46B3">
              <w:rPr>
                <w:rFonts w:eastAsiaTheme="majorEastAsia" w:cs="Calibri" w:hint="eastAsia"/>
                <w:lang w:val="en-US" w:eastAsia="zh-CN"/>
              </w:rPr>
              <w:t>规划</w:t>
            </w:r>
            <w:r>
              <w:rPr>
                <w:rFonts w:eastAsiaTheme="majorEastAsia" w:cs="Calibri" w:hint="eastAsia"/>
                <w:lang w:val="en-US" w:eastAsia="zh-CN"/>
              </w:rPr>
              <w:t>提供</w:t>
            </w:r>
            <w:r w:rsidRPr="000F46B3">
              <w:rPr>
                <w:rFonts w:eastAsiaTheme="majorEastAsia" w:cs="Calibri" w:hint="eastAsia"/>
                <w:lang w:val="en-US" w:eastAsia="zh-CN"/>
              </w:rPr>
              <w:t>更大的确定性</w:t>
            </w:r>
            <w:r>
              <w:rPr>
                <w:rFonts w:eastAsiaTheme="majorEastAsia" w:cs="Calibri" w:hint="eastAsia"/>
                <w:lang w:val="en-US" w:eastAsia="zh-CN"/>
              </w:rPr>
              <w:t>。以下是有关</w:t>
            </w:r>
            <w:r w:rsidRPr="00C45E52">
              <w:rPr>
                <w:rFonts w:eastAsiaTheme="majorEastAsia" w:cs="Calibri"/>
                <w:lang w:val="en-US" w:eastAsia="zh-CN"/>
              </w:rPr>
              <w:t>IT</w:t>
            </w:r>
            <w:r w:rsidRPr="000F46B3">
              <w:rPr>
                <w:rFonts w:eastAsiaTheme="majorEastAsia" w:cs="Calibri" w:hint="eastAsia"/>
                <w:lang w:val="en-US" w:eastAsia="zh-CN"/>
              </w:rPr>
              <w:t>治理和数据治理</w:t>
            </w:r>
            <w:r>
              <w:rPr>
                <w:rFonts w:eastAsiaTheme="majorEastAsia" w:cs="Calibri" w:hint="eastAsia"/>
                <w:lang w:val="en-US" w:eastAsia="zh-CN"/>
              </w:rPr>
              <w:t>各个</w:t>
            </w:r>
            <w:r w:rsidRPr="000F46B3">
              <w:rPr>
                <w:rFonts w:eastAsiaTheme="majorEastAsia" w:cs="Calibri" w:hint="eastAsia"/>
                <w:lang w:val="en-US" w:eastAsia="zh-CN"/>
              </w:rPr>
              <w:t>方面的</w:t>
            </w:r>
            <w:r>
              <w:rPr>
                <w:rFonts w:eastAsiaTheme="majorEastAsia" w:cs="Calibri" w:hint="eastAsia"/>
                <w:lang w:val="en-US" w:eastAsia="zh-CN"/>
              </w:rPr>
              <w:t>示例文件清单，将全面</w:t>
            </w:r>
            <w:r w:rsidRPr="000F46B3">
              <w:rPr>
                <w:rFonts w:eastAsiaTheme="majorEastAsia" w:cs="Calibri" w:hint="eastAsia"/>
                <w:lang w:val="en-US" w:eastAsia="zh-CN"/>
              </w:rPr>
              <w:t>汇总</w:t>
            </w:r>
            <w:r>
              <w:rPr>
                <w:rFonts w:eastAsiaTheme="majorEastAsia" w:cs="Calibri" w:hint="eastAsia"/>
                <w:lang w:val="en-US" w:eastAsia="zh-CN"/>
              </w:rPr>
              <w:t>后</w:t>
            </w:r>
            <w:r w:rsidRPr="0080415E">
              <w:rPr>
                <w:rFonts w:eastAsiaTheme="majorEastAsia" w:cs="Calibri" w:hint="eastAsia"/>
                <w:b/>
                <w:bCs/>
                <w:lang w:val="en-US" w:eastAsia="zh-CN"/>
              </w:rPr>
              <w:t>报告给</w:t>
            </w:r>
            <w:r w:rsidRPr="000F46B3">
              <w:rPr>
                <w:rFonts w:eastAsiaTheme="majorEastAsia" w:cs="Calibri" w:hint="eastAsia"/>
                <w:lang w:val="en-US" w:eastAsia="zh-CN"/>
              </w:rPr>
              <w:t>国际电联理事会</w:t>
            </w:r>
            <w:r>
              <w:rPr>
                <w:rFonts w:eastAsiaTheme="majorEastAsia" w:cs="Calibri" w:hint="eastAsia"/>
                <w:lang w:val="en-US" w:eastAsia="zh-CN"/>
              </w:rPr>
              <w:t>，</w:t>
            </w:r>
            <w:r w:rsidRPr="000E0488">
              <w:rPr>
                <w:rFonts w:eastAsiaTheme="majorEastAsia" w:cs="Calibri" w:hint="eastAsia"/>
                <w:lang w:val="en-US" w:eastAsia="zh-CN"/>
              </w:rPr>
              <w:t>供其参考或认可：</w:t>
            </w:r>
          </w:p>
          <w:p w14:paraId="4777BF43" w14:textId="77777777" w:rsidR="00F57F76" w:rsidRPr="00AD28F7" w:rsidRDefault="00F57F76" w:rsidP="00AD28F7">
            <w:pPr>
              <w:pStyle w:val="enumlev1"/>
              <w:rPr>
                <w:lang w:eastAsia="zh-CN"/>
              </w:rPr>
            </w:pPr>
            <w:r w:rsidRPr="00AD28F7">
              <w:rPr>
                <w:lang w:eastAsia="zh-CN"/>
              </w:rPr>
              <w:lastRenderedPageBreak/>
              <w:t>–</w:t>
            </w:r>
            <w:r w:rsidRPr="00AD28F7">
              <w:rPr>
                <w:lang w:eastAsia="zh-CN"/>
              </w:rPr>
              <w:tab/>
            </w:r>
            <w:r w:rsidRPr="00AD28F7">
              <w:rPr>
                <w:rFonts w:hint="eastAsia"/>
                <w:lang w:eastAsia="zh-CN"/>
              </w:rPr>
              <w:t>战略性文件：</w:t>
            </w:r>
          </w:p>
          <w:p w14:paraId="57F15078" w14:textId="77777777" w:rsidR="00F57F76" w:rsidRPr="00C45E52" w:rsidRDefault="00F57F76" w:rsidP="00AD28F7">
            <w:pPr>
              <w:pStyle w:val="enumlev2"/>
              <w:rPr>
                <w:lang w:val="en-US" w:eastAsia="zh-CN"/>
              </w:rPr>
            </w:pPr>
            <w:r w:rsidRPr="00C45E52">
              <w:rPr>
                <w:lang w:val="en-US" w:eastAsia="zh-CN"/>
              </w:rPr>
              <w:t>•</w:t>
            </w:r>
            <w:r w:rsidRPr="00C45E52">
              <w:rPr>
                <w:lang w:val="en-US" w:eastAsia="zh-CN"/>
              </w:rPr>
              <w:tab/>
              <w:t>IT</w:t>
            </w:r>
            <w:r w:rsidRPr="000F46B3">
              <w:rPr>
                <w:rFonts w:hint="eastAsia"/>
                <w:lang w:val="en-US" w:eastAsia="zh-CN"/>
              </w:rPr>
              <w:t>战略</w:t>
            </w:r>
          </w:p>
          <w:p w14:paraId="5FA8F158" w14:textId="69FD0689" w:rsidR="00F57F76" w:rsidRPr="00C45E52" w:rsidRDefault="00F57F76" w:rsidP="00AD28F7">
            <w:pPr>
              <w:pStyle w:val="enumlev2"/>
              <w:rPr>
                <w:lang w:val="en-US" w:eastAsia="zh-CN"/>
              </w:rPr>
            </w:pPr>
            <w:r w:rsidRPr="00C45E52">
              <w:rPr>
                <w:lang w:val="en-US" w:eastAsia="zh-CN"/>
              </w:rPr>
              <w:t>•</w:t>
            </w:r>
            <w:r w:rsidRPr="00C45E52">
              <w:rPr>
                <w:lang w:val="en-US" w:eastAsia="zh-CN"/>
              </w:rPr>
              <w:tab/>
            </w:r>
            <w:r w:rsidRPr="000F46B3">
              <w:rPr>
                <w:rFonts w:hint="eastAsia"/>
                <w:lang w:val="en-US" w:eastAsia="zh-CN"/>
              </w:rPr>
              <w:t>信息和数据管理战略</w:t>
            </w:r>
          </w:p>
          <w:p w14:paraId="6F3FB06E" w14:textId="2AF09EE5" w:rsidR="00F57F76" w:rsidRPr="00C45E52" w:rsidRDefault="00F57F76" w:rsidP="00AD28F7">
            <w:pPr>
              <w:pStyle w:val="enumlev2"/>
              <w:rPr>
                <w:lang w:val="it-CH" w:eastAsia="zh-CN"/>
              </w:rPr>
            </w:pPr>
            <w:r w:rsidRPr="00C45E52">
              <w:rPr>
                <w:lang w:val="en-US" w:eastAsia="zh-CN"/>
              </w:rPr>
              <w:t>•</w:t>
            </w:r>
            <w:r w:rsidRPr="00C45E52">
              <w:rPr>
                <w:lang w:val="it-CH" w:eastAsia="zh-CN"/>
              </w:rPr>
              <w:tab/>
            </w:r>
            <w:r w:rsidRPr="000F46B3">
              <w:rPr>
                <w:rFonts w:hint="eastAsia"/>
                <w:lang w:val="it-CH" w:eastAsia="zh-CN"/>
              </w:rPr>
              <w:t>人工智能使用战略</w:t>
            </w:r>
          </w:p>
          <w:p w14:paraId="796068A3" w14:textId="77777777" w:rsidR="00F57F76" w:rsidRPr="00C45E52" w:rsidRDefault="00F57F76" w:rsidP="00AD28F7">
            <w:pPr>
              <w:pStyle w:val="enumlev2"/>
              <w:rPr>
                <w:lang w:val="it-CH" w:eastAsia="zh-CN"/>
              </w:rPr>
            </w:pPr>
            <w:r w:rsidRPr="00C45E52">
              <w:rPr>
                <w:lang w:val="it-CH" w:eastAsia="zh-CN"/>
              </w:rPr>
              <w:t>•</w:t>
            </w:r>
            <w:r w:rsidRPr="00C45E52">
              <w:rPr>
                <w:lang w:val="it-CH" w:eastAsia="zh-CN"/>
              </w:rPr>
              <w:tab/>
            </w:r>
            <w:r w:rsidRPr="00EA274C">
              <w:rPr>
                <w:rFonts w:hint="eastAsia"/>
                <w:lang w:val="en-US" w:eastAsia="zh-CN"/>
              </w:rPr>
              <w:t>与</w:t>
            </w:r>
            <w:r w:rsidRPr="00EA274C">
              <w:rPr>
                <w:lang w:val="it-CH" w:eastAsia="zh-CN"/>
              </w:rPr>
              <w:t>IT</w:t>
            </w:r>
            <w:r w:rsidRPr="00EA274C">
              <w:rPr>
                <w:rFonts w:hint="eastAsia"/>
                <w:lang w:val="en-US" w:eastAsia="zh-CN"/>
              </w:rPr>
              <w:t>管理和数据</w:t>
            </w:r>
            <w:r w:rsidRPr="00EA274C">
              <w:rPr>
                <w:lang w:val="it-CH" w:eastAsia="zh-CN"/>
              </w:rPr>
              <w:t>/</w:t>
            </w:r>
            <w:r w:rsidRPr="00EA274C">
              <w:rPr>
                <w:rFonts w:hint="eastAsia"/>
                <w:lang w:val="en-US" w:eastAsia="zh-CN"/>
              </w:rPr>
              <w:t>信息管理相关的战略规划的“推动因素</w:t>
            </w:r>
            <w:r>
              <w:rPr>
                <w:rFonts w:hint="eastAsia"/>
                <w:lang w:val="en-US" w:eastAsia="zh-CN"/>
              </w:rPr>
              <w:t>”</w:t>
            </w:r>
          </w:p>
          <w:p w14:paraId="029B3F03" w14:textId="77777777" w:rsidR="00F57F76" w:rsidRPr="00C45E52" w:rsidRDefault="00F57F76" w:rsidP="00AD28F7">
            <w:pPr>
              <w:pStyle w:val="enumlev1"/>
              <w:rPr>
                <w:lang w:val="it-CH" w:eastAsia="zh-CN"/>
              </w:rPr>
            </w:pPr>
            <w:r w:rsidRPr="00C45E52">
              <w:rPr>
                <w:lang w:val="it-CH" w:eastAsia="zh-CN"/>
              </w:rPr>
              <w:t>–</w:t>
            </w:r>
            <w:r w:rsidRPr="00C45E52">
              <w:rPr>
                <w:lang w:val="it-CH" w:eastAsia="zh-CN"/>
              </w:rPr>
              <w:tab/>
            </w:r>
            <w:r w:rsidRPr="000F46B3">
              <w:rPr>
                <w:rFonts w:hint="eastAsia"/>
                <w:lang w:val="en-US" w:eastAsia="zh-CN"/>
              </w:rPr>
              <w:t>与</w:t>
            </w:r>
            <w:r w:rsidRPr="00C45E52">
              <w:rPr>
                <w:lang w:val="it-CH" w:eastAsia="zh-CN"/>
              </w:rPr>
              <w:t>IT</w:t>
            </w:r>
            <w:r w:rsidRPr="000F46B3">
              <w:rPr>
                <w:rFonts w:hint="eastAsia"/>
                <w:lang w:val="en-US" w:eastAsia="zh-CN"/>
              </w:rPr>
              <w:t>治理和数据治理相关的行政规定</w:t>
            </w:r>
            <w:r w:rsidRPr="002139CF">
              <w:rPr>
                <w:rFonts w:hint="eastAsia"/>
                <w:lang w:val="it-CH" w:eastAsia="zh-CN"/>
              </w:rPr>
              <w:t>（</w:t>
            </w:r>
            <w:r w:rsidRPr="000F46B3">
              <w:rPr>
                <w:rFonts w:hint="eastAsia"/>
                <w:lang w:val="en-US" w:eastAsia="zh-CN"/>
              </w:rPr>
              <w:t>草案和生效</w:t>
            </w:r>
            <w:r w:rsidRPr="002139CF">
              <w:rPr>
                <w:rFonts w:hint="eastAsia"/>
                <w:lang w:val="it-CH" w:eastAsia="zh-CN"/>
              </w:rPr>
              <w:t>）</w:t>
            </w:r>
          </w:p>
          <w:p w14:paraId="18CD0B11" w14:textId="77777777" w:rsidR="00F57F76" w:rsidRPr="00C45E52" w:rsidRDefault="00F57F76" w:rsidP="00AD28F7">
            <w:pPr>
              <w:pStyle w:val="enumlev1"/>
              <w:rPr>
                <w:lang w:val="it-CH" w:eastAsia="zh-CN"/>
              </w:rPr>
            </w:pPr>
            <w:r w:rsidRPr="00C45E52">
              <w:rPr>
                <w:lang w:val="it-CH" w:eastAsia="zh-CN"/>
              </w:rPr>
              <w:t>–</w:t>
            </w:r>
            <w:r w:rsidRPr="00C45E52">
              <w:rPr>
                <w:lang w:val="it-CH" w:eastAsia="zh-CN"/>
              </w:rPr>
              <w:tab/>
            </w:r>
            <w:r w:rsidRPr="000F46B3">
              <w:rPr>
                <w:rFonts w:hint="eastAsia"/>
                <w:lang w:val="en-US" w:eastAsia="zh-CN"/>
              </w:rPr>
              <w:t>与新网站项目</w:t>
            </w:r>
            <w:r>
              <w:rPr>
                <w:rFonts w:hint="eastAsia"/>
                <w:lang w:val="en-US" w:eastAsia="zh-CN"/>
              </w:rPr>
              <w:t>相关</w:t>
            </w:r>
            <w:r w:rsidRPr="000F46B3">
              <w:rPr>
                <w:rFonts w:hint="eastAsia"/>
                <w:lang w:val="en-US" w:eastAsia="zh-CN"/>
              </w:rPr>
              <w:t>的规范</w:t>
            </w:r>
            <w:r w:rsidRPr="002139CF">
              <w:rPr>
                <w:rFonts w:hint="eastAsia"/>
                <w:lang w:val="it-CH" w:eastAsia="zh-CN"/>
              </w:rPr>
              <w:t>（</w:t>
            </w:r>
            <w:r w:rsidRPr="00E81B79">
              <w:rPr>
                <w:rFonts w:hint="eastAsia"/>
                <w:lang w:val="en-US" w:eastAsia="zh-CN"/>
              </w:rPr>
              <w:t>图</w:t>
            </w:r>
            <w:r w:rsidRPr="00682E33">
              <w:rPr>
                <w:rFonts w:hint="eastAsia"/>
                <w:lang w:val="en-US" w:eastAsia="zh-CN"/>
              </w:rPr>
              <w:t>形规范和要求</w:t>
            </w:r>
            <w:r w:rsidRPr="00E81B79">
              <w:rPr>
                <w:rFonts w:hint="eastAsia"/>
                <w:lang w:val="en-US" w:eastAsia="zh-CN"/>
              </w:rPr>
              <w:t>说明</w:t>
            </w:r>
            <w:r w:rsidRPr="002139CF">
              <w:rPr>
                <w:rFonts w:hint="eastAsia"/>
                <w:lang w:val="it-CH" w:eastAsia="zh-CN"/>
              </w:rPr>
              <w:t>）</w:t>
            </w:r>
          </w:p>
          <w:p w14:paraId="0D2E4EC4" w14:textId="77777777" w:rsidR="00F57F76" w:rsidRPr="00C45E52" w:rsidRDefault="00F57F76" w:rsidP="00AD28F7">
            <w:pPr>
              <w:pStyle w:val="enumlev1"/>
              <w:rPr>
                <w:lang w:val="it-CH" w:eastAsia="zh-CN"/>
              </w:rPr>
            </w:pPr>
            <w:r w:rsidRPr="00C45E52">
              <w:rPr>
                <w:lang w:val="it-CH" w:eastAsia="zh-CN"/>
              </w:rPr>
              <w:t>–</w:t>
            </w:r>
            <w:r w:rsidRPr="00C45E52">
              <w:rPr>
                <w:lang w:val="it-CH" w:eastAsia="zh-CN"/>
              </w:rPr>
              <w:tab/>
            </w:r>
            <w:r>
              <w:rPr>
                <w:rFonts w:hint="eastAsia"/>
                <w:lang w:eastAsia="zh-CN"/>
              </w:rPr>
              <w:t>有关</w:t>
            </w:r>
            <w:r w:rsidRPr="000F46B3">
              <w:rPr>
                <w:rFonts w:hint="eastAsia"/>
                <w:lang w:eastAsia="zh-CN"/>
              </w:rPr>
              <w:t>利用创新技术</w:t>
            </w:r>
            <w:r>
              <w:rPr>
                <w:rFonts w:hint="eastAsia"/>
                <w:lang w:eastAsia="zh-CN"/>
              </w:rPr>
              <w:t>改造本组织与</w:t>
            </w:r>
            <w:r w:rsidRPr="000F46B3">
              <w:rPr>
                <w:rFonts w:hint="eastAsia"/>
                <w:lang w:eastAsia="zh-CN"/>
              </w:rPr>
              <w:t>数字工具</w:t>
            </w:r>
            <w:r>
              <w:rPr>
                <w:rFonts w:hint="eastAsia"/>
                <w:lang w:eastAsia="zh-CN"/>
              </w:rPr>
              <w:t>相关的</w:t>
            </w:r>
            <w:r w:rsidRPr="000F46B3">
              <w:rPr>
                <w:rFonts w:hint="eastAsia"/>
                <w:lang w:eastAsia="zh-CN"/>
              </w:rPr>
              <w:t>核心业务流程的信息</w:t>
            </w:r>
          </w:p>
          <w:p w14:paraId="4490798A" w14:textId="77777777" w:rsidR="00F57F76" w:rsidRPr="00C45E52" w:rsidRDefault="00F57F76" w:rsidP="00AD28F7">
            <w:pPr>
              <w:pStyle w:val="enumlev1"/>
              <w:rPr>
                <w:lang w:val="it-CH" w:eastAsia="zh-CN"/>
              </w:rPr>
            </w:pPr>
            <w:r w:rsidRPr="00C45E52">
              <w:rPr>
                <w:lang w:val="it-CH" w:eastAsia="zh-CN"/>
              </w:rPr>
              <w:t>–</w:t>
            </w:r>
            <w:r w:rsidRPr="00C45E52">
              <w:rPr>
                <w:lang w:val="it-CH" w:eastAsia="zh-CN"/>
              </w:rPr>
              <w:tab/>
            </w:r>
            <w:r w:rsidRPr="000F46B3">
              <w:rPr>
                <w:rFonts w:hint="eastAsia"/>
                <w:lang w:eastAsia="zh-CN"/>
              </w:rPr>
              <w:t>战略层面和核心业务流程中的数字风险</w:t>
            </w:r>
          </w:p>
          <w:p w14:paraId="75936FC8" w14:textId="77777777" w:rsidR="00F57F76" w:rsidRPr="00C45E52" w:rsidRDefault="00F57F76" w:rsidP="00AD28F7">
            <w:pPr>
              <w:pStyle w:val="enumlev1"/>
              <w:rPr>
                <w:lang w:val="it-CH" w:eastAsia="zh-CN"/>
              </w:rPr>
            </w:pPr>
            <w:r w:rsidRPr="00C45E52">
              <w:rPr>
                <w:lang w:val="it-CH" w:eastAsia="zh-CN"/>
              </w:rPr>
              <w:t>–</w:t>
            </w:r>
            <w:r w:rsidRPr="00C45E52">
              <w:rPr>
                <w:lang w:val="it-CH" w:eastAsia="zh-CN"/>
              </w:rPr>
              <w:tab/>
            </w:r>
            <w:r w:rsidRPr="000F46B3">
              <w:rPr>
                <w:rFonts w:hint="eastAsia"/>
                <w:lang w:eastAsia="zh-CN"/>
              </w:rPr>
              <w:t>以统一的方式</w:t>
            </w:r>
            <w:r>
              <w:rPr>
                <w:rFonts w:hint="eastAsia"/>
                <w:lang w:eastAsia="zh-CN"/>
              </w:rPr>
              <w:t>对本</w:t>
            </w:r>
            <w:r w:rsidRPr="000F46B3">
              <w:rPr>
                <w:rFonts w:hint="eastAsia"/>
                <w:lang w:eastAsia="zh-CN"/>
              </w:rPr>
              <w:t>组织的数据</w:t>
            </w:r>
            <w:r>
              <w:rPr>
                <w:rFonts w:hint="eastAsia"/>
                <w:lang w:eastAsia="zh-CN"/>
              </w:rPr>
              <w:t>进行</w:t>
            </w:r>
            <w:r w:rsidRPr="000F46B3">
              <w:rPr>
                <w:rFonts w:hint="eastAsia"/>
                <w:lang w:eastAsia="zh-CN"/>
              </w:rPr>
              <w:t>管理</w:t>
            </w:r>
            <w:r>
              <w:rPr>
                <w:rFonts w:hint="eastAsia"/>
                <w:lang w:eastAsia="zh-CN"/>
              </w:rPr>
              <w:t>、</w:t>
            </w:r>
            <w:r w:rsidRPr="000F46B3">
              <w:rPr>
                <w:rFonts w:hint="eastAsia"/>
                <w:lang w:eastAsia="zh-CN"/>
              </w:rPr>
              <w:t>资本化和保护</w:t>
            </w:r>
          </w:p>
          <w:p w14:paraId="343444E4" w14:textId="77777777" w:rsidR="00F57F76" w:rsidRPr="00C45E52" w:rsidRDefault="00F57F76" w:rsidP="00AD28F7">
            <w:pPr>
              <w:pStyle w:val="enumlev1"/>
              <w:rPr>
                <w:lang w:val="it-CH" w:eastAsia="zh-CN"/>
              </w:rPr>
            </w:pPr>
            <w:r w:rsidRPr="00C45E52">
              <w:rPr>
                <w:lang w:val="it-CH" w:eastAsia="zh-CN"/>
              </w:rPr>
              <w:t>–</w:t>
            </w:r>
            <w:r w:rsidRPr="00C45E52">
              <w:rPr>
                <w:lang w:val="it-CH" w:eastAsia="zh-CN"/>
              </w:rPr>
              <w:tab/>
            </w:r>
            <w:r>
              <w:rPr>
                <w:rFonts w:hint="eastAsia"/>
                <w:lang w:val="it-CH" w:eastAsia="zh-CN"/>
              </w:rPr>
              <w:t>根据</w:t>
            </w:r>
            <w:r w:rsidRPr="000F46B3">
              <w:rPr>
                <w:rFonts w:hint="eastAsia"/>
                <w:lang w:eastAsia="zh-CN"/>
              </w:rPr>
              <w:t>战略方向</w:t>
            </w:r>
            <w:r>
              <w:rPr>
                <w:rFonts w:hint="eastAsia"/>
                <w:lang w:eastAsia="zh-CN"/>
              </w:rPr>
              <w:t>和</w:t>
            </w:r>
            <w:r w:rsidRPr="000F46B3">
              <w:rPr>
                <w:rFonts w:hint="eastAsia"/>
                <w:lang w:eastAsia="zh-CN"/>
              </w:rPr>
              <w:t>挑战</w:t>
            </w:r>
            <w:r>
              <w:rPr>
                <w:rFonts w:hint="eastAsia"/>
                <w:lang w:eastAsia="zh-CN"/>
              </w:rPr>
              <w:t>调整</w:t>
            </w:r>
            <w:r w:rsidRPr="00C45E52">
              <w:rPr>
                <w:lang w:val="it-CH" w:eastAsia="zh-CN"/>
              </w:rPr>
              <w:t>IT</w:t>
            </w:r>
            <w:r w:rsidRPr="000F46B3">
              <w:rPr>
                <w:rFonts w:hint="eastAsia"/>
                <w:lang w:eastAsia="zh-CN"/>
              </w:rPr>
              <w:t>架构</w:t>
            </w:r>
          </w:p>
          <w:p w14:paraId="5443B4C5" w14:textId="77777777" w:rsidR="00F57F76" w:rsidRPr="00C45E52" w:rsidRDefault="00F57F76" w:rsidP="00AD28F7">
            <w:pPr>
              <w:pStyle w:val="enumlev1"/>
              <w:rPr>
                <w:lang w:val="it-CH" w:eastAsia="zh-CN"/>
              </w:rPr>
            </w:pPr>
            <w:r w:rsidRPr="00C45E52">
              <w:rPr>
                <w:lang w:val="it-CH" w:eastAsia="zh-CN"/>
              </w:rPr>
              <w:t>–</w:t>
            </w:r>
            <w:r w:rsidRPr="00C45E52">
              <w:rPr>
                <w:lang w:val="it-CH" w:eastAsia="zh-CN"/>
              </w:rPr>
              <w:tab/>
              <w:t>IT</w:t>
            </w:r>
            <w:r w:rsidRPr="000F46B3">
              <w:rPr>
                <w:rFonts w:hint="eastAsia"/>
                <w:lang w:eastAsia="zh-CN"/>
              </w:rPr>
              <w:t>资产</w:t>
            </w:r>
            <w:r w:rsidRPr="00C45E52">
              <w:rPr>
                <w:lang w:val="it-CH" w:eastAsia="zh-CN"/>
              </w:rPr>
              <w:t>/</w:t>
            </w:r>
            <w:r w:rsidRPr="000F46B3">
              <w:rPr>
                <w:rFonts w:hint="eastAsia"/>
                <w:lang w:eastAsia="zh-CN"/>
              </w:rPr>
              <w:t>数字解决方案组合及其演进管理以及已启动的</w:t>
            </w:r>
            <w:r w:rsidRPr="00C45E52">
              <w:rPr>
                <w:lang w:val="it-CH" w:eastAsia="zh-CN"/>
              </w:rPr>
              <w:t>IT</w:t>
            </w:r>
            <w:r w:rsidRPr="000F46B3">
              <w:rPr>
                <w:rFonts w:hint="eastAsia"/>
                <w:lang w:eastAsia="zh-CN"/>
              </w:rPr>
              <w:t>项目的信息</w:t>
            </w:r>
          </w:p>
          <w:p w14:paraId="447AD085" w14:textId="77777777" w:rsidR="00F57F76" w:rsidRPr="00C45E52" w:rsidRDefault="00F57F76" w:rsidP="00AD28F7">
            <w:pPr>
              <w:pStyle w:val="enumlev1"/>
              <w:rPr>
                <w:lang w:val="it-CH" w:eastAsia="zh-CN"/>
              </w:rPr>
            </w:pPr>
            <w:r w:rsidRPr="00C45E52">
              <w:rPr>
                <w:lang w:val="it-CH" w:eastAsia="zh-CN"/>
              </w:rPr>
              <w:t>–</w:t>
            </w:r>
            <w:r w:rsidRPr="00C45E52">
              <w:rPr>
                <w:lang w:val="it-CH" w:eastAsia="zh-CN"/>
              </w:rPr>
              <w:tab/>
            </w:r>
            <w:r w:rsidRPr="00A37B04">
              <w:rPr>
                <w:rFonts w:hint="eastAsia"/>
                <w:lang w:val="en-US" w:eastAsia="zh-CN"/>
              </w:rPr>
              <w:t>多年期滚动式</w:t>
            </w:r>
            <w:r w:rsidRPr="00C45E52">
              <w:rPr>
                <w:lang w:val="it-CH" w:eastAsia="zh-CN"/>
              </w:rPr>
              <w:t>IT</w:t>
            </w:r>
            <w:r w:rsidRPr="000F46B3">
              <w:rPr>
                <w:rFonts w:hint="eastAsia"/>
                <w:lang w:val="en-US" w:eastAsia="zh-CN"/>
              </w:rPr>
              <w:t>预算</w:t>
            </w:r>
            <w:r>
              <w:rPr>
                <w:rFonts w:hint="eastAsia"/>
                <w:lang w:val="en-US" w:eastAsia="zh-CN"/>
              </w:rPr>
              <w:t>以及与</w:t>
            </w:r>
            <w:r w:rsidRPr="000F46B3">
              <w:rPr>
                <w:rFonts w:hint="eastAsia"/>
                <w:lang w:val="en-US" w:eastAsia="zh-CN"/>
              </w:rPr>
              <w:t>数据</w:t>
            </w:r>
            <w:r w:rsidRPr="00C45E52">
              <w:rPr>
                <w:lang w:val="it-CH" w:eastAsia="zh-CN"/>
              </w:rPr>
              <w:t>/</w:t>
            </w:r>
            <w:r w:rsidRPr="000F46B3">
              <w:rPr>
                <w:rFonts w:hint="eastAsia"/>
                <w:lang w:val="en-US" w:eastAsia="zh-CN"/>
              </w:rPr>
              <w:t>信息管理</w:t>
            </w:r>
            <w:r w:rsidRPr="00364780">
              <w:rPr>
                <w:rFonts w:hint="eastAsia"/>
                <w:lang w:val="it-CH" w:eastAsia="zh-CN"/>
              </w:rPr>
              <w:t>（</w:t>
            </w:r>
            <w:r w:rsidRPr="000F46B3">
              <w:rPr>
                <w:rFonts w:hint="eastAsia"/>
                <w:lang w:val="en-US" w:eastAsia="zh-CN"/>
              </w:rPr>
              <w:t>整个组织和各部门</w:t>
            </w:r>
            <w:r w:rsidRPr="00364780">
              <w:rPr>
                <w:rFonts w:hint="eastAsia"/>
                <w:lang w:val="it-CH" w:eastAsia="zh-CN"/>
              </w:rPr>
              <w:t>）</w:t>
            </w:r>
            <w:r>
              <w:rPr>
                <w:rFonts w:hint="eastAsia"/>
                <w:lang w:val="en-US" w:eastAsia="zh-CN"/>
              </w:rPr>
              <w:t>相关</w:t>
            </w:r>
            <w:r w:rsidRPr="000F46B3">
              <w:rPr>
                <w:rFonts w:hint="eastAsia"/>
                <w:lang w:val="en-US" w:eastAsia="zh-CN"/>
              </w:rPr>
              <w:t>的预算</w:t>
            </w:r>
            <w:r>
              <w:rPr>
                <w:rFonts w:hint="eastAsia"/>
                <w:lang w:val="en-US" w:eastAsia="zh-CN"/>
              </w:rPr>
              <w:t>。</w:t>
            </w:r>
          </w:p>
          <w:p w14:paraId="369E47D2" w14:textId="77777777" w:rsidR="00F57F76" w:rsidRPr="00C45E52" w:rsidRDefault="00F57F76" w:rsidP="00F57F76">
            <w:pPr>
              <w:ind w:firstLineChars="200" w:firstLine="480"/>
              <w:rPr>
                <w:rFonts w:eastAsiaTheme="majorEastAsia" w:cs="Calibri"/>
                <w:lang w:eastAsia="zh-CN"/>
              </w:rPr>
            </w:pPr>
            <w:r>
              <w:rPr>
                <w:rFonts w:eastAsiaTheme="majorEastAsia" w:cs="Calibri" w:hint="eastAsia"/>
                <w:lang w:eastAsia="zh-CN"/>
              </w:rPr>
              <w:t>其次</w:t>
            </w:r>
            <w:r w:rsidRPr="00364780">
              <w:rPr>
                <w:rFonts w:eastAsiaTheme="majorEastAsia" w:cs="Calibri" w:hint="eastAsia"/>
                <w:lang w:val="it-CH" w:eastAsia="zh-CN"/>
              </w:rPr>
              <w:t>，</w:t>
            </w:r>
            <w:r w:rsidRPr="000F46B3">
              <w:rPr>
                <w:rFonts w:eastAsiaTheme="majorEastAsia" w:cs="Calibri" w:hint="eastAsia"/>
                <w:lang w:eastAsia="zh-CN"/>
              </w:rPr>
              <w:t>理事会应</w:t>
            </w:r>
            <w:r w:rsidRPr="009F35DE">
              <w:rPr>
                <w:rFonts w:eastAsiaTheme="majorEastAsia" w:cs="Calibri" w:hint="eastAsia"/>
                <w:b/>
                <w:bCs/>
                <w:lang w:eastAsia="zh-CN"/>
              </w:rPr>
              <w:t>指示</w:t>
            </w:r>
            <w:r w:rsidRPr="000F46B3">
              <w:rPr>
                <w:rFonts w:eastAsiaTheme="majorEastAsia" w:cs="Calibri" w:hint="eastAsia"/>
                <w:lang w:eastAsia="zh-CN"/>
              </w:rPr>
              <w:t>理事会财务和人力资源工作组</w:t>
            </w:r>
            <w:r w:rsidRPr="00364780">
              <w:rPr>
                <w:rFonts w:eastAsiaTheme="majorEastAsia" w:cs="Calibri" w:hint="eastAsia"/>
                <w:lang w:val="it-CH" w:eastAsia="zh-CN"/>
              </w:rPr>
              <w:t>（</w:t>
            </w:r>
            <w:r w:rsidRPr="00C87362">
              <w:rPr>
                <w:rFonts w:eastAsiaTheme="majorEastAsia" w:cs="Calibri"/>
                <w:lang w:val="it-CH" w:eastAsia="zh-CN"/>
              </w:rPr>
              <w:t>CWG-FHR</w:t>
            </w:r>
            <w:r w:rsidRPr="00364780">
              <w:rPr>
                <w:rFonts w:eastAsiaTheme="majorEastAsia" w:cs="Calibri" w:hint="eastAsia"/>
                <w:lang w:val="it-CH" w:eastAsia="zh-CN"/>
              </w:rPr>
              <w:t>）</w:t>
            </w:r>
            <w:r w:rsidRPr="000F46B3">
              <w:rPr>
                <w:rFonts w:eastAsiaTheme="majorEastAsia" w:cs="Calibri" w:hint="eastAsia"/>
                <w:lang w:eastAsia="zh-CN"/>
              </w:rPr>
              <w:t>与国际电联三个部门的顾问组和独立管理顾问委员会</w:t>
            </w:r>
            <w:r w:rsidRPr="00364780">
              <w:rPr>
                <w:rFonts w:eastAsiaTheme="majorEastAsia" w:cs="Calibri" w:hint="eastAsia"/>
                <w:lang w:val="it-CH" w:eastAsia="zh-CN"/>
              </w:rPr>
              <w:t>（</w:t>
            </w:r>
            <w:r w:rsidRPr="00C87362">
              <w:rPr>
                <w:rFonts w:eastAsiaTheme="majorEastAsia" w:cs="Calibri"/>
                <w:lang w:val="it-CH" w:eastAsia="zh-CN"/>
              </w:rPr>
              <w:t>IMAC</w:t>
            </w:r>
            <w:r w:rsidRPr="00364780">
              <w:rPr>
                <w:rFonts w:eastAsiaTheme="majorEastAsia" w:cs="Calibri" w:hint="eastAsia"/>
                <w:lang w:val="it-CH" w:eastAsia="zh-CN"/>
              </w:rPr>
              <w:t>）</w:t>
            </w:r>
            <w:r w:rsidRPr="000F46B3">
              <w:rPr>
                <w:rFonts w:eastAsiaTheme="majorEastAsia" w:cs="Calibri" w:hint="eastAsia"/>
                <w:lang w:eastAsia="zh-CN"/>
              </w:rPr>
              <w:t>密切</w:t>
            </w:r>
            <w:r>
              <w:rPr>
                <w:rFonts w:eastAsiaTheme="majorEastAsia" w:cs="Calibri" w:hint="eastAsia"/>
                <w:lang w:eastAsia="zh-CN"/>
              </w:rPr>
              <w:t>合作</w:t>
            </w:r>
            <w:r w:rsidRPr="00364780">
              <w:rPr>
                <w:rFonts w:eastAsiaTheme="majorEastAsia" w:cs="Calibri" w:hint="eastAsia"/>
                <w:lang w:val="it-CH" w:eastAsia="zh-CN"/>
              </w:rPr>
              <w:t>，</w:t>
            </w:r>
            <w:r>
              <w:rPr>
                <w:rFonts w:eastAsiaTheme="majorEastAsia" w:cs="Calibri" w:hint="eastAsia"/>
                <w:lang w:eastAsia="zh-CN"/>
              </w:rPr>
              <w:t>拟定一份</w:t>
            </w:r>
            <w:r w:rsidRPr="000F46B3">
              <w:rPr>
                <w:rFonts w:eastAsiaTheme="majorEastAsia" w:cs="Calibri" w:hint="eastAsia"/>
                <w:lang w:eastAsia="zh-CN"/>
              </w:rPr>
              <w:t>概念</w:t>
            </w:r>
            <w:r>
              <w:rPr>
                <w:rFonts w:eastAsiaTheme="majorEastAsia" w:cs="Calibri" w:hint="eastAsia"/>
                <w:lang w:eastAsia="zh-CN"/>
              </w:rPr>
              <w:t>文件</w:t>
            </w:r>
            <w:r w:rsidRPr="00364780">
              <w:rPr>
                <w:rFonts w:eastAsiaTheme="majorEastAsia" w:cs="Calibri" w:hint="eastAsia"/>
                <w:lang w:val="it-CH" w:eastAsia="zh-CN"/>
              </w:rPr>
              <w:t>，</w:t>
            </w:r>
            <w:r>
              <w:rPr>
                <w:rFonts w:eastAsiaTheme="majorEastAsia" w:cs="Calibri" w:hint="eastAsia"/>
                <w:lang w:eastAsia="zh-CN"/>
              </w:rPr>
              <w:t>明确并</w:t>
            </w:r>
            <w:r w:rsidRPr="000F46B3">
              <w:rPr>
                <w:rFonts w:eastAsiaTheme="majorEastAsia" w:cs="Calibri" w:hint="eastAsia"/>
                <w:lang w:eastAsia="zh-CN"/>
              </w:rPr>
              <w:t>加强全权代表大会和理事会在组织和</w:t>
            </w:r>
            <w:r>
              <w:rPr>
                <w:rFonts w:eastAsiaTheme="majorEastAsia" w:cs="Calibri" w:hint="eastAsia"/>
                <w:lang w:eastAsia="zh-CN"/>
              </w:rPr>
              <w:t>统一</w:t>
            </w:r>
            <w:r w:rsidRPr="000F46B3">
              <w:rPr>
                <w:rFonts w:eastAsiaTheme="majorEastAsia" w:cs="Calibri" w:hint="eastAsia"/>
                <w:lang w:eastAsia="zh-CN"/>
              </w:rPr>
              <w:t>国际电联</w:t>
            </w:r>
            <w:r w:rsidRPr="00C87362">
              <w:rPr>
                <w:rFonts w:eastAsiaTheme="majorEastAsia" w:cs="Calibri"/>
                <w:lang w:val="it-CH" w:eastAsia="zh-CN"/>
              </w:rPr>
              <w:t>IT</w:t>
            </w:r>
            <w:r w:rsidRPr="000F46B3">
              <w:rPr>
                <w:rFonts w:eastAsiaTheme="majorEastAsia" w:cs="Calibri" w:hint="eastAsia"/>
                <w:lang w:eastAsia="zh-CN"/>
              </w:rPr>
              <w:t>管理和数据管理方面的责任</w:t>
            </w:r>
            <w:r>
              <w:rPr>
                <w:rFonts w:eastAsiaTheme="majorEastAsia" w:cs="Calibri" w:hint="eastAsia"/>
                <w:lang w:eastAsia="zh-CN"/>
              </w:rPr>
              <w:t>。</w:t>
            </w:r>
            <w:r w:rsidRPr="000F46B3">
              <w:rPr>
                <w:rFonts w:eastAsiaTheme="majorEastAsia" w:cs="Calibri" w:hint="eastAsia"/>
                <w:lang w:eastAsia="zh-CN"/>
              </w:rPr>
              <w:t>国际电联</w:t>
            </w:r>
            <w:r w:rsidRPr="00C87362">
              <w:rPr>
                <w:rFonts w:eastAsiaTheme="majorEastAsia" w:cs="Calibri"/>
                <w:lang w:val="it-CH" w:eastAsia="zh-CN"/>
              </w:rPr>
              <w:t>IT</w:t>
            </w:r>
            <w:r w:rsidRPr="000F46B3">
              <w:rPr>
                <w:rFonts w:eastAsiaTheme="majorEastAsia" w:cs="Calibri" w:hint="eastAsia"/>
                <w:lang w:eastAsia="zh-CN"/>
              </w:rPr>
              <w:t>管理和数据管理</w:t>
            </w:r>
            <w:r>
              <w:rPr>
                <w:rFonts w:eastAsiaTheme="majorEastAsia" w:cs="Calibri" w:hint="eastAsia"/>
                <w:lang w:eastAsia="zh-CN"/>
              </w:rPr>
              <w:t>领域的</w:t>
            </w:r>
            <w:r w:rsidRPr="000F46B3">
              <w:rPr>
                <w:rFonts w:eastAsiaTheme="majorEastAsia" w:cs="Calibri" w:hint="eastAsia"/>
                <w:lang w:eastAsia="zh-CN"/>
              </w:rPr>
              <w:t>这些改革应</w:t>
            </w:r>
            <w:r>
              <w:rPr>
                <w:rFonts w:eastAsiaTheme="majorEastAsia" w:cs="Calibri" w:hint="eastAsia"/>
                <w:lang w:eastAsia="zh-CN"/>
              </w:rPr>
              <w:t>能</w:t>
            </w:r>
            <w:r w:rsidRPr="000F46B3">
              <w:rPr>
                <w:rFonts w:eastAsiaTheme="majorEastAsia" w:cs="Calibri" w:hint="eastAsia"/>
                <w:lang w:eastAsia="zh-CN"/>
              </w:rPr>
              <w:t>实现更好的价值交付</w:t>
            </w:r>
            <w:r>
              <w:rPr>
                <w:rFonts w:eastAsiaTheme="majorEastAsia" w:cs="Calibri" w:hint="eastAsia"/>
                <w:lang w:eastAsia="zh-CN"/>
              </w:rPr>
              <w:t>、</w:t>
            </w:r>
            <w:r w:rsidRPr="00EA274C">
              <w:rPr>
                <w:rFonts w:eastAsiaTheme="majorEastAsia" w:cs="Calibri" w:hint="eastAsia"/>
                <w:lang w:eastAsia="zh-CN"/>
              </w:rPr>
              <w:t>适当的战略协调、更好的绩效管</w:t>
            </w:r>
            <w:r w:rsidRPr="000F46B3">
              <w:rPr>
                <w:rFonts w:eastAsiaTheme="majorEastAsia" w:cs="Calibri" w:hint="eastAsia"/>
                <w:lang w:eastAsia="zh-CN"/>
              </w:rPr>
              <w:t>理</w:t>
            </w:r>
            <w:r>
              <w:rPr>
                <w:rFonts w:eastAsiaTheme="majorEastAsia" w:cs="Calibri" w:hint="eastAsia"/>
                <w:lang w:eastAsia="zh-CN"/>
              </w:rPr>
              <w:t>、</w:t>
            </w:r>
            <w:r w:rsidRPr="000F46B3">
              <w:rPr>
                <w:rFonts w:eastAsiaTheme="majorEastAsia" w:cs="Calibri" w:hint="eastAsia"/>
                <w:lang w:eastAsia="zh-CN"/>
              </w:rPr>
              <w:t>更</w:t>
            </w:r>
            <w:r>
              <w:rPr>
                <w:rFonts w:eastAsiaTheme="majorEastAsia" w:cs="Calibri" w:hint="eastAsia"/>
                <w:lang w:eastAsia="zh-CN"/>
              </w:rPr>
              <w:t>高</w:t>
            </w:r>
            <w:r w:rsidRPr="000F46B3">
              <w:rPr>
                <w:rFonts w:eastAsiaTheme="majorEastAsia" w:cs="Calibri" w:hint="eastAsia"/>
                <w:lang w:eastAsia="zh-CN"/>
              </w:rPr>
              <w:t>效的资源管理和</w:t>
            </w:r>
            <w:r>
              <w:rPr>
                <w:rFonts w:eastAsiaTheme="majorEastAsia" w:cs="Calibri" w:hint="eastAsia"/>
                <w:lang w:eastAsia="zh-CN"/>
              </w:rPr>
              <w:t>强化</w:t>
            </w:r>
            <w:r w:rsidRPr="000F46B3">
              <w:rPr>
                <w:rFonts w:eastAsiaTheme="majorEastAsia" w:cs="Calibri" w:hint="eastAsia"/>
                <w:lang w:eastAsia="zh-CN"/>
              </w:rPr>
              <w:t>的风险管理</w:t>
            </w:r>
            <w:r>
              <w:rPr>
                <w:rFonts w:eastAsiaTheme="majorEastAsia" w:cs="Calibri" w:hint="eastAsia"/>
                <w:lang w:eastAsia="zh-CN"/>
              </w:rPr>
              <w:t>。</w:t>
            </w:r>
            <w:r w:rsidRPr="00C45E52">
              <w:rPr>
                <w:rFonts w:eastAsiaTheme="majorEastAsia" w:cs="Calibri"/>
                <w:lang w:eastAsia="zh-CN"/>
              </w:rPr>
              <w:t>CWG-FHR</w:t>
            </w:r>
            <w:r w:rsidRPr="000F46B3">
              <w:rPr>
                <w:rFonts w:eastAsiaTheme="majorEastAsia" w:cs="Calibri" w:hint="eastAsia"/>
                <w:lang w:eastAsia="zh-CN"/>
              </w:rPr>
              <w:t>应就此</w:t>
            </w:r>
            <w:r>
              <w:rPr>
                <w:rFonts w:eastAsiaTheme="majorEastAsia" w:cs="Calibri" w:hint="eastAsia"/>
                <w:lang w:eastAsia="zh-CN"/>
              </w:rPr>
              <w:t>事项</w:t>
            </w:r>
            <w:r w:rsidRPr="000F46B3">
              <w:rPr>
                <w:rFonts w:eastAsiaTheme="majorEastAsia" w:cs="Calibri" w:hint="eastAsia"/>
                <w:lang w:eastAsia="zh-CN"/>
              </w:rPr>
              <w:t>向理事会</w:t>
            </w:r>
            <w:r w:rsidRPr="00C45E52">
              <w:rPr>
                <w:rFonts w:eastAsiaTheme="majorEastAsia" w:cs="Calibri"/>
                <w:lang w:eastAsia="zh-CN"/>
              </w:rPr>
              <w:t>2026</w:t>
            </w:r>
            <w:r w:rsidRPr="000F46B3">
              <w:rPr>
                <w:rFonts w:eastAsiaTheme="majorEastAsia" w:cs="Calibri" w:hint="eastAsia"/>
                <w:lang w:eastAsia="zh-CN"/>
              </w:rPr>
              <w:t>年例会做出报告</w:t>
            </w:r>
            <w:r>
              <w:rPr>
                <w:rFonts w:eastAsiaTheme="majorEastAsia" w:cs="Calibri" w:hint="eastAsia"/>
                <w:lang w:eastAsia="zh-CN"/>
              </w:rPr>
              <w:t>。</w:t>
            </w:r>
          </w:p>
          <w:p w14:paraId="56D4631E" w14:textId="77777777" w:rsidR="00E24D59" w:rsidRDefault="00F57F76" w:rsidP="00125286">
            <w:pPr>
              <w:ind w:firstLineChars="200" w:firstLine="480"/>
              <w:rPr>
                <w:rFonts w:eastAsiaTheme="majorEastAsia" w:cs="Calibri"/>
                <w:lang w:eastAsia="zh-CN"/>
              </w:rPr>
            </w:pPr>
            <w:r>
              <w:rPr>
                <w:rFonts w:eastAsiaTheme="majorEastAsia" w:cs="Calibri" w:hint="eastAsia"/>
                <w:lang w:eastAsia="zh-CN"/>
              </w:rPr>
              <w:t>再次，</w:t>
            </w:r>
            <w:r w:rsidRPr="000F46B3">
              <w:rPr>
                <w:rFonts w:eastAsiaTheme="majorEastAsia" w:cs="Calibri" w:hint="eastAsia"/>
                <w:lang w:eastAsia="zh-CN"/>
              </w:rPr>
              <w:t>理事会应</w:t>
            </w:r>
            <w:r w:rsidRPr="006D58D6">
              <w:rPr>
                <w:rFonts w:eastAsiaTheme="majorEastAsia" w:cs="Calibri" w:hint="eastAsia"/>
                <w:b/>
                <w:bCs/>
                <w:lang w:eastAsia="zh-CN"/>
              </w:rPr>
              <w:t>指示</w:t>
            </w:r>
            <w:r w:rsidRPr="000F46B3">
              <w:rPr>
                <w:rFonts w:eastAsiaTheme="majorEastAsia" w:cs="Calibri" w:hint="eastAsia"/>
                <w:lang w:eastAsia="zh-CN"/>
              </w:rPr>
              <w:t>秘书长起草一份</w:t>
            </w:r>
            <w:r>
              <w:rPr>
                <w:rFonts w:eastAsiaTheme="majorEastAsia" w:cs="Calibri" w:hint="eastAsia"/>
                <w:lang w:eastAsia="zh-CN"/>
              </w:rPr>
              <w:t>报告</w:t>
            </w:r>
            <w:r w:rsidRPr="000F46B3">
              <w:rPr>
                <w:rFonts w:eastAsiaTheme="majorEastAsia" w:cs="Calibri" w:hint="eastAsia"/>
                <w:lang w:eastAsia="zh-CN"/>
              </w:rPr>
              <w:t>提交</w:t>
            </w:r>
            <w:r>
              <w:rPr>
                <w:rFonts w:eastAsiaTheme="majorEastAsia" w:cs="Calibri" w:hint="eastAsia"/>
                <w:lang w:eastAsia="zh-CN"/>
              </w:rPr>
              <w:t>给</w:t>
            </w:r>
            <w:r w:rsidRPr="000F46B3">
              <w:rPr>
                <w:rFonts w:eastAsiaTheme="majorEastAsia" w:cs="Calibri" w:hint="eastAsia"/>
                <w:lang w:eastAsia="zh-CN"/>
              </w:rPr>
              <w:t>9</w:t>
            </w:r>
            <w:r w:rsidRPr="000F46B3">
              <w:rPr>
                <w:rFonts w:eastAsiaTheme="majorEastAsia" w:cs="Calibri" w:hint="eastAsia"/>
                <w:lang w:eastAsia="zh-CN"/>
              </w:rPr>
              <w:t>月召开的</w:t>
            </w:r>
            <w:r w:rsidRPr="003C7EE4">
              <w:rPr>
                <w:rFonts w:eastAsiaTheme="majorEastAsia" w:cs="Calibri"/>
                <w:lang w:eastAsia="zh-CN"/>
              </w:rPr>
              <w:t>CWG-FHR</w:t>
            </w:r>
            <w:r w:rsidRPr="000F46B3">
              <w:rPr>
                <w:rFonts w:eastAsiaTheme="majorEastAsia" w:cs="Calibri" w:hint="eastAsia"/>
                <w:lang w:eastAsia="zh-CN"/>
              </w:rPr>
              <w:t>会议</w:t>
            </w:r>
            <w:r>
              <w:rPr>
                <w:rFonts w:eastAsiaTheme="majorEastAsia" w:cs="Calibri" w:hint="eastAsia"/>
                <w:lang w:eastAsia="zh-CN"/>
              </w:rPr>
              <w:t>，</w:t>
            </w:r>
            <w:r w:rsidRPr="000F46B3">
              <w:rPr>
                <w:rFonts w:eastAsiaTheme="majorEastAsia" w:cs="Calibri" w:hint="eastAsia"/>
                <w:lang w:eastAsia="zh-CN"/>
              </w:rPr>
              <w:t>提供</w:t>
            </w:r>
            <w:r>
              <w:rPr>
                <w:rFonts w:eastAsiaTheme="majorEastAsia" w:cs="Calibri" w:hint="eastAsia"/>
                <w:lang w:eastAsia="zh-CN"/>
              </w:rPr>
              <w:t>与</w:t>
            </w:r>
            <w:r w:rsidRPr="000F46B3">
              <w:rPr>
                <w:rFonts w:eastAsiaTheme="majorEastAsia" w:cs="Calibri" w:hint="eastAsia"/>
                <w:lang w:eastAsia="zh-CN"/>
              </w:rPr>
              <w:t>整个组织</w:t>
            </w:r>
            <w:r>
              <w:rPr>
                <w:rFonts w:eastAsiaTheme="majorEastAsia" w:cs="Calibri" w:hint="eastAsia"/>
                <w:lang w:eastAsia="zh-CN"/>
              </w:rPr>
              <w:t>（</w:t>
            </w:r>
            <w:r w:rsidRPr="000F46B3">
              <w:rPr>
                <w:rFonts w:eastAsiaTheme="majorEastAsia" w:cs="Calibri" w:hint="eastAsia"/>
                <w:lang w:eastAsia="zh-CN"/>
              </w:rPr>
              <w:t>包括三个部门</w:t>
            </w:r>
            <w:r>
              <w:rPr>
                <w:rFonts w:eastAsiaTheme="majorEastAsia" w:cs="Calibri" w:hint="eastAsia"/>
                <w:lang w:eastAsia="zh-CN"/>
              </w:rPr>
              <w:t>）内</w:t>
            </w:r>
            <w:r w:rsidRPr="003C7EE4">
              <w:rPr>
                <w:rFonts w:eastAsiaTheme="majorEastAsia" w:cs="Calibri"/>
                <w:lang w:eastAsia="zh-CN"/>
              </w:rPr>
              <w:t>IT</w:t>
            </w:r>
            <w:r>
              <w:rPr>
                <w:rFonts w:eastAsiaTheme="majorEastAsia" w:cs="Calibri" w:hint="eastAsia"/>
                <w:lang w:eastAsia="zh-CN"/>
              </w:rPr>
              <w:t>及</w:t>
            </w:r>
            <w:r w:rsidRPr="000F46B3">
              <w:rPr>
                <w:rFonts w:eastAsiaTheme="majorEastAsia" w:cs="Calibri" w:hint="eastAsia"/>
                <w:lang w:eastAsia="zh-CN"/>
              </w:rPr>
              <w:t>数据</w:t>
            </w:r>
            <w:r w:rsidRPr="003C7EE4">
              <w:rPr>
                <w:rFonts w:eastAsiaTheme="majorEastAsia" w:cs="Calibri"/>
                <w:lang w:eastAsia="zh-CN"/>
              </w:rPr>
              <w:t>/</w:t>
            </w:r>
            <w:r w:rsidRPr="000F46B3">
              <w:rPr>
                <w:rFonts w:eastAsiaTheme="majorEastAsia" w:cs="Calibri" w:hint="eastAsia"/>
                <w:lang w:eastAsia="zh-CN"/>
              </w:rPr>
              <w:t>信息治理相关</w:t>
            </w:r>
            <w:r>
              <w:rPr>
                <w:rFonts w:eastAsiaTheme="majorEastAsia" w:cs="Calibri" w:hint="eastAsia"/>
                <w:lang w:eastAsia="zh-CN"/>
              </w:rPr>
              <w:t>的</w:t>
            </w:r>
            <w:r w:rsidRPr="000F46B3">
              <w:rPr>
                <w:rFonts w:eastAsiaTheme="majorEastAsia" w:cs="Calibri" w:hint="eastAsia"/>
                <w:lang w:eastAsia="zh-CN"/>
              </w:rPr>
              <w:t>组织</w:t>
            </w:r>
            <w:r>
              <w:rPr>
                <w:rFonts w:eastAsiaTheme="majorEastAsia" w:cs="Calibri" w:hint="eastAsia"/>
                <w:lang w:eastAsia="zh-CN"/>
              </w:rPr>
              <w:t>方面</w:t>
            </w:r>
            <w:r w:rsidRPr="000F46B3">
              <w:rPr>
                <w:rFonts w:eastAsiaTheme="majorEastAsia" w:cs="Calibri" w:hint="eastAsia"/>
                <w:lang w:eastAsia="zh-CN"/>
              </w:rPr>
              <w:t>的完整信息</w:t>
            </w:r>
            <w:r>
              <w:rPr>
                <w:rFonts w:eastAsiaTheme="majorEastAsia" w:cs="Calibri" w:hint="eastAsia"/>
                <w:lang w:eastAsia="zh-CN"/>
              </w:rPr>
              <w:t>，</w:t>
            </w:r>
            <w:r w:rsidRPr="000F46B3">
              <w:rPr>
                <w:rFonts w:eastAsiaTheme="majorEastAsia" w:cs="Calibri" w:hint="eastAsia"/>
                <w:lang w:eastAsia="zh-CN"/>
              </w:rPr>
              <w:t>以及</w:t>
            </w:r>
            <w:r>
              <w:rPr>
                <w:rFonts w:eastAsiaTheme="majorEastAsia" w:cs="Calibri" w:hint="eastAsia"/>
                <w:lang w:eastAsia="zh-CN"/>
              </w:rPr>
              <w:t>示例清单</w:t>
            </w:r>
            <w:r w:rsidRPr="000F46B3">
              <w:rPr>
                <w:rFonts w:eastAsiaTheme="majorEastAsia" w:cs="Calibri" w:hint="eastAsia"/>
                <w:lang w:eastAsia="zh-CN"/>
              </w:rPr>
              <w:t>中所列文件</w:t>
            </w:r>
            <w:r>
              <w:rPr>
                <w:rFonts w:eastAsiaTheme="majorEastAsia" w:cs="Calibri" w:hint="eastAsia"/>
                <w:lang w:eastAsia="zh-CN"/>
              </w:rPr>
              <w:t>（和</w:t>
            </w:r>
            <w:r w:rsidRPr="006D58D6">
              <w:rPr>
                <w:rFonts w:eastAsiaTheme="majorEastAsia" w:cs="Calibri" w:hint="eastAsia"/>
                <w:lang w:eastAsia="zh-CN"/>
              </w:rPr>
              <w:t>供稿者</w:t>
            </w:r>
            <w:r w:rsidRPr="000F46B3">
              <w:rPr>
                <w:rFonts w:eastAsiaTheme="majorEastAsia" w:cs="Calibri" w:hint="eastAsia"/>
                <w:lang w:eastAsia="zh-CN"/>
              </w:rPr>
              <w:t>不了解的</w:t>
            </w:r>
            <w:r>
              <w:rPr>
                <w:rFonts w:eastAsiaTheme="majorEastAsia" w:cs="Calibri" w:hint="eastAsia"/>
                <w:lang w:eastAsia="zh-CN"/>
              </w:rPr>
              <w:t>类似</w:t>
            </w:r>
            <w:r w:rsidRPr="000F46B3">
              <w:rPr>
                <w:rFonts w:eastAsiaTheme="majorEastAsia" w:cs="Calibri" w:hint="eastAsia"/>
                <w:lang w:eastAsia="zh-CN"/>
              </w:rPr>
              <w:t>性质</w:t>
            </w:r>
            <w:r>
              <w:rPr>
                <w:rFonts w:eastAsiaTheme="majorEastAsia" w:cs="Calibri" w:hint="eastAsia"/>
                <w:lang w:eastAsia="zh-CN"/>
              </w:rPr>
              <w:t>的</w:t>
            </w:r>
            <w:r w:rsidRPr="000F46B3">
              <w:rPr>
                <w:rFonts w:eastAsiaTheme="majorEastAsia" w:cs="Calibri" w:hint="eastAsia"/>
                <w:lang w:eastAsia="zh-CN"/>
              </w:rPr>
              <w:t>文件</w:t>
            </w:r>
            <w:r>
              <w:rPr>
                <w:rFonts w:eastAsiaTheme="majorEastAsia" w:cs="Calibri" w:hint="eastAsia"/>
                <w:lang w:eastAsia="zh-CN"/>
              </w:rPr>
              <w:t>）</w:t>
            </w:r>
            <w:r w:rsidRPr="000F46B3">
              <w:rPr>
                <w:rFonts w:eastAsiaTheme="majorEastAsia" w:cs="Calibri" w:hint="eastAsia"/>
                <w:lang w:eastAsia="zh-CN"/>
              </w:rPr>
              <w:t>的具体</w:t>
            </w:r>
            <w:r>
              <w:rPr>
                <w:rFonts w:eastAsiaTheme="majorEastAsia" w:cs="Calibri" w:hint="eastAsia"/>
                <w:lang w:eastAsia="zh-CN"/>
              </w:rPr>
              <w:t>情况。</w:t>
            </w:r>
          </w:p>
          <w:p w14:paraId="2039B451" w14:textId="1D2AC7F8" w:rsidR="00125286" w:rsidRPr="00D62844" w:rsidRDefault="00125286" w:rsidP="00125286">
            <w:pPr>
              <w:ind w:firstLineChars="200" w:firstLine="440"/>
              <w:rPr>
                <w:rFonts w:asciiTheme="majorEastAsia" w:eastAsiaTheme="majorEastAsia" w:hAnsiTheme="majorEastAsia"/>
                <w:sz w:val="22"/>
                <w:szCs w:val="22"/>
                <w:lang w:eastAsia="zh-CN"/>
              </w:rPr>
            </w:pPr>
          </w:p>
        </w:tc>
      </w:tr>
      <w:bookmarkEnd w:id="2"/>
      <w:bookmarkEnd w:id="6"/>
    </w:tbl>
    <w:p w14:paraId="57BDEF7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C993FF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29D77ED2" w14:textId="77777777" w:rsidR="00F57F76" w:rsidRPr="00C45E52" w:rsidRDefault="00F57F76" w:rsidP="00B9225D">
      <w:pPr>
        <w:pStyle w:val="Headingb"/>
        <w:rPr>
          <w:lang w:eastAsia="zh-CN"/>
        </w:rPr>
      </w:pPr>
      <w:r>
        <w:rPr>
          <w:rFonts w:hint="eastAsia"/>
          <w:lang w:eastAsia="zh-CN"/>
        </w:rPr>
        <w:lastRenderedPageBreak/>
        <w:t>背景</w:t>
      </w:r>
    </w:p>
    <w:p w14:paraId="4B29173B" w14:textId="77777777" w:rsidR="00F57F76" w:rsidRPr="00C45E52" w:rsidRDefault="00F57F76" w:rsidP="00B9225D">
      <w:pPr>
        <w:ind w:firstLineChars="200" w:firstLine="480"/>
        <w:rPr>
          <w:lang w:eastAsia="zh-CN"/>
        </w:rPr>
      </w:pPr>
      <w:r w:rsidRPr="000F46B3">
        <w:rPr>
          <w:rFonts w:hint="eastAsia"/>
          <w:lang w:val="en-US" w:eastAsia="zh-CN"/>
        </w:rPr>
        <w:t>如今</w:t>
      </w:r>
      <w:r>
        <w:rPr>
          <w:rFonts w:hint="eastAsia"/>
          <w:lang w:val="en-US" w:eastAsia="zh-CN"/>
        </w:rPr>
        <w:t>，</w:t>
      </w:r>
      <w:r w:rsidRPr="00C45E52">
        <w:rPr>
          <w:lang w:eastAsia="zh-CN"/>
        </w:rPr>
        <w:t>ICT</w:t>
      </w:r>
      <w:r w:rsidRPr="000F46B3">
        <w:rPr>
          <w:rFonts w:hint="eastAsia"/>
          <w:lang w:val="en-US" w:eastAsia="zh-CN"/>
        </w:rPr>
        <w:t>和数据</w:t>
      </w:r>
      <w:r w:rsidRPr="00C45E52">
        <w:rPr>
          <w:lang w:eastAsia="zh-CN"/>
        </w:rPr>
        <w:t>/</w:t>
      </w:r>
      <w:r w:rsidRPr="000F46B3">
        <w:rPr>
          <w:rFonts w:hint="eastAsia"/>
          <w:lang w:val="en-US" w:eastAsia="zh-CN"/>
        </w:rPr>
        <w:t>信息</w:t>
      </w:r>
      <w:r>
        <w:rPr>
          <w:rFonts w:hint="eastAsia"/>
          <w:lang w:val="en-US" w:eastAsia="zh-CN"/>
        </w:rPr>
        <w:t>治理</w:t>
      </w:r>
      <w:r w:rsidRPr="000F46B3">
        <w:rPr>
          <w:rFonts w:hint="eastAsia"/>
          <w:lang w:val="en-US" w:eastAsia="zh-CN"/>
        </w:rPr>
        <w:t>已成为</w:t>
      </w:r>
      <w:r>
        <w:rPr>
          <w:rFonts w:hint="eastAsia"/>
          <w:lang w:val="en-US" w:eastAsia="zh-CN"/>
        </w:rPr>
        <w:t>所有企业</w:t>
      </w:r>
      <w:r w:rsidRPr="00C45E52">
        <w:rPr>
          <w:lang w:eastAsia="zh-CN"/>
        </w:rPr>
        <w:t>/</w:t>
      </w:r>
      <w:r w:rsidRPr="000F46B3">
        <w:rPr>
          <w:rFonts w:hint="eastAsia"/>
          <w:lang w:val="en-US" w:eastAsia="zh-CN"/>
        </w:rPr>
        <w:t>组织管理的</w:t>
      </w:r>
      <w:r>
        <w:rPr>
          <w:rFonts w:hint="eastAsia"/>
          <w:lang w:val="en-US" w:eastAsia="zh-CN"/>
        </w:rPr>
        <w:t>重要方面。今天的企业</w:t>
      </w:r>
      <w:r w:rsidRPr="000F46B3">
        <w:rPr>
          <w:rFonts w:hint="eastAsia"/>
          <w:lang w:val="en-US" w:eastAsia="zh-CN"/>
        </w:rPr>
        <w:t>要想</w:t>
      </w:r>
      <w:r>
        <w:rPr>
          <w:rFonts w:hint="eastAsia"/>
          <w:lang w:val="en-US" w:eastAsia="zh-CN"/>
        </w:rPr>
        <w:t>保持</w:t>
      </w:r>
      <w:r w:rsidRPr="000F46B3">
        <w:rPr>
          <w:rFonts w:hint="eastAsia"/>
          <w:lang w:val="en-US" w:eastAsia="zh-CN"/>
        </w:rPr>
        <w:t>竞争力和吸引力</w:t>
      </w:r>
      <w:r>
        <w:rPr>
          <w:rFonts w:hint="eastAsia"/>
          <w:lang w:val="en-US" w:eastAsia="zh-CN"/>
        </w:rPr>
        <w:t>，</w:t>
      </w:r>
      <w:r w:rsidRPr="000F46B3">
        <w:rPr>
          <w:rFonts w:hint="eastAsia"/>
          <w:lang w:val="en-US" w:eastAsia="zh-CN"/>
        </w:rPr>
        <w:t>就不能</w:t>
      </w:r>
      <w:r>
        <w:rPr>
          <w:rFonts w:hint="eastAsia"/>
          <w:lang w:val="en-US" w:eastAsia="zh-CN"/>
        </w:rPr>
        <w:t>再</w:t>
      </w:r>
      <w:r w:rsidRPr="000F46B3">
        <w:rPr>
          <w:rFonts w:hint="eastAsia"/>
          <w:lang w:val="en-US" w:eastAsia="zh-CN"/>
        </w:rPr>
        <w:t>像二十年前那样</w:t>
      </w:r>
      <w:r>
        <w:rPr>
          <w:rFonts w:hint="eastAsia"/>
          <w:lang w:val="en-US" w:eastAsia="zh-CN"/>
        </w:rPr>
        <w:t>进行</w:t>
      </w:r>
      <w:r w:rsidRPr="000F46B3">
        <w:rPr>
          <w:rFonts w:hint="eastAsia"/>
          <w:lang w:val="en-US" w:eastAsia="zh-CN"/>
        </w:rPr>
        <w:t>IT</w:t>
      </w:r>
      <w:r w:rsidRPr="000F46B3">
        <w:rPr>
          <w:rFonts w:hint="eastAsia"/>
          <w:lang w:val="en-US" w:eastAsia="zh-CN"/>
        </w:rPr>
        <w:t>管理和数据管理</w:t>
      </w:r>
      <w:r>
        <w:rPr>
          <w:rFonts w:hint="eastAsia"/>
          <w:lang w:val="en-US" w:eastAsia="zh-CN"/>
        </w:rPr>
        <w:t>。</w:t>
      </w:r>
      <w:r w:rsidRPr="00C45E52">
        <w:rPr>
          <w:lang w:val="en-US" w:eastAsia="zh-CN"/>
        </w:rPr>
        <w:t>IT</w:t>
      </w:r>
      <w:r>
        <w:rPr>
          <w:rFonts w:hint="eastAsia"/>
          <w:lang w:val="en-US" w:eastAsia="zh-CN"/>
        </w:rPr>
        <w:t>治理</w:t>
      </w:r>
      <w:r w:rsidRPr="000F46B3">
        <w:rPr>
          <w:rFonts w:hint="eastAsia"/>
          <w:lang w:val="en-US" w:eastAsia="zh-CN"/>
        </w:rPr>
        <w:t>是</w:t>
      </w:r>
      <w:r>
        <w:rPr>
          <w:rFonts w:hint="eastAsia"/>
          <w:lang w:val="en-US" w:eastAsia="zh-CN"/>
        </w:rPr>
        <w:t>企业治理</w:t>
      </w:r>
      <w:r w:rsidRPr="000F46B3">
        <w:rPr>
          <w:rFonts w:hint="eastAsia"/>
          <w:lang w:val="en-US" w:eastAsia="zh-CN"/>
        </w:rPr>
        <w:t>的一</w:t>
      </w:r>
      <w:r>
        <w:rPr>
          <w:rFonts w:hint="eastAsia"/>
          <w:lang w:val="en-US" w:eastAsia="zh-CN"/>
        </w:rPr>
        <w:t>个</w:t>
      </w:r>
      <w:r w:rsidRPr="000F46B3">
        <w:rPr>
          <w:rFonts w:hint="eastAsia"/>
          <w:lang w:val="en-US" w:eastAsia="zh-CN"/>
        </w:rPr>
        <w:t>要素</w:t>
      </w:r>
      <w:r>
        <w:rPr>
          <w:rFonts w:hint="eastAsia"/>
          <w:lang w:val="en-US" w:eastAsia="zh-CN"/>
        </w:rPr>
        <w:t>，</w:t>
      </w:r>
      <w:r w:rsidRPr="000F46B3">
        <w:rPr>
          <w:rFonts w:hint="eastAsia"/>
          <w:lang w:val="en-US" w:eastAsia="zh-CN"/>
        </w:rPr>
        <w:t>旨在</w:t>
      </w:r>
      <w:r>
        <w:rPr>
          <w:rFonts w:hint="eastAsia"/>
          <w:lang w:val="en-US" w:eastAsia="zh-CN"/>
        </w:rPr>
        <w:t>改善</w:t>
      </w:r>
      <w:r w:rsidRPr="00C45E52">
        <w:rPr>
          <w:lang w:val="en-US" w:eastAsia="zh-CN"/>
        </w:rPr>
        <w:t>IT</w:t>
      </w:r>
      <w:r w:rsidRPr="000F46B3">
        <w:rPr>
          <w:rFonts w:hint="eastAsia"/>
          <w:lang w:val="en-US" w:eastAsia="zh-CN"/>
        </w:rPr>
        <w:t>的整体管理</w:t>
      </w:r>
      <w:r>
        <w:rPr>
          <w:rFonts w:hint="eastAsia"/>
          <w:lang w:val="en-US" w:eastAsia="zh-CN"/>
        </w:rPr>
        <w:t>，提高</w:t>
      </w:r>
      <w:r w:rsidRPr="000F46B3">
        <w:rPr>
          <w:rFonts w:hint="eastAsia"/>
          <w:lang w:val="en-US" w:eastAsia="zh-CN"/>
        </w:rPr>
        <w:t>信息和技术投资</w:t>
      </w:r>
      <w:r>
        <w:rPr>
          <w:rFonts w:hint="eastAsia"/>
          <w:lang w:val="en-US" w:eastAsia="zh-CN"/>
        </w:rPr>
        <w:t>的</w:t>
      </w:r>
      <w:r w:rsidRPr="000F46B3">
        <w:rPr>
          <w:rFonts w:hint="eastAsia"/>
          <w:lang w:val="en-US" w:eastAsia="zh-CN"/>
        </w:rPr>
        <w:t>价值</w:t>
      </w:r>
      <w:r>
        <w:rPr>
          <w:rFonts w:hint="eastAsia"/>
          <w:lang w:val="en-US" w:eastAsia="zh-CN"/>
        </w:rPr>
        <w:t>，</w:t>
      </w:r>
      <w:r w:rsidRPr="000F46B3">
        <w:rPr>
          <w:rFonts w:hint="eastAsia"/>
          <w:lang w:val="en-US" w:eastAsia="zh-CN"/>
        </w:rPr>
        <w:t>有效管理</w:t>
      </w:r>
      <w:r w:rsidRPr="00C45E52">
        <w:rPr>
          <w:lang w:val="en-US" w:eastAsia="zh-CN"/>
        </w:rPr>
        <w:t>IT</w:t>
      </w:r>
      <w:r w:rsidRPr="000F46B3">
        <w:rPr>
          <w:rFonts w:hint="eastAsia"/>
          <w:lang w:val="en-US" w:eastAsia="zh-CN"/>
        </w:rPr>
        <w:t>风险</w:t>
      </w:r>
      <w:r>
        <w:rPr>
          <w:rFonts w:hint="eastAsia"/>
          <w:lang w:val="en-US" w:eastAsia="zh-CN"/>
        </w:rPr>
        <w:t>，</w:t>
      </w:r>
      <w:r w:rsidRPr="000F46B3">
        <w:rPr>
          <w:rFonts w:hint="eastAsia"/>
          <w:lang w:val="en-US" w:eastAsia="zh-CN"/>
        </w:rPr>
        <w:t>并确保与信息和技术相关的活动</w:t>
      </w:r>
      <w:r>
        <w:rPr>
          <w:rFonts w:hint="eastAsia"/>
          <w:lang w:val="en-US" w:eastAsia="zh-CN"/>
        </w:rPr>
        <w:t>符合企业的</w:t>
      </w:r>
      <w:r w:rsidRPr="000F46B3">
        <w:rPr>
          <w:rFonts w:hint="eastAsia"/>
          <w:lang w:val="en-US" w:eastAsia="zh-CN"/>
        </w:rPr>
        <w:t>总体目标</w:t>
      </w:r>
      <w:r>
        <w:rPr>
          <w:rFonts w:hint="eastAsia"/>
          <w:lang w:val="en-US" w:eastAsia="zh-CN"/>
        </w:rPr>
        <w:t>。</w:t>
      </w:r>
      <w:r w:rsidRPr="000F46B3">
        <w:rPr>
          <w:rFonts w:hint="eastAsia"/>
          <w:lang w:val="en-US" w:eastAsia="zh-CN"/>
        </w:rPr>
        <w:t>数据治理是</w:t>
      </w:r>
      <w:r>
        <w:rPr>
          <w:rFonts w:hint="eastAsia"/>
          <w:lang w:val="en-US" w:eastAsia="zh-CN"/>
        </w:rPr>
        <w:t>一种</w:t>
      </w:r>
      <w:r w:rsidRPr="000F46B3">
        <w:rPr>
          <w:rFonts w:hint="eastAsia"/>
          <w:lang w:val="en-US" w:eastAsia="zh-CN"/>
        </w:rPr>
        <w:t>管理企业信息的整体方法</w:t>
      </w:r>
      <w:r>
        <w:rPr>
          <w:rFonts w:hint="eastAsia"/>
          <w:lang w:val="en-US" w:eastAsia="zh-CN"/>
        </w:rPr>
        <w:t>，</w:t>
      </w:r>
      <w:r w:rsidRPr="000F46B3">
        <w:rPr>
          <w:rFonts w:hint="eastAsia"/>
          <w:lang w:val="en-US" w:eastAsia="zh-CN"/>
        </w:rPr>
        <w:t>实施将信息视为</w:t>
      </w:r>
      <w:r>
        <w:rPr>
          <w:rFonts w:hint="eastAsia"/>
          <w:lang w:val="en-US" w:eastAsia="zh-CN"/>
        </w:rPr>
        <w:t>企业</w:t>
      </w:r>
      <w:r w:rsidRPr="000F46B3">
        <w:rPr>
          <w:rFonts w:hint="eastAsia"/>
          <w:lang w:val="en-US" w:eastAsia="zh-CN"/>
        </w:rPr>
        <w:t>宝贵资产的</w:t>
      </w:r>
      <w:r>
        <w:rPr>
          <w:rFonts w:hint="eastAsia"/>
          <w:lang w:val="en-US" w:eastAsia="zh-CN"/>
        </w:rPr>
        <w:t>流程、</w:t>
      </w:r>
      <w:r w:rsidRPr="000F46B3">
        <w:rPr>
          <w:rFonts w:hint="eastAsia"/>
          <w:lang w:val="en-US" w:eastAsia="zh-CN"/>
        </w:rPr>
        <w:t>角色</w:t>
      </w:r>
      <w:r>
        <w:rPr>
          <w:rFonts w:hint="eastAsia"/>
          <w:lang w:val="en-US" w:eastAsia="zh-CN"/>
        </w:rPr>
        <w:t>、</w:t>
      </w:r>
      <w:r w:rsidRPr="000F46B3">
        <w:rPr>
          <w:rFonts w:hint="eastAsia"/>
          <w:lang w:val="en-US" w:eastAsia="zh-CN"/>
        </w:rPr>
        <w:t>控制</w:t>
      </w:r>
      <w:r>
        <w:rPr>
          <w:rFonts w:hint="eastAsia"/>
          <w:lang w:val="en-US" w:eastAsia="zh-CN"/>
        </w:rPr>
        <w:t>措施</w:t>
      </w:r>
      <w:r w:rsidRPr="000F46B3">
        <w:rPr>
          <w:rFonts w:hint="eastAsia"/>
          <w:lang w:val="en-US" w:eastAsia="zh-CN"/>
        </w:rPr>
        <w:t>和</w:t>
      </w:r>
      <w:r>
        <w:rPr>
          <w:rFonts w:hint="eastAsia"/>
          <w:lang w:val="en-US" w:eastAsia="zh-CN"/>
        </w:rPr>
        <w:t>衡量指标，</w:t>
      </w:r>
      <w:r w:rsidRPr="000F46B3">
        <w:rPr>
          <w:rFonts w:hint="eastAsia"/>
          <w:lang w:val="en-US" w:eastAsia="zh-CN"/>
        </w:rPr>
        <w:t>旨在</w:t>
      </w:r>
      <w:r>
        <w:rPr>
          <w:rFonts w:hint="eastAsia"/>
          <w:lang w:val="en-US" w:eastAsia="zh-CN"/>
        </w:rPr>
        <w:t>将</w:t>
      </w:r>
      <w:r w:rsidRPr="000F46B3">
        <w:rPr>
          <w:rFonts w:hint="eastAsia"/>
          <w:lang w:val="en-US" w:eastAsia="zh-CN"/>
        </w:rPr>
        <w:t>信息资产</w:t>
      </w:r>
      <w:r>
        <w:rPr>
          <w:rFonts w:hint="eastAsia"/>
          <w:lang w:val="en-US" w:eastAsia="zh-CN"/>
        </w:rPr>
        <w:t>提供给</w:t>
      </w:r>
      <w:r w:rsidRPr="000F46B3">
        <w:rPr>
          <w:rFonts w:hint="eastAsia"/>
          <w:lang w:val="en-US" w:eastAsia="zh-CN"/>
        </w:rPr>
        <w:t>有需要的人</w:t>
      </w:r>
      <w:r>
        <w:rPr>
          <w:rFonts w:hint="eastAsia"/>
          <w:lang w:val="en-US" w:eastAsia="zh-CN"/>
        </w:rPr>
        <w:t>，</w:t>
      </w:r>
      <w:r w:rsidRPr="000F46B3">
        <w:rPr>
          <w:rFonts w:hint="eastAsia"/>
          <w:lang w:val="en-US" w:eastAsia="zh-CN"/>
        </w:rPr>
        <w:t>同时简化管理</w:t>
      </w:r>
      <w:r>
        <w:rPr>
          <w:rFonts w:hint="eastAsia"/>
          <w:lang w:val="en-US" w:eastAsia="zh-CN"/>
        </w:rPr>
        <w:t>、</w:t>
      </w:r>
      <w:r w:rsidRPr="000F46B3">
        <w:rPr>
          <w:rFonts w:hint="eastAsia"/>
          <w:lang w:val="en-US" w:eastAsia="zh-CN"/>
        </w:rPr>
        <w:t>降低存储成本并确保合规性</w:t>
      </w:r>
      <w:r>
        <w:rPr>
          <w:rFonts w:hint="eastAsia"/>
          <w:lang w:val="en-US" w:eastAsia="zh-CN"/>
        </w:rPr>
        <w:t>。</w:t>
      </w:r>
    </w:p>
    <w:p w14:paraId="026CFD37" w14:textId="500006A3" w:rsidR="00F57F76" w:rsidRPr="00C45E52" w:rsidRDefault="00F57F76" w:rsidP="00B9225D">
      <w:pPr>
        <w:ind w:firstLineChars="200" w:firstLine="480"/>
        <w:rPr>
          <w:lang w:eastAsia="zh-CN"/>
        </w:rPr>
      </w:pPr>
      <w:r w:rsidRPr="000F46B3">
        <w:rPr>
          <w:rFonts w:hint="eastAsia"/>
          <w:lang w:val="en-US" w:eastAsia="zh-CN"/>
        </w:rPr>
        <w:t>这些原则也应适用于国际电联</w:t>
      </w:r>
      <w:r>
        <w:rPr>
          <w:rFonts w:hint="eastAsia"/>
          <w:lang w:val="en-US" w:eastAsia="zh-CN"/>
        </w:rPr>
        <w:t>，</w:t>
      </w:r>
      <w:r w:rsidRPr="000F46B3">
        <w:rPr>
          <w:rFonts w:hint="eastAsia"/>
          <w:lang w:val="en-US" w:eastAsia="zh-CN"/>
        </w:rPr>
        <w:t>尽管</w:t>
      </w:r>
      <w:r w:rsidRPr="00C45E52">
        <w:rPr>
          <w:lang w:eastAsia="zh-CN"/>
        </w:rPr>
        <w:t>IT</w:t>
      </w:r>
      <w:r>
        <w:rPr>
          <w:rFonts w:hint="eastAsia"/>
          <w:lang w:val="en-US" w:eastAsia="zh-CN"/>
        </w:rPr>
        <w:t>及</w:t>
      </w:r>
      <w:r w:rsidRPr="000F46B3">
        <w:rPr>
          <w:rFonts w:hint="eastAsia"/>
          <w:lang w:val="en-US" w:eastAsia="zh-CN"/>
        </w:rPr>
        <w:t>数据治理的原则和组织结构可</w:t>
      </w:r>
      <w:r>
        <w:rPr>
          <w:rFonts w:hint="eastAsia"/>
          <w:lang w:val="en-US" w:eastAsia="zh-CN"/>
        </w:rPr>
        <w:t>能比较</w:t>
      </w:r>
      <w:r w:rsidRPr="000F46B3">
        <w:rPr>
          <w:rFonts w:hint="eastAsia"/>
          <w:lang w:val="en-US" w:eastAsia="zh-CN"/>
        </w:rPr>
        <w:t>模糊</w:t>
      </w:r>
      <w:r>
        <w:rPr>
          <w:rFonts w:hint="eastAsia"/>
          <w:lang w:val="en-US" w:eastAsia="zh-CN"/>
        </w:rPr>
        <w:t>，</w:t>
      </w:r>
      <w:r w:rsidRPr="000F46B3">
        <w:rPr>
          <w:rFonts w:hint="eastAsia"/>
          <w:lang w:val="en-US" w:eastAsia="zh-CN"/>
        </w:rPr>
        <w:t>但迄今为止国际电联还是成功的。</w:t>
      </w:r>
      <w:r>
        <w:rPr>
          <w:rFonts w:hint="eastAsia"/>
          <w:lang w:val="en-US" w:eastAsia="zh-CN"/>
        </w:rPr>
        <w:t>虽然</w:t>
      </w:r>
      <w:r w:rsidRPr="00C45E52">
        <w:rPr>
          <w:lang w:eastAsia="zh-CN"/>
        </w:rPr>
        <w:t>IT</w:t>
      </w:r>
      <w:r>
        <w:rPr>
          <w:rFonts w:hint="eastAsia"/>
          <w:lang w:val="en-US" w:eastAsia="zh-CN"/>
        </w:rPr>
        <w:t>及</w:t>
      </w:r>
      <w:r w:rsidRPr="000F46B3">
        <w:rPr>
          <w:rFonts w:hint="eastAsia"/>
          <w:lang w:val="en-US" w:eastAsia="zh-CN"/>
        </w:rPr>
        <w:t>数据管理</w:t>
      </w:r>
      <w:r>
        <w:rPr>
          <w:rFonts w:hint="eastAsia"/>
          <w:lang w:val="en-US" w:eastAsia="zh-CN"/>
        </w:rPr>
        <w:t>对</w:t>
      </w:r>
      <w:r w:rsidRPr="000F46B3">
        <w:rPr>
          <w:rFonts w:hint="eastAsia"/>
          <w:lang w:val="en-US" w:eastAsia="zh-CN"/>
        </w:rPr>
        <w:t>国际电联的重要性似乎已得到承认</w:t>
      </w:r>
      <w:r>
        <w:rPr>
          <w:rFonts w:hint="eastAsia"/>
          <w:lang w:val="en-US" w:eastAsia="zh-CN"/>
        </w:rPr>
        <w:t>，</w:t>
      </w:r>
      <w:r w:rsidRPr="000F46B3">
        <w:rPr>
          <w:rFonts w:hint="eastAsia"/>
          <w:lang w:val="en-US" w:eastAsia="zh-CN"/>
        </w:rPr>
        <w:t>但国际电联在这些领域的组织和</w:t>
      </w:r>
      <w:r>
        <w:rPr>
          <w:rFonts w:hint="eastAsia"/>
          <w:lang w:val="en-US" w:eastAsia="zh-CN"/>
        </w:rPr>
        <w:t>协调统一等</w:t>
      </w:r>
      <w:r w:rsidRPr="000F46B3">
        <w:rPr>
          <w:rFonts w:hint="eastAsia"/>
          <w:lang w:val="en-US" w:eastAsia="zh-CN"/>
        </w:rPr>
        <w:t>方面所采用的方法似乎并未与时俱进</w:t>
      </w:r>
      <w:r>
        <w:rPr>
          <w:rFonts w:hint="eastAsia"/>
          <w:lang w:val="en-US" w:eastAsia="zh-CN"/>
        </w:rPr>
        <w:t>，</w:t>
      </w:r>
      <w:r w:rsidRPr="000F46B3">
        <w:rPr>
          <w:rFonts w:hint="eastAsia"/>
          <w:lang w:val="en-US" w:eastAsia="zh-CN"/>
        </w:rPr>
        <w:t>进展</w:t>
      </w:r>
      <w:r>
        <w:rPr>
          <w:rFonts w:hint="eastAsia"/>
          <w:lang w:val="en-US" w:eastAsia="zh-CN"/>
        </w:rPr>
        <w:t>也非常</w:t>
      </w:r>
      <w:r w:rsidRPr="000F46B3">
        <w:rPr>
          <w:rFonts w:hint="eastAsia"/>
          <w:lang w:val="en-US" w:eastAsia="zh-CN"/>
        </w:rPr>
        <w:t>缓慢</w:t>
      </w:r>
      <w:r>
        <w:rPr>
          <w:rFonts w:hint="eastAsia"/>
          <w:lang w:val="en-US" w:eastAsia="zh-CN"/>
        </w:rPr>
        <w:t>。此外，</w:t>
      </w:r>
      <w:r w:rsidRPr="00F661C6">
        <w:rPr>
          <w:rFonts w:hint="eastAsia"/>
          <w:lang w:val="en-US" w:eastAsia="zh-CN"/>
        </w:rPr>
        <w:t>从管理机构</w:t>
      </w:r>
      <w:r w:rsidRPr="000F46B3">
        <w:rPr>
          <w:rFonts w:hint="eastAsia"/>
          <w:lang w:val="en-US" w:eastAsia="zh-CN"/>
        </w:rPr>
        <w:t>的战略指导和监督职能</w:t>
      </w:r>
      <w:r>
        <w:rPr>
          <w:rFonts w:hint="eastAsia"/>
          <w:lang w:val="en-US" w:eastAsia="zh-CN"/>
        </w:rPr>
        <w:t>角度来看，</w:t>
      </w:r>
      <w:r w:rsidRPr="000F46B3">
        <w:rPr>
          <w:rFonts w:hint="eastAsia"/>
          <w:lang w:val="en-US" w:eastAsia="zh-CN"/>
        </w:rPr>
        <w:t>组织和协调</w:t>
      </w:r>
      <w:r>
        <w:rPr>
          <w:rFonts w:hint="eastAsia"/>
          <w:lang w:val="en-US" w:eastAsia="zh-CN"/>
        </w:rPr>
        <w:t>统一工作</w:t>
      </w:r>
      <w:r w:rsidRPr="000F46B3">
        <w:rPr>
          <w:rFonts w:hint="eastAsia"/>
          <w:lang w:val="en-US" w:eastAsia="zh-CN"/>
        </w:rPr>
        <w:t>并不</w:t>
      </w:r>
      <w:r>
        <w:rPr>
          <w:rFonts w:hint="eastAsia"/>
          <w:lang w:val="en-US" w:eastAsia="zh-CN"/>
        </w:rPr>
        <w:t>令人满意</w:t>
      </w:r>
      <w:r w:rsidRPr="000F46B3">
        <w:rPr>
          <w:rFonts w:hint="eastAsia"/>
          <w:lang w:val="en-US" w:eastAsia="zh-CN"/>
        </w:rPr>
        <w:t>。</w:t>
      </w:r>
      <w:r>
        <w:rPr>
          <w:rFonts w:hint="eastAsia"/>
          <w:lang w:val="en-US" w:eastAsia="zh-CN"/>
        </w:rPr>
        <w:t>最近，在</w:t>
      </w:r>
      <w:r w:rsidRPr="000F46B3">
        <w:rPr>
          <w:rFonts w:hint="eastAsia"/>
          <w:lang w:val="en-US" w:eastAsia="zh-CN"/>
        </w:rPr>
        <w:t>国际电联的大会</w:t>
      </w:r>
      <w:r>
        <w:rPr>
          <w:rFonts w:hint="eastAsia"/>
          <w:lang w:val="en-US" w:eastAsia="zh-CN"/>
        </w:rPr>
        <w:t>、</w:t>
      </w:r>
      <w:r w:rsidRPr="000F46B3">
        <w:rPr>
          <w:rFonts w:hint="eastAsia"/>
          <w:lang w:val="en-US" w:eastAsia="zh-CN"/>
        </w:rPr>
        <w:t>全会和理事会</w:t>
      </w:r>
      <w:r>
        <w:rPr>
          <w:rFonts w:hint="eastAsia"/>
          <w:lang w:val="en-US" w:eastAsia="zh-CN"/>
        </w:rPr>
        <w:t>上，对</w:t>
      </w:r>
      <w:r w:rsidRPr="00C45E52">
        <w:rPr>
          <w:lang w:eastAsia="zh-CN"/>
        </w:rPr>
        <w:t>IT</w:t>
      </w:r>
      <w:r>
        <w:rPr>
          <w:rFonts w:hint="eastAsia"/>
          <w:lang w:val="en-US" w:eastAsia="zh-CN"/>
        </w:rPr>
        <w:t>及</w:t>
      </w:r>
      <w:r w:rsidRPr="000F46B3">
        <w:rPr>
          <w:rFonts w:hint="eastAsia"/>
          <w:lang w:val="en-US" w:eastAsia="zh-CN"/>
        </w:rPr>
        <w:t>数据</w:t>
      </w:r>
      <w:r>
        <w:rPr>
          <w:rFonts w:hint="eastAsia"/>
          <w:lang w:val="en-US" w:eastAsia="zh-CN"/>
        </w:rPr>
        <w:t>治理相关</w:t>
      </w:r>
      <w:r w:rsidRPr="000F46B3">
        <w:rPr>
          <w:rFonts w:hint="eastAsia"/>
          <w:lang w:val="en-US" w:eastAsia="zh-CN"/>
        </w:rPr>
        <w:t>问题</w:t>
      </w:r>
      <w:r>
        <w:rPr>
          <w:rFonts w:hint="eastAsia"/>
          <w:lang w:val="en-US" w:eastAsia="zh-CN"/>
        </w:rPr>
        <w:t>的</w:t>
      </w:r>
      <w:r w:rsidRPr="00CA0620">
        <w:rPr>
          <w:rFonts w:hint="eastAsia"/>
          <w:lang w:val="en-US" w:eastAsia="zh-CN"/>
        </w:rPr>
        <w:t>审议较为零散</w:t>
      </w:r>
      <w:r>
        <w:rPr>
          <w:rFonts w:hint="eastAsia"/>
          <w:lang w:val="en-US" w:eastAsia="zh-CN"/>
        </w:rPr>
        <w:t>。虽然采用了“</w:t>
      </w:r>
      <w:r w:rsidRPr="000F46B3">
        <w:rPr>
          <w:rFonts w:hint="eastAsia"/>
          <w:lang w:val="en-US" w:eastAsia="zh-CN"/>
        </w:rPr>
        <w:t>国际电联是一家</w:t>
      </w:r>
      <w:r>
        <w:rPr>
          <w:rFonts w:hint="eastAsia"/>
          <w:lang w:val="en-US" w:eastAsia="zh-CN"/>
        </w:rPr>
        <w:t>”</w:t>
      </w:r>
      <w:r w:rsidRPr="00CA0620">
        <w:rPr>
          <w:rFonts w:hint="eastAsia"/>
          <w:lang w:val="en-US" w:eastAsia="zh-CN"/>
        </w:rPr>
        <w:t>的做法</w:t>
      </w:r>
      <w:r>
        <w:rPr>
          <w:rFonts w:hint="eastAsia"/>
          <w:lang w:val="en-US" w:eastAsia="zh-CN"/>
        </w:rPr>
        <w:t>，</w:t>
      </w:r>
      <w:r w:rsidRPr="000F46B3">
        <w:rPr>
          <w:rFonts w:hint="eastAsia"/>
          <w:lang w:val="en-US" w:eastAsia="zh-CN"/>
        </w:rPr>
        <w:t>但这些问题分散在国际电联</w:t>
      </w:r>
      <w:r>
        <w:rPr>
          <w:rFonts w:hint="eastAsia"/>
          <w:lang w:val="en-US" w:eastAsia="zh-CN"/>
        </w:rPr>
        <w:t>的</w:t>
      </w:r>
      <w:r w:rsidRPr="000F46B3">
        <w:rPr>
          <w:rFonts w:hint="eastAsia"/>
          <w:lang w:val="en-US" w:eastAsia="zh-CN"/>
        </w:rPr>
        <w:t>不同部门</w:t>
      </w:r>
      <w:r>
        <w:rPr>
          <w:rFonts w:hint="eastAsia"/>
          <w:lang w:val="en-US" w:eastAsia="zh-CN"/>
        </w:rPr>
        <w:t>，</w:t>
      </w:r>
      <w:r w:rsidRPr="000F46B3">
        <w:rPr>
          <w:rFonts w:hint="eastAsia"/>
          <w:lang w:val="en-US" w:eastAsia="zh-CN"/>
        </w:rPr>
        <w:t>在大会</w:t>
      </w:r>
      <w:r>
        <w:rPr>
          <w:rFonts w:hint="eastAsia"/>
          <w:lang w:val="en-US" w:eastAsia="zh-CN"/>
        </w:rPr>
        <w:t>、</w:t>
      </w:r>
      <w:r w:rsidRPr="000F46B3">
        <w:rPr>
          <w:rFonts w:hint="eastAsia"/>
          <w:lang w:val="en-US" w:eastAsia="zh-CN"/>
        </w:rPr>
        <w:t>全会和各部门顾问组会议上</w:t>
      </w:r>
      <w:r>
        <w:rPr>
          <w:rFonts w:hint="eastAsia"/>
          <w:lang w:val="en-US" w:eastAsia="zh-CN"/>
        </w:rPr>
        <w:t>的讨论也缺乏条理。</w:t>
      </w:r>
      <w:r w:rsidRPr="000F46B3">
        <w:rPr>
          <w:rFonts w:hint="eastAsia"/>
          <w:lang w:val="en-US" w:eastAsia="zh-CN"/>
        </w:rPr>
        <w:t>此外</w:t>
      </w:r>
      <w:r>
        <w:rPr>
          <w:rFonts w:hint="eastAsia"/>
          <w:lang w:val="en-US" w:eastAsia="zh-CN"/>
        </w:rPr>
        <w:t>，</w:t>
      </w:r>
      <w:r w:rsidRPr="000F46B3">
        <w:rPr>
          <w:rFonts w:hint="eastAsia"/>
          <w:lang w:val="en-US" w:eastAsia="zh-CN"/>
        </w:rPr>
        <w:t>在理事会</w:t>
      </w:r>
      <w:r>
        <w:rPr>
          <w:rFonts w:hint="eastAsia"/>
          <w:lang w:val="en-US" w:eastAsia="zh-CN"/>
        </w:rPr>
        <w:t>，与</w:t>
      </w:r>
      <w:r w:rsidRPr="00C45E52">
        <w:rPr>
          <w:lang w:val="en-US" w:eastAsia="zh-CN"/>
        </w:rPr>
        <w:t>ICT</w:t>
      </w:r>
      <w:r w:rsidRPr="000F46B3">
        <w:rPr>
          <w:rFonts w:hint="eastAsia"/>
          <w:lang w:val="en-US" w:eastAsia="zh-CN"/>
        </w:rPr>
        <w:t>和数据</w:t>
      </w:r>
      <w:r w:rsidRPr="00C45E52">
        <w:rPr>
          <w:lang w:val="en-US" w:eastAsia="zh-CN"/>
        </w:rPr>
        <w:t>/</w:t>
      </w:r>
      <w:r w:rsidRPr="000F46B3">
        <w:rPr>
          <w:rFonts w:hint="eastAsia"/>
          <w:lang w:val="en-US" w:eastAsia="zh-CN"/>
        </w:rPr>
        <w:t>信息治理</w:t>
      </w:r>
      <w:r>
        <w:rPr>
          <w:rFonts w:hint="eastAsia"/>
          <w:lang w:val="en-US" w:eastAsia="zh-CN"/>
        </w:rPr>
        <w:t>相关</w:t>
      </w:r>
      <w:r w:rsidRPr="000F46B3">
        <w:rPr>
          <w:rFonts w:hint="eastAsia"/>
          <w:lang w:val="en-US" w:eastAsia="zh-CN"/>
        </w:rPr>
        <w:t>的信息</w:t>
      </w:r>
      <w:r>
        <w:rPr>
          <w:rFonts w:hint="eastAsia"/>
          <w:lang w:val="en-US" w:eastAsia="zh-CN"/>
        </w:rPr>
        <w:t>也很不完整。</w:t>
      </w:r>
    </w:p>
    <w:p w14:paraId="2A3AE519" w14:textId="77777777" w:rsidR="00F57F76" w:rsidRPr="00C45E52" w:rsidRDefault="00F57F76" w:rsidP="00B9225D">
      <w:pPr>
        <w:ind w:firstLineChars="200" w:firstLine="480"/>
        <w:rPr>
          <w:lang w:eastAsia="zh-CN"/>
        </w:rPr>
      </w:pPr>
      <w:r w:rsidRPr="000F46B3">
        <w:rPr>
          <w:rFonts w:hint="eastAsia"/>
          <w:lang w:eastAsia="zh-CN"/>
        </w:rPr>
        <w:t>全权代表大会</w:t>
      </w:r>
      <w:r>
        <w:rPr>
          <w:rFonts w:hint="eastAsia"/>
          <w:lang w:eastAsia="zh-CN"/>
        </w:rPr>
        <w:t>（</w:t>
      </w:r>
      <w:r w:rsidRPr="00C45E52">
        <w:rPr>
          <w:lang w:eastAsia="zh-CN"/>
        </w:rPr>
        <w:t>PP</w:t>
      </w:r>
      <w:r>
        <w:rPr>
          <w:rFonts w:hint="eastAsia"/>
          <w:lang w:eastAsia="zh-CN"/>
        </w:rPr>
        <w:t>）</w:t>
      </w:r>
      <w:r w:rsidRPr="000F46B3">
        <w:rPr>
          <w:rFonts w:hint="eastAsia"/>
          <w:lang w:eastAsia="zh-CN"/>
        </w:rPr>
        <w:t>和理事会是国际电联的管理机构</w:t>
      </w:r>
      <w:r>
        <w:rPr>
          <w:rFonts w:hint="eastAsia"/>
          <w:lang w:eastAsia="zh-CN"/>
        </w:rPr>
        <w:t>，</w:t>
      </w:r>
      <w:r w:rsidRPr="000F46B3">
        <w:rPr>
          <w:rFonts w:hint="eastAsia"/>
          <w:lang w:eastAsia="zh-CN"/>
        </w:rPr>
        <w:t>在指导国际电联</w:t>
      </w:r>
      <w:r>
        <w:rPr>
          <w:rFonts w:hint="eastAsia"/>
          <w:lang w:eastAsia="zh-CN"/>
        </w:rPr>
        <w:t>的工作</w:t>
      </w:r>
      <w:r w:rsidRPr="000F46B3">
        <w:rPr>
          <w:rFonts w:hint="eastAsia"/>
          <w:lang w:eastAsia="zh-CN"/>
        </w:rPr>
        <w:t>和监督本组织的活动方面发挥</w:t>
      </w:r>
      <w:r>
        <w:rPr>
          <w:rFonts w:hint="eastAsia"/>
          <w:lang w:eastAsia="zh-CN"/>
        </w:rPr>
        <w:t>着重要</w:t>
      </w:r>
      <w:r w:rsidRPr="000F46B3">
        <w:rPr>
          <w:rFonts w:hint="eastAsia"/>
          <w:lang w:eastAsia="zh-CN"/>
        </w:rPr>
        <w:t>作用</w:t>
      </w:r>
      <w:r>
        <w:rPr>
          <w:rFonts w:hint="eastAsia"/>
          <w:lang w:eastAsia="zh-CN"/>
        </w:rPr>
        <w:t>。</w:t>
      </w:r>
      <w:r w:rsidRPr="00C45E52">
        <w:rPr>
          <w:lang w:eastAsia="zh-CN"/>
        </w:rPr>
        <w:t>IT</w:t>
      </w:r>
      <w:r w:rsidRPr="000F46B3">
        <w:rPr>
          <w:rFonts w:hint="eastAsia"/>
          <w:lang w:eastAsia="zh-CN"/>
        </w:rPr>
        <w:t>和数据</w:t>
      </w:r>
      <w:r w:rsidRPr="00C45E52">
        <w:rPr>
          <w:lang w:eastAsia="zh-CN"/>
        </w:rPr>
        <w:t>/</w:t>
      </w:r>
      <w:r w:rsidRPr="000F46B3">
        <w:rPr>
          <w:rFonts w:hint="eastAsia"/>
          <w:lang w:eastAsia="zh-CN"/>
        </w:rPr>
        <w:t>信息对国际电联</w:t>
      </w:r>
      <w:r>
        <w:rPr>
          <w:rFonts w:hint="eastAsia"/>
          <w:lang w:eastAsia="zh-CN"/>
        </w:rPr>
        <w:t>的</w:t>
      </w:r>
      <w:r w:rsidRPr="000F46B3">
        <w:rPr>
          <w:rFonts w:hint="eastAsia"/>
          <w:lang w:eastAsia="zh-CN"/>
        </w:rPr>
        <w:t>活动至关重要</w:t>
      </w:r>
      <w:r>
        <w:rPr>
          <w:rFonts w:hint="eastAsia"/>
          <w:lang w:eastAsia="zh-CN"/>
        </w:rPr>
        <w:t>，因此</w:t>
      </w:r>
      <w:r w:rsidRPr="000F46B3">
        <w:rPr>
          <w:rFonts w:hint="eastAsia"/>
          <w:lang w:eastAsia="zh-CN"/>
        </w:rPr>
        <w:t>必须</w:t>
      </w:r>
      <w:r>
        <w:rPr>
          <w:rFonts w:hint="eastAsia"/>
          <w:lang w:eastAsia="zh-CN"/>
        </w:rPr>
        <w:t>酌情就</w:t>
      </w:r>
      <w:r w:rsidRPr="00C45E52">
        <w:rPr>
          <w:lang w:eastAsia="zh-CN"/>
        </w:rPr>
        <w:t>IT</w:t>
      </w:r>
      <w:r>
        <w:rPr>
          <w:rFonts w:hint="eastAsia"/>
          <w:lang w:eastAsia="zh-CN"/>
        </w:rPr>
        <w:t>及数据相关</w:t>
      </w:r>
      <w:r w:rsidRPr="000F46B3">
        <w:rPr>
          <w:rFonts w:hint="eastAsia"/>
          <w:lang w:eastAsia="zh-CN"/>
        </w:rPr>
        <w:t>战略性跨部门问题</w:t>
      </w:r>
      <w:r>
        <w:rPr>
          <w:rFonts w:hint="eastAsia"/>
          <w:lang w:eastAsia="zh-CN"/>
        </w:rPr>
        <w:t>（</w:t>
      </w:r>
      <w:r w:rsidRPr="000F46B3">
        <w:rPr>
          <w:rFonts w:hint="eastAsia"/>
          <w:lang w:eastAsia="zh-CN"/>
        </w:rPr>
        <w:t>如信息安全</w:t>
      </w:r>
      <w:r>
        <w:rPr>
          <w:rFonts w:hint="eastAsia"/>
          <w:lang w:eastAsia="zh-CN"/>
        </w:rPr>
        <w:t>、</w:t>
      </w:r>
      <w:r w:rsidRPr="000F46B3">
        <w:rPr>
          <w:rFonts w:hint="eastAsia"/>
          <w:lang w:eastAsia="zh-CN"/>
        </w:rPr>
        <w:t>数据政策</w:t>
      </w:r>
      <w:r>
        <w:rPr>
          <w:rFonts w:hint="eastAsia"/>
          <w:lang w:eastAsia="zh-CN"/>
        </w:rPr>
        <w:t>、多年期</w:t>
      </w:r>
      <w:r w:rsidRPr="000F46B3">
        <w:rPr>
          <w:rFonts w:hint="eastAsia"/>
          <w:lang w:eastAsia="zh-CN"/>
        </w:rPr>
        <w:t>投资</w:t>
      </w:r>
      <w:r>
        <w:rPr>
          <w:rFonts w:hint="eastAsia"/>
          <w:lang w:eastAsia="zh-CN"/>
        </w:rPr>
        <w:t>）</w:t>
      </w:r>
      <w:r w:rsidRPr="000F46B3">
        <w:rPr>
          <w:rFonts w:hint="eastAsia"/>
          <w:lang w:eastAsia="zh-CN"/>
        </w:rPr>
        <w:t>向这些机构通报信息</w:t>
      </w:r>
      <w:r>
        <w:rPr>
          <w:rFonts w:hint="eastAsia"/>
          <w:lang w:eastAsia="zh-CN"/>
        </w:rPr>
        <w:t>、征求意见并由其</w:t>
      </w:r>
      <w:r w:rsidRPr="000F46B3">
        <w:rPr>
          <w:rFonts w:hint="eastAsia"/>
          <w:lang w:eastAsia="zh-CN"/>
        </w:rPr>
        <w:t>做出决定</w:t>
      </w:r>
      <w:r>
        <w:rPr>
          <w:rFonts w:hint="eastAsia"/>
          <w:lang w:eastAsia="zh-CN"/>
        </w:rPr>
        <w:t>。</w:t>
      </w:r>
      <w:r w:rsidRPr="000F46B3">
        <w:rPr>
          <w:rFonts w:hint="eastAsia"/>
          <w:lang w:eastAsia="zh-CN"/>
        </w:rPr>
        <w:t>因此</w:t>
      </w:r>
      <w:r>
        <w:rPr>
          <w:rFonts w:hint="eastAsia"/>
          <w:lang w:eastAsia="zh-CN"/>
        </w:rPr>
        <w:t>，</w:t>
      </w:r>
      <w:r w:rsidRPr="000F46B3">
        <w:rPr>
          <w:rFonts w:hint="eastAsia"/>
          <w:lang w:eastAsia="zh-CN"/>
        </w:rPr>
        <w:t>需要</w:t>
      </w:r>
      <w:r>
        <w:rPr>
          <w:rFonts w:hint="eastAsia"/>
          <w:lang w:eastAsia="zh-CN"/>
        </w:rPr>
        <w:t>明确</w:t>
      </w:r>
      <w:r w:rsidRPr="000F46B3">
        <w:rPr>
          <w:rFonts w:hint="eastAsia"/>
          <w:lang w:eastAsia="zh-CN"/>
        </w:rPr>
        <w:t>包括全权代表大会和理事会在内的各参与方在国际电联</w:t>
      </w:r>
      <w:r>
        <w:rPr>
          <w:rFonts w:hint="eastAsia"/>
          <w:lang w:eastAsia="zh-CN"/>
        </w:rPr>
        <w:t>的</w:t>
      </w:r>
      <w:r w:rsidRPr="00C45E52">
        <w:rPr>
          <w:lang w:eastAsia="zh-CN"/>
        </w:rPr>
        <w:t>IT</w:t>
      </w:r>
      <w:r w:rsidRPr="000F46B3">
        <w:rPr>
          <w:rFonts w:hint="eastAsia"/>
          <w:lang w:eastAsia="zh-CN"/>
        </w:rPr>
        <w:t>治理和数据治理方面</w:t>
      </w:r>
      <w:r>
        <w:rPr>
          <w:rFonts w:hint="eastAsia"/>
          <w:lang w:eastAsia="zh-CN"/>
        </w:rPr>
        <w:t>（</w:t>
      </w:r>
      <w:r w:rsidRPr="000F46B3">
        <w:rPr>
          <w:rFonts w:hint="eastAsia"/>
          <w:lang w:eastAsia="zh-CN"/>
        </w:rPr>
        <w:t>特别是关系到</w:t>
      </w:r>
      <w:r>
        <w:rPr>
          <w:rFonts w:hint="eastAsia"/>
          <w:lang w:eastAsia="zh-CN"/>
        </w:rPr>
        <w:t>本</w:t>
      </w:r>
      <w:r w:rsidRPr="000F46B3">
        <w:rPr>
          <w:rFonts w:hint="eastAsia"/>
          <w:lang w:eastAsia="zh-CN"/>
        </w:rPr>
        <w:t>组织的资金筹措</w:t>
      </w:r>
      <w:r>
        <w:rPr>
          <w:rFonts w:hint="eastAsia"/>
          <w:lang w:eastAsia="zh-CN"/>
        </w:rPr>
        <w:t>、</w:t>
      </w:r>
      <w:r w:rsidRPr="000F46B3">
        <w:rPr>
          <w:rFonts w:hint="eastAsia"/>
          <w:lang w:eastAsia="zh-CN"/>
        </w:rPr>
        <w:t>信息安全和风险管理</w:t>
      </w:r>
      <w:r>
        <w:rPr>
          <w:rFonts w:hint="eastAsia"/>
          <w:lang w:eastAsia="zh-CN"/>
        </w:rPr>
        <w:t>等</w:t>
      </w:r>
      <w:r w:rsidRPr="000F46B3">
        <w:rPr>
          <w:rFonts w:hint="eastAsia"/>
          <w:lang w:eastAsia="zh-CN"/>
        </w:rPr>
        <w:t>重要方面时</w:t>
      </w:r>
      <w:r>
        <w:rPr>
          <w:rFonts w:hint="eastAsia"/>
          <w:lang w:eastAsia="zh-CN"/>
        </w:rPr>
        <w:t>）</w:t>
      </w:r>
      <w:r w:rsidRPr="000F46B3">
        <w:rPr>
          <w:rFonts w:hint="eastAsia"/>
          <w:lang w:eastAsia="zh-CN"/>
        </w:rPr>
        <w:t>的作用</w:t>
      </w:r>
      <w:r>
        <w:rPr>
          <w:rFonts w:hint="eastAsia"/>
          <w:lang w:eastAsia="zh-CN"/>
        </w:rPr>
        <w:t>。</w:t>
      </w:r>
    </w:p>
    <w:p w14:paraId="3073B9D1" w14:textId="23055E1B" w:rsidR="00F57F76" w:rsidRPr="00C45E52" w:rsidRDefault="00F57F76" w:rsidP="00B9225D">
      <w:pPr>
        <w:ind w:firstLineChars="200" w:firstLine="480"/>
        <w:rPr>
          <w:lang w:eastAsia="zh-CN"/>
        </w:rPr>
      </w:pPr>
      <w:r>
        <w:rPr>
          <w:rFonts w:hint="eastAsia"/>
          <w:lang w:eastAsia="zh-CN"/>
        </w:rPr>
        <w:t>有</w:t>
      </w:r>
      <w:r w:rsidRPr="00AF6CDD">
        <w:rPr>
          <w:rFonts w:hint="eastAsia"/>
          <w:lang w:eastAsia="zh-CN"/>
        </w:rPr>
        <w:t>很多</w:t>
      </w:r>
      <w:r>
        <w:rPr>
          <w:rFonts w:hint="eastAsia"/>
          <w:lang w:eastAsia="zh-CN"/>
        </w:rPr>
        <w:t>示例</w:t>
      </w:r>
      <w:r w:rsidRPr="00AF6CDD">
        <w:rPr>
          <w:rFonts w:hint="eastAsia"/>
          <w:lang w:eastAsia="zh-CN"/>
        </w:rPr>
        <w:t>表明</w:t>
      </w:r>
      <w:r>
        <w:rPr>
          <w:rFonts w:hint="eastAsia"/>
          <w:lang w:eastAsia="zh-CN"/>
        </w:rPr>
        <w:t>，</w:t>
      </w:r>
      <w:r w:rsidRPr="000F46B3">
        <w:rPr>
          <w:rFonts w:hint="eastAsia"/>
          <w:lang w:eastAsia="zh-CN"/>
        </w:rPr>
        <w:t>管理机构</w:t>
      </w:r>
      <w:r>
        <w:rPr>
          <w:rFonts w:hint="eastAsia"/>
          <w:lang w:eastAsia="zh-CN"/>
        </w:rPr>
        <w:t>对本</w:t>
      </w:r>
      <w:r w:rsidRPr="000F46B3">
        <w:rPr>
          <w:rFonts w:hint="eastAsia"/>
          <w:lang w:eastAsia="zh-CN"/>
        </w:rPr>
        <w:t>组织</w:t>
      </w:r>
      <w:r w:rsidRPr="00C45E52">
        <w:rPr>
          <w:lang w:eastAsia="zh-CN"/>
        </w:rPr>
        <w:t>ICT</w:t>
      </w:r>
      <w:r w:rsidRPr="000F46B3">
        <w:rPr>
          <w:rFonts w:hint="eastAsia"/>
          <w:lang w:eastAsia="zh-CN"/>
        </w:rPr>
        <w:t>和数据</w:t>
      </w:r>
      <w:r w:rsidRPr="00C45E52">
        <w:rPr>
          <w:lang w:eastAsia="zh-CN"/>
        </w:rPr>
        <w:t>/</w:t>
      </w:r>
      <w:r w:rsidRPr="000F46B3">
        <w:rPr>
          <w:rFonts w:hint="eastAsia"/>
          <w:lang w:eastAsia="zh-CN"/>
        </w:rPr>
        <w:t>信息治理的关键方面缺乏参与</w:t>
      </w:r>
      <w:r>
        <w:rPr>
          <w:rFonts w:hint="eastAsia"/>
          <w:lang w:eastAsia="zh-CN"/>
        </w:rPr>
        <w:t>，</w:t>
      </w:r>
      <w:r w:rsidRPr="000F46B3">
        <w:rPr>
          <w:rFonts w:hint="eastAsia"/>
          <w:lang w:eastAsia="zh-CN"/>
        </w:rPr>
        <w:t>这些领域的治理</w:t>
      </w:r>
      <w:r>
        <w:rPr>
          <w:rFonts w:hint="eastAsia"/>
          <w:lang w:eastAsia="zh-CN"/>
        </w:rPr>
        <w:t>也缺乏</w:t>
      </w:r>
      <w:r w:rsidRPr="000F46B3">
        <w:rPr>
          <w:rFonts w:hint="eastAsia"/>
          <w:lang w:eastAsia="zh-CN"/>
        </w:rPr>
        <w:t>一致性</w:t>
      </w:r>
      <w:r>
        <w:rPr>
          <w:rFonts w:hint="eastAsia"/>
          <w:lang w:eastAsia="zh-CN"/>
        </w:rPr>
        <w:t>。</w:t>
      </w:r>
      <w:bookmarkStart w:id="7" w:name="OLE_LINK1"/>
      <w:r w:rsidRPr="000F46B3">
        <w:rPr>
          <w:rFonts w:hint="eastAsia"/>
          <w:lang w:eastAsia="zh-CN"/>
        </w:rPr>
        <w:t>本</w:t>
      </w:r>
      <w:r>
        <w:rPr>
          <w:rFonts w:hint="eastAsia"/>
          <w:lang w:eastAsia="zh-CN"/>
        </w:rPr>
        <w:t>届</w:t>
      </w:r>
      <w:r w:rsidRPr="000F46B3">
        <w:rPr>
          <w:rFonts w:hint="eastAsia"/>
          <w:lang w:eastAsia="zh-CN"/>
        </w:rPr>
        <w:t>理事会会议</w:t>
      </w:r>
      <w:bookmarkEnd w:id="7"/>
      <w:r>
        <w:rPr>
          <w:rFonts w:hint="eastAsia"/>
          <w:lang w:eastAsia="zh-CN"/>
        </w:rPr>
        <w:t>（隐含</w:t>
      </w:r>
      <w:r w:rsidRPr="000F46B3">
        <w:rPr>
          <w:rFonts w:hint="eastAsia"/>
          <w:lang w:eastAsia="zh-CN"/>
        </w:rPr>
        <w:t>地</w:t>
      </w:r>
      <w:r>
        <w:rPr>
          <w:rFonts w:hint="eastAsia"/>
          <w:lang w:eastAsia="zh-CN"/>
        </w:rPr>
        <w:t>）获悉，</w:t>
      </w:r>
      <w:r w:rsidRPr="00C45E52">
        <w:rPr>
          <w:lang w:val="en-US" w:eastAsia="zh-CN"/>
        </w:rPr>
        <w:t>IT</w:t>
      </w:r>
      <w:r w:rsidRPr="000F46B3">
        <w:rPr>
          <w:rFonts w:hint="eastAsia"/>
          <w:lang w:eastAsia="zh-CN"/>
        </w:rPr>
        <w:t>系统和</w:t>
      </w:r>
      <w:r>
        <w:rPr>
          <w:rFonts w:hint="eastAsia"/>
          <w:lang w:eastAsia="zh-CN"/>
        </w:rPr>
        <w:t>服务的转型</w:t>
      </w:r>
      <w:r w:rsidRPr="000F46B3">
        <w:rPr>
          <w:rFonts w:hint="eastAsia"/>
          <w:lang w:eastAsia="zh-CN"/>
        </w:rPr>
        <w:t>升级与改进</w:t>
      </w:r>
      <w:r>
        <w:rPr>
          <w:rFonts w:hint="eastAsia"/>
          <w:lang w:eastAsia="zh-CN"/>
        </w:rPr>
        <w:t>，</w:t>
      </w:r>
      <w:r w:rsidRPr="000F46B3">
        <w:rPr>
          <w:rFonts w:hint="eastAsia"/>
          <w:lang w:eastAsia="zh-CN"/>
        </w:rPr>
        <w:t>包括数据管理改进和人工智能采用</w:t>
      </w:r>
      <w:r>
        <w:rPr>
          <w:rFonts w:hint="eastAsia"/>
          <w:lang w:eastAsia="zh-CN"/>
        </w:rPr>
        <w:t>举措，都没有获得资金支持</w:t>
      </w:r>
      <w:r>
        <w:rPr>
          <w:rStyle w:val="FootnoteReference"/>
          <w:lang w:val="en-US"/>
        </w:rPr>
        <w:footnoteReference w:id="2"/>
      </w:r>
      <w:r>
        <w:rPr>
          <w:rFonts w:hint="eastAsia"/>
          <w:lang w:eastAsia="zh-CN"/>
        </w:rPr>
        <w:t>。</w:t>
      </w:r>
      <w:r w:rsidRPr="000F46B3">
        <w:rPr>
          <w:rFonts w:hint="eastAsia"/>
          <w:lang w:eastAsia="zh-CN"/>
        </w:rPr>
        <w:t>理事会</w:t>
      </w:r>
      <w:r w:rsidRPr="00BB1262">
        <w:rPr>
          <w:rFonts w:hint="eastAsia"/>
          <w:spacing w:val="2"/>
          <w:lang w:eastAsia="zh-CN"/>
        </w:rPr>
        <w:t>通过另一份文件获悉，实施新网站项目所需的</w:t>
      </w:r>
      <w:r w:rsidRPr="00BB1262">
        <w:rPr>
          <w:spacing w:val="2"/>
          <w:lang w:val="en-US" w:eastAsia="zh-CN"/>
        </w:rPr>
        <w:t>25</w:t>
      </w:r>
      <w:proofErr w:type="gramStart"/>
      <w:r w:rsidRPr="00BB1262">
        <w:rPr>
          <w:rFonts w:hint="eastAsia"/>
          <w:spacing w:val="2"/>
          <w:lang w:eastAsia="zh-CN"/>
        </w:rPr>
        <w:t>万瑞郎资金</w:t>
      </w:r>
      <w:proofErr w:type="gramEnd"/>
      <w:r w:rsidRPr="00BB1262">
        <w:rPr>
          <w:rFonts w:hint="eastAsia"/>
          <w:spacing w:val="2"/>
          <w:lang w:eastAsia="zh-CN"/>
        </w:rPr>
        <w:t>仍未得到落实</w:t>
      </w:r>
      <w:r w:rsidRPr="00BB1262">
        <w:rPr>
          <w:rStyle w:val="FootnoteReference"/>
          <w:spacing w:val="2"/>
          <w:lang w:val="en-US"/>
        </w:rPr>
        <w:footnoteReference w:id="3"/>
      </w:r>
      <w:r w:rsidRPr="00BB1262">
        <w:rPr>
          <w:rFonts w:hint="eastAsia"/>
          <w:spacing w:val="2"/>
          <w:lang w:eastAsia="zh-CN"/>
        </w:rPr>
        <w:t>。值得注意的是，如果理事会批准使用</w:t>
      </w:r>
      <w:r w:rsidRPr="00BB1262">
        <w:rPr>
          <w:spacing w:val="2"/>
          <w:lang w:eastAsia="zh-CN"/>
        </w:rPr>
        <w:t>2024</w:t>
      </w:r>
      <w:r w:rsidRPr="00BB1262">
        <w:rPr>
          <w:rFonts w:hint="eastAsia"/>
          <w:spacing w:val="2"/>
          <w:lang w:eastAsia="zh-CN"/>
        </w:rPr>
        <w:t>年预算执行节余</w:t>
      </w:r>
      <w:r w:rsidRPr="00BB1262">
        <w:rPr>
          <w:rStyle w:val="FootnoteReference"/>
          <w:spacing w:val="2"/>
        </w:rPr>
        <w:footnoteReference w:id="4"/>
      </w:r>
      <w:r w:rsidRPr="00BB1262">
        <w:rPr>
          <w:rFonts w:hint="eastAsia"/>
          <w:spacing w:val="2"/>
          <w:lang w:eastAsia="zh-CN"/>
        </w:rPr>
        <w:t>，就可以为国际电联的这两个基本项目提供资金，但在我们看来，对这些重要项目的临时资助缺乏严谨性。显然，根据</w:t>
      </w:r>
      <w:r w:rsidRPr="00BB1262">
        <w:rPr>
          <w:spacing w:val="2"/>
          <w:lang w:eastAsia="zh-CN"/>
        </w:rPr>
        <w:t>2024</w:t>
      </w:r>
      <w:r w:rsidRPr="000F46B3">
        <w:rPr>
          <w:rFonts w:hint="eastAsia"/>
          <w:lang w:eastAsia="zh-CN"/>
        </w:rPr>
        <w:t>年</w:t>
      </w:r>
      <w:r w:rsidRPr="000F46B3">
        <w:rPr>
          <w:rFonts w:hint="eastAsia"/>
          <w:lang w:eastAsia="zh-CN"/>
        </w:rPr>
        <w:t>9</w:t>
      </w:r>
      <w:r w:rsidRPr="000F46B3">
        <w:rPr>
          <w:rFonts w:hint="eastAsia"/>
          <w:lang w:eastAsia="zh-CN"/>
        </w:rPr>
        <w:t>月</w:t>
      </w:r>
      <w:r w:rsidRPr="00C45E52">
        <w:rPr>
          <w:lang w:eastAsia="zh-CN"/>
        </w:rPr>
        <w:t>20</w:t>
      </w:r>
      <w:r w:rsidRPr="000F46B3">
        <w:rPr>
          <w:rFonts w:hint="eastAsia"/>
          <w:lang w:eastAsia="zh-CN"/>
        </w:rPr>
        <w:t>日</w:t>
      </w:r>
      <w:r>
        <w:rPr>
          <w:rFonts w:hint="eastAsia"/>
          <w:lang w:eastAsia="zh-CN"/>
        </w:rPr>
        <w:t>的</w:t>
      </w:r>
      <w:r w:rsidRPr="000F46B3">
        <w:rPr>
          <w:rFonts w:hint="eastAsia"/>
          <w:lang w:eastAsia="zh-CN"/>
        </w:rPr>
        <w:t>第</w:t>
      </w:r>
      <w:r w:rsidRPr="00C45E52">
        <w:rPr>
          <w:lang w:eastAsia="zh-CN"/>
        </w:rPr>
        <w:t>24/10</w:t>
      </w:r>
      <w:r w:rsidRPr="000F46B3">
        <w:rPr>
          <w:rFonts w:hint="eastAsia"/>
          <w:lang w:eastAsia="zh-CN"/>
        </w:rPr>
        <w:t>号行政规定</w:t>
      </w:r>
      <w:r>
        <w:rPr>
          <w:rFonts w:hint="eastAsia"/>
          <w:lang w:eastAsia="zh-CN"/>
        </w:rPr>
        <w:t>，</w:t>
      </w:r>
      <w:r w:rsidRPr="000F46B3">
        <w:rPr>
          <w:rFonts w:hint="eastAsia"/>
          <w:lang w:eastAsia="zh-CN"/>
        </w:rPr>
        <w:t>国际电联的</w:t>
      </w:r>
      <w:r w:rsidRPr="00C45E52">
        <w:rPr>
          <w:lang w:val="en-US" w:eastAsia="zh-CN"/>
        </w:rPr>
        <w:t>IT</w:t>
      </w:r>
      <w:r w:rsidRPr="000F46B3">
        <w:rPr>
          <w:rFonts w:hint="eastAsia"/>
          <w:lang w:eastAsia="zh-CN"/>
        </w:rPr>
        <w:t>治理</w:t>
      </w:r>
      <w:r>
        <w:rPr>
          <w:rFonts w:hint="eastAsia"/>
          <w:lang w:eastAsia="zh-CN"/>
        </w:rPr>
        <w:t>现</w:t>
      </w:r>
      <w:r w:rsidRPr="000F46B3">
        <w:rPr>
          <w:rFonts w:hint="eastAsia"/>
          <w:lang w:eastAsia="zh-CN"/>
        </w:rPr>
        <w:t>由信息通信技术治理委员会</w:t>
      </w:r>
      <w:r>
        <w:rPr>
          <w:rFonts w:hint="eastAsia"/>
          <w:lang w:eastAsia="zh-CN"/>
        </w:rPr>
        <w:t>（</w:t>
      </w:r>
      <w:r w:rsidRPr="00C45E52">
        <w:rPr>
          <w:lang w:val="en-US" w:eastAsia="zh-CN"/>
        </w:rPr>
        <w:t>ICTGC</w:t>
      </w:r>
      <w:r>
        <w:rPr>
          <w:rFonts w:hint="eastAsia"/>
          <w:lang w:eastAsia="zh-CN"/>
        </w:rPr>
        <w:t>）</w:t>
      </w:r>
      <w:r w:rsidRPr="000F46B3">
        <w:rPr>
          <w:rFonts w:hint="eastAsia"/>
          <w:lang w:eastAsia="zh-CN"/>
        </w:rPr>
        <w:t>监督</w:t>
      </w:r>
      <w:r>
        <w:rPr>
          <w:rStyle w:val="FootnoteReference"/>
        </w:rPr>
        <w:footnoteReference w:id="5"/>
      </w:r>
      <w:r>
        <w:rPr>
          <w:rFonts w:hint="eastAsia"/>
          <w:lang w:eastAsia="zh-CN"/>
        </w:rPr>
        <w:t>。</w:t>
      </w:r>
      <w:r w:rsidRPr="000F46B3">
        <w:rPr>
          <w:rFonts w:hint="eastAsia"/>
          <w:lang w:eastAsia="zh-CN"/>
        </w:rPr>
        <w:t>理事会</w:t>
      </w:r>
      <w:r>
        <w:rPr>
          <w:rFonts w:hint="eastAsia"/>
          <w:lang w:eastAsia="zh-CN"/>
        </w:rPr>
        <w:t>仍未获得关于该修订内容以及</w:t>
      </w:r>
      <w:r w:rsidRPr="00C45E52">
        <w:rPr>
          <w:lang w:val="en-US" w:eastAsia="zh-CN"/>
        </w:rPr>
        <w:t>ICT</w:t>
      </w:r>
      <w:r>
        <w:rPr>
          <w:rFonts w:hint="eastAsia"/>
          <w:lang w:val="en-US" w:eastAsia="zh-CN"/>
        </w:rPr>
        <w:t>及</w:t>
      </w:r>
      <w:r w:rsidRPr="000F46B3">
        <w:rPr>
          <w:rFonts w:hint="eastAsia"/>
          <w:lang w:eastAsia="zh-CN"/>
        </w:rPr>
        <w:t>数据治理</w:t>
      </w:r>
      <w:r>
        <w:rPr>
          <w:rFonts w:hint="eastAsia"/>
          <w:lang w:eastAsia="zh-CN"/>
        </w:rPr>
        <w:t>相关</w:t>
      </w:r>
      <w:r w:rsidRPr="000F46B3">
        <w:rPr>
          <w:rFonts w:hint="eastAsia"/>
          <w:lang w:eastAsia="zh-CN"/>
        </w:rPr>
        <w:t>行政规定</w:t>
      </w:r>
      <w:r>
        <w:rPr>
          <w:rFonts w:hint="eastAsia"/>
          <w:lang w:eastAsia="zh-CN"/>
        </w:rPr>
        <w:t>的详细</w:t>
      </w:r>
      <w:r w:rsidRPr="000F46B3">
        <w:rPr>
          <w:rFonts w:hint="eastAsia"/>
          <w:lang w:eastAsia="zh-CN"/>
        </w:rPr>
        <w:t>信息</w:t>
      </w:r>
      <w:r>
        <w:rPr>
          <w:rFonts w:hint="eastAsia"/>
          <w:lang w:eastAsia="zh-CN"/>
        </w:rPr>
        <w:t>，这些行政规定是由</w:t>
      </w:r>
      <w:r w:rsidRPr="00C45E52">
        <w:rPr>
          <w:lang w:val="en-US" w:eastAsia="zh-CN"/>
        </w:rPr>
        <w:t>IMAC</w:t>
      </w:r>
      <w:r w:rsidRPr="000F46B3">
        <w:rPr>
          <w:rFonts w:hint="eastAsia"/>
          <w:lang w:eastAsia="zh-CN"/>
        </w:rPr>
        <w:t>建议</w:t>
      </w:r>
      <w:r>
        <w:rPr>
          <w:rFonts w:hint="eastAsia"/>
          <w:lang w:eastAsia="zh-CN"/>
        </w:rPr>
        <w:t>制定的</w:t>
      </w:r>
      <w:r>
        <w:rPr>
          <w:rStyle w:val="FootnoteReference"/>
          <w:lang w:val="en-US"/>
        </w:rPr>
        <w:footnoteReference w:id="6"/>
      </w:r>
      <w:r>
        <w:rPr>
          <w:rFonts w:hint="eastAsia"/>
          <w:lang w:eastAsia="zh-CN"/>
        </w:rPr>
        <w:t>。理事会还指示</w:t>
      </w:r>
      <w:r w:rsidRPr="000F46B3">
        <w:rPr>
          <w:rFonts w:hint="eastAsia"/>
          <w:lang w:eastAsia="zh-CN"/>
        </w:rPr>
        <w:t>秘书长定期向</w:t>
      </w:r>
      <w:r w:rsidRPr="00C45E52">
        <w:rPr>
          <w:lang w:eastAsia="zh-CN"/>
        </w:rPr>
        <w:t>CWG-FHR</w:t>
      </w:r>
      <w:r w:rsidRPr="000F46B3">
        <w:rPr>
          <w:rFonts w:hint="eastAsia"/>
          <w:lang w:eastAsia="zh-CN"/>
        </w:rPr>
        <w:lastRenderedPageBreak/>
        <w:t>和国际电联理事会报告</w:t>
      </w:r>
      <w:r w:rsidRPr="00C45E52">
        <w:rPr>
          <w:lang w:eastAsia="zh-CN"/>
        </w:rPr>
        <w:t>IT</w:t>
      </w:r>
      <w:r w:rsidRPr="000F46B3">
        <w:rPr>
          <w:rFonts w:hint="eastAsia"/>
          <w:lang w:eastAsia="zh-CN"/>
        </w:rPr>
        <w:t>战略的</w:t>
      </w:r>
      <w:r>
        <w:rPr>
          <w:rFonts w:hint="eastAsia"/>
          <w:lang w:eastAsia="zh-CN"/>
        </w:rPr>
        <w:t>实施</w:t>
      </w:r>
      <w:r w:rsidRPr="000F46B3">
        <w:rPr>
          <w:rFonts w:hint="eastAsia"/>
          <w:lang w:eastAsia="zh-CN"/>
        </w:rPr>
        <w:t>情况</w:t>
      </w:r>
      <w:r>
        <w:rPr>
          <w:rStyle w:val="FootnoteReference"/>
        </w:rPr>
        <w:footnoteReference w:id="7"/>
      </w:r>
      <w:r>
        <w:rPr>
          <w:rFonts w:hint="eastAsia"/>
          <w:lang w:eastAsia="zh-CN"/>
        </w:rPr>
        <w:t>。</w:t>
      </w:r>
      <w:r w:rsidRPr="000F46B3">
        <w:rPr>
          <w:rFonts w:hint="eastAsia"/>
          <w:lang w:eastAsia="zh-CN"/>
        </w:rPr>
        <w:t>在</w:t>
      </w:r>
      <w:r w:rsidRPr="00C45E52">
        <w:rPr>
          <w:lang w:eastAsia="zh-CN"/>
        </w:rPr>
        <w:t>2025</w:t>
      </w:r>
      <w:r w:rsidRPr="000F46B3">
        <w:rPr>
          <w:rFonts w:hint="eastAsia"/>
          <w:lang w:eastAsia="zh-CN"/>
        </w:rPr>
        <w:t>年</w:t>
      </w:r>
      <w:r w:rsidRPr="000F46B3">
        <w:rPr>
          <w:rFonts w:hint="eastAsia"/>
          <w:lang w:eastAsia="zh-CN"/>
        </w:rPr>
        <w:t>2</w:t>
      </w:r>
      <w:r w:rsidRPr="000F46B3">
        <w:rPr>
          <w:rFonts w:hint="eastAsia"/>
          <w:lang w:eastAsia="zh-CN"/>
        </w:rPr>
        <w:t>月召开的</w:t>
      </w:r>
      <w:r w:rsidRPr="00C45E52">
        <w:rPr>
          <w:lang w:eastAsia="zh-CN"/>
        </w:rPr>
        <w:t>CWG-FHR</w:t>
      </w:r>
      <w:r w:rsidRPr="000F46B3">
        <w:rPr>
          <w:rFonts w:hint="eastAsia"/>
          <w:lang w:eastAsia="zh-CN"/>
        </w:rPr>
        <w:t>第</w:t>
      </w:r>
      <w:r w:rsidRPr="00C45E52">
        <w:rPr>
          <w:lang w:eastAsia="zh-CN"/>
        </w:rPr>
        <w:t>17</w:t>
      </w:r>
      <w:r w:rsidRPr="000F46B3">
        <w:rPr>
          <w:rFonts w:hint="eastAsia"/>
          <w:lang w:eastAsia="zh-CN"/>
        </w:rPr>
        <w:t>次会议上</w:t>
      </w:r>
      <w:r>
        <w:rPr>
          <w:rFonts w:hint="eastAsia"/>
          <w:lang w:eastAsia="zh-CN"/>
        </w:rPr>
        <w:t>，</w:t>
      </w:r>
      <w:r w:rsidRPr="000F46B3">
        <w:rPr>
          <w:rFonts w:hint="eastAsia"/>
          <w:lang w:eastAsia="zh-CN"/>
        </w:rPr>
        <w:t>国际电联的</w:t>
      </w:r>
      <w:r w:rsidRPr="00C45E52">
        <w:rPr>
          <w:lang w:eastAsia="zh-CN"/>
        </w:rPr>
        <w:t>IT</w:t>
      </w:r>
      <w:r w:rsidRPr="000F46B3">
        <w:rPr>
          <w:rFonts w:hint="eastAsia"/>
          <w:lang w:eastAsia="zh-CN"/>
        </w:rPr>
        <w:t>战略似乎仍在制定</w:t>
      </w:r>
      <w:r>
        <w:rPr>
          <w:rFonts w:hint="eastAsia"/>
          <w:lang w:eastAsia="zh-CN"/>
        </w:rPr>
        <w:t>中</w:t>
      </w:r>
      <w:r>
        <w:rPr>
          <w:rStyle w:val="FootnoteReference"/>
        </w:rPr>
        <w:footnoteReference w:id="8"/>
      </w:r>
      <w:r>
        <w:rPr>
          <w:rFonts w:hint="eastAsia"/>
          <w:lang w:eastAsia="zh-CN"/>
        </w:rPr>
        <w:t>，</w:t>
      </w:r>
      <w:r w:rsidRPr="000F46B3">
        <w:rPr>
          <w:rFonts w:hint="eastAsia"/>
          <w:lang w:eastAsia="zh-CN"/>
        </w:rPr>
        <w:t>这项制定工作没有理事会和</w:t>
      </w:r>
      <w:r w:rsidRPr="00C45E52">
        <w:rPr>
          <w:lang w:eastAsia="zh-CN"/>
        </w:rPr>
        <w:t>/</w:t>
      </w:r>
      <w:r w:rsidRPr="000F46B3">
        <w:rPr>
          <w:rFonts w:hint="eastAsia"/>
          <w:lang w:eastAsia="zh-CN"/>
        </w:rPr>
        <w:t>或</w:t>
      </w:r>
      <w:r w:rsidRPr="00C45E52">
        <w:rPr>
          <w:lang w:eastAsia="zh-CN"/>
        </w:rPr>
        <w:t>CWG-FHR</w:t>
      </w:r>
      <w:r w:rsidRPr="000F46B3">
        <w:rPr>
          <w:rFonts w:hint="eastAsia"/>
          <w:lang w:eastAsia="zh-CN"/>
        </w:rPr>
        <w:t>的参与</w:t>
      </w:r>
      <w:r>
        <w:rPr>
          <w:rFonts w:hint="eastAsia"/>
          <w:lang w:eastAsia="zh-CN"/>
        </w:rPr>
        <w:t>。一个具体的示例</w:t>
      </w:r>
      <w:r w:rsidRPr="000F46B3">
        <w:rPr>
          <w:rFonts w:hint="eastAsia"/>
          <w:lang w:eastAsia="zh-CN"/>
        </w:rPr>
        <w:t>是</w:t>
      </w:r>
      <w:r>
        <w:rPr>
          <w:rFonts w:hint="eastAsia"/>
          <w:lang w:eastAsia="zh-CN"/>
        </w:rPr>
        <w:t>，</w:t>
      </w:r>
      <w:r w:rsidRPr="000F46B3">
        <w:rPr>
          <w:rFonts w:hint="eastAsia"/>
          <w:lang w:eastAsia="zh-CN"/>
        </w:rPr>
        <w:t>理事们需要查阅</w:t>
      </w:r>
      <w:hyperlink r:id="rId8" w:history="1">
        <w:r w:rsidRPr="00C45E52">
          <w:rPr>
            <w:rStyle w:val="Hyperlink"/>
            <w:rFonts w:eastAsia="SimSun"/>
            <w:noProof w:val="0"/>
            <w:lang w:eastAsia="zh-CN"/>
          </w:rPr>
          <w:t>C25/55</w:t>
        </w:r>
      </w:hyperlink>
      <w:r w:rsidRPr="000F46B3">
        <w:rPr>
          <w:rFonts w:hint="eastAsia"/>
          <w:lang w:eastAsia="zh-CN"/>
        </w:rPr>
        <w:t>号文件</w:t>
      </w:r>
      <w:r>
        <w:rPr>
          <w:rFonts w:hint="eastAsia"/>
          <w:lang w:eastAsia="zh-CN"/>
        </w:rPr>
        <w:t>“</w:t>
      </w:r>
      <w:r w:rsidRPr="00C61686">
        <w:rPr>
          <w:rFonts w:hint="eastAsia"/>
          <w:lang w:eastAsia="zh-CN"/>
        </w:rPr>
        <w:t>国际电联转型进程和路线图的最新情况</w:t>
      </w:r>
      <w:r>
        <w:rPr>
          <w:rFonts w:hint="eastAsia"/>
          <w:lang w:eastAsia="zh-CN"/>
        </w:rPr>
        <w:t>”才能获得以下点滴信息：</w:t>
      </w:r>
      <w:r w:rsidRPr="00C61686">
        <w:rPr>
          <w:rFonts w:hint="eastAsia"/>
          <w:lang w:eastAsia="zh-CN"/>
        </w:rPr>
        <w:t>国际电</w:t>
      </w:r>
      <w:proofErr w:type="gramStart"/>
      <w:r w:rsidRPr="00C61686">
        <w:rPr>
          <w:rFonts w:hint="eastAsia"/>
          <w:lang w:eastAsia="zh-CN"/>
        </w:rPr>
        <w:t>联使用</w:t>
      </w:r>
      <w:proofErr w:type="gramEnd"/>
      <w:r w:rsidRPr="00C61686">
        <w:rPr>
          <w:rFonts w:hint="eastAsia"/>
          <w:lang w:eastAsia="zh-CN"/>
        </w:rPr>
        <w:t>生成式人工智能的首份导则</w:t>
      </w:r>
      <w:r>
        <w:rPr>
          <w:rFonts w:hint="eastAsia"/>
          <w:lang w:eastAsia="zh-CN"/>
        </w:rPr>
        <w:t>已经</w:t>
      </w:r>
      <w:r w:rsidRPr="000F46B3">
        <w:rPr>
          <w:rFonts w:hint="eastAsia"/>
          <w:lang w:eastAsia="zh-CN"/>
        </w:rPr>
        <w:t>起草</w:t>
      </w:r>
      <w:r>
        <w:rPr>
          <w:rFonts w:hint="eastAsia"/>
          <w:lang w:eastAsia="zh-CN"/>
        </w:rPr>
        <w:t>（第</w:t>
      </w:r>
      <w:r w:rsidRPr="00C45E52">
        <w:rPr>
          <w:lang w:eastAsia="zh-CN"/>
        </w:rPr>
        <w:t>3.1.2</w:t>
      </w:r>
      <w:r>
        <w:rPr>
          <w:rFonts w:hint="eastAsia"/>
          <w:lang w:eastAsia="zh-CN"/>
        </w:rPr>
        <w:t>节），《</w:t>
      </w:r>
      <w:r w:rsidRPr="00C61686">
        <w:rPr>
          <w:rFonts w:hint="eastAsia"/>
          <w:lang w:eastAsia="zh-CN"/>
        </w:rPr>
        <w:t>国际电联信息治理战略</w:t>
      </w:r>
      <w:r>
        <w:rPr>
          <w:rFonts w:hint="eastAsia"/>
          <w:lang w:eastAsia="zh-CN"/>
        </w:rPr>
        <w:t>》已经</w:t>
      </w:r>
      <w:r w:rsidRPr="00C61686">
        <w:rPr>
          <w:rFonts w:hint="eastAsia"/>
          <w:lang w:eastAsia="zh-CN"/>
        </w:rPr>
        <w:t>制定</w:t>
      </w:r>
      <w:r>
        <w:rPr>
          <w:rFonts w:hint="eastAsia"/>
          <w:lang w:eastAsia="zh-CN"/>
        </w:rPr>
        <w:t>（第</w:t>
      </w:r>
      <w:r w:rsidRPr="00C45E52">
        <w:rPr>
          <w:lang w:eastAsia="zh-CN"/>
        </w:rPr>
        <w:t>3.2.3</w:t>
      </w:r>
      <w:r>
        <w:rPr>
          <w:rFonts w:hint="eastAsia"/>
          <w:lang w:eastAsia="zh-CN"/>
        </w:rPr>
        <w:t>节），</w:t>
      </w:r>
      <w:r w:rsidRPr="00C61686">
        <w:rPr>
          <w:rFonts w:hint="eastAsia"/>
          <w:lang w:eastAsia="zh-CN"/>
        </w:rPr>
        <w:t>计划成立一个</w:t>
      </w:r>
      <w:r w:rsidRPr="00C45E52">
        <w:rPr>
          <w:lang w:eastAsia="zh-CN"/>
        </w:rPr>
        <w:t>ICT</w:t>
      </w:r>
      <w:r w:rsidRPr="00C61686">
        <w:rPr>
          <w:rFonts w:hint="eastAsia"/>
          <w:lang w:eastAsia="zh-CN"/>
        </w:rPr>
        <w:t>治理委员会工作组</w:t>
      </w:r>
      <w:r>
        <w:rPr>
          <w:rFonts w:hint="eastAsia"/>
          <w:lang w:eastAsia="zh-CN"/>
        </w:rPr>
        <w:t>来处理</w:t>
      </w:r>
      <w:r w:rsidRPr="00C61686">
        <w:rPr>
          <w:rFonts w:hint="eastAsia"/>
          <w:lang w:eastAsia="zh-CN"/>
        </w:rPr>
        <w:t>信息治理和管理问题</w:t>
      </w:r>
      <w:r>
        <w:rPr>
          <w:rFonts w:hint="eastAsia"/>
          <w:lang w:eastAsia="zh-CN"/>
        </w:rPr>
        <w:t>（第</w:t>
      </w:r>
      <w:r w:rsidRPr="00C45E52">
        <w:rPr>
          <w:lang w:eastAsia="zh-CN"/>
        </w:rPr>
        <w:t>3.2.3</w:t>
      </w:r>
      <w:r>
        <w:rPr>
          <w:rFonts w:hint="eastAsia"/>
          <w:lang w:eastAsia="zh-CN"/>
        </w:rPr>
        <w:t>节），以及</w:t>
      </w:r>
      <w:r w:rsidRPr="000F46B3">
        <w:rPr>
          <w:rFonts w:hint="eastAsia"/>
          <w:lang w:eastAsia="zh-CN"/>
        </w:rPr>
        <w:t>了解新网站项目的最新进展</w:t>
      </w:r>
      <w:r>
        <w:rPr>
          <w:rFonts w:hint="eastAsia"/>
          <w:lang w:eastAsia="zh-CN"/>
        </w:rPr>
        <w:t>（</w:t>
      </w:r>
      <w:r w:rsidRPr="000F46B3">
        <w:rPr>
          <w:rFonts w:hint="eastAsia"/>
          <w:lang w:eastAsia="zh-CN"/>
        </w:rPr>
        <w:t>第</w:t>
      </w:r>
      <w:r w:rsidRPr="00C45E52">
        <w:rPr>
          <w:lang w:eastAsia="zh-CN"/>
        </w:rPr>
        <w:t>3.2.5</w:t>
      </w:r>
      <w:r>
        <w:rPr>
          <w:rFonts w:hint="eastAsia"/>
          <w:lang w:eastAsia="zh-CN"/>
        </w:rPr>
        <w:t>节）。</w:t>
      </w:r>
      <w:r w:rsidRPr="000F46B3">
        <w:rPr>
          <w:rFonts w:hint="eastAsia"/>
          <w:lang w:eastAsia="zh-CN"/>
        </w:rPr>
        <w:t>理事会使用国际电联六种正式语文工作组</w:t>
      </w:r>
      <w:r>
        <w:rPr>
          <w:rFonts w:hint="eastAsia"/>
          <w:lang w:eastAsia="zh-CN"/>
        </w:rPr>
        <w:t>（</w:t>
      </w:r>
      <w:r w:rsidRPr="00C45E52">
        <w:rPr>
          <w:lang w:eastAsia="zh-CN"/>
        </w:rPr>
        <w:t>CWG</w:t>
      </w:r>
      <w:r w:rsidRPr="00C45E52">
        <w:rPr>
          <w:lang w:eastAsia="zh-CN"/>
        </w:rPr>
        <w:noBreakHyphen/>
        <w:t>LANG</w:t>
      </w:r>
      <w:r>
        <w:rPr>
          <w:rFonts w:hint="eastAsia"/>
          <w:lang w:eastAsia="zh-CN"/>
        </w:rPr>
        <w:t>）</w:t>
      </w:r>
      <w:r w:rsidRPr="00BB1262">
        <w:rPr>
          <w:rFonts w:hint="eastAsia"/>
          <w:spacing w:val="2"/>
          <w:lang w:eastAsia="zh-CN"/>
        </w:rPr>
        <w:t>的报告</w:t>
      </w:r>
      <w:r w:rsidRPr="00BB1262">
        <w:rPr>
          <w:rStyle w:val="FootnoteReference"/>
          <w:spacing w:val="2"/>
        </w:rPr>
        <w:footnoteReference w:id="9"/>
      </w:r>
      <w:r w:rsidRPr="00BB1262">
        <w:rPr>
          <w:rFonts w:hint="eastAsia"/>
          <w:spacing w:val="2"/>
          <w:lang w:eastAsia="zh-CN"/>
        </w:rPr>
        <w:t>中也对后一项议题进行了论述。我们还不清楚</w:t>
      </w:r>
      <w:r w:rsidRPr="00BB1262">
        <w:rPr>
          <w:spacing w:val="2"/>
          <w:lang w:eastAsia="zh-CN"/>
        </w:rPr>
        <w:t>IMAC</w:t>
      </w:r>
      <w:r w:rsidRPr="00BB1262">
        <w:rPr>
          <w:rFonts w:hint="eastAsia"/>
          <w:spacing w:val="2"/>
          <w:lang w:eastAsia="zh-CN"/>
        </w:rPr>
        <w:t>处理国际电联</w:t>
      </w:r>
      <w:r w:rsidRPr="00BB1262">
        <w:rPr>
          <w:spacing w:val="2"/>
          <w:lang w:eastAsia="zh-CN"/>
        </w:rPr>
        <w:t>IT</w:t>
      </w:r>
      <w:r w:rsidRPr="00BB1262">
        <w:rPr>
          <w:rFonts w:hint="eastAsia"/>
          <w:spacing w:val="2"/>
          <w:lang w:eastAsia="zh-CN"/>
        </w:rPr>
        <w:t>治理和数据</w:t>
      </w:r>
      <w:r w:rsidRPr="00BB1262">
        <w:rPr>
          <w:spacing w:val="2"/>
          <w:lang w:eastAsia="zh-CN"/>
        </w:rPr>
        <w:t>/</w:t>
      </w:r>
      <w:r w:rsidRPr="000F46B3">
        <w:rPr>
          <w:rFonts w:hint="eastAsia"/>
          <w:lang w:eastAsia="zh-CN"/>
        </w:rPr>
        <w:t>信息治理问题的深度和频率</w:t>
      </w:r>
      <w:r>
        <w:rPr>
          <w:rFonts w:hint="eastAsia"/>
          <w:lang w:eastAsia="zh-CN"/>
        </w:rPr>
        <w:t>。</w:t>
      </w:r>
      <w:r w:rsidRPr="000F46B3">
        <w:rPr>
          <w:rFonts w:hint="eastAsia"/>
          <w:lang w:eastAsia="zh-CN"/>
        </w:rPr>
        <w:t>值得强调的是</w:t>
      </w:r>
      <w:r>
        <w:rPr>
          <w:rFonts w:hint="eastAsia"/>
          <w:lang w:eastAsia="zh-CN"/>
        </w:rPr>
        <w:t>，</w:t>
      </w:r>
      <w:r w:rsidRPr="000F46B3">
        <w:rPr>
          <w:rFonts w:hint="eastAsia"/>
          <w:lang w:eastAsia="zh-CN"/>
        </w:rPr>
        <w:t>电信标准化顾问组</w:t>
      </w:r>
      <w:r>
        <w:rPr>
          <w:rFonts w:hint="eastAsia"/>
          <w:lang w:eastAsia="zh-CN"/>
        </w:rPr>
        <w:t>（</w:t>
      </w:r>
      <w:r w:rsidRPr="00C45E52">
        <w:rPr>
          <w:lang w:eastAsia="zh-CN"/>
        </w:rPr>
        <w:t>TSAG</w:t>
      </w:r>
      <w:r>
        <w:rPr>
          <w:rFonts w:hint="eastAsia"/>
          <w:lang w:eastAsia="zh-CN"/>
        </w:rPr>
        <w:t>）</w:t>
      </w:r>
      <w:r w:rsidRPr="000F46B3">
        <w:rPr>
          <w:rFonts w:hint="eastAsia"/>
          <w:lang w:eastAsia="zh-CN"/>
        </w:rPr>
        <w:t>和无线电通信顾问组</w:t>
      </w:r>
      <w:r>
        <w:rPr>
          <w:rFonts w:hint="eastAsia"/>
          <w:lang w:eastAsia="zh-CN"/>
        </w:rPr>
        <w:t>（</w:t>
      </w:r>
      <w:r w:rsidRPr="00C45E52">
        <w:rPr>
          <w:lang w:eastAsia="zh-CN"/>
        </w:rPr>
        <w:t>RAG</w:t>
      </w:r>
      <w:r>
        <w:rPr>
          <w:rFonts w:hint="eastAsia"/>
          <w:lang w:eastAsia="zh-CN"/>
        </w:rPr>
        <w:t>）分别在</w:t>
      </w:r>
      <w:r w:rsidRPr="000F46B3">
        <w:rPr>
          <w:rFonts w:hint="eastAsia"/>
          <w:lang w:eastAsia="zh-CN"/>
        </w:rPr>
        <w:t>各自会议上处理了</w:t>
      </w:r>
      <w:r>
        <w:rPr>
          <w:rFonts w:hint="eastAsia"/>
          <w:lang w:eastAsia="zh-CN"/>
        </w:rPr>
        <w:t>一系列</w:t>
      </w:r>
      <w:r w:rsidRPr="000F46B3">
        <w:rPr>
          <w:rFonts w:hint="eastAsia"/>
          <w:lang w:eastAsia="zh-CN"/>
        </w:rPr>
        <w:t>与</w:t>
      </w:r>
      <w:r w:rsidRPr="00C45E52">
        <w:rPr>
          <w:lang w:eastAsia="zh-CN"/>
        </w:rPr>
        <w:t>IT</w:t>
      </w:r>
      <w:r>
        <w:rPr>
          <w:rFonts w:hint="eastAsia"/>
          <w:lang w:eastAsia="zh-CN"/>
        </w:rPr>
        <w:t>及</w:t>
      </w:r>
      <w:r w:rsidRPr="000F46B3">
        <w:rPr>
          <w:rFonts w:hint="eastAsia"/>
          <w:lang w:eastAsia="zh-CN"/>
        </w:rPr>
        <w:t>数据</w:t>
      </w:r>
      <w:r w:rsidRPr="00C45E52">
        <w:rPr>
          <w:lang w:eastAsia="zh-CN"/>
        </w:rPr>
        <w:t>/</w:t>
      </w:r>
      <w:r w:rsidRPr="000F46B3">
        <w:rPr>
          <w:rFonts w:hint="eastAsia"/>
          <w:lang w:eastAsia="zh-CN"/>
        </w:rPr>
        <w:t>信息</w:t>
      </w:r>
      <w:r>
        <w:rPr>
          <w:rFonts w:hint="eastAsia"/>
          <w:lang w:eastAsia="zh-CN"/>
        </w:rPr>
        <w:t>治理</w:t>
      </w:r>
      <w:r w:rsidRPr="000F46B3">
        <w:rPr>
          <w:rFonts w:hint="eastAsia"/>
          <w:lang w:eastAsia="zh-CN"/>
        </w:rPr>
        <w:t>相关的问题</w:t>
      </w:r>
      <w:r>
        <w:rPr>
          <w:rFonts w:hint="eastAsia"/>
          <w:lang w:eastAsia="zh-CN"/>
        </w:rPr>
        <w:t>。</w:t>
      </w:r>
    </w:p>
    <w:p w14:paraId="0CFDB7C4" w14:textId="77777777" w:rsidR="00E323D0" w:rsidRPr="00F57F76" w:rsidRDefault="00E323D0" w:rsidP="0032202E">
      <w:pPr>
        <w:pStyle w:val="Reasons"/>
        <w:rPr>
          <w:lang w:eastAsia="zh-CN"/>
        </w:rPr>
      </w:pPr>
    </w:p>
    <w:p w14:paraId="7C7F8E6D" w14:textId="77777777" w:rsidR="00E323D0" w:rsidRPr="00E323D0" w:rsidRDefault="00E323D0" w:rsidP="00E323D0">
      <w:pPr>
        <w:jc w:val="center"/>
      </w:pPr>
      <w:r>
        <w:t>______________</w:t>
      </w:r>
    </w:p>
    <w:sectPr w:rsidR="00E323D0" w:rsidRPr="00E323D0" w:rsidSect="00E24D59">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06535" w14:textId="77777777" w:rsidR="002118D8" w:rsidRDefault="002118D8">
      <w:r>
        <w:separator/>
      </w:r>
    </w:p>
  </w:endnote>
  <w:endnote w:type="continuationSeparator" w:id="0">
    <w:p w14:paraId="6BD73F71" w14:textId="77777777" w:rsidR="002118D8" w:rsidRDefault="0021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rsidTr="00E31DCE">
      <w:trPr>
        <w:jc w:val="center"/>
      </w:trPr>
      <w:tc>
        <w:tcPr>
          <w:tcW w:w="1803" w:type="dxa"/>
          <w:vAlign w:val="center"/>
        </w:tcPr>
        <w:p w14:paraId="522E0DEA" w14:textId="446EB67C" w:rsidR="00E24D59" w:rsidRPr="00F57F76" w:rsidRDefault="00A13406" w:rsidP="00E24D59">
          <w:pPr>
            <w:pStyle w:val="Header"/>
            <w:jc w:val="left"/>
            <w:rPr>
              <w:rFonts w:eastAsiaTheme="minorEastAsia"/>
              <w:noProof/>
              <w:color w:val="808080" w:themeColor="background1" w:themeShade="80"/>
              <w:lang w:eastAsia="zh-CN"/>
            </w:rPr>
          </w:pPr>
          <w:r w:rsidRPr="00A13406">
            <w:rPr>
              <w:noProof/>
              <w:color w:val="808080" w:themeColor="background1" w:themeShade="80"/>
            </w:rPr>
            <w:t>gDoc</w:t>
          </w:r>
          <w:r w:rsidR="00F57F76">
            <w:rPr>
              <w:rFonts w:eastAsiaTheme="minorEastAsia" w:hint="eastAsia"/>
              <w:noProof/>
              <w:color w:val="808080" w:themeColor="background1" w:themeShade="80"/>
              <w:lang w:eastAsia="zh-CN"/>
            </w:rPr>
            <w:t xml:space="preserve"> 2501357</w:t>
          </w:r>
        </w:p>
      </w:tc>
      <w:tc>
        <w:tcPr>
          <w:tcW w:w="8261" w:type="dxa"/>
        </w:tcPr>
        <w:p w14:paraId="4BD8989B" w14:textId="2F9EE50D"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F57F76">
            <w:rPr>
              <w:rFonts w:eastAsiaTheme="minorEastAsia" w:hint="eastAsia"/>
              <w:bCs/>
              <w:color w:val="808080" w:themeColor="background1" w:themeShade="80"/>
              <w:lang w:eastAsia="zh-CN"/>
            </w:rPr>
            <w:t>84</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rsidTr="00E31DCE">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470779D8"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F57F76">
            <w:rPr>
              <w:rFonts w:eastAsiaTheme="minorEastAsia" w:hint="eastAsia"/>
              <w:bCs/>
              <w:color w:val="808080" w:themeColor="background1" w:themeShade="80"/>
              <w:lang w:eastAsia="zh-CN"/>
            </w:rPr>
            <w:t>84</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FAF9E" w14:textId="77777777" w:rsidR="002118D8" w:rsidRDefault="002118D8">
      <w:r>
        <w:t>____________________</w:t>
      </w:r>
    </w:p>
  </w:footnote>
  <w:footnote w:type="continuationSeparator" w:id="0">
    <w:p w14:paraId="0DD79470" w14:textId="77777777" w:rsidR="002118D8" w:rsidRDefault="002118D8">
      <w:r>
        <w:continuationSeparator/>
      </w:r>
    </w:p>
  </w:footnote>
  <w:footnote w:id="1">
    <w:p w14:paraId="64D9DBF6" w14:textId="24F533B2" w:rsidR="00F57F76" w:rsidRDefault="00F57F76" w:rsidP="00F57F76">
      <w:pPr>
        <w:pStyle w:val="FootnoteText"/>
        <w:rPr>
          <w:lang w:eastAsia="zh-CN"/>
        </w:rPr>
      </w:pPr>
      <w:r>
        <w:rPr>
          <w:rStyle w:val="FootnoteReference"/>
        </w:rPr>
        <w:footnoteRef/>
      </w:r>
      <w:r w:rsidR="007A3470">
        <w:rPr>
          <w:lang w:eastAsia="zh-CN"/>
        </w:rPr>
        <w:tab/>
      </w:r>
      <w:hyperlink r:id="rId1" w:history="1">
        <w:r>
          <w:rPr>
            <w:rStyle w:val="Hyperlink"/>
            <w:rFonts w:eastAsia="SimSun"/>
            <w:lang w:val="fr-CH" w:eastAsia="zh-CN"/>
          </w:rPr>
          <w:t>C24/54</w:t>
        </w:r>
      </w:hyperlink>
      <w:r w:rsidRPr="007A6DCF">
        <w:rPr>
          <w:rFonts w:hint="eastAsia"/>
          <w:lang w:val="fr-CH" w:eastAsia="zh-CN"/>
        </w:rPr>
        <w:t>号文件</w:t>
      </w:r>
      <w:r>
        <w:rPr>
          <w:rFonts w:hint="eastAsia"/>
          <w:lang w:val="fr-CH" w:eastAsia="zh-CN"/>
        </w:rPr>
        <w:t>。</w:t>
      </w:r>
    </w:p>
  </w:footnote>
  <w:footnote w:id="2">
    <w:p w14:paraId="62AC4736" w14:textId="4F42E3FF" w:rsidR="00F57F76" w:rsidRDefault="00F57F76" w:rsidP="00F57F76">
      <w:pPr>
        <w:pStyle w:val="FootnoteText"/>
        <w:rPr>
          <w:lang w:eastAsia="zh-CN"/>
        </w:rPr>
      </w:pPr>
      <w:r>
        <w:rPr>
          <w:rStyle w:val="FootnoteReference"/>
        </w:rPr>
        <w:footnoteRef/>
      </w:r>
      <w:r w:rsidR="00D32915">
        <w:rPr>
          <w:lang w:eastAsia="zh-CN"/>
        </w:rPr>
        <w:tab/>
      </w:r>
      <w:hyperlink r:id="rId2" w:history="1">
        <w:r>
          <w:rPr>
            <w:rStyle w:val="Hyperlink"/>
            <w:rFonts w:eastAsia="SimSun"/>
            <w:lang w:val="fr-CH" w:eastAsia="zh-CN"/>
          </w:rPr>
          <w:t>C25/9</w:t>
        </w:r>
      </w:hyperlink>
      <w:r w:rsidRPr="000F46B3">
        <w:rPr>
          <w:rFonts w:hint="eastAsia"/>
          <w:lang w:val="fr-CH" w:eastAsia="zh-CN"/>
        </w:rPr>
        <w:t>号文件第</w:t>
      </w:r>
      <w:r>
        <w:rPr>
          <w:lang w:val="fr-CH" w:eastAsia="zh-CN"/>
        </w:rPr>
        <w:t>2.3</w:t>
      </w:r>
      <w:r w:rsidRPr="000F46B3">
        <w:rPr>
          <w:rFonts w:hint="eastAsia"/>
          <w:lang w:val="fr-CH" w:eastAsia="zh-CN"/>
        </w:rPr>
        <w:t>节</w:t>
      </w:r>
      <w:r>
        <w:rPr>
          <w:rFonts w:hint="eastAsia"/>
          <w:lang w:val="fr-CH" w:eastAsia="zh-CN"/>
        </w:rPr>
        <w:t>。</w:t>
      </w:r>
    </w:p>
  </w:footnote>
  <w:footnote w:id="3">
    <w:p w14:paraId="0634DCFB" w14:textId="0E46410B" w:rsidR="00F57F76" w:rsidRDefault="00F57F76" w:rsidP="00F57F76">
      <w:pPr>
        <w:pStyle w:val="FootnoteText"/>
        <w:rPr>
          <w:lang w:eastAsia="zh-CN"/>
        </w:rPr>
      </w:pPr>
      <w:r>
        <w:rPr>
          <w:rStyle w:val="FootnoteReference"/>
        </w:rPr>
        <w:footnoteRef/>
      </w:r>
      <w:r w:rsidR="00D32915">
        <w:rPr>
          <w:lang w:eastAsia="zh-CN"/>
        </w:rPr>
        <w:tab/>
      </w:r>
      <w:hyperlink r:id="rId3" w:history="1">
        <w:r w:rsidRPr="002139CF">
          <w:rPr>
            <w:rStyle w:val="Hyperlink"/>
            <w:rFonts w:eastAsia="SimSun"/>
            <w:lang w:eastAsia="zh-CN"/>
          </w:rPr>
          <w:t>C25/12</w:t>
        </w:r>
      </w:hyperlink>
      <w:r w:rsidRPr="000F46B3">
        <w:rPr>
          <w:rFonts w:hint="eastAsia"/>
          <w:lang w:val="fr-CH" w:eastAsia="zh-CN"/>
        </w:rPr>
        <w:t>号文件</w:t>
      </w:r>
      <w:r>
        <w:rPr>
          <w:rFonts w:hint="eastAsia"/>
          <w:lang w:val="fr-CH" w:eastAsia="zh-CN"/>
        </w:rPr>
        <w:t>第</w:t>
      </w:r>
      <w:r w:rsidRPr="002139CF">
        <w:rPr>
          <w:lang w:eastAsia="zh-CN"/>
        </w:rPr>
        <w:t>2</w:t>
      </w:r>
      <w:r>
        <w:rPr>
          <w:rFonts w:hint="eastAsia"/>
          <w:lang w:val="fr-CH" w:eastAsia="zh-CN"/>
        </w:rPr>
        <w:t>节</w:t>
      </w:r>
      <w:r w:rsidRPr="002139CF">
        <w:rPr>
          <w:lang w:eastAsia="zh-CN"/>
        </w:rPr>
        <w:t>f)</w:t>
      </w:r>
      <w:r>
        <w:rPr>
          <w:rFonts w:hint="eastAsia"/>
          <w:lang w:val="fr-CH" w:eastAsia="zh-CN"/>
        </w:rPr>
        <w:t>。</w:t>
      </w:r>
    </w:p>
  </w:footnote>
  <w:footnote w:id="4">
    <w:p w14:paraId="350E2E0D" w14:textId="2369495B" w:rsidR="00F57F76" w:rsidRDefault="00F57F76" w:rsidP="00F57F76">
      <w:pPr>
        <w:pStyle w:val="FootnoteText"/>
        <w:rPr>
          <w:lang w:eastAsia="zh-CN"/>
        </w:rPr>
      </w:pPr>
      <w:r>
        <w:rPr>
          <w:rStyle w:val="FootnoteReference"/>
        </w:rPr>
        <w:footnoteRef/>
      </w:r>
      <w:r w:rsidR="00D32915">
        <w:rPr>
          <w:lang w:eastAsia="zh-CN"/>
        </w:rPr>
        <w:tab/>
      </w:r>
      <w:hyperlink r:id="rId4" w:history="1">
        <w:r w:rsidRPr="002139CF">
          <w:rPr>
            <w:rStyle w:val="Hyperlink"/>
            <w:rFonts w:eastAsia="SimSun"/>
            <w:lang w:eastAsia="zh-CN"/>
          </w:rPr>
          <w:t>C25/43</w:t>
        </w:r>
      </w:hyperlink>
      <w:r w:rsidRPr="000F46B3">
        <w:rPr>
          <w:rFonts w:hint="eastAsia"/>
          <w:lang w:val="fr-CH" w:eastAsia="zh-CN"/>
        </w:rPr>
        <w:t>号文件第</w:t>
      </w:r>
      <w:r w:rsidRPr="002139CF">
        <w:rPr>
          <w:lang w:eastAsia="zh-CN"/>
        </w:rPr>
        <w:t>5.2</w:t>
      </w:r>
      <w:r w:rsidRPr="000F46B3">
        <w:rPr>
          <w:rFonts w:hint="eastAsia"/>
          <w:lang w:val="fr-CH" w:eastAsia="zh-CN"/>
        </w:rPr>
        <w:t>和</w:t>
      </w:r>
      <w:r>
        <w:rPr>
          <w:rFonts w:hint="eastAsia"/>
          <w:lang w:val="fr-CH" w:eastAsia="zh-CN"/>
        </w:rPr>
        <w:t>第</w:t>
      </w:r>
      <w:r w:rsidRPr="002139CF">
        <w:rPr>
          <w:lang w:eastAsia="zh-CN"/>
        </w:rPr>
        <w:t>5.6</w:t>
      </w:r>
      <w:r w:rsidRPr="000F46B3">
        <w:rPr>
          <w:rFonts w:hint="eastAsia"/>
          <w:lang w:val="fr-CH" w:eastAsia="zh-CN"/>
        </w:rPr>
        <w:t>节</w:t>
      </w:r>
      <w:r>
        <w:rPr>
          <w:rFonts w:hint="eastAsia"/>
          <w:lang w:val="fr-CH" w:eastAsia="zh-CN"/>
        </w:rPr>
        <w:t>。</w:t>
      </w:r>
    </w:p>
  </w:footnote>
  <w:footnote w:id="5">
    <w:p w14:paraId="7C096A48" w14:textId="5CACA0F0" w:rsidR="00F57F76" w:rsidRDefault="00F57F76" w:rsidP="00F57F76">
      <w:pPr>
        <w:pStyle w:val="FootnoteText"/>
        <w:rPr>
          <w:lang w:eastAsia="zh-CN"/>
        </w:rPr>
      </w:pPr>
      <w:r>
        <w:rPr>
          <w:rStyle w:val="FootnoteReference"/>
        </w:rPr>
        <w:footnoteRef/>
      </w:r>
      <w:r w:rsidR="00D32915">
        <w:rPr>
          <w:lang w:eastAsia="zh-CN"/>
        </w:rPr>
        <w:tab/>
      </w:r>
      <w:hyperlink r:id="rId5" w:history="1">
        <w:r w:rsidRPr="002619FE">
          <w:rPr>
            <w:rStyle w:val="Hyperlink"/>
            <w:rFonts w:eastAsia="SimSun"/>
            <w:lang w:eastAsia="zh-CN"/>
          </w:rPr>
          <w:t>C25/50</w:t>
        </w:r>
      </w:hyperlink>
      <w:r w:rsidRPr="000F46B3">
        <w:rPr>
          <w:rFonts w:hint="eastAsia"/>
          <w:lang w:eastAsia="zh-CN"/>
        </w:rPr>
        <w:t>号文件第</w:t>
      </w:r>
      <w:r w:rsidRPr="002619FE">
        <w:rPr>
          <w:lang w:eastAsia="zh-CN"/>
        </w:rPr>
        <w:t>15.2</w:t>
      </w:r>
      <w:r>
        <w:rPr>
          <w:rFonts w:hint="eastAsia"/>
          <w:lang w:val="fr-CH" w:eastAsia="zh-CN"/>
        </w:rPr>
        <w:t>段。</w:t>
      </w:r>
      <w:r w:rsidRPr="000F46B3">
        <w:rPr>
          <w:rFonts w:hint="eastAsia"/>
          <w:lang w:eastAsia="zh-CN"/>
        </w:rPr>
        <w:t>理事会</w:t>
      </w:r>
      <w:r w:rsidRPr="000F46B3">
        <w:rPr>
          <w:rFonts w:hint="eastAsia"/>
          <w:lang w:eastAsia="zh-CN"/>
        </w:rPr>
        <w:t>2024</w:t>
      </w:r>
      <w:r w:rsidRPr="000F46B3">
        <w:rPr>
          <w:rFonts w:hint="eastAsia"/>
          <w:lang w:eastAsia="zh-CN"/>
        </w:rPr>
        <w:t>年会议</w:t>
      </w:r>
      <w:r>
        <w:rPr>
          <w:rFonts w:hint="eastAsia"/>
          <w:lang w:eastAsia="zh-CN"/>
        </w:rPr>
        <w:t>仅</w:t>
      </w:r>
      <w:r w:rsidRPr="000F46B3">
        <w:rPr>
          <w:rFonts w:hint="eastAsia"/>
          <w:lang w:eastAsia="zh-CN"/>
        </w:rPr>
        <w:t>获悉信息通信技术委员会</w:t>
      </w:r>
      <w:r>
        <w:rPr>
          <w:rFonts w:hint="eastAsia"/>
          <w:lang w:eastAsia="zh-CN"/>
        </w:rPr>
        <w:t>（</w:t>
      </w:r>
      <w:r w:rsidRPr="002619FE">
        <w:rPr>
          <w:lang w:eastAsia="zh-CN"/>
        </w:rPr>
        <w:t>ICTC</w:t>
      </w:r>
      <w:r>
        <w:rPr>
          <w:rFonts w:hint="eastAsia"/>
          <w:lang w:eastAsia="zh-CN"/>
        </w:rPr>
        <w:t>）进行了</w:t>
      </w:r>
      <w:r w:rsidRPr="000F46B3">
        <w:rPr>
          <w:rFonts w:hint="eastAsia"/>
          <w:lang w:eastAsia="zh-CN"/>
        </w:rPr>
        <w:t>重组</w:t>
      </w:r>
      <w:r>
        <w:rPr>
          <w:rFonts w:hint="eastAsia"/>
          <w:lang w:eastAsia="zh-CN"/>
        </w:rPr>
        <w:t>（</w:t>
      </w:r>
      <w:hyperlink r:id="rId6" w:history="1">
        <w:r>
          <w:rPr>
            <w:rStyle w:val="Hyperlink"/>
            <w:rFonts w:eastAsia="SimSun"/>
            <w:lang w:eastAsia="zh-CN"/>
          </w:rPr>
          <w:t>C24/54</w:t>
        </w:r>
      </w:hyperlink>
      <w:r w:rsidRPr="000F46B3">
        <w:rPr>
          <w:rFonts w:hint="eastAsia"/>
          <w:lang w:eastAsia="zh-CN"/>
        </w:rPr>
        <w:t>号文件</w:t>
      </w:r>
      <w:r>
        <w:rPr>
          <w:rFonts w:hint="eastAsia"/>
          <w:lang w:eastAsia="zh-CN"/>
        </w:rPr>
        <w:t>）。</w:t>
      </w:r>
    </w:p>
  </w:footnote>
  <w:footnote w:id="6">
    <w:p w14:paraId="103F49E4" w14:textId="77777777" w:rsidR="00F57F76" w:rsidRDefault="00F57F76" w:rsidP="00F57F76">
      <w:pPr>
        <w:pStyle w:val="FootnoteText"/>
        <w:rPr>
          <w:lang w:eastAsia="zh-CN"/>
        </w:rPr>
      </w:pPr>
      <w:r>
        <w:rPr>
          <w:rStyle w:val="FootnoteReference"/>
        </w:rPr>
        <w:footnoteRef/>
      </w:r>
      <w:r>
        <w:rPr>
          <w:lang w:eastAsia="zh-CN"/>
        </w:rPr>
        <w:t xml:space="preserve"> </w:t>
      </w:r>
      <w:hyperlink r:id="rId7" w:history="1">
        <w:r>
          <w:rPr>
            <w:rStyle w:val="Hyperlink"/>
            <w:rFonts w:eastAsia="SimSun"/>
            <w:lang w:val="en-US" w:eastAsia="zh-CN"/>
          </w:rPr>
          <w:t>CWG-FHR-17/24</w:t>
        </w:r>
      </w:hyperlink>
      <w:r w:rsidRPr="000F46B3">
        <w:rPr>
          <w:rFonts w:hint="eastAsia"/>
          <w:lang w:val="en-US" w:eastAsia="zh-CN"/>
        </w:rPr>
        <w:t>号文件</w:t>
      </w:r>
      <w:r>
        <w:rPr>
          <w:rFonts w:hint="eastAsia"/>
          <w:lang w:val="en-US" w:eastAsia="zh-CN"/>
        </w:rPr>
        <w:t>（</w:t>
      </w:r>
      <w:r w:rsidRPr="000F46B3">
        <w:rPr>
          <w:rFonts w:hint="eastAsia"/>
          <w:lang w:val="en-US" w:eastAsia="zh-CN"/>
        </w:rPr>
        <w:t>第</w:t>
      </w:r>
      <w:r>
        <w:rPr>
          <w:lang w:val="en-US" w:eastAsia="zh-CN"/>
        </w:rPr>
        <w:t>14-15</w:t>
      </w:r>
      <w:r w:rsidRPr="000F46B3">
        <w:rPr>
          <w:rFonts w:hint="eastAsia"/>
          <w:lang w:val="en-US" w:eastAsia="zh-CN"/>
        </w:rPr>
        <w:t>页</w:t>
      </w:r>
      <w:r>
        <w:rPr>
          <w:rFonts w:hint="eastAsia"/>
          <w:lang w:val="en-US" w:eastAsia="zh-CN"/>
        </w:rPr>
        <w:t>）；</w:t>
      </w:r>
      <w:r w:rsidRPr="000F46B3">
        <w:rPr>
          <w:rFonts w:hint="eastAsia"/>
          <w:lang w:val="en-US" w:eastAsia="zh-CN"/>
        </w:rPr>
        <w:t>另见</w:t>
      </w:r>
      <w:r>
        <w:rPr>
          <w:lang w:val="en-US" w:eastAsia="zh-CN"/>
        </w:rPr>
        <w:t>C24/22</w:t>
      </w:r>
      <w:r w:rsidRPr="000F46B3">
        <w:rPr>
          <w:rFonts w:hint="eastAsia"/>
          <w:lang w:val="en-US" w:eastAsia="zh-CN"/>
        </w:rPr>
        <w:t>号文件第</w:t>
      </w:r>
      <w:r>
        <w:rPr>
          <w:lang w:val="en-US" w:eastAsia="zh-CN"/>
        </w:rPr>
        <w:t>15</w:t>
      </w:r>
      <w:r>
        <w:rPr>
          <w:rFonts w:hint="eastAsia"/>
          <w:lang w:val="en-US" w:eastAsia="zh-CN"/>
        </w:rPr>
        <w:t>节以及</w:t>
      </w:r>
      <w:hyperlink r:id="rId8" w:history="1">
        <w:r>
          <w:rPr>
            <w:rStyle w:val="Hyperlink"/>
            <w:rFonts w:eastAsia="SimSun"/>
            <w:lang w:val="en-US" w:eastAsia="zh-CN"/>
          </w:rPr>
          <w:t>C23/22</w:t>
        </w:r>
      </w:hyperlink>
      <w:r w:rsidRPr="000F46B3">
        <w:rPr>
          <w:rFonts w:hint="eastAsia"/>
          <w:lang w:val="en-US" w:eastAsia="zh-CN"/>
        </w:rPr>
        <w:t>号文件第</w:t>
      </w:r>
      <w:r>
        <w:rPr>
          <w:lang w:val="en-US" w:eastAsia="zh-CN"/>
        </w:rPr>
        <w:t>15</w:t>
      </w:r>
      <w:r>
        <w:rPr>
          <w:rFonts w:hint="eastAsia"/>
          <w:lang w:val="en-US" w:eastAsia="zh-CN"/>
        </w:rPr>
        <w:t>节。</w:t>
      </w:r>
    </w:p>
  </w:footnote>
  <w:footnote w:id="7">
    <w:p w14:paraId="67025B82" w14:textId="1CBBEAAA" w:rsidR="00F57F76" w:rsidRDefault="00F57F76" w:rsidP="00F57F76">
      <w:pPr>
        <w:pStyle w:val="FootnoteText"/>
        <w:rPr>
          <w:lang w:eastAsia="zh-CN"/>
        </w:rPr>
      </w:pPr>
      <w:r>
        <w:rPr>
          <w:rStyle w:val="FootnoteReference"/>
        </w:rPr>
        <w:footnoteRef/>
      </w:r>
      <w:r w:rsidR="009A48AA">
        <w:rPr>
          <w:lang w:eastAsia="zh-CN"/>
        </w:rPr>
        <w:tab/>
      </w:r>
      <w:hyperlink r:id="rId9" w:history="1">
        <w:r>
          <w:rPr>
            <w:rStyle w:val="Hyperlink"/>
            <w:rFonts w:eastAsia="SimSun"/>
            <w:lang w:eastAsia="zh-CN"/>
          </w:rPr>
          <w:t>C24/109</w:t>
        </w:r>
      </w:hyperlink>
      <w:r w:rsidRPr="000F46B3">
        <w:rPr>
          <w:rFonts w:hint="eastAsia"/>
          <w:lang w:eastAsia="zh-CN"/>
        </w:rPr>
        <w:t>号文件修订</w:t>
      </w:r>
      <w:r>
        <w:rPr>
          <w:lang w:eastAsia="zh-CN"/>
        </w:rPr>
        <w:t>1</w:t>
      </w:r>
      <w:r>
        <w:rPr>
          <w:rFonts w:hint="eastAsia"/>
          <w:lang w:eastAsia="zh-CN"/>
        </w:rPr>
        <w:t>。</w:t>
      </w:r>
    </w:p>
  </w:footnote>
  <w:footnote w:id="8">
    <w:p w14:paraId="607D8675" w14:textId="08D14A37" w:rsidR="00F57F76" w:rsidRDefault="00F57F76" w:rsidP="00F57F76">
      <w:pPr>
        <w:pStyle w:val="FootnoteText"/>
        <w:rPr>
          <w:lang w:eastAsia="zh-CN"/>
        </w:rPr>
      </w:pPr>
      <w:r>
        <w:rPr>
          <w:rStyle w:val="FootnoteReference"/>
        </w:rPr>
        <w:footnoteRef/>
      </w:r>
      <w:r w:rsidR="009A48AA">
        <w:rPr>
          <w:lang w:eastAsia="zh-CN"/>
        </w:rPr>
        <w:tab/>
      </w:r>
      <w:hyperlink r:id="rId10" w:history="1">
        <w:r>
          <w:rPr>
            <w:rStyle w:val="Hyperlink"/>
            <w:rFonts w:eastAsia="SimSun"/>
            <w:lang w:eastAsia="zh-CN"/>
          </w:rPr>
          <w:t>CWG-FHR-20/32</w:t>
        </w:r>
      </w:hyperlink>
      <w:r w:rsidRPr="000F46B3">
        <w:rPr>
          <w:rFonts w:hint="eastAsia"/>
          <w:lang w:eastAsia="zh-CN"/>
        </w:rPr>
        <w:t>号文件第</w:t>
      </w:r>
      <w:r>
        <w:rPr>
          <w:lang w:eastAsia="zh-CN"/>
        </w:rPr>
        <w:t>15</w:t>
      </w:r>
      <w:r>
        <w:rPr>
          <w:rFonts w:hint="eastAsia"/>
          <w:lang w:eastAsia="zh-CN"/>
        </w:rPr>
        <w:t>节。</w:t>
      </w:r>
    </w:p>
  </w:footnote>
  <w:footnote w:id="9">
    <w:p w14:paraId="4A9C167D" w14:textId="34F62FD9" w:rsidR="00F57F76" w:rsidRDefault="00F57F76" w:rsidP="00F57F76">
      <w:pPr>
        <w:pStyle w:val="FootnoteText"/>
        <w:rPr>
          <w:lang w:eastAsia="zh-CN"/>
        </w:rPr>
      </w:pPr>
      <w:r>
        <w:rPr>
          <w:rStyle w:val="FootnoteReference"/>
        </w:rPr>
        <w:footnoteRef/>
      </w:r>
      <w:r w:rsidR="009A48AA">
        <w:tab/>
      </w:r>
      <w:hyperlink r:id="rId11" w:history="1">
        <w:r>
          <w:rPr>
            <w:rStyle w:val="Hyperlink"/>
            <w:rFonts w:eastAsia="SimSun"/>
            <w:lang w:val="de-CH"/>
          </w:rPr>
          <w:t>C25/12</w:t>
        </w:r>
      </w:hyperlink>
      <w:r w:rsidRPr="000F46B3">
        <w:rPr>
          <w:rFonts w:hint="eastAsia"/>
          <w:lang w:val="de-CH" w:eastAsia="zh-CN"/>
        </w:rPr>
        <w:t>号文件</w:t>
      </w:r>
      <w:r>
        <w:rPr>
          <w:rFonts w:hint="eastAsia"/>
          <w:lang w:val="de-CH"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rsidTr="00E31DCE">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8"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E42F"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404D2"/>
    <w:rsid w:val="00055EFA"/>
    <w:rsid w:val="000646BD"/>
    <w:rsid w:val="000853C0"/>
    <w:rsid w:val="00093DD9"/>
    <w:rsid w:val="0009409E"/>
    <w:rsid w:val="000A1C21"/>
    <w:rsid w:val="000C0BC5"/>
    <w:rsid w:val="000D15EA"/>
    <w:rsid w:val="000D7012"/>
    <w:rsid w:val="00100D84"/>
    <w:rsid w:val="001113B9"/>
    <w:rsid w:val="00124C9D"/>
    <w:rsid w:val="00125286"/>
    <w:rsid w:val="001305DE"/>
    <w:rsid w:val="0015333E"/>
    <w:rsid w:val="00157773"/>
    <w:rsid w:val="0018251A"/>
    <w:rsid w:val="00190272"/>
    <w:rsid w:val="00193244"/>
    <w:rsid w:val="00195C6C"/>
    <w:rsid w:val="00195FED"/>
    <w:rsid w:val="001A4BD6"/>
    <w:rsid w:val="001B6E2B"/>
    <w:rsid w:val="001D5A18"/>
    <w:rsid w:val="002118D8"/>
    <w:rsid w:val="002139CF"/>
    <w:rsid w:val="00215132"/>
    <w:rsid w:val="00224449"/>
    <w:rsid w:val="00280EB8"/>
    <w:rsid w:val="00286251"/>
    <w:rsid w:val="002A6670"/>
    <w:rsid w:val="002C3F32"/>
    <w:rsid w:val="00303502"/>
    <w:rsid w:val="00325C25"/>
    <w:rsid w:val="00326DEF"/>
    <w:rsid w:val="00365074"/>
    <w:rsid w:val="00372C8F"/>
    <w:rsid w:val="00380ECE"/>
    <w:rsid w:val="00393DDF"/>
    <w:rsid w:val="00397F55"/>
    <w:rsid w:val="003B4454"/>
    <w:rsid w:val="003C2E37"/>
    <w:rsid w:val="003F086E"/>
    <w:rsid w:val="003F1415"/>
    <w:rsid w:val="0040144C"/>
    <w:rsid w:val="00403EB7"/>
    <w:rsid w:val="004178E6"/>
    <w:rsid w:val="00430BF0"/>
    <w:rsid w:val="00457BC3"/>
    <w:rsid w:val="004672E6"/>
    <w:rsid w:val="00474ED1"/>
    <w:rsid w:val="00477D57"/>
    <w:rsid w:val="00491BA9"/>
    <w:rsid w:val="00493085"/>
    <w:rsid w:val="004A36EC"/>
    <w:rsid w:val="004D163F"/>
    <w:rsid w:val="004E4BFF"/>
    <w:rsid w:val="004F2598"/>
    <w:rsid w:val="005403F7"/>
    <w:rsid w:val="00540632"/>
    <w:rsid w:val="00541CF4"/>
    <w:rsid w:val="005451E8"/>
    <w:rsid w:val="005507F2"/>
    <w:rsid w:val="005759CC"/>
    <w:rsid w:val="005A72E1"/>
    <w:rsid w:val="005B43C0"/>
    <w:rsid w:val="005C6632"/>
    <w:rsid w:val="005D1C9E"/>
    <w:rsid w:val="00630DD5"/>
    <w:rsid w:val="00637584"/>
    <w:rsid w:val="00650F3F"/>
    <w:rsid w:val="00654257"/>
    <w:rsid w:val="0065435A"/>
    <w:rsid w:val="00670D8A"/>
    <w:rsid w:val="006A2DD3"/>
    <w:rsid w:val="006A5113"/>
    <w:rsid w:val="006A5AF8"/>
    <w:rsid w:val="006C36CD"/>
    <w:rsid w:val="00700D1F"/>
    <w:rsid w:val="007205CB"/>
    <w:rsid w:val="0072138B"/>
    <w:rsid w:val="00726073"/>
    <w:rsid w:val="00734FE8"/>
    <w:rsid w:val="007360CE"/>
    <w:rsid w:val="0077110E"/>
    <w:rsid w:val="00772315"/>
    <w:rsid w:val="00775157"/>
    <w:rsid w:val="007813AE"/>
    <w:rsid w:val="007A3470"/>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F64AD"/>
    <w:rsid w:val="00911230"/>
    <w:rsid w:val="00911867"/>
    <w:rsid w:val="009164A9"/>
    <w:rsid w:val="009258CB"/>
    <w:rsid w:val="0093362E"/>
    <w:rsid w:val="00944563"/>
    <w:rsid w:val="00953160"/>
    <w:rsid w:val="00956144"/>
    <w:rsid w:val="009625D8"/>
    <w:rsid w:val="00983878"/>
    <w:rsid w:val="0098459B"/>
    <w:rsid w:val="00997185"/>
    <w:rsid w:val="009A48AA"/>
    <w:rsid w:val="009C2458"/>
    <w:rsid w:val="009C4A7B"/>
    <w:rsid w:val="009C6123"/>
    <w:rsid w:val="009F1E3E"/>
    <w:rsid w:val="00A06C7E"/>
    <w:rsid w:val="00A1213C"/>
    <w:rsid w:val="00A13406"/>
    <w:rsid w:val="00A272FF"/>
    <w:rsid w:val="00A5354B"/>
    <w:rsid w:val="00A71B57"/>
    <w:rsid w:val="00AB42C1"/>
    <w:rsid w:val="00AC516F"/>
    <w:rsid w:val="00AD28F7"/>
    <w:rsid w:val="00AE195F"/>
    <w:rsid w:val="00AE2926"/>
    <w:rsid w:val="00B0184B"/>
    <w:rsid w:val="00B035CD"/>
    <w:rsid w:val="00B0769D"/>
    <w:rsid w:val="00B217F8"/>
    <w:rsid w:val="00B218E9"/>
    <w:rsid w:val="00B332EA"/>
    <w:rsid w:val="00B40A53"/>
    <w:rsid w:val="00B45365"/>
    <w:rsid w:val="00B46A65"/>
    <w:rsid w:val="00B60184"/>
    <w:rsid w:val="00B62D20"/>
    <w:rsid w:val="00B81E75"/>
    <w:rsid w:val="00B9225D"/>
    <w:rsid w:val="00B93453"/>
    <w:rsid w:val="00B9445B"/>
    <w:rsid w:val="00BB1262"/>
    <w:rsid w:val="00BD0954"/>
    <w:rsid w:val="00BD1A5A"/>
    <w:rsid w:val="00BD7A9B"/>
    <w:rsid w:val="00BD7BE1"/>
    <w:rsid w:val="00BF416B"/>
    <w:rsid w:val="00C45EB2"/>
    <w:rsid w:val="00C64E4E"/>
    <w:rsid w:val="00C66E64"/>
    <w:rsid w:val="00C761A0"/>
    <w:rsid w:val="00C85F7E"/>
    <w:rsid w:val="00C90D53"/>
    <w:rsid w:val="00CA0B2E"/>
    <w:rsid w:val="00CA6EF7"/>
    <w:rsid w:val="00CC01AA"/>
    <w:rsid w:val="00CD47F0"/>
    <w:rsid w:val="00CD5566"/>
    <w:rsid w:val="00CD64D7"/>
    <w:rsid w:val="00CE299D"/>
    <w:rsid w:val="00CE6F22"/>
    <w:rsid w:val="00CF41F6"/>
    <w:rsid w:val="00CF7D3E"/>
    <w:rsid w:val="00D02B4E"/>
    <w:rsid w:val="00D21F11"/>
    <w:rsid w:val="00D32915"/>
    <w:rsid w:val="00D36817"/>
    <w:rsid w:val="00D453EE"/>
    <w:rsid w:val="00D5666C"/>
    <w:rsid w:val="00D62844"/>
    <w:rsid w:val="00D666BC"/>
    <w:rsid w:val="00D83542"/>
    <w:rsid w:val="00D92F45"/>
    <w:rsid w:val="00D94637"/>
    <w:rsid w:val="00D9725C"/>
    <w:rsid w:val="00DA0E66"/>
    <w:rsid w:val="00DA7006"/>
    <w:rsid w:val="00DB3621"/>
    <w:rsid w:val="00DC6427"/>
    <w:rsid w:val="00DD62F5"/>
    <w:rsid w:val="00DD66A1"/>
    <w:rsid w:val="00DE196D"/>
    <w:rsid w:val="00DF6B49"/>
    <w:rsid w:val="00E067C5"/>
    <w:rsid w:val="00E24D59"/>
    <w:rsid w:val="00E265BF"/>
    <w:rsid w:val="00E323D0"/>
    <w:rsid w:val="00E34C96"/>
    <w:rsid w:val="00E378D8"/>
    <w:rsid w:val="00E43A12"/>
    <w:rsid w:val="00E67C67"/>
    <w:rsid w:val="00E77476"/>
    <w:rsid w:val="00E8228B"/>
    <w:rsid w:val="00E97582"/>
    <w:rsid w:val="00EE5706"/>
    <w:rsid w:val="00EF373D"/>
    <w:rsid w:val="00F11595"/>
    <w:rsid w:val="00F13BC9"/>
    <w:rsid w:val="00F357B2"/>
    <w:rsid w:val="00F36556"/>
    <w:rsid w:val="00F57F76"/>
    <w:rsid w:val="00F6736A"/>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06B1871A-5529-4042-8F02-CA240FCB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55/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3-CL-C-0022/en" TargetMode="External"/><Relationship Id="rId3" Type="http://schemas.openxmlformats.org/officeDocument/2006/relationships/hyperlink" Target="https://www.itu.int/md/S25-CL-C-0012/en" TargetMode="External"/><Relationship Id="rId7" Type="http://schemas.openxmlformats.org/officeDocument/2006/relationships/hyperlink" Target="https://www.itu.int/md/S24-CWGFHR17-C-0024/en" TargetMode="External"/><Relationship Id="rId2" Type="http://schemas.openxmlformats.org/officeDocument/2006/relationships/hyperlink" Target="https://www.itu.int/md/S25-CL-C-0009/en" TargetMode="External"/><Relationship Id="rId1" Type="http://schemas.openxmlformats.org/officeDocument/2006/relationships/hyperlink" Target="https://www.itu.int/md/S24-CL-C-0054/en" TargetMode="External"/><Relationship Id="rId6" Type="http://schemas.openxmlformats.org/officeDocument/2006/relationships/hyperlink" Target="https://www.itu.int/md/S24-CL-C-0054/en" TargetMode="External"/><Relationship Id="rId11" Type="http://schemas.openxmlformats.org/officeDocument/2006/relationships/hyperlink" Target="https://www.itu.int/md/S25-CL-C-0012/en" TargetMode="External"/><Relationship Id="rId5" Type="http://schemas.openxmlformats.org/officeDocument/2006/relationships/hyperlink" Target="https://www.itu.int/md/S25-CL-C-0050/en" TargetMode="External"/><Relationship Id="rId10" Type="http://schemas.openxmlformats.org/officeDocument/2006/relationships/hyperlink" Target="https://www.itu.int/md/S25-CWGFHR20-C-0032/en" TargetMode="External"/><Relationship Id="rId4" Type="http://schemas.openxmlformats.org/officeDocument/2006/relationships/hyperlink" Target="https://www.itu.int/md/S25-CL-C-0043/en" TargetMode="External"/><Relationship Id="rId9" Type="http://schemas.openxmlformats.org/officeDocument/2006/relationships/hyperlink" Target="https://www.itu.int/md/S24-CL-C-0109/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2677</Words>
  <Characters>327</Characters>
  <Application>Microsoft Office Word</Application>
  <DocSecurity>0</DocSecurity>
  <Lines>2</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Switzerland - Clarifying the role of ITU's governing bodies in the organization's structures for IT governance and data/information governance</dc:title>
  <dc:subject>ITU Council 2025</dc:subject>
  <dc:creator>LING-C(JL)</dc:creator>
  <cp:keywords>C2025, C25, Council-25</cp:keywords>
  <dc:description/>
  <cp:lastModifiedBy>GBS</cp:lastModifiedBy>
  <cp:revision>2</cp:revision>
  <cp:lastPrinted>2015-02-24T13:23:00Z</cp:lastPrinted>
  <dcterms:created xsi:type="dcterms:W3CDTF">2025-06-12T10:58:00Z</dcterms:created>
  <dcterms:modified xsi:type="dcterms:W3CDTF">2025-06-12T10:58:00Z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