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4F65D810" w14:textId="77777777" w:rsidTr="00F363FE">
        <w:tc>
          <w:tcPr>
            <w:tcW w:w="6512" w:type="dxa"/>
          </w:tcPr>
          <w:p w14:paraId="67CDE8C1" w14:textId="1AEDE5BC" w:rsidR="007B0AA0" w:rsidRPr="007B0AA0" w:rsidRDefault="007B0AA0" w:rsidP="00B2536F">
            <w:pPr>
              <w:spacing w:before="60" w:after="60" w:line="260" w:lineRule="exact"/>
              <w:rPr>
                <w:b/>
                <w:bCs/>
                <w:rtl/>
                <w:lang w:bidi="ar-EG"/>
              </w:rPr>
            </w:pPr>
            <w:r w:rsidRPr="007B0AA0">
              <w:rPr>
                <w:rFonts w:hint="cs"/>
                <w:b/>
                <w:bCs/>
                <w:rtl/>
                <w:lang w:bidi="ar-EG"/>
              </w:rPr>
              <w:t>بند جدول الأعمال:</w:t>
            </w:r>
            <w:r w:rsidR="00B2536F">
              <w:rPr>
                <w:rFonts w:hint="cs"/>
                <w:b/>
                <w:bCs/>
                <w:rtl/>
                <w:lang w:bidi="ar-EG"/>
              </w:rPr>
              <w:t xml:space="preserve"> </w:t>
            </w:r>
            <w:r w:rsidR="00B2536F" w:rsidRPr="00B2536F">
              <w:rPr>
                <w:b/>
                <w:bCs/>
                <w:lang w:val="en-GB" w:bidi="ar-EG"/>
              </w:rPr>
              <w:t>PL.2</w:t>
            </w:r>
          </w:p>
        </w:tc>
        <w:tc>
          <w:tcPr>
            <w:tcW w:w="3117" w:type="dxa"/>
          </w:tcPr>
          <w:p w14:paraId="616734EA" w14:textId="1B90C41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B2536F">
              <w:rPr>
                <w:b/>
                <w:bCs/>
                <w:lang w:bidi="ar-EG"/>
              </w:rPr>
              <w:t>81</w:t>
            </w:r>
            <w:r w:rsidRPr="007B0AA0">
              <w:rPr>
                <w:b/>
                <w:bCs/>
                <w:lang w:bidi="ar-EG"/>
              </w:rPr>
              <w:t>-A</w:t>
            </w:r>
          </w:p>
        </w:tc>
      </w:tr>
      <w:tr w:rsidR="007B0AA0" w14:paraId="2B4956C8" w14:textId="77777777" w:rsidTr="00F363FE">
        <w:tc>
          <w:tcPr>
            <w:tcW w:w="6512" w:type="dxa"/>
          </w:tcPr>
          <w:p w14:paraId="111EBC9A" w14:textId="77777777" w:rsidR="007B0AA0" w:rsidRPr="007B0AA0" w:rsidRDefault="007B0AA0" w:rsidP="00F363FE">
            <w:pPr>
              <w:spacing w:before="60" w:after="60" w:line="260" w:lineRule="exact"/>
              <w:rPr>
                <w:b/>
                <w:bCs/>
                <w:rtl/>
                <w:lang w:bidi="ar-EG"/>
              </w:rPr>
            </w:pPr>
          </w:p>
        </w:tc>
        <w:tc>
          <w:tcPr>
            <w:tcW w:w="3117" w:type="dxa"/>
          </w:tcPr>
          <w:p w14:paraId="63360ACD" w14:textId="73F6C28A" w:rsidR="007B0AA0" w:rsidRPr="007B0AA0" w:rsidRDefault="00B2536F" w:rsidP="00F363FE">
            <w:pPr>
              <w:spacing w:before="60" w:after="60" w:line="260" w:lineRule="exact"/>
              <w:rPr>
                <w:b/>
                <w:bCs/>
                <w:rtl/>
                <w:lang w:bidi="ar-EG"/>
              </w:rPr>
            </w:pPr>
            <w:r w:rsidRPr="00B2536F">
              <w:rPr>
                <w:b/>
                <w:bCs/>
                <w:rtl/>
                <w:lang w:bidi="ar-EG"/>
              </w:rPr>
              <w:t>2 يونيو 2025</w:t>
            </w:r>
          </w:p>
        </w:tc>
      </w:tr>
      <w:tr w:rsidR="007B0AA0" w14:paraId="2A89DE70" w14:textId="77777777" w:rsidTr="00F363FE">
        <w:tc>
          <w:tcPr>
            <w:tcW w:w="6512" w:type="dxa"/>
          </w:tcPr>
          <w:p w14:paraId="3792F73F" w14:textId="77777777" w:rsidR="007B0AA0" w:rsidRPr="007B0AA0" w:rsidRDefault="007B0AA0" w:rsidP="00F363FE">
            <w:pPr>
              <w:spacing w:before="60" w:after="60" w:line="260" w:lineRule="exact"/>
              <w:rPr>
                <w:b/>
                <w:bCs/>
                <w:rtl/>
                <w:lang w:bidi="ar-EG"/>
              </w:rPr>
            </w:pPr>
          </w:p>
        </w:tc>
        <w:tc>
          <w:tcPr>
            <w:tcW w:w="3117" w:type="dxa"/>
          </w:tcPr>
          <w:p w14:paraId="1C23F56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77536B1B" w14:textId="77777777" w:rsidTr="00F363FE">
        <w:tc>
          <w:tcPr>
            <w:tcW w:w="6512" w:type="dxa"/>
          </w:tcPr>
          <w:p w14:paraId="062731C1" w14:textId="77777777" w:rsidR="007B0AA0" w:rsidRDefault="007B0AA0" w:rsidP="00F363FE">
            <w:pPr>
              <w:spacing w:before="60" w:after="60" w:line="260" w:lineRule="exact"/>
              <w:rPr>
                <w:lang w:bidi="ar-EG"/>
              </w:rPr>
            </w:pPr>
          </w:p>
        </w:tc>
        <w:tc>
          <w:tcPr>
            <w:tcW w:w="3117" w:type="dxa"/>
          </w:tcPr>
          <w:p w14:paraId="28AC5C08" w14:textId="77777777" w:rsidR="007B0AA0" w:rsidRDefault="007B0AA0" w:rsidP="00F363FE">
            <w:pPr>
              <w:spacing w:before="60" w:after="60" w:line="260" w:lineRule="exact"/>
              <w:rPr>
                <w:rtl/>
                <w:lang w:bidi="ar-EG"/>
              </w:rPr>
            </w:pPr>
          </w:p>
        </w:tc>
      </w:tr>
      <w:tr w:rsidR="007B0AA0" w14:paraId="11F515BE" w14:textId="77777777" w:rsidTr="00EE7446">
        <w:tc>
          <w:tcPr>
            <w:tcW w:w="9629" w:type="dxa"/>
            <w:gridSpan w:val="2"/>
          </w:tcPr>
          <w:p w14:paraId="5640E098" w14:textId="4DA268EC" w:rsidR="007B0AA0" w:rsidRDefault="00B2536F" w:rsidP="00B2536F">
            <w:pPr>
              <w:pStyle w:val="Source"/>
              <w:jc w:val="left"/>
              <w:rPr>
                <w:lang w:bidi="ar-EG"/>
              </w:rPr>
            </w:pPr>
            <w:r w:rsidRPr="00B2536F">
              <w:rPr>
                <w:rtl/>
              </w:rPr>
              <w:t>مساهمة مقدمة من نيجيريا</w:t>
            </w:r>
          </w:p>
        </w:tc>
      </w:tr>
      <w:tr w:rsidR="007B0AA0" w14:paraId="4A159E79" w14:textId="77777777" w:rsidTr="007B0AA0">
        <w:tc>
          <w:tcPr>
            <w:tcW w:w="9629" w:type="dxa"/>
            <w:gridSpan w:val="2"/>
            <w:tcBorders>
              <w:bottom w:val="single" w:sz="4" w:space="0" w:color="auto"/>
            </w:tcBorders>
          </w:tcPr>
          <w:p w14:paraId="024FCA6E" w14:textId="4A7F504B" w:rsidR="007B0AA0" w:rsidRPr="005546CF" w:rsidRDefault="00B2536F" w:rsidP="00B2536F">
            <w:pPr>
              <w:pStyle w:val="Subtitle0"/>
              <w:rPr>
                <w:sz w:val="32"/>
                <w:szCs w:val="32"/>
              </w:rPr>
            </w:pPr>
            <w:r w:rsidRPr="00B2536F">
              <w:rPr>
                <w:sz w:val="32"/>
                <w:szCs w:val="32"/>
                <w:rtl/>
                <w:lang w:bidi="ar-SA"/>
              </w:rPr>
              <w:t xml:space="preserve">تعزيز صمود </w:t>
            </w:r>
            <w:proofErr w:type="spellStart"/>
            <w:r w:rsidRPr="00B2536F">
              <w:rPr>
                <w:sz w:val="32"/>
                <w:szCs w:val="32"/>
                <w:rtl/>
                <w:lang w:bidi="ar-SA"/>
              </w:rPr>
              <w:t>الكبلات</w:t>
            </w:r>
            <w:proofErr w:type="spellEnd"/>
            <w:r w:rsidRPr="00B2536F">
              <w:rPr>
                <w:sz w:val="32"/>
                <w:szCs w:val="32"/>
                <w:rtl/>
                <w:lang w:bidi="ar-SA"/>
              </w:rPr>
              <w:t xml:space="preserve"> البحرية - الهيئة الاستشارية الدولية المعنية بصمود </w:t>
            </w:r>
            <w:proofErr w:type="spellStart"/>
            <w:r w:rsidRPr="00B2536F">
              <w:rPr>
                <w:sz w:val="32"/>
                <w:szCs w:val="32"/>
                <w:rtl/>
                <w:lang w:bidi="ar-SA"/>
              </w:rPr>
              <w:t>الكبلات</w:t>
            </w:r>
            <w:proofErr w:type="spellEnd"/>
            <w:r w:rsidRPr="00B2536F">
              <w:rPr>
                <w:sz w:val="32"/>
                <w:szCs w:val="32"/>
                <w:rtl/>
                <w:lang w:bidi="ar-SA"/>
              </w:rPr>
              <w:t xml:space="preserve"> البحرية وقمة أبوجا لعام </w:t>
            </w:r>
            <w:r w:rsidRPr="00B2536F">
              <w:rPr>
                <w:sz w:val="32"/>
                <w:szCs w:val="32"/>
                <w:lang w:bidi="ar-SA"/>
              </w:rPr>
              <w:t>2025</w:t>
            </w:r>
          </w:p>
        </w:tc>
      </w:tr>
      <w:tr w:rsidR="007B0AA0" w14:paraId="07B49EEA" w14:textId="77777777" w:rsidTr="007B0AA0">
        <w:tc>
          <w:tcPr>
            <w:tcW w:w="9629" w:type="dxa"/>
            <w:gridSpan w:val="2"/>
            <w:tcBorders>
              <w:top w:val="single" w:sz="4" w:space="0" w:color="auto"/>
              <w:bottom w:val="single" w:sz="4" w:space="0" w:color="auto"/>
            </w:tcBorders>
          </w:tcPr>
          <w:p w14:paraId="3A6D70DC" w14:textId="77777777" w:rsidR="007B0AA0" w:rsidRPr="007B0AA0" w:rsidRDefault="007B0AA0" w:rsidP="007B0AA0">
            <w:pPr>
              <w:rPr>
                <w:b/>
                <w:bCs/>
                <w:rtl/>
              </w:rPr>
            </w:pPr>
            <w:r w:rsidRPr="00494119">
              <w:rPr>
                <w:rFonts w:hint="cs"/>
                <w:b/>
                <w:bCs/>
                <w:rtl/>
              </w:rPr>
              <w:t>الغرض</w:t>
            </w:r>
          </w:p>
          <w:p w14:paraId="138F7DCB" w14:textId="4C829D10" w:rsidR="007B0AA0" w:rsidRDefault="00B2536F" w:rsidP="00B2536F">
            <w:pPr>
              <w:rPr>
                <w:rtl/>
              </w:rPr>
            </w:pPr>
            <w:r w:rsidRPr="00B2536F">
              <w:rPr>
                <w:rtl/>
              </w:rPr>
              <w:t xml:space="preserve">تقدم هذه الوثيقة معلومات محدَّثة عن الهيئة الاستشارية الدولية لصمود </w:t>
            </w:r>
            <w:proofErr w:type="spellStart"/>
            <w:r w:rsidRPr="00B2536F">
              <w:rPr>
                <w:rtl/>
              </w:rPr>
              <w:t>الكبلات</w:t>
            </w:r>
            <w:proofErr w:type="spellEnd"/>
            <w:r w:rsidRPr="00B2536F">
              <w:rPr>
                <w:rtl/>
              </w:rPr>
              <w:t xml:space="preserve"> البحرية، التي أنشأها الاتحاد الدولي للاتصالات</w:t>
            </w:r>
            <w:r w:rsidR="00F12373">
              <w:rPr>
                <w:rFonts w:hint="cs"/>
                <w:rtl/>
              </w:rPr>
              <w:t> </w:t>
            </w:r>
            <w:r w:rsidRPr="00B2536F">
              <w:t>(ITU)</w:t>
            </w:r>
            <w:r w:rsidRPr="00B2536F">
              <w:rPr>
                <w:rtl/>
              </w:rPr>
              <w:t xml:space="preserve"> واللجنة الدولية لحماية </w:t>
            </w:r>
            <w:proofErr w:type="spellStart"/>
            <w:r w:rsidRPr="00B2536F">
              <w:rPr>
                <w:rtl/>
              </w:rPr>
              <w:t>الكبلات</w:t>
            </w:r>
            <w:proofErr w:type="spellEnd"/>
            <w:r w:rsidRPr="00B2536F">
              <w:rPr>
                <w:rtl/>
              </w:rPr>
              <w:t xml:space="preserve"> </w:t>
            </w:r>
            <w:r w:rsidRPr="00B2536F">
              <w:t>(ICPC)</w:t>
            </w:r>
            <w:r w:rsidRPr="00B2536F">
              <w:rPr>
                <w:rtl/>
              </w:rPr>
              <w:t xml:space="preserve">، وعن </w:t>
            </w:r>
            <w:hyperlink r:id="rId8" w:anchor="/ar" w:history="1">
              <w:r w:rsidRPr="00CC0147">
                <w:rPr>
                  <w:rStyle w:val="Hyperlink"/>
                  <w:noProof w:val="0"/>
                  <w:rtl/>
                  <w:lang w:val="en-US" w:eastAsia="zh-CN"/>
                </w:rPr>
                <w:t xml:space="preserve">القمة الدولية </w:t>
              </w:r>
              <w:r w:rsidRPr="00551F6C">
                <w:rPr>
                  <w:rStyle w:val="Hyperlink"/>
                  <w:rtl/>
                </w:rPr>
                <w:t>لصمود</w:t>
              </w:r>
              <w:r w:rsidRPr="00CC0147">
                <w:rPr>
                  <w:rStyle w:val="Hyperlink"/>
                  <w:noProof w:val="0"/>
                  <w:rtl/>
                  <w:lang w:val="en-US" w:eastAsia="zh-CN"/>
                </w:rPr>
                <w:t xml:space="preserve"> </w:t>
              </w:r>
              <w:proofErr w:type="spellStart"/>
              <w:r w:rsidRPr="00CC0147">
                <w:rPr>
                  <w:rStyle w:val="Hyperlink"/>
                  <w:noProof w:val="0"/>
                  <w:rtl/>
                  <w:lang w:val="en-US" w:eastAsia="zh-CN"/>
                </w:rPr>
                <w:t>الكبلات</w:t>
              </w:r>
              <w:proofErr w:type="spellEnd"/>
              <w:r w:rsidRPr="00CC0147">
                <w:rPr>
                  <w:rStyle w:val="Hyperlink"/>
                  <w:noProof w:val="0"/>
                  <w:rtl/>
                  <w:lang w:val="en-US" w:eastAsia="zh-CN"/>
                </w:rPr>
                <w:t xml:space="preserve"> البحرية لعام </w:t>
              </w:r>
              <w:r w:rsidRPr="00CC0147">
                <w:rPr>
                  <w:rStyle w:val="Hyperlink"/>
                  <w:noProof w:val="0"/>
                  <w:lang w:val="en-US" w:eastAsia="zh-CN"/>
                </w:rPr>
                <w:t>2025</w:t>
              </w:r>
            </w:hyperlink>
            <w:r w:rsidRPr="00B2536F">
              <w:rPr>
                <w:rtl/>
              </w:rPr>
              <w:t xml:space="preserve"> التي استضافتها نيجيريا في أبوجا يومي </w:t>
            </w:r>
            <w:r w:rsidRPr="00B2536F">
              <w:t>26</w:t>
            </w:r>
            <w:r w:rsidRPr="00B2536F">
              <w:rPr>
                <w:rtl/>
              </w:rPr>
              <w:t xml:space="preserve"> و</w:t>
            </w:r>
            <w:r w:rsidRPr="00B2536F">
              <w:t>27</w:t>
            </w:r>
            <w:r w:rsidRPr="00B2536F">
              <w:rPr>
                <w:rtl/>
              </w:rPr>
              <w:t xml:space="preserve"> فبراير </w:t>
            </w:r>
            <w:r w:rsidRPr="00B2536F">
              <w:t>2025</w:t>
            </w:r>
            <w:r w:rsidRPr="00B2536F">
              <w:rPr>
                <w:rtl/>
              </w:rPr>
              <w:t>.</w:t>
            </w:r>
          </w:p>
          <w:p w14:paraId="02D98E5F" w14:textId="77777777" w:rsidR="007B0AA0" w:rsidRPr="007B0AA0" w:rsidRDefault="007B0AA0" w:rsidP="007B0AA0">
            <w:pPr>
              <w:rPr>
                <w:b/>
                <w:bCs/>
                <w:rtl/>
              </w:rPr>
            </w:pPr>
            <w:r w:rsidRPr="007B0AA0">
              <w:rPr>
                <w:rFonts w:hint="cs"/>
                <w:b/>
                <w:bCs/>
                <w:rtl/>
              </w:rPr>
              <w:t>الإجراء المطلوب من المجلس</w:t>
            </w:r>
          </w:p>
          <w:p w14:paraId="26FE5FF9" w14:textId="31A53FC0" w:rsidR="007B0AA0" w:rsidRPr="00B2536F" w:rsidRDefault="00B2536F" w:rsidP="00B2536F">
            <w:r w:rsidRPr="00B2536F">
              <w:rPr>
                <w:rtl/>
              </w:rPr>
              <w:t xml:space="preserve">يُدعى المجلس إلى </w:t>
            </w:r>
            <w:r w:rsidRPr="00B2536F">
              <w:rPr>
                <w:b/>
                <w:bCs/>
                <w:rtl/>
              </w:rPr>
              <w:t>الإحاطة علماً</w:t>
            </w:r>
            <w:r w:rsidRPr="00B2536F">
              <w:rPr>
                <w:rtl/>
              </w:rPr>
              <w:t xml:space="preserve"> بهذه الوثيقة.</w:t>
            </w:r>
          </w:p>
        </w:tc>
      </w:tr>
    </w:tbl>
    <w:p w14:paraId="59864E8A" w14:textId="77777777" w:rsidR="00F50E3F" w:rsidRDefault="00F50E3F" w:rsidP="0043260A">
      <w:pPr>
        <w:rPr>
          <w:rtl/>
          <w:lang w:bidi="ar-EG"/>
        </w:rPr>
      </w:pPr>
      <w:r>
        <w:rPr>
          <w:rtl/>
          <w:lang w:bidi="ar-EG"/>
        </w:rPr>
        <w:br w:type="page"/>
      </w:r>
    </w:p>
    <w:p w14:paraId="2A09C9D1" w14:textId="4CD543D5" w:rsidR="00CC0147" w:rsidRPr="00CC0147" w:rsidRDefault="00B14528" w:rsidP="00B14528">
      <w:pPr>
        <w:pStyle w:val="Heading1"/>
        <w:rPr>
          <w:lang w:val="ar-SA" w:bidi="ar-EG"/>
        </w:rPr>
      </w:pPr>
      <w:r>
        <w:lastRenderedPageBreak/>
        <w:t>1</w:t>
      </w:r>
      <w:r w:rsidR="00CC0147" w:rsidRPr="00CC0147">
        <w:rPr>
          <w:rtl/>
        </w:rPr>
        <w:tab/>
        <w:t>مقدمة</w:t>
      </w:r>
    </w:p>
    <w:p w14:paraId="549032A3" w14:textId="53CB3808" w:rsidR="00CC0147" w:rsidRPr="00CC0147" w:rsidRDefault="00B14528" w:rsidP="00CC0147">
      <w:pPr>
        <w:rPr>
          <w:lang w:val="ar-SA" w:bidi="ar-EG"/>
        </w:rPr>
      </w:pPr>
      <w:r>
        <w:t>1.1</w:t>
      </w:r>
      <w:r w:rsidR="00CC0147" w:rsidRPr="00CC0147">
        <w:rPr>
          <w:rtl/>
        </w:rPr>
        <w:tab/>
        <w:t xml:space="preserve">تعد </w:t>
      </w:r>
      <w:proofErr w:type="spellStart"/>
      <w:r w:rsidR="00CC0147" w:rsidRPr="00CC0147">
        <w:rPr>
          <w:rtl/>
        </w:rPr>
        <w:t>كبلات</w:t>
      </w:r>
      <w:proofErr w:type="spellEnd"/>
      <w:r w:rsidR="00CC0147" w:rsidRPr="00CC0147">
        <w:rPr>
          <w:rtl/>
        </w:rPr>
        <w:t xml:space="preserve"> الاتصالات البحرية شريان الحياة والعمود الفقري للاقتصاد الرقمي العالمي، إذ تمكِّن الاتصالات والتجارة والإدارة والرعاية الصحية والتعليم. وتيسر هذه </w:t>
      </w:r>
      <w:proofErr w:type="spellStart"/>
      <w:r w:rsidR="00CC0147" w:rsidRPr="00CC0147">
        <w:rPr>
          <w:rtl/>
        </w:rPr>
        <w:t>الكبلات</w:t>
      </w:r>
      <w:proofErr w:type="spellEnd"/>
      <w:r w:rsidR="00CC0147" w:rsidRPr="00CC0147">
        <w:rPr>
          <w:rtl/>
        </w:rPr>
        <w:t xml:space="preserve"> أكثر من </w:t>
      </w:r>
      <w:r>
        <w:rPr>
          <w:lang w:bidi="ar-EG"/>
        </w:rPr>
        <w:t>%99</w:t>
      </w:r>
      <w:r w:rsidR="00CC0147" w:rsidRPr="00CC0147">
        <w:rPr>
          <w:rtl/>
        </w:rPr>
        <w:t xml:space="preserve"> من تبادل البيانات على الصعيد الدولي.</w:t>
      </w:r>
    </w:p>
    <w:p w14:paraId="3AF37DA4" w14:textId="45A834D6" w:rsidR="00CC0147" w:rsidRPr="00CC0147" w:rsidRDefault="00B14528" w:rsidP="00CC0147">
      <w:pPr>
        <w:rPr>
          <w:lang w:val="ar-SA" w:bidi="ar-EG"/>
        </w:rPr>
      </w:pPr>
      <w:r>
        <w:t>2.1</w:t>
      </w:r>
      <w:r w:rsidR="00CC0147" w:rsidRPr="00CC0147">
        <w:rPr>
          <w:rtl/>
        </w:rPr>
        <w:tab/>
        <w:t xml:space="preserve">ومع ذلك، فإن تأثرها بالأنشطة البشرية، من قبيل صيد الأسماك والرسو والكوارث الطبيعية وتقادم البنية التحتية، يشكل مخاطر نظامية. ففي عام </w:t>
      </w:r>
      <w:r w:rsidR="00CC0147" w:rsidRPr="00CC0147">
        <w:t>2024</w:t>
      </w:r>
      <w:r w:rsidR="00CC0147" w:rsidRPr="00CC0147">
        <w:rPr>
          <w:rtl/>
        </w:rPr>
        <w:t xml:space="preserve"> وحده، تسببت أكثر من </w:t>
      </w:r>
      <w:r w:rsidR="00CC0147" w:rsidRPr="00CC0147">
        <w:t>200</w:t>
      </w:r>
      <w:r w:rsidR="00CC0147" w:rsidRPr="00CC0147">
        <w:rPr>
          <w:rtl/>
        </w:rPr>
        <w:t xml:space="preserve"> حالة عطل في </w:t>
      </w:r>
      <w:proofErr w:type="spellStart"/>
      <w:r w:rsidR="00CC0147" w:rsidRPr="00CC0147">
        <w:rPr>
          <w:rtl/>
        </w:rPr>
        <w:t>الكبلات</w:t>
      </w:r>
      <w:proofErr w:type="spellEnd"/>
      <w:r w:rsidR="00CC0147" w:rsidRPr="00CC0147">
        <w:rPr>
          <w:rtl/>
        </w:rPr>
        <w:t xml:space="preserve"> في تعطيل التوصيلية لمليارات المستخدمين، وتكبدت الاقتصادات خسائر كبيرة خلال فترات الانقطاع الرئيسية.</w:t>
      </w:r>
    </w:p>
    <w:p w14:paraId="2A27E208" w14:textId="50EAF761" w:rsidR="00CC0147" w:rsidRPr="00CC0147" w:rsidRDefault="00B14528" w:rsidP="00B14528">
      <w:pPr>
        <w:pStyle w:val="Heading1"/>
        <w:rPr>
          <w:lang w:val="ar-SA" w:bidi="ar-EG"/>
        </w:rPr>
      </w:pPr>
      <w:r>
        <w:t>2</w:t>
      </w:r>
      <w:r w:rsidR="00CC0147" w:rsidRPr="00CC0147">
        <w:rPr>
          <w:rtl/>
        </w:rPr>
        <w:tab/>
        <w:t xml:space="preserve">الهيئة الاستشارية الدولية المعنية بصمود </w:t>
      </w:r>
      <w:proofErr w:type="spellStart"/>
      <w:r w:rsidR="00CC0147" w:rsidRPr="00CC0147">
        <w:rPr>
          <w:rtl/>
        </w:rPr>
        <w:t>الكبلات</w:t>
      </w:r>
      <w:proofErr w:type="spellEnd"/>
      <w:r w:rsidR="00CC0147" w:rsidRPr="00CC0147">
        <w:rPr>
          <w:rtl/>
        </w:rPr>
        <w:t xml:space="preserve"> البحرية</w:t>
      </w:r>
    </w:p>
    <w:p w14:paraId="5717247F" w14:textId="3D7F2F15" w:rsidR="00CC0147" w:rsidRPr="00CC0147" w:rsidRDefault="00B14528" w:rsidP="00CC0147">
      <w:pPr>
        <w:rPr>
          <w:lang w:val="ar-SA" w:bidi="ar-EG"/>
        </w:rPr>
      </w:pPr>
      <w:r>
        <w:t>1.2</w:t>
      </w:r>
      <w:r w:rsidR="00CC0147" w:rsidRPr="00CC0147">
        <w:rPr>
          <w:rtl/>
        </w:rPr>
        <w:tab/>
        <w:t xml:space="preserve">أنشأ الاتحاد الدولي للاتصالات </w:t>
      </w:r>
      <w:r w:rsidR="00CC0147" w:rsidRPr="00CC0147">
        <w:rPr>
          <w:lang w:bidi="ar-EG"/>
        </w:rPr>
        <w:t>(ITU</w:t>
      </w:r>
      <w:r w:rsidR="00CC0147" w:rsidRPr="00CC0147">
        <w:t>)</w:t>
      </w:r>
      <w:r w:rsidR="00CC0147" w:rsidRPr="00CC0147">
        <w:rPr>
          <w:rtl/>
        </w:rPr>
        <w:t xml:space="preserve"> بشراكة مع اللجنة الدولية لحماية </w:t>
      </w:r>
      <w:proofErr w:type="spellStart"/>
      <w:r w:rsidR="00CC0147" w:rsidRPr="00CC0147">
        <w:rPr>
          <w:rtl/>
        </w:rPr>
        <w:t>الكبلات</w:t>
      </w:r>
      <w:proofErr w:type="spellEnd"/>
      <w:r w:rsidR="00CC0147" w:rsidRPr="00CC0147">
        <w:rPr>
          <w:rtl/>
        </w:rPr>
        <w:t xml:space="preserve"> </w:t>
      </w:r>
      <w:r w:rsidR="00CC0147" w:rsidRPr="00CC0147">
        <w:t>(</w:t>
      </w:r>
      <w:r w:rsidR="00CC0147" w:rsidRPr="00CC0147">
        <w:rPr>
          <w:lang w:bidi="ar-EG"/>
        </w:rPr>
        <w:t>ICPC</w:t>
      </w:r>
      <w:r w:rsidR="00CC0147" w:rsidRPr="00CC0147">
        <w:t>)</w:t>
      </w:r>
      <w:r w:rsidR="00CC0147" w:rsidRPr="00CC0147">
        <w:rPr>
          <w:rtl/>
        </w:rPr>
        <w:t xml:space="preserve"> في</w:t>
      </w:r>
      <w:r w:rsidR="00F12373">
        <w:rPr>
          <w:rFonts w:hint="cs"/>
          <w:rtl/>
        </w:rPr>
        <w:t> </w:t>
      </w:r>
      <w:r w:rsidR="00CC0147" w:rsidRPr="00CC0147">
        <w:rPr>
          <w:rtl/>
        </w:rPr>
        <w:t>نوفمبر</w:t>
      </w:r>
      <w:r w:rsidR="00F12373">
        <w:rPr>
          <w:rFonts w:hint="cs"/>
          <w:rtl/>
        </w:rPr>
        <w:t> </w:t>
      </w:r>
      <w:r w:rsidR="00CC0147" w:rsidRPr="00CC0147">
        <w:t>2024</w:t>
      </w:r>
      <w:r w:rsidR="00CC0147" w:rsidRPr="00CC0147">
        <w:rPr>
          <w:rtl/>
        </w:rPr>
        <w:t xml:space="preserve"> </w:t>
      </w:r>
      <w:hyperlink r:id="rId9" w:anchor="/ar" w:history="1">
        <w:r w:rsidR="00CC0147" w:rsidRPr="00CC0147">
          <w:rPr>
            <w:rStyle w:val="Hyperlink"/>
            <w:noProof w:val="0"/>
            <w:rtl/>
            <w:lang w:val="en-US" w:eastAsia="zh-CN"/>
          </w:rPr>
          <w:t xml:space="preserve">الهيئة الاستشارية الدولية المعنية بصمود </w:t>
        </w:r>
        <w:proofErr w:type="spellStart"/>
        <w:r w:rsidR="00CC0147" w:rsidRPr="00CC0147">
          <w:rPr>
            <w:rStyle w:val="Hyperlink"/>
            <w:noProof w:val="0"/>
            <w:rtl/>
            <w:lang w:val="en-US" w:eastAsia="zh-CN"/>
          </w:rPr>
          <w:t>الكبلات</w:t>
        </w:r>
        <w:proofErr w:type="spellEnd"/>
        <w:r w:rsidR="00CC0147" w:rsidRPr="00CC0147">
          <w:rPr>
            <w:rStyle w:val="Hyperlink"/>
            <w:noProof w:val="0"/>
            <w:rtl/>
            <w:lang w:val="en-US" w:eastAsia="zh-CN"/>
          </w:rPr>
          <w:t xml:space="preserve"> البحرية</w:t>
        </w:r>
      </w:hyperlink>
      <w:r w:rsidR="00CC0147" w:rsidRPr="00CC0147">
        <w:rPr>
          <w:rtl/>
        </w:rPr>
        <w:t xml:space="preserve"> (المشار إليها فيما يلي باسم "الهيئة الاستشارية")، بهدف تعزيز الحوار والتعاون بشأن السبل والوسائل المحتملة لتحسين صمود هذه البنية التحتية الحيوية التي تدعم الاتصالات والاقتصاد الرقمي على الصعيد العالمي. وتهدف الهيئة الاستشارية، التي يشترك في رئاستها معالي الوزير </w:t>
      </w:r>
      <w:proofErr w:type="spellStart"/>
      <w:r w:rsidR="00CC0147" w:rsidRPr="00CC0147">
        <w:rPr>
          <w:rtl/>
        </w:rPr>
        <w:t>بوسون</w:t>
      </w:r>
      <w:proofErr w:type="spellEnd"/>
      <w:r w:rsidR="00CC0147" w:rsidRPr="00CC0147">
        <w:rPr>
          <w:rtl/>
        </w:rPr>
        <w:t xml:space="preserve"> تيجاني، وزير الاتصالات والابتكار والاقتصاد الرقمي في جمهورية نيجيريا الاتحادية، والأستا</w:t>
      </w:r>
      <w:r w:rsidR="00CC0147">
        <w:rPr>
          <w:rFonts w:hint="cs"/>
          <w:rtl/>
        </w:rPr>
        <w:t>ذ</w:t>
      </w:r>
      <w:r w:rsidR="00CC0147" w:rsidRPr="00CC0147">
        <w:rPr>
          <w:rtl/>
        </w:rPr>
        <w:t xml:space="preserve">ة ساندرا </w:t>
      </w:r>
      <w:proofErr w:type="spellStart"/>
      <w:r w:rsidR="00CC0147" w:rsidRPr="00CC0147">
        <w:rPr>
          <w:rtl/>
        </w:rPr>
        <w:t>ماكسيميانو</w:t>
      </w:r>
      <w:proofErr w:type="spellEnd"/>
      <w:r w:rsidR="00CC0147" w:rsidRPr="00CC0147">
        <w:rPr>
          <w:rtl/>
        </w:rPr>
        <w:t xml:space="preserve">، رئيسة مجلس إدارة هيئة الاتصالات الوطنية في جمهورية البرتغال </w:t>
      </w:r>
      <w:r w:rsidR="00CC0147" w:rsidRPr="00CC0147">
        <w:t>(</w:t>
      </w:r>
      <w:r w:rsidR="00CC0147" w:rsidRPr="00CC0147">
        <w:rPr>
          <w:lang w:bidi="ar-EG"/>
        </w:rPr>
        <w:t>ANACOM</w:t>
      </w:r>
      <w:r w:rsidR="00CC0147" w:rsidRPr="00CC0147">
        <w:t>)</w:t>
      </w:r>
      <w:r w:rsidR="00CC0147" w:rsidRPr="00CC0147">
        <w:rPr>
          <w:rtl/>
        </w:rPr>
        <w:t xml:space="preserve">، </w:t>
      </w:r>
      <w:r w:rsidR="00CC0147" w:rsidRPr="00F07A41">
        <w:rPr>
          <w:rtl/>
        </w:rPr>
        <w:t>إلى دراسة سبل تحسين عدة مجالات منها</w:t>
      </w:r>
      <w:r w:rsidR="00CC0147" w:rsidRPr="00CC0147">
        <w:rPr>
          <w:rtl/>
        </w:rPr>
        <w:t xml:space="preserve"> صيانة </w:t>
      </w:r>
      <w:proofErr w:type="spellStart"/>
      <w:r w:rsidR="00CC0147" w:rsidRPr="00CC0147">
        <w:rPr>
          <w:rtl/>
        </w:rPr>
        <w:t>الكبلات</w:t>
      </w:r>
      <w:proofErr w:type="spellEnd"/>
      <w:r w:rsidR="00CC0147" w:rsidRPr="00CC0147">
        <w:rPr>
          <w:rtl/>
        </w:rPr>
        <w:t>، ومنع الأضرار الناجمة عن الأخطار الطبيعية والأنشطة البشرية العرضية، وضمان سرعة استعادة الخدمة بعد الانقطاعات، وزيادة التكرار، وتعزيز الممارسات المستدامة في الصناعة.</w:t>
      </w:r>
    </w:p>
    <w:p w14:paraId="2DE002F1" w14:textId="40DFF1A9" w:rsidR="00CC0147" w:rsidRPr="00CC0147" w:rsidRDefault="00B14528" w:rsidP="00CC0147">
      <w:pPr>
        <w:rPr>
          <w:lang w:val="ar-SA" w:bidi="ar-EG"/>
        </w:rPr>
      </w:pPr>
      <w:r>
        <w:t>2.2</w:t>
      </w:r>
      <w:r w:rsidR="00CC0147" w:rsidRPr="00CC0147">
        <w:rPr>
          <w:rtl/>
        </w:rPr>
        <w:tab/>
        <w:t xml:space="preserve">وتضم الهيئة الاستشارية، التي تبلغ مدة ولايتها الأولية سنتين، </w:t>
      </w:r>
      <w:r w:rsidR="00CC0147" w:rsidRPr="00CC0147">
        <w:t>42</w:t>
      </w:r>
      <w:r w:rsidR="00CC0147" w:rsidRPr="00CC0147">
        <w:rPr>
          <w:rtl/>
        </w:rPr>
        <w:t xml:space="preserve"> عضواً من قادة وخبراء القطاعين العام والخاص، منهم ممثلون لمشغلي </w:t>
      </w:r>
      <w:proofErr w:type="spellStart"/>
      <w:r w:rsidR="00CC0147" w:rsidRPr="00CC0147">
        <w:rPr>
          <w:rtl/>
        </w:rPr>
        <w:t>الكبلات</w:t>
      </w:r>
      <w:proofErr w:type="spellEnd"/>
      <w:r w:rsidR="00CC0147" w:rsidRPr="00CC0147">
        <w:rPr>
          <w:rtl/>
        </w:rPr>
        <w:t xml:space="preserve"> البحرية وشركات الاتصالات والوكالات الحكومية والسلطات البحرية والمنظمات الدولية، فضلاً عن وكالات الأمم المتحدة ذات الصلة التي تعمل كجهات استشارية.</w:t>
      </w:r>
    </w:p>
    <w:p w14:paraId="05DD931F" w14:textId="2F39034C" w:rsidR="00CC0147" w:rsidRPr="00CC0147" w:rsidRDefault="00B14528" w:rsidP="00CC0147">
      <w:pPr>
        <w:rPr>
          <w:lang w:val="ar-SA" w:bidi="ar-EG"/>
        </w:rPr>
      </w:pPr>
      <w:r>
        <w:t>3.2</w:t>
      </w:r>
      <w:r>
        <w:tab/>
      </w:r>
      <w:r w:rsidR="00CC0147" w:rsidRPr="00CC0147">
        <w:rPr>
          <w:rtl/>
        </w:rPr>
        <w:t>وقد أنشئت الهيئة الاستشارية من خلال عملية مفتوحة، دُعي فيها جميع أصحاب المصلحة، بما في ذلك الدول الأعضاء وأصحاب المصلحة من دوائر</w:t>
      </w:r>
      <w:r w:rsidR="00CC0147">
        <w:rPr>
          <w:rFonts w:hint="cs"/>
          <w:rtl/>
          <w:lang w:bidi="ar-EG"/>
        </w:rPr>
        <w:t xml:space="preserve"> </w:t>
      </w:r>
      <w:r w:rsidR="00CC0147" w:rsidRPr="00CC0147">
        <w:rPr>
          <w:rtl/>
        </w:rPr>
        <w:t xml:space="preserve">الصناعة والكيانات الأكاديمية والكيانات الأخرى ذات الصلة، إلى الإعراب عن اهتمامهم بالمشاركة. وكان الهدف ضمان تنوع الآراء لمعالجة القضايا المعقدة المتعلقة بصمود </w:t>
      </w:r>
      <w:proofErr w:type="spellStart"/>
      <w:r w:rsidR="00CC0147" w:rsidRPr="00CC0147">
        <w:rPr>
          <w:rtl/>
        </w:rPr>
        <w:t>الكبلات</w:t>
      </w:r>
      <w:proofErr w:type="spellEnd"/>
      <w:r w:rsidR="00CC0147" w:rsidRPr="00CC0147">
        <w:rPr>
          <w:rtl/>
        </w:rPr>
        <w:t xml:space="preserve"> البحرية من وجهات نظر متعددة، ما يضمن أن تكون الحلول شاملة وقابلة للتطبيق عالمياً.</w:t>
      </w:r>
    </w:p>
    <w:p w14:paraId="2061CF40" w14:textId="3FE21B1A" w:rsidR="00CC0147" w:rsidRPr="00CC0147" w:rsidRDefault="00B14528" w:rsidP="00CC0147">
      <w:pPr>
        <w:rPr>
          <w:lang w:val="ar-SA" w:bidi="ar-EG"/>
        </w:rPr>
      </w:pPr>
      <w:r>
        <w:t>4.2</w:t>
      </w:r>
      <w:r w:rsidR="00CC0147" w:rsidRPr="00CC0147">
        <w:rPr>
          <w:rtl/>
        </w:rPr>
        <w:tab/>
        <w:t xml:space="preserve">وقد اختير الأعضاء على أساس خبرتهم ودورهم في المجالات ذات الصلة من قبيل تكنولوجيا </w:t>
      </w:r>
      <w:proofErr w:type="spellStart"/>
      <w:r w:rsidR="00CC0147" w:rsidRPr="00CC0147">
        <w:rPr>
          <w:rtl/>
        </w:rPr>
        <w:t>الكبلات</w:t>
      </w:r>
      <w:proofErr w:type="spellEnd"/>
      <w:r w:rsidR="00CC0147" w:rsidRPr="00CC0147">
        <w:rPr>
          <w:rtl/>
        </w:rPr>
        <w:t xml:space="preserve"> البحرية والأسواق المرتبطة بها، وسياسة الاتصالات، والقانون، والبنية التحتية الرقمية. وشملت المعايير أيضاً التنوع الجغرافي، وتمثيل القطاعين العام والخاص، والالتزام برسالة الهيئة الاستشارية.</w:t>
      </w:r>
    </w:p>
    <w:p w14:paraId="63588C8F" w14:textId="3605DF2F" w:rsidR="00CC0147" w:rsidRPr="00CC0147" w:rsidRDefault="00B14528" w:rsidP="00CC0147">
      <w:pPr>
        <w:rPr>
          <w:lang w:val="ar-SA" w:bidi="ar-EG"/>
        </w:rPr>
      </w:pPr>
      <w:r>
        <w:t>5.2</w:t>
      </w:r>
      <w:r w:rsidR="00CC0147" w:rsidRPr="00CC0147">
        <w:rPr>
          <w:rtl/>
        </w:rPr>
        <w:tab/>
        <w:t>وستجتمع الهيئة الاستشارية مرتين في السنة على الأقل. وقد عُقد الاجتماع الافتراضي الأول للهيئة الاستشارية في ديسمبر</w:t>
      </w:r>
      <w:r w:rsidR="0050304F">
        <w:rPr>
          <w:rFonts w:hint="cs"/>
          <w:rtl/>
        </w:rPr>
        <w:t> </w:t>
      </w:r>
      <w:r w:rsidR="00CC0147" w:rsidRPr="00CC0147">
        <w:t>2024</w:t>
      </w:r>
      <w:r w:rsidR="00CC0147" w:rsidRPr="00CC0147">
        <w:rPr>
          <w:rtl/>
        </w:rPr>
        <w:t xml:space="preserve">، وعُقد الاجتماع الحضوري الأول للهيئة الاستشارية على هامش القمة الدولية لصمود </w:t>
      </w:r>
      <w:proofErr w:type="spellStart"/>
      <w:r w:rsidR="00CC0147" w:rsidRPr="00CC0147">
        <w:rPr>
          <w:rtl/>
        </w:rPr>
        <w:t>الكبلات</w:t>
      </w:r>
      <w:proofErr w:type="spellEnd"/>
      <w:r w:rsidR="00CC0147" w:rsidRPr="00CC0147">
        <w:rPr>
          <w:rtl/>
        </w:rPr>
        <w:t xml:space="preserve"> البحرية لعام</w:t>
      </w:r>
      <w:r w:rsidR="0050304F">
        <w:rPr>
          <w:rFonts w:hint="cs"/>
          <w:rtl/>
        </w:rPr>
        <w:t> </w:t>
      </w:r>
      <w:r w:rsidR="00CC0147" w:rsidRPr="00CC0147">
        <w:t>2025</w:t>
      </w:r>
      <w:r w:rsidR="00CC0147" w:rsidRPr="00CC0147">
        <w:rPr>
          <w:rtl/>
        </w:rPr>
        <w:t xml:space="preserve"> التي عُقدت في أبوجا، نيجيريا، يومي </w:t>
      </w:r>
      <w:r w:rsidR="00CC0147" w:rsidRPr="00CC0147">
        <w:t>26</w:t>
      </w:r>
      <w:r w:rsidR="00CC0147" w:rsidRPr="00CC0147">
        <w:rPr>
          <w:rtl/>
        </w:rPr>
        <w:t xml:space="preserve"> و</w:t>
      </w:r>
      <w:r w:rsidR="00CC0147" w:rsidRPr="00CC0147">
        <w:t>27</w:t>
      </w:r>
      <w:r w:rsidR="00CC0147" w:rsidRPr="00CC0147">
        <w:rPr>
          <w:rtl/>
        </w:rPr>
        <w:t xml:space="preserve"> فبراير </w:t>
      </w:r>
      <w:r w:rsidR="00CC0147" w:rsidRPr="00CC0147">
        <w:t>2025</w:t>
      </w:r>
      <w:r w:rsidR="00CC0147" w:rsidRPr="00CC0147">
        <w:rPr>
          <w:rtl/>
        </w:rPr>
        <w:t>.</w:t>
      </w:r>
    </w:p>
    <w:p w14:paraId="571540A2" w14:textId="0AE07737" w:rsidR="00CC0147" w:rsidRPr="00CC0147" w:rsidRDefault="00B14528" w:rsidP="00CC0147">
      <w:pPr>
        <w:rPr>
          <w:lang w:val="ar-SA" w:bidi="ar-EG"/>
        </w:rPr>
      </w:pPr>
      <w:r>
        <w:t>6.2</w:t>
      </w:r>
      <w:r w:rsidR="00CC0147" w:rsidRPr="00CC0147">
        <w:rPr>
          <w:rtl/>
        </w:rPr>
        <w:tab/>
        <w:t xml:space="preserve">واتفقت الهيئة الاستشارية، في اجتماعها خلال قمة أبوجا، على إنشاء أفرقة عمل تركز على تحديد المخاطر ورصدها والتخفيف من حدتها، فضلاً عن التوصيلية والتنوع الجغرافي لنقاط ومسارات توصيل الكبل البحري بالشبكة الأرضية، ونشر </w:t>
      </w:r>
      <w:proofErr w:type="spellStart"/>
      <w:r w:rsidR="00CC0147" w:rsidRPr="00CC0147">
        <w:rPr>
          <w:rtl/>
        </w:rPr>
        <w:t>الكبلات</w:t>
      </w:r>
      <w:proofErr w:type="spellEnd"/>
      <w:r w:rsidR="00CC0147" w:rsidRPr="00CC0147">
        <w:rPr>
          <w:rtl/>
        </w:rPr>
        <w:t xml:space="preserve"> وإصلاحها في الوقت المناسب.</w:t>
      </w:r>
    </w:p>
    <w:p w14:paraId="655D7C43" w14:textId="179B618F" w:rsidR="00CC0147" w:rsidRPr="00CC0147" w:rsidRDefault="00B14528" w:rsidP="00B14528">
      <w:pPr>
        <w:pStyle w:val="Heading1"/>
        <w:rPr>
          <w:lang w:val="ar-SA" w:bidi="ar-EG"/>
        </w:rPr>
      </w:pPr>
      <w:r>
        <w:t>3</w:t>
      </w:r>
      <w:r w:rsidR="00CC0147" w:rsidRPr="00CC0147">
        <w:rPr>
          <w:rtl/>
        </w:rPr>
        <w:tab/>
        <w:t xml:space="preserve">القمة الدولية لصمود </w:t>
      </w:r>
      <w:proofErr w:type="spellStart"/>
      <w:r w:rsidR="00CC0147" w:rsidRPr="00CC0147">
        <w:rPr>
          <w:rtl/>
        </w:rPr>
        <w:t>الكبلات</w:t>
      </w:r>
      <w:proofErr w:type="spellEnd"/>
      <w:r w:rsidR="00CC0147" w:rsidRPr="00CC0147">
        <w:rPr>
          <w:rtl/>
        </w:rPr>
        <w:t xml:space="preserve"> البحرية لعام </w:t>
      </w:r>
      <w:r w:rsidR="00CC0147" w:rsidRPr="00CC0147">
        <w:t>2025</w:t>
      </w:r>
      <w:r w:rsidR="00CC0147" w:rsidRPr="00CC0147">
        <w:rPr>
          <w:rtl/>
        </w:rPr>
        <w:t>، أبوجا، نيجيريا</w:t>
      </w:r>
    </w:p>
    <w:p w14:paraId="4E750861" w14:textId="3BB23F17" w:rsidR="00CC0147" w:rsidRPr="00CC0147" w:rsidRDefault="00B14528" w:rsidP="00CC0147">
      <w:pPr>
        <w:rPr>
          <w:lang w:val="ar-SA" w:bidi="ar-EG"/>
        </w:rPr>
      </w:pPr>
      <w:r>
        <w:t>1.3</w:t>
      </w:r>
      <w:r w:rsidR="00CC0147" w:rsidRPr="00CC0147">
        <w:rPr>
          <w:rtl/>
        </w:rPr>
        <w:tab/>
        <w:t xml:space="preserve">استضافت وزارة الاتصالات والابتكار والاقتصاد الرقمي في نيجيريا، يومي </w:t>
      </w:r>
      <w:r w:rsidR="00CC0147" w:rsidRPr="00CC0147">
        <w:t>26</w:t>
      </w:r>
      <w:r w:rsidR="00CC0147" w:rsidRPr="00CC0147">
        <w:rPr>
          <w:rtl/>
        </w:rPr>
        <w:t xml:space="preserve"> و</w:t>
      </w:r>
      <w:r w:rsidR="00CC0147" w:rsidRPr="00CC0147">
        <w:t>27</w:t>
      </w:r>
      <w:r w:rsidR="00CC0147" w:rsidRPr="00CC0147">
        <w:rPr>
          <w:rtl/>
        </w:rPr>
        <w:t xml:space="preserve"> فبراير </w:t>
      </w:r>
      <w:r w:rsidR="00CC0147" w:rsidRPr="00CC0147">
        <w:t>2025</w:t>
      </w:r>
      <w:r w:rsidR="00CC0147" w:rsidRPr="00CC0147">
        <w:rPr>
          <w:rtl/>
        </w:rPr>
        <w:t xml:space="preserve">، القمة التي جمعت أكثر من </w:t>
      </w:r>
      <w:r w:rsidR="00CC0147" w:rsidRPr="00CC0147">
        <w:t>250</w:t>
      </w:r>
      <w:r w:rsidR="00CC0147" w:rsidRPr="00CC0147">
        <w:rPr>
          <w:rtl/>
        </w:rPr>
        <w:t xml:space="preserve"> كياناً من الحكومات وقادة الصناعة والخبراء لمناقشة سبل تعزيز ص</w:t>
      </w:r>
      <w:r w:rsidR="00F07A41">
        <w:rPr>
          <w:rFonts w:hint="cs"/>
          <w:rtl/>
        </w:rPr>
        <w:t>م</w:t>
      </w:r>
      <w:r w:rsidR="00CC0147" w:rsidRPr="00CC0147">
        <w:rPr>
          <w:rtl/>
        </w:rPr>
        <w:t xml:space="preserve">ود </w:t>
      </w:r>
      <w:proofErr w:type="spellStart"/>
      <w:r w:rsidR="00CC0147" w:rsidRPr="00CC0147">
        <w:rPr>
          <w:rtl/>
        </w:rPr>
        <w:t>الكبلات</w:t>
      </w:r>
      <w:proofErr w:type="spellEnd"/>
      <w:r w:rsidR="00CC0147" w:rsidRPr="00CC0147">
        <w:rPr>
          <w:rtl/>
        </w:rPr>
        <w:t xml:space="preserve"> البحرية للاتصالات من أجل حماية مستقبلنا الرقمي.</w:t>
      </w:r>
    </w:p>
    <w:p w14:paraId="7ACF5C9B" w14:textId="2E647981" w:rsidR="00CC0147" w:rsidRPr="00CC0147" w:rsidRDefault="00B14528" w:rsidP="00CC0147">
      <w:pPr>
        <w:rPr>
          <w:lang w:val="ar-SA" w:bidi="ar-EG"/>
        </w:rPr>
      </w:pPr>
      <w:r>
        <w:t>2.3</w:t>
      </w:r>
      <w:r w:rsidR="00CC0147" w:rsidRPr="00CC0147">
        <w:rPr>
          <w:rtl/>
        </w:rPr>
        <w:tab/>
        <w:t xml:space="preserve">ويتضمن إعلان القمة الختامي (الوارد في </w:t>
      </w:r>
      <w:hyperlink w:anchor="Annex_A" w:history="1">
        <w:r w:rsidR="00CC0147" w:rsidRPr="0050304F">
          <w:rPr>
            <w:rStyle w:val="Hyperlink"/>
            <w:noProof w:val="0"/>
            <w:rtl/>
            <w:lang w:val="en-US" w:eastAsia="zh-CN"/>
          </w:rPr>
          <w:t xml:space="preserve">الملحق </w:t>
        </w:r>
        <w:r w:rsidR="00CC0147" w:rsidRPr="0050304F">
          <w:rPr>
            <w:rStyle w:val="Hyperlink"/>
            <w:noProof w:val="0"/>
            <w:lang w:val="en-US" w:eastAsia="zh-CN" w:bidi="ar-EG"/>
          </w:rPr>
          <w:t>A</w:t>
        </w:r>
      </w:hyperlink>
      <w:r w:rsidR="00CC0147" w:rsidRPr="00CC0147">
        <w:rPr>
          <w:rtl/>
        </w:rPr>
        <w:t xml:space="preserve">)، الذي أعدته الهيئة الاستشارية، التزاماً بالجهود الدولية الرامية إلى تعزيز صمود </w:t>
      </w:r>
      <w:proofErr w:type="spellStart"/>
      <w:r w:rsidR="00CC0147" w:rsidRPr="00CC0147">
        <w:rPr>
          <w:rtl/>
        </w:rPr>
        <w:t>كبلات</w:t>
      </w:r>
      <w:proofErr w:type="spellEnd"/>
      <w:r w:rsidR="00CC0147" w:rsidRPr="00CC0147">
        <w:rPr>
          <w:rtl/>
        </w:rPr>
        <w:t xml:space="preserve"> الاتصالات البحرية، يركز على إجراءات تبدأ من زيادة التعاون وتصل إلى التقدم التقني. ومجالات التركيز الرئيسية هي التخفيف من المخاطر التي تتعرض لها </w:t>
      </w:r>
      <w:proofErr w:type="spellStart"/>
      <w:r w:rsidR="00CC0147" w:rsidRPr="00CC0147">
        <w:rPr>
          <w:rtl/>
        </w:rPr>
        <w:t>الكبلات</w:t>
      </w:r>
      <w:proofErr w:type="spellEnd"/>
      <w:r w:rsidR="00CC0147" w:rsidRPr="00CC0147">
        <w:rPr>
          <w:rtl/>
        </w:rPr>
        <w:t xml:space="preserve"> البحرية، وتسريع الإصلاحات، وسد فجوات التوصيلية في المناطق التي تعاني من شح الخدمات.</w:t>
      </w:r>
    </w:p>
    <w:p w14:paraId="0020B1AE" w14:textId="63E8AB57" w:rsidR="00CC0147" w:rsidRPr="00CC0147" w:rsidRDefault="00B14528" w:rsidP="00B14528">
      <w:pPr>
        <w:pStyle w:val="Heading1"/>
        <w:rPr>
          <w:lang w:val="ar-SA" w:bidi="ar-EG"/>
        </w:rPr>
      </w:pPr>
      <w:r>
        <w:lastRenderedPageBreak/>
        <w:t>4</w:t>
      </w:r>
      <w:r w:rsidR="00CC0147" w:rsidRPr="00CC0147">
        <w:rPr>
          <w:rtl/>
        </w:rPr>
        <w:tab/>
        <w:t>الخطوات التالية</w:t>
      </w:r>
    </w:p>
    <w:p w14:paraId="014D0DFF" w14:textId="3170CDF4" w:rsidR="00CC0147" w:rsidRPr="00CC0147" w:rsidRDefault="00B14528" w:rsidP="00CC0147">
      <w:pPr>
        <w:rPr>
          <w:lang w:val="ar-SA" w:bidi="ar-EG"/>
        </w:rPr>
      </w:pPr>
      <w:r>
        <w:t>1.4</w:t>
      </w:r>
      <w:r w:rsidR="00CC0147" w:rsidRPr="00CC0147">
        <w:rPr>
          <w:rtl/>
        </w:rPr>
        <w:tab/>
        <w:t xml:space="preserve">تعمل الهيئة الاستشارية حالياً على إنشاء أفرقة العمل الثلاثة. وقد انتهت عملية الترشيح، وستبدأ الأفرقة عملها في أوائل يونيو </w:t>
      </w:r>
      <w:r w:rsidR="00CC0147" w:rsidRPr="00CC0147">
        <w:t>2025</w:t>
      </w:r>
      <w:r w:rsidR="00CC0147" w:rsidRPr="00CC0147">
        <w:rPr>
          <w:rtl/>
        </w:rPr>
        <w:t xml:space="preserve">. وتضم أفرقة العمل هذه ما مجموعه </w:t>
      </w:r>
      <w:r w:rsidR="00CC0147" w:rsidRPr="00CC0147">
        <w:t>165</w:t>
      </w:r>
      <w:r w:rsidR="00CC0147" w:rsidRPr="00CC0147">
        <w:rPr>
          <w:rtl/>
        </w:rPr>
        <w:t xml:space="preserve"> عضواً من الخبراء المرشحين من الحكومات والصناعة و</w:t>
      </w:r>
      <w:r w:rsidR="00F07A41">
        <w:rPr>
          <w:rFonts w:hint="cs"/>
          <w:rtl/>
        </w:rPr>
        <w:t xml:space="preserve">الهيئات </w:t>
      </w:r>
      <w:r w:rsidR="00CC0147" w:rsidRPr="00CC0147">
        <w:rPr>
          <w:rtl/>
        </w:rPr>
        <w:t xml:space="preserve">الأكاديمية والمنظمات الدولية، وتمثل شريحة متنوعة من أصحاب المصلحة على الصعيد العالمي. ويشترك في قيادة كل فريق عمل ميسِّران معيَّنان، وسيعمل كل فريق على إعداد نواتج متنوعة بحلول أوائل عام </w:t>
      </w:r>
      <w:r w:rsidR="00CC0147" w:rsidRPr="00CC0147">
        <w:t>2026</w:t>
      </w:r>
      <w:r w:rsidR="00CC0147" w:rsidRPr="00CC0147">
        <w:rPr>
          <w:rtl/>
        </w:rPr>
        <w:t xml:space="preserve">. ومن المحتمل أن تشمل هذه النواتج أفضل الممارسات ودراسات الحالة وغيرها من النواتج الرامية إلى تعزيز صمود البنية التحتية </w:t>
      </w:r>
      <w:proofErr w:type="spellStart"/>
      <w:r w:rsidR="00CC0147" w:rsidRPr="00CC0147">
        <w:rPr>
          <w:rtl/>
        </w:rPr>
        <w:t>للكبلات</w:t>
      </w:r>
      <w:proofErr w:type="spellEnd"/>
      <w:r w:rsidR="00CC0147" w:rsidRPr="00CC0147">
        <w:rPr>
          <w:rtl/>
        </w:rPr>
        <w:t xml:space="preserve"> البحرية في جميع أنحاء العالم.</w:t>
      </w:r>
    </w:p>
    <w:p w14:paraId="041EA272" w14:textId="7A0A0EB7" w:rsidR="00CC0147" w:rsidRPr="00B14528" w:rsidRDefault="00CC0147" w:rsidP="00B14528">
      <w:pPr>
        <w:pStyle w:val="Normalaftertitle"/>
        <w:spacing w:before="900"/>
        <w:rPr>
          <w:b/>
          <w:bCs/>
          <w:i/>
          <w:iCs/>
          <w:lang w:val="ar-SA" w:bidi="ar-EG"/>
        </w:rPr>
      </w:pPr>
      <w:r w:rsidRPr="00B14528">
        <w:rPr>
          <w:b/>
          <w:bCs/>
          <w:i/>
          <w:iCs/>
          <w:rtl/>
        </w:rPr>
        <w:t>الملحق</w:t>
      </w:r>
      <w:r w:rsidR="00F07A41">
        <w:rPr>
          <w:rFonts w:hint="cs"/>
          <w:b/>
          <w:bCs/>
          <w:i/>
          <w:iCs/>
          <w:rtl/>
        </w:rPr>
        <w:t>ات</w:t>
      </w:r>
      <w:r w:rsidR="00F07A41">
        <w:rPr>
          <w:rFonts w:hint="cs"/>
          <w:b/>
          <w:bCs/>
          <w:i/>
          <w:iCs/>
          <w:rtl/>
          <w:lang w:bidi="ar-EG"/>
        </w:rPr>
        <w:t>:</w:t>
      </w:r>
      <w:r w:rsidRPr="00B14528">
        <w:rPr>
          <w:b/>
          <w:bCs/>
          <w:i/>
          <w:iCs/>
          <w:rtl/>
        </w:rPr>
        <w:t xml:space="preserve"> </w:t>
      </w:r>
      <w:r w:rsidR="00B14528" w:rsidRPr="00F07A41">
        <w:rPr>
          <w:i/>
          <w:iCs/>
        </w:rPr>
        <w:t>1</w:t>
      </w:r>
    </w:p>
    <w:p w14:paraId="264A90BF" w14:textId="77777777" w:rsidR="00CC0147" w:rsidRPr="00CC0147" w:rsidRDefault="00CC0147" w:rsidP="00CC0147">
      <w:pPr>
        <w:rPr>
          <w:lang w:bidi="ar-EG"/>
        </w:rPr>
      </w:pPr>
      <w:r w:rsidRPr="00CC0147">
        <w:rPr>
          <w:lang w:bidi="ar-EG"/>
        </w:rPr>
        <w:br w:type="page"/>
      </w:r>
    </w:p>
    <w:p w14:paraId="159FB752" w14:textId="77777777" w:rsidR="00CC0147" w:rsidRPr="00CC0147" w:rsidRDefault="00CC0147" w:rsidP="00961F77">
      <w:pPr>
        <w:pStyle w:val="AnnexNo"/>
        <w:rPr>
          <w:lang w:val="ar-SA" w:bidi="ar-EG"/>
        </w:rPr>
      </w:pPr>
      <w:bookmarkStart w:id="0" w:name="Annex_A"/>
      <w:r w:rsidRPr="00CC0147">
        <w:rPr>
          <w:rtl/>
        </w:rPr>
        <w:lastRenderedPageBreak/>
        <w:t xml:space="preserve">الملحق </w:t>
      </w:r>
      <w:r w:rsidRPr="00CC0147">
        <w:rPr>
          <w:lang w:bidi="ar-EG"/>
        </w:rPr>
        <w:t>A</w:t>
      </w:r>
    </w:p>
    <w:bookmarkEnd w:id="0"/>
    <w:p w14:paraId="2B4886A7" w14:textId="77777777" w:rsidR="00CC0147" w:rsidRPr="00CC0147" w:rsidRDefault="00CC0147" w:rsidP="00961F77">
      <w:pPr>
        <w:pStyle w:val="Annextitle"/>
        <w:rPr>
          <w:lang w:val="ar-SA" w:bidi="ar-EG"/>
        </w:rPr>
      </w:pPr>
      <w:r w:rsidRPr="00CC0147">
        <w:rPr>
          <w:rtl/>
        </w:rPr>
        <w:t xml:space="preserve">إعلان أبوجا بشأن صمود </w:t>
      </w:r>
      <w:proofErr w:type="spellStart"/>
      <w:r w:rsidRPr="00CC0147">
        <w:rPr>
          <w:rtl/>
        </w:rPr>
        <w:t>الكبلات</w:t>
      </w:r>
      <w:proofErr w:type="spellEnd"/>
      <w:r w:rsidRPr="00CC0147">
        <w:rPr>
          <w:rtl/>
        </w:rPr>
        <w:t xml:space="preserve"> البحرية</w:t>
      </w:r>
    </w:p>
    <w:p w14:paraId="1862818C" w14:textId="77777777" w:rsidR="00CC0147" w:rsidRPr="00CC0147" w:rsidRDefault="00CC0147" w:rsidP="00F07A41">
      <w:pPr>
        <w:rPr>
          <w:lang w:val="ar-SA" w:bidi="ar-EG"/>
        </w:rPr>
      </w:pPr>
      <w:r w:rsidRPr="00CC0147">
        <w:rPr>
          <w:rtl/>
        </w:rPr>
        <w:t xml:space="preserve">إعلان الهيئة الاستشارية الدولية المعنية بصمود </w:t>
      </w:r>
      <w:proofErr w:type="spellStart"/>
      <w:r w:rsidRPr="00CC0147">
        <w:rPr>
          <w:rtl/>
        </w:rPr>
        <w:t>الكبلات</w:t>
      </w:r>
      <w:proofErr w:type="spellEnd"/>
      <w:r w:rsidRPr="00CC0147">
        <w:rPr>
          <w:rtl/>
        </w:rPr>
        <w:t xml:space="preserve"> البحرية (المتفق عليه في الهيئة الاستشارية الدولية المعنية بصمود </w:t>
      </w:r>
      <w:proofErr w:type="spellStart"/>
      <w:r w:rsidRPr="00CC0147">
        <w:rPr>
          <w:rtl/>
        </w:rPr>
        <w:t>الكبلات</w:t>
      </w:r>
      <w:proofErr w:type="spellEnd"/>
      <w:r w:rsidRPr="00CC0147">
        <w:rPr>
          <w:rtl/>
        </w:rPr>
        <w:t xml:space="preserve"> البحرية يوم 26 فبراير </w:t>
      </w:r>
      <w:r w:rsidRPr="00CC0147">
        <w:t>2025</w:t>
      </w:r>
      <w:r w:rsidRPr="00CC0147">
        <w:rPr>
          <w:rtl/>
        </w:rPr>
        <w:t>)، أبوجا، نيجيريا</w:t>
      </w:r>
    </w:p>
    <w:p w14:paraId="16109946" w14:textId="2EA07DEB" w:rsidR="00CC0147" w:rsidRPr="00CC0147" w:rsidRDefault="00CC0147" w:rsidP="00CC0147">
      <w:pPr>
        <w:rPr>
          <w:lang w:val="ar-SA" w:bidi="ar-EG"/>
        </w:rPr>
      </w:pPr>
      <w:r w:rsidRPr="00CC0147">
        <w:rPr>
          <w:rtl/>
        </w:rPr>
        <w:t xml:space="preserve">نحن، أعضاء الهيئة الاستشارية الدولية المعنية بصمود </w:t>
      </w:r>
      <w:proofErr w:type="spellStart"/>
      <w:r w:rsidRPr="00CC0147">
        <w:rPr>
          <w:rtl/>
        </w:rPr>
        <w:t>الكبلات</w:t>
      </w:r>
      <w:proofErr w:type="spellEnd"/>
      <w:r w:rsidRPr="00CC0147">
        <w:rPr>
          <w:rtl/>
        </w:rPr>
        <w:t xml:space="preserve"> البحرية، ندرك الدور الحيوي الذي تؤديه </w:t>
      </w:r>
      <w:proofErr w:type="spellStart"/>
      <w:r w:rsidRPr="00CC0147">
        <w:rPr>
          <w:rtl/>
        </w:rPr>
        <w:t>كبلات</w:t>
      </w:r>
      <w:proofErr w:type="spellEnd"/>
      <w:r w:rsidRPr="00CC0147">
        <w:rPr>
          <w:rtl/>
        </w:rPr>
        <w:t xml:space="preserve"> الاتصالات البحرية لإتاحة التوصيلية العالمية، وتمكين النمو الاقتصادي، ودعم التحول الرقمي. فهي بنية تحتية بالغة الأهمية وينبغي احترامها وفقاً للقانون الدولي.</w:t>
      </w:r>
    </w:p>
    <w:p w14:paraId="15D4DBDD" w14:textId="77777777" w:rsidR="00CC0147" w:rsidRPr="00CC0147" w:rsidRDefault="00CC0147" w:rsidP="00CC0147">
      <w:pPr>
        <w:rPr>
          <w:lang w:val="ar-SA" w:bidi="ar-EG"/>
        </w:rPr>
      </w:pPr>
      <w:r w:rsidRPr="00CC0147">
        <w:rPr>
          <w:rtl/>
        </w:rPr>
        <w:t>وبروح التعاون والتفاهم المشترك، نعتمد هذا الإعلان كإطار لتعزيز صمود هذه البنية التحتية الحيوية وتشجيع الجهود التعاونية لدعمها.</w:t>
      </w:r>
    </w:p>
    <w:p w14:paraId="22036110" w14:textId="7BADAABA" w:rsidR="00CC0147" w:rsidRPr="00CC0147" w:rsidRDefault="00B14528" w:rsidP="00B14528">
      <w:pPr>
        <w:pStyle w:val="Heading1"/>
        <w:rPr>
          <w:lang w:val="ar-SA" w:bidi="ar-EG"/>
        </w:rPr>
      </w:pPr>
      <w:r>
        <w:t>1</w:t>
      </w:r>
      <w:r w:rsidR="00CC0147" w:rsidRPr="00CC0147">
        <w:rPr>
          <w:rtl/>
        </w:rPr>
        <w:tab/>
        <w:t>الاعتراف بالبنية التحتية الحيوية</w:t>
      </w:r>
    </w:p>
    <w:p w14:paraId="76AF69FE" w14:textId="2F20A5BB" w:rsidR="00CC0147" w:rsidRPr="00CC0147" w:rsidRDefault="00CC0147" w:rsidP="00CC0147">
      <w:pPr>
        <w:rPr>
          <w:b/>
          <w:lang w:val="ar-SA" w:bidi="ar-EG"/>
        </w:rPr>
      </w:pPr>
      <w:r w:rsidRPr="00CC0147">
        <w:rPr>
          <w:b/>
          <w:rtl/>
        </w:rPr>
        <w:t xml:space="preserve">ندرك الدور الأساسي الذي تؤديه </w:t>
      </w:r>
      <w:proofErr w:type="spellStart"/>
      <w:r w:rsidRPr="00CC0147">
        <w:rPr>
          <w:b/>
          <w:rtl/>
        </w:rPr>
        <w:t>كبلات</w:t>
      </w:r>
      <w:proofErr w:type="spellEnd"/>
      <w:r w:rsidRPr="00CC0147">
        <w:rPr>
          <w:b/>
          <w:rtl/>
        </w:rPr>
        <w:t xml:space="preserve"> الاتصالات البحرية كبنية تحتية بالغة الأهمية في تمكين الأنشطة الاقتصادية والاجتماعية والحكومية العالمية من خلال أنظمة الاتصالات الموصولة بينياً، إذ تنقل أكثر من </w:t>
      </w:r>
      <w:r w:rsidR="00B14528">
        <w:rPr>
          <w:bCs/>
          <w:lang w:bidi="ar-EG"/>
        </w:rPr>
        <w:t>%99</w:t>
      </w:r>
      <w:r w:rsidRPr="00CC0147">
        <w:rPr>
          <w:b/>
          <w:rtl/>
        </w:rPr>
        <w:t xml:space="preserve"> من حركة البيانات بين القارات.</w:t>
      </w:r>
    </w:p>
    <w:p w14:paraId="4282248B" w14:textId="2FA41594" w:rsidR="00CC0147" w:rsidRPr="00CC0147" w:rsidRDefault="00B14528" w:rsidP="00B14528">
      <w:pPr>
        <w:pStyle w:val="Heading1"/>
        <w:rPr>
          <w:lang w:val="ar-SA" w:bidi="ar-EG"/>
        </w:rPr>
      </w:pPr>
      <w:r>
        <w:t>2</w:t>
      </w:r>
      <w:r w:rsidR="00CC0147" w:rsidRPr="00CC0147">
        <w:rPr>
          <w:rtl/>
        </w:rPr>
        <w:tab/>
        <w:t xml:space="preserve">توطيد حماية </w:t>
      </w:r>
      <w:proofErr w:type="spellStart"/>
      <w:r w:rsidR="00CC0147" w:rsidRPr="00CC0147">
        <w:rPr>
          <w:rtl/>
        </w:rPr>
        <w:t>الكبلات</w:t>
      </w:r>
      <w:proofErr w:type="spellEnd"/>
      <w:r w:rsidR="00CC0147" w:rsidRPr="00CC0147">
        <w:rPr>
          <w:rtl/>
        </w:rPr>
        <w:t xml:space="preserve"> من خلال التخفيف من المخاطر</w:t>
      </w:r>
    </w:p>
    <w:p w14:paraId="15C0B84C" w14:textId="2619C7C7" w:rsidR="00CC0147" w:rsidRPr="00CC0147" w:rsidRDefault="00CC0147" w:rsidP="00CC0147">
      <w:pPr>
        <w:rPr>
          <w:b/>
          <w:lang w:val="ar-SA" w:bidi="ar-EG"/>
        </w:rPr>
      </w:pPr>
      <w:r w:rsidRPr="00CC0147">
        <w:rPr>
          <w:b/>
          <w:rtl/>
        </w:rPr>
        <w:t xml:space="preserve">نؤكد أهمية تحديد مجموعة من المخاطر التي تتعرض لها أنظمة </w:t>
      </w:r>
      <w:proofErr w:type="spellStart"/>
      <w:r w:rsidRPr="00CC0147">
        <w:rPr>
          <w:b/>
          <w:rtl/>
        </w:rPr>
        <w:t>الكبلات</w:t>
      </w:r>
      <w:proofErr w:type="spellEnd"/>
      <w:r w:rsidRPr="00CC0147">
        <w:rPr>
          <w:b/>
          <w:rtl/>
        </w:rPr>
        <w:t xml:space="preserve"> البحرية والتخفيف من حدتها، بما في ذلك الأحداث الطبيعية والأضرار البحرية العرضية، من خلال تبادل المعلومات والمعارف وأفضل الممارسات ذات الصلة في</w:t>
      </w:r>
      <w:r w:rsidR="00F07A41">
        <w:rPr>
          <w:rFonts w:hint="cs"/>
          <w:b/>
          <w:rtl/>
        </w:rPr>
        <w:t> </w:t>
      </w:r>
      <w:r w:rsidRPr="00CC0147">
        <w:rPr>
          <w:b/>
          <w:rtl/>
        </w:rPr>
        <w:t xml:space="preserve">الوقت المناسب، فضلاً عن تعزيز التعاون بين الوكالات الحكومية وجميع أصحاب المصلحة المعنيين. ونشجع على تعزيز التدابير الكافية واللازمة للتخفيف والاستعادة من أجل الحد من حجم ونطاق الأضرار التي تلحق </w:t>
      </w:r>
      <w:proofErr w:type="spellStart"/>
      <w:r w:rsidRPr="00CC0147">
        <w:rPr>
          <w:b/>
          <w:rtl/>
        </w:rPr>
        <w:t>بالكبلات</w:t>
      </w:r>
      <w:proofErr w:type="spellEnd"/>
      <w:r w:rsidRPr="00CC0147">
        <w:rPr>
          <w:b/>
          <w:rtl/>
        </w:rPr>
        <w:t>.</w:t>
      </w:r>
    </w:p>
    <w:p w14:paraId="1D6B003F" w14:textId="4611EA8B" w:rsidR="00CC0147" w:rsidRPr="00CC0147" w:rsidRDefault="00B14528" w:rsidP="00B14528">
      <w:pPr>
        <w:pStyle w:val="Heading1"/>
        <w:rPr>
          <w:lang w:val="ar-SA" w:bidi="ar-EG"/>
        </w:rPr>
      </w:pPr>
      <w:r>
        <w:t>3</w:t>
      </w:r>
      <w:r w:rsidR="00CC0147" w:rsidRPr="00CC0147">
        <w:rPr>
          <w:rtl/>
        </w:rPr>
        <w:tab/>
        <w:t>تعزيز تنوع المسارات ونقاط توصيل الكبل البحري بالشبكة الأرضية لتعزيز الصمود</w:t>
      </w:r>
      <w:r w:rsidR="005C4B01">
        <w:rPr>
          <w:rFonts w:hint="cs"/>
          <w:rtl/>
        </w:rPr>
        <w:t> </w:t>
      </w:r>
      <w:r w:rsidR="00CC0147" w:rsidRPr="00CC0147">
        <w:rPr>
          <w:rtl/>
        </w:rPr>
        <w:t>والاستمرارية</w:t>
      </w:r>
    </w:p>
    <w:p w14:paraId="2CF5330D" w14:textId="77777777" w:rsidR="00CC0147" w:rsidRPr="00CC0147" w:rsidRDefault="00CC0147" w:rsidP="00CC0147">
      <w:pPr>
        <w:rPr>
          <w:b/>
          <w:lang w:val="ar-SA" w:bidi="ar-EG"/>
        </w:rPr>
      </w:pPr>
      <w:r w:rsidRPr="00CC0147">
        <w:rPr>
          <w:b/>
          <w:rtl/>
        </w:rPr>
        <w:t xml:space="preserve">إننا، إذ ندرك أن </w:t>
      </w:r>
      <w:proofErr w:type="spellStart"/>
      <w:r w:rsidRPr="00CC0147">
        <w:rPr>
          <w:b/>
          <w:rtl/>
        </w:rPr>
        <w:t>كبلات</w:t>
      </w:r>
      <w:proofErr w:type="spellEnd"/>
      <w:r w:rsidRPr="00CC0147">
        <w:rPr>
          <w:b/>
          <w:rtl/>
        </w:rPr>
        <w:t xml:space="preserve"> الاتصالات البحرية بالغة الأهمية بالنسبة للنظام الإيكولوجي الرقمي من المنظور الاستراتيجي والاقتصادي ومنظور السلامة والأمن والاستقلالية الاستراتيجية، نشجع على تطوير بنية تحتية متنوعة جغرافياً، من خلال جميع نُهج التمويل الممكنة بما في ذلك الشراكات بين القطاعين العام والخاص، للتخفيف من الانقطاعات المحتملة، وزيادة القدرة على الصمود، والحفاظ على التوصيلية، وضمان عدم ترك أي منطقة معزولة.</w:t>
      </w:r>
    </w:p>
    <w:p w14:paraId="55B43C1C" w14:textId="18BC9C24" w:rsidR="00CC0147" w:rsidRPr="00CC0147" w:rsidRDefault="00B14528" w:rsidP="00B14528">
      <w:pPr>
        <w:pStyle w:val="Heading1"/>
        <w:rPr>
          <w:lang w:val="ar-SA" w:bidi="ar-EG"/>
        </w:rPr>
      </w:pPr>
      <w:r>
        <w:t>4</w:t>
      </w:r>
      <w:r w:rsidR="00CC0147" w:rsidRPr="00CC0147">
        <w:rPr>
          <w:rtl/>
        </w:rPr>
        <w:tab/>
        <w:t>تسهيل النشر والإصلاح في الوقت المناسب</w:t>
      </w:r>
    </w:p>
    <w:p w14:paraId="7E72D576" w14:textId="26D1BFD9" w:rsidR="00CC0147" w:rsidRPr="00CC0147" w:rsidRDefault="00CC0147" w:rsidP="00CC0147">
      <w:pPr>
        <w:rPr>
          <w:lang w:val="ar-SA" w:bidi="ar-EG"/>
        </w:rPr>
      </w:pPr>
      <w:r w:rsidRPr="00CC0147">
        <w:rPr>
          <w:rtl/>
        </w:rPr>
        <w:t xml:space="preserve">نشجع على وضع سياسات وممارسات حكومية كفيلة بتسريع نشر أنظمة </w:t>
      </w:r>
      <w:proofErr w:type="spellStart"/>
      <w:r w:rsidRPr="00CC0147">
        <w:rPr>
          <w:rtl/>
        </w:rPr>
        <w:t>كبلات</w:t>
      </w:r>
      <w:proofErr w:type="spellEnd"/>
      <w:r w:rsidRPr="00CC0147">
        <w:rPr>
          <w:rtl/>
        </w:rPr>
        <w:t xml:space="preserve"> بحرية جديدة، وضمان صيانة </w:t>
      </w:r>
      <w:proofErr w:type="spellStart"/>
      <w:r w:rsidRPr="00CC0147">
        <w:rPr>
          <w:rtl/>
        </w:rPr>
        <w:t>الكبلات</w:t>
      </w:r>
      <w:proofErr w:type="spellEnd"/>
      <w:r w:rsidRPr="00CC0147">
        <w:rPr>
          <w:rtl/>
        </w:rPr>
        <w:t xml:space="preserve"> المتضررة وإصلاحها في الوقت المناسب، وتعزيز عمليات إصدار التصاريح المبسَّطة، والحفاظ على المخزونات/قطع الغيار، ومواصلة دعم تطوير النظام الإيكولوجي لتركيب </w:t>
      </w:r>
      <w:proofErr w:type="spellStart"/>
      <w:r w:rsidRPr="00CC0147">
        <w:rPr>
          <w:rtl/>
        </w:rPr>
        <w:t>الكبلات</w:t>
      </w:r>
      <w:proofErr w:type="spellEnd"/>
      <w:r w:rsidRPr="00CC0147">
        <w:rPr>
          <w:rtl/>
        </w:rPr>
        <w:t xml:space="preserve"> البحرية وإصلاحها.</w:t>
      </w:r>
    </w:p>
    <w:p w14:paraId="16740129" w14:textId="3258CCCC" w:rsidR="00CC0147" w:rsidRPr="00CC0147" w:rsidRDefault="00B14528" w:rsidP="00B14528">
      <w:pPr>
        <w:pStyle w:val="Heading1"/>
        <w:rPr>
          <w:lang w:val="ar-SA" w:bidi="ar-EG"/>
        </w:rPr>
      </w:pPr>
      <w:r>
        <w:t>5</w:t>
      </w:r>
      <w:r w:rsidR="00CC0147" w:rsidRPr="00CC0147">
        <w:rPr>
          <w:rtl/>
        </w:rPr>
        <w:tab/>
        <w:t>تعزيز التعاون العالمي</w:t>
      </w:r>
    </w:p>
    <w:p w14:paraId="7B5D4DF2" w14:textId="77777777" w:rsidR="00CC0147" w:rsidRPr="00CC0147" w:rsidRDefault="00CC0147" w:rsidP="00CC0147">
      <w:pPr>
        <w:rPr>
          <w:lang w:val="ar-SA" w:bidi="ar-EG"/>
        </w:rPr>
      </w:pPr>
      <w:r w:rsidRPr="00CC0147">
        <w:rPr>
          <w:rtl/>
        </w:rPr>
        <w:t xml:space="preserve">نشجع التعاون الدولي بين الحكومات وهيئات التنظيم الوطنية ومراكز البحوث والجامعات وأصحاب المصلحة من دوائر الصناعة والمنظمات الدولية وأصحاب المصلحة الآخرين لمواجهة التحديات المشتركة ودعم التشغيل المستمر لشبكات </w:t>
      </w:r>
      <w:proofErr w:type="spellStart"/>
      <w:r w:rsidRPr="00CC0147">
        <w:rPr>
          <w:rtl/>
        </w:rPr>
        <w:t>الكبلات</w:t>
      </w:r>
      <w:proofErr w:type="spellEnd"/>
      <w:r w:rsidRPr="00CC0147">
        <w:rPr>
          <w:rtl/>
        </w:rPr>
        <w:t xml:space="preserve"> البحرية.</w:t>
      </w:r>
    </w:p>
    <w:p w14:paraId="458424C4" w14:textId="3652A545" w:rsidR="00CC0147" w:rsidRPr="00CC0147" w:rsidRDefault="00B14528" w:rsidP="00B14528">
      <w:pPr>
        <w:pStyle w:val="Heading1"/>
        <w:rPr>
          <w:lang w:val="ar-SA" w:bidi="ar-EG"/>
        </w:rPr>
      </w:pPr>
      <w:r>
        <w:lastRenderedPageBreak/>
        <w:t>6</w:t>
      </w:r>
      <w:r w:rsidR="00CC0147" w:rsidRPr="00CC0147">
        <w:rPr>
          <w:rtl/>
        </w:rPr>
        <w:tab/>
        <w:t>النهوض بالنهج المستدامة</w:t>
      </w:r>
    </w:p>
    <w:p w14:paraId="798343BF" w14:textId="77777777" w:rsidR="00CC0147" w:rsidRPr="00CC0147" w:rsidRDefault="00CC0147" w:rsidP="00CC0147">
      <w:pPr>
        <w:rPr>
          <w:lang w:val="ar-SA" w:bidi="ar-EG"/>
        </w:rPr>
      </w:pPr>
      <w:r w:rsidRPr="00CC0147">
        <w:rPr>
          <w:rtl/>
        </w:rPr>
        <w:t xml:space="preserve">نلتزم بالقانون الدولي، ونعزز مبادئ أفضل الممارسات والتنسيق بين أصحاب المصلحة المتعددين بشأن </w:t>
      </w:r>
      <w:proofErr w:type="spellStart"/>
      <w:r w:rsidRPr="00CC0147">
        <w:rPr>
          <w:rtl/>
        </w:rPr>
        <w:t>كبلات</w:t>
      </w:r>
      <w:proofErr w:type="spellEnd"/>
      <w:r w:rsidRPr="00CC0147">
        <w:rPr>
          <w:rtl/>
        </w:rPr>
        <w:t xml:space="preserve"> الاتصالات البحرية. وندعم اعتماد التخطيط القائم على المخاطر المادية والممارسات المستدامة بيئياً بالاستناد إلى أفضل الأسس العلمية المتاحة في تخطيط ونشر وصيانة </w:t>
      </w:r>
      <w:proofErr w:type="spellStart"/>
      <w:r w:rsidRPr="00CC0147">
        <w:rPr>
          <w:rtl/>
        </w:rPr>
        <w:t>الكبلات</w:t>
      </w:r>
      <w:proofErr w:type="spellEnd"/>
      <w:r w:rsidRPr="00CC0147">
        <w:rPr>
          <w:rtl/>
        </w:rPr>
        <w:t xml:space="preserve"> البحرية، ما يضمن الإدارة المسؤولة للبيئات الطبيعية والبحرية.</w:t>
      </w:r>
    </w:p>
    <w:p w14:paraId="3BCB00B4" w14:textId="2717CDFC" w:rsidR="00CC0147" w:rsidRPr="00CC0147" w:rsidRDefault="00B14528" w:rsidP="00B14528">
      <w:pPr>
        <w:pStyle w:val="Heading1"/>
        <w:rPr>
          <w:lang w:val="ar-SA" w:bidi="ar-EG"/>
        </w:rPr>
      </w:pPr>
      <w:r>
        <w:t>7</w:t>
      </w:r>
      <w:r w:rsidR="00CC0147" w:rsidRPr="00CC0147">
        <w:rPr>
          <w:rtl/>
        </w:rPr>
        <w:tab/>
        <w:t>تعزيز الابتكار التكنولوجي</w:t>
      </w:r>
    </w:p>
    <w:p w14:paraId="75E6DF37" w14:textId="77777777" w:rsidR="00CC0147" w:rsidRPr="00CC0147" w:rsidRDefault="00CC0147" w:rsidP="00CC0147">
      <w:pPr>
        <w:rPr>
          <w:lang w:val="ar-SA" w:bidi="ar-EG"/>
        </w:rPr>
      </w:pPr>
      <w:r w:rsidRPr="00CC0147">
        <w:rPr>
          <w:rtl/>
        </w:rPr>
        <w:t xml:space="preserve">نؤكد قيمة التكنولوجيات والحلول المبتكرة التي من شأنها أن تخفف من </w:t>
      </w:r>
      <w:proofErr w:type="gramStart"/>
      <w:r w:rsidRPr="00CC0147">
        <w:rPr>
          <w:rtl/>
        </w:rPr>
        <w:t>مخاطر</w:t>
      </w:r>
      <w:proofErr w:type="gramEnd"/>
      <w:r w:rsidRPr="00CC0147">
        <w:rPr>
          <w:rtl/>
        </w:rPr>
        <w:t xml:space="preserve"> الأضرار وتعزز صمود وكفاءة أنظمة </w:t>
      </w:r>
      <w:proofErr w:type="spellStart"/>
      <w:r w:rsidRPr="00CC0147">
        <w:rPr>
          <w:rtl/>
        </w:rPr>
        <w:t>الكبلات</w:t>
      </w:r>
      <w:proofErr w:type="spellEnd"/>
      <w:r w:rsidRPr="00CC0147">
        <w:rPr>
          <w:rtl/>
        </w:rPr>
        <w:t xml:space="preserve"> البحرية، لضمان استمرار تشغيلها وبقائها متينة وموثوقة.</w:t>
      </w:r>
    </w:p>
    <w:p w14:paraId="350E3B6A" w14:textId="339CAAC1" w:rsidR="00CC0147" w:rsidRPr="00CC0147" w:rsidRDefault="00B14528" w:rsidP="00B14528">
      <w:pPr>
        <w:pStyle w:val="Heading1"/>
        <w:rPr>
          <w:lang w:val="ar-SA" w:bidi="ar-EG"/>
        </w:rPr>
      </w:pPr>
      <w:r>
        <w:t>8</w:t>
      </w:r>
      <w:r w:rsidR="00CC0147" w:rsidRPr="00CC0147">
        <w:rPr>
          <w:rtl/>
        </w:rPr>
        <w:tab/>
        <w:t>تيسير بناء القدرات</w:t>
      </w:r>
    </w:p>
    <w:p w14:paraId="7E0A23DA" w14:textId="77777777" w:rsidR="00CC0147" w:rsidRPr="00CC0147" w:rsidRDefault="00CC0147" w:rsidP="00CC0147">
      <w:pPr>
        <w:rPr>
          <w:lang w:val="ar-SA" w:bidi="ar-EG"/>
        </w:rPr>
      </w:pPr>
      <w:r w:rsidRPr="00CC0147">
        <w:rPr>
          <w:rtl/>
        </w:rPr>
        <w:t xml:space="preserve">ندعو إلى تطوير منصات لتبادل المعرفة وبرامج تدريبية لتعزيز قدرة جميع الدول، ولا سيما البلدان النامية، على إدارة أنظمة </w:t>
      </w:r>
      <w:proofErr w:type="spellStart"/>
      <w:r w:rsidRPr="00CC0147">
        <w:rPr>
          <w:rtl/>
        </w:rPr>
        <w:t>الكبلات</w:t>
      </w:r>
      <w:proofErr w:type="spellEnd"/>
      <w:r w:rsidRPr="00CC0147">
        <w:rPr>
          <w:rtl/>
        </w:rPr>
        <w:t xml:space="preserve"> </w:t>
      </w:r>
      <w:proofErr w:type="gramStart"/>
      <w:r w:rsidRPr="00CC0147">
        <w:rPr>
          <w:rtl/>
        </w:rPr>
        <w:t>البحرية</w:t>
      </w:r>
      <w:proofErr w:type="gramEnd"/>
      <w:r w:rsidRPr="00CC0147">
        <w:rPr>
          <w:rtl/>
        </w:rPr>
        <w:t xml:space="preserve"> وحمايتها وإصلاحها بفعالية وكفاءة.</w:t>
      </w:r>
    </w:p>
    <w:p w14:paraId="660E53EF" w14:textId="31141957" w:rsidR="00CC0147" w:rsidRPr="00CC0147" w:rsidRDefault="00B14528" w:rsidP="00B14528">
      <w:pPr>
        <w:pStyle w:val="Heading1"/>
        <w:rPr>
          <w:lang w:val="ar-SA" w:bidi="ar-EG"/>
        </w:rPr>
      </w:pPr>
      <w:r>
        <w:t>9</w:t>
      </w:r>
      <w:r w:rsidR="00CC0147" w:rsidRPr="00CC0147">
        <w:rPr>
          <w:rtl/>
        </w:rPr>
        <w:tab/>
        <w:t>الاستعداد لتلبية احتياجات التوصيلية الحالية والمستقبلية</w:t>
      </w:r>
    </w:p>
    <w:p w14:paraId="4EB6EDD6" w14:textId="77777777" w:rsidR="00CC0147" w:rsidRPr="00CC0147" w:rsidRDefault="00CC0147" w:rsidP="00CC0147">
      <w:pPr>
        <w:rPr>
          <w:lang w:val="ar-SA" w:bidi="ar-EG"/>
        </w:rPr>
      </w:pPr>
      <w:r w:rsidRPr="00CC0147">
        <w:rPr>
          <w:rtl/>
        </w:rPr>
        <w:t xml:space="preserve">إنا، إذ ندرك النمو السريع في إرسال البيانات على الصعيد العالمي واعتماد النظام الإيكولوجي الرقمي بأكمله على هذه التوصيلية، نؤيد الجهود الرامية إلى ضمان قدرة البنية التحتية </w:t>
      </w:r>
      <w:proofErr w:type="spellStart"/>
      <w:r w:rsidRPr="00CC0147">
        <w:rPr>
          <w:rtl/>
        </w:rPr>
        <w:t>للكبلات</w:t>
      </w:r>
      <w:proofErr w:type="spellEnd"/>
      <w:r w:rsidRPr="00CC0147">
        <w:rPr>
          <w:rtl/>
        </w:rPr>
        <w:t xml:space="preserve"> البحرية على تلبية متطلبات مستقبل رقمي متاح للجميع ومستقر ومفتوح، ومعالجة الفجوة الرقمية الحالية، بوسائل منها الاستثمار في أنظمة </w:t>
      </w:r>
      <w:proofErr w:type="spellStart"/>
      <w:r w:rsidRPr="00CC0147">
        <w:rPr>
          <w:rtl/>
        </w:rPr>
        <w:t>كبلات</w:t>
      </w:r>
      <w:proofErr w:type="spellEnd"/>
      <w:r w:rsidRPr="00CC0147">
        <w:rPr>
          <w:rtl/>
        </w:rPr>
        <w:t xml:space="preserve"> جديدة، وتحديث المسارات القائمة، وتحسين تخطيط القدرات.</w:t>
      </w:r>
    </w:p>
    <w:p w14:paraId="5ACF07CD" w14:textId="2D073BA9" w:rsidR="00CC0147" w:rsidRPr="00CC0147" w:rsidRDefault="00B14528" w:rsidP="00B14528">
      <w:pPr>
        <w:pStyle w:val="Heading1"/>
        <w:rPr>
          <w:lang w:val="ar-SA" w:bidi="ar-EG"/>
        </w:rPr>
      </w:pPr>
      <w:r>
        <w:t>10</w:t>
      </w:r>
      <w:r w:rsidR="00CC0147" w:rsidRPr="00CC0147">
        <w:rPr>
          <w:rtl/>
        </w:rPr>
        <w:tab/>
        <w:t>تشجيع الوعي الاستباقي بالمخاطر</w:t>
      </w:r>
    </w:p>
    <w:p w14:paraId="536B343D" w14:textId="77777777" w:rsidR="00CC0147" w:rsidRPr="00CC0147" w:rsidRDefault="00CC0147" w:rsidP="00CC0147">
      <w:pPr>
        <w:rPr>
          <w:lang w:val="ar-SA" w:bidi="ar-EG"/>
        </w:rPr>
      </w:pPr>
      <w:r w:rsidRPr="00CC0147">
        <w:rPr>
          <w:rtl/>
        </w:rPr>
        <w:t xml:space="preserve">نشجع على إجراء تقييمات منتظمة للمخاطر واتباع نُهج تعاونية بين جميع أصحاب المصلحة المعنيين، بما في ذلك الحكومات ومشغلو </w:t>
      </w:r>
      <w:proofErr w:type="spellStart"/>
      <w:r w:rsidRPr="00CC0147">
        <w:rPr>
          <w:rtl/>
        </w:rPr>
        <w:t>الكبلات</w:t>
      </w:r>
      <w:proofErr w:type="spellEnd"/>
      <w:r w:rsidRPr="00CC0147">
        <w:rPr>
          <w:rtl/>
        </w:rPr>
        <w:t xml:space="preserve"> وموردو الأنظمة ومقدمو خدمات الصيانة، لتحديد ومعالجة المخاطر والتحديات في أنظمة </w:t>
      </w:r>
      <w:proofErr w:type="spellStart"/>
      <w:r w:rsidRPr="00CC0147">
        <w:rPr>
          <w:rtl/>
        </w:rPr>
        <w:t>الكبلات</w:t>
      </w:r>
      <w:proofErr w:type="spellEnd"/>
      <w:r w:rsidRPr="00CC0147">
        <w:rPr>
          <w:rtl/>
        </w:rPr>
        <w:t xml:space="preserve"> البحرية، ما يسهم في تعزيز الصمود والتأهب على المدى الطويل.</w:t>
      </w:r>
    </w:p>
    <w:p w14:paraId="52BFF029" w14:textId="04051EC8" w:rsidR="00CC0147" w:rsidRPr="00CC0147" w:rsidRDefault="00B14528" w:rsidP="00B14528">
      <w:pPr>
        <w:pStyle w:val="Heading1"/>
        <w:rPr>
          <w:lang w:val="ar-SA" w:bidi="ar-EG"/>
        </w:rPr>
      </w:pPr>
      <w:r>
        <w:t>11</w:t>
      </w:r>
      <w:r w:rsidR="00CC0147" w:rsidRPr="00CC0147">
        <w:rPr>
          <w:rtl/>
        </w:rPr>
        <w:tab/>
        <w:t>استخدام البيانات لاتخاذ قرارات مستنيرة</w:t>
      </w:r>
    </w:p>
    <w:p w14:paraId="286D333B" w14:textId="77777777" w:rsidR="00CC0147" w:rsidRPr="00CC0147" w:rsidRDefault="00CC0147" w:rsidP="00CC0147">
      <w:pPr>
        <w:rPr>
          <w:lang w:val="ar-SA" w:bidi="ar-EG"/>
        </w:rPr>
      </w:pPr>
      <w:r w:rsidRPr="00CC0147">
        <w:rPr>
          <w:rtl/>
        </w:rPr>
        <w:t xml:space="preserve">نؤكد أهمية استخدام النهج القائمة على البيانات والنهج القائمة على الأدلة، بما في ذلك تحليل مسارات </w:t>
      </w:r>
      <w:proofErr w:type="spellStart"/>
      <w:r w:rsidRPr="00CC0147">
        <w:rPr>
          <w:rtl/>
        </w:rPr>
        <w:t>الكبلات</w:t>
      </w:r>
      <w:proofErr w:type="spellEnd"/>
      <w:r w:rsidRPr="00CC0147">
        <w:rPr>
          <w:rtl/>
        </w:rPr>
        <w:t>، ومخاطر الأخطار الطبيعية، والأنشطة والموارد البحرية، لتنمية قدرات الإصلاح، وتوجيه عملية صنع القرار، وإعطاء الأولوية للمجالات التي تتطلب تركيزاً إضافياً.</w:t>
      </w:r>
    </w:p>
    <w:p w14:paraId="77DA0653" w14:textId="7EBB84F8" w:rsidR="00F50E3F" w:rsidRDefault="00CC0147" w:rsidP="00CC0147">
      <w:pPr>
        <w:rPr>
          <w:lang w:bidi="ar-EG"/>
        </w:rPr>
      </w:pPr>
      <w:r w:rsidRPr="00CC0147">
        <w:rPr>
          <w:rtl/>
        </w:rPr>
        <w:t xml:space="preserve">ومن خلال هذا الإعلان، نؤكد من جديد رؤيتنا المشتركة للتعاون والابتكار والاستدامة، مع تأكيد أن </w:t>
      </w:r>
      <w:proofErr w:type="spellStart"/>
      <w:r w:rsidRPr="00CC0147">
        <w:rPr>
          <w:rtl/>
        </w:rPr>
        <w:t>الكبلات</w:t>
      </w:r>
      <w:proofErr w:type="spellEnd"/>
      <w:r w:rsidRPr="00CC0147">
        <w:rPr>
          <w:rtl/>
        </w:rPr>
        <w:t xml:space="preserve"> البحرية ستظل تؤدي دوراً حيوياً في التوصيلية والتنمية على الصعيد العالمي.</w:t>
      </w:r>
    </w:p>
    <w:p w14:paraId="02319704"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0F80" w14:textId="77777777" w:rsidR="00EA6398" w:rsidRDefault="00EA6398" w:rsidP="006C3242">
      <w:pPr>
        <w:spacing w:before="0" w:line="240" w:lineRule="auto"/>
      </w:pPr>
      <w:r>
        <w:separator/>
      </w:r>
    </w:p>
  </w:endnote>
  <w:endnote w:type="continuationSeparator" w:id="0">
    <w:p w14:paraId="3E1F566F" w14:textId="77777777" w:rsidR="00EA6398" w:rsidRDefault="00EA63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09C24C20" w14:textId="77777777" w:rsidTr="00A67F05">
      <w:trPr>
        <w:jc w:val="center"/>
      </w:trPr>
      <w:tc>
        <w:tcPr>
          <w:tcW w:w="868" w:type="pct"/>
          <w:vAlign w:val="center"/>
        </w:tcPr>
        <w:p w14:paraId="5EB9A5F7" w14:textId="079CB57E" w:rsidR="00F50E3F" w:rsidRPr="007B0AA0" w:rsidRDefault="00B2536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B2536F">
            <w:rPr>
              <w:rFonts w:ascii="Calibri" w:hAnsi="Calibri" w:cs="Arial"/>
              <w:sz w:val="18"/>
              <w:szCs w:val="14"/>
            </w:rPr>
            <w:t>2501353</w:t>
          </w:r>
        </w:p>
      </w:tc>
      <w:tc>
        <w:tcPr>
          <w:tcW w:w="3912" w:type="pct"/>
        </w:tcPr>
        <w:p w14:paraId="1320DA7C" w14:textId="062A3D19"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2536F">
            <w:rPr>
              <w:rFonts w:ascii="Calibri" w:hAnsi="Calibri" w:cs="Arial"/>
              <w:bCs/>
              <w:color w:val="7F7F7F"/>
              <w:sz w:val="18"/>
            </w:rPr>
            <w:t>81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E6A9425"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DEF24B0" w14:textId="77777777" w:rsidR="006C3242" w:rsidRPr="00F07A41" w:rsidRDefault="006C3242" w:rsidP="00F07A41">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551F6C" w14:paraId="478D6882" w14:textId="77777777" w:rsidTr="00A67F05">
      <w:trPr>
        <w:jc w:val="center"/>
      </w:trPr>
      <w:tc>
        <w:tcPr>
          <w:tcW w:w="1013" w:type="pct"/>
          <w:vAlign w:val="center"/>
        </w:tcPr>
        <w:p w14:paraId="31A967F0" w14:textId="77777777" w:rsidR="007B0AA0" w:rsidRPr="00551F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551F6C">
              <w:rPr>
                <w:rStyle w:val="Hyperlink"/>
                <w:sz w:val="18"/>
                <w:szCs w:val="18"/>
              </w:rPr>
              <w:t>council.itu.int/2025</w:t>
            </w:r>
          </w:hyperlink>
        </w:p>
      </w:tc>
      <w:tc>
        <w:tcPr>
          <w:tcW w:w="3768" w:type="pct"/>
        </w:tcPr>
        <w:p w14:paraId="4B053881" w14:textId="2EDC1E62" w:rsidR="007B0AA0" w:rsidRPr="00551F6C"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4"/>
            </w:rPr>
          </w:pPr>
          <w:r w:rsidRPr="00551F6C">
            <w:rPr>
              <w:rFonts w:ascii="Calibri" w:hAnsi="Calibri" w:cs="Arial"/>
              <w:bCs/>
              <w:color w:val="7F7F7F"/>
              <w:sz w:val="18"/>
              <w:szCs w:val="18"/>
            </w:rPr>
            <w:t>C2</w:t>
          </w:r>
          <w:r w:rsidR="006F363C" w:rsidRPr="00551F6C">
            <w:rPr>
              <w:rFonts w:ascii="Calibri" w:hAnsi="Calibri" w:cs="Arial"/>
              <w:bCs/>
              <w:color w:val="7F7F7F"/>
              <w:sz w:val="18"/>
              <w:szCs w:val="18"/>
            </w:rPr>
            <w:t>5</w:t>
          </w:r>
          <w:r w:rsidRPr="00551F6C">
            <w:rPr>
              <w:rFonts w:ascii="Calibri" w:hAnsi="Calibri" w:cs="Arial"/>
              <w:bCs/>
              <w:color w:val="7F7F7F"/>
              <w:sz w:val="18"/>
              <w:szCs w:val="18"/>
            </w:rPr>
            <w:t>/</w:t>
          </w:r>
          <w:r w:rsidR="00B2536F" w:rsidRPr="00551F6C">
            <w:rPr>
              <w:rFonts w:ascii="Calibri" w:hAnsi="Calibri" w:cs="Arial"/>
              <w:bCs/>
              <w:color w:val="7F7F7F"/>
              <w:sz w:val="18"/>
              <w:szCs w:val="18"/>
            </w:rPr>
            <w:t>81</w:t>
          </w:r>
          <w:r w:rsidRPr="00551F6C">
            <w:rPr>
              <w:rFonts w:ascii="Calibri" w:hAnsi="Calibri" w:cs="Arial"/>
              <w:bCs/>
              <w:color w:val="7F7F7F"/>
              <w:sz w:val="18"/>
              <w:szCs w:val="18"/>
            </w:rPr>
            <w:t>-A</w:t>
          </w:r>
        </w:p>
      </w:tc>
      <w:tc>
        <w:tcPr>
          <w:tcW w:w="220" w:type="pct"/>
        </w:tcPr>
        <w:p w14:paraId="2255904C" w14:textId="77777777" w:rsidR="007B0AA0" w:rsidRPr="00551F6C"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szCs w:val="18"/>
            </w:rPr>
          </w:pPr>
          <w:r w:rsidRPr="00551F6C">
            <w:rPr>
              <w:rFonts w:ascii="Calibri" w:hAnsi="Calibri" w:cs="Arial"/>
              <w:color w:val="7F7F7F"/>
              <w:sz w:val="18"/>
              <w:szCs w:val="18"/>
            </w:rPr>
            <w:fldChar w:fldCharType="begin"/>
          </w:r>
          <w:r w:rsidRPr="00551F6C">
            <w:rPr>
              <w:rFonts w:ascii="Calibri" w:hAnsi="Calibri" w:cs="Arial"/>
              <w:color w:val="7F7F7F"/>
              <w:sz w:val="18"/>
              <w:szCs w:val="18"/>
            </w:rPr>
            <w:instrText>PAGE</w:instrText>
          </w:r>
          <w:r w:rsidRPr="00551F6C">
            <w:rPr>
              <w:rFonts w:ascii="Calibri" w:hAnsi="Calibri" w:cs="Arial"/>
              <w:color w:val="7F7F7F"/>
              <w:sz w:val="18"/>
              <w:szCs w:val="18"/>
            </w:rPr>
            <w:fldChar w:fldCharType="separate"/>
          </w:r>
          <w:r w:rsidRPr="00551F6C">
            <w:rPr>
              <w:rFonts w:cs="Arial"/>
              <w:color w:val="7F7F7F"/>
              <w:sz w:val="18"/>
              <w:szCs w:val="18"/>
            </w:rPr>
            <w:t>1</w:t>
          </w:r>
          <w:r w:rsidRPr="00551F6C">
            <w:rPr>
              <w:rFonts w:ascii="Calibri" w:hAnsi="Calibri" w:cs="Arial"/>
              <w:noProof/>
              <w:color w:val="7F7F7F"/>
              <w:sz w:val="18"/>
              <w:szCs w:val="18"/>
            </w:rPr>
            <w:fldChar w:fldCharType="end"/>
          </w:r>
        </w:p>
      </w:tc>
    </w:tr>
  </w:tbl>
  <w:p w14:paraId="16EF2636" w14:textId="77777777" w:rsidR="0006468A" w:rsidRPr="00551F6C" w:rsidRDefault="0006468A" w:rsidP="00551F6C">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7DB2C" w14:textId="77777777" w:rsidR="00EA6398" w:rsidRDefault="00EA6398" w:rsidP="006C3242">
      <w:pPr>
        <w:spacing w:before="0" w:line="240" w:lineRule="auto"/>
      </w:pPr>
      <w:r>
        <w:separator/>
      </w:r>
    </w:p>
  </w:footnote>
  <w:footnote w:type="continuationSeparator" w:id="0">
    <w:p w14:paraId="5376F2CC" w14:textId="77777777" w:rsidR="00EA6398" w:rsidRDefault="00EA639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F872"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AEF4DBE" wp14:editId="7986638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D246"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3A5862B" wp14:editId="7018DBC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6539269">
    <w:abstractNumId w:val="9"/>
  </w:num>
  <w:num w:numId="2" w16cid:durableId="1844080540">
    <w:abstractNumId w:val="7"/>
  </w:num>
  <w:num w:numId="3" w16cid:durableId="82840791">
    <w:abstractNumId w:val="6"/>
  </w:num>
  <w:num w:numId="4" w16cid:durableId="761219145">
    <w:abstractNumId w:val="5"/>
  </w:num>
  <w:num w:numId="5" w16cid:durableId="2070808187">
    <w:abstractNumId w:val="4"/>
  </w:num>
  <w:num w:numId="6" w16cid:durableId="1196773928">
    <w:abstractNumId w:val="8"/>
  </w:num>
  <w:num w:numId="7" w16cid:durableId="804349870">
    <w:abstractNumId w:val="3"/>
  </w:num>
  <w:num w:numId="8" w16cid:durableId="1605649814">
    <w:abstractNumId w:val="2"/>
  </w:num>
  <w:num w:numId="9" w16cid:durableId="2017488693">
    <w:abstractNumId w:val="1"/>
  </w:num>
  <w:num w:numId="10" w16cid:durableId="481122560">
    <w:abstractNumId w:val="0"/>
  </w:num>
  <w:num w:numId="11" w16cid:durableId="1046100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6E"/>
    <w:rsid w:val="0006468A"/>
    <w:rsid w:val="00090574"/>
    <w:rsid w:val="000C1C0E"/>
    <w:rsid w:val="000C548A"/>
    <w:rsid w:val="0010407D"/>
    <w:rsid w:val="00191059"/>
    <w:rsid w:val="00194B2B"/>
    <w:rsid w:val="001B6D85"/>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409BC"/>
    <w:rsid w:val="00357185"/>
    <w:rsid w:val="003653D2"/>
    <w:rsid w:val="00383829"/>
    <w:rsid w:val="003E5D20"/>
    <w:rsid w:val="003F4B29"/>
    <w:rsid w:val="004103AA"/>
    <w:rsid w:val="00420F8A"/>
    <w:rsid w:val="0042686F"/>
    <w:rsid w:val="004317D8"/>
    <w:rsid w:val="0043260A"/>
    <w:rsid w:val="00434183"/>
    <w:rsid w:val="00443869"/>
    <w:rsid w:val="00447F32"/>
    <w:rsid w:val="00465D9B"/>
    <w:rsid w:val="00491BA9"/>
    <w:rsid w:val="00494119"/>
    <w:rsid w:val="004A4701"/>
    <w:rsid w:val="004B7334"/>
    <w:rsid w:val="004E11DC"/>
    <w:rsid w:val="0050304F"/>
    <w:rsid w:val="00503D35"/>
    <w:rsid w:val="005130DE"/>
    <w:rsid w:val="00513157"/>
    <w:rsid w:val="00525DDD"/>
    <w:rsid w:val="005409AC"/>
    <w:rsid w:val="005434E0"/>
    <w:rsid w:val="00551F6C"/>
    <w:rsid w:val="005546CF"/>
    <w:rsid w:val="0055516A"/>
    <w:rsid w:val="0058491B"/>
    <w:rsid w:val="00592EA5"/>
    <w:rsid w:val="005A3170"/>
    <w:rsid w:val="005A635B"/>
    <w:rsid w:val="005C4B01"/>
    <w:rsid w:val="00620233"/>
    <w:rsid w:val="00657019"/>
    <w:rsid w:val="00660DEA"/>
    <w:rsid w:val="0067739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73A43"/>
    <w:rsid w:val="00774CB2"/>
    <w:rsid w:val="00783E26"/>
    <w:rsid w:val="007A6684"/>
    <w:rsid w:val="007B0AA0"/>
    <w:rsid w:val="007C3BC7"/>
    <w:rsid w:val="007C3BCD"/>
    <w:rsid w:val="007D4ACF"/>
    <w:rsid w:val="007F0787"/>
    <w:rsid w:val="00810B7B"/>
    <w:rsid w:val="0081774F"/>
    <w:rsid w:val="0082358A"/>
    <w:rsid w:val="008235CD"/>
    <w:rsid w:val="008247DE"/>
    <w:rsid w:val="008339C0"/>
    <w:rsid w:val="00840B10"/>
    <w:rsid w:val="008513CB"/>
    <w:rsid w:val="00874E9F"/>
    <w:rsid w:val="008A7F84"/>
    <w:rsid w:val="008B796E"/>
    <w:rsid w:val="0091702E"/>
    <w:rsid w:val="00923B0C"/>
    <w:rsid w:val="00924F46"/>
    <w:rsid w:val="00935AAC"/>
    <w:rsid w:val="0094021C"/>
    <w:rsid w:val="00952F86"/>
    <w:rsid w:val="00961F77"/>
    <w:rsid w:val="00982B28"/>
    <w:rsid w:val="009B1289"/>
    <w:rsid w:val="009D313F"/>
    <w:rsid w:val="00A47A5A"/>
    <w:rsid w:val="00A63AE6"/>
    <w:rsid w:val="00A6683B"/>
    <w:rsid w:val="00A67F05"/>
    <w:rsid w:val="00A97F94"/>
    <w:rsid w:val="00AA7EA2"/>
    <w:rsid w:val="00AB5A56"/>
    <w:rsid w:val="00AE7248"/>
    <w:rsid w:val="00B03099"/>
    <w:rsid w:val="00B05BC8"/>
    <w:rsid w:val="00B14528"/>
    <w:rsid w:val="00B2536F"/>
    <w:rsid w:val="00B30F5E"/>
    <w:rsid w:val="00B64B47"/>
    <w:rsid w:val="00B95654"/>
    <w:rsid w:val="00B97F32"/>
    <w:rsid w:val="00BA04B2"/>
    <w:rsid w:val="00C002DE"/>
    <w:rsid w:val="00C0602B"/>
    <w:rsid w:val="00C224DA"/>
    <w:rsid w:val="00C53BF8"/>
    <w:rsid w:val="00C66157"/>
    <w:rsid w:val="00C674FE"/>
    <w:rsid w:val="00C67501"/>
    <w:rsid w:val="00C75633"/>
    <w:rsid w:val="00CC0147"/>
    <w:rsid w:val="00CE2EE1"/>
    <w:rsid w:val="00CE3349"/>
    <w:rsid w:val="00CE36E5"/>
    <w:rsid w:val="00CE4360"/>
    <w:rsid w:val="00CF27F5"/>
    <w:rsid w:val="00CF3FFD"/>
    <w:rsid w:val="00D10CCF"/>
    <w:rsid w:val="00D13941"/>
    <w:rsid w:val="00D23F5F"/>
    <w:rsid w:val="00D43F7D"/>
    <w:rsid w:val="00D456E0"/>
    <w:rsid w:val="00D63735"/>
    <w:rsid w:val="00D77D0F"/>
    <w:rsid w:val="00DA1CF0"/>
    <w:rsid w:val="00DC1E02"/>
    <w:rsid w:val="00DC24B4"/>
    <w:rsid w:val="00DC5FB0"/>
    <w:rsid w:val="00DF16DC"/>
    <w:rsid w:val="00E45211"/>
    <w:rsid w:val="00E473C5"/>
    <w:rsid w:val="00E61BE8"/>
    <w:rsid w:val="00E83FF1"/>
    <w:rsid w:val="00E92863"/>
    <w:rsid w:val="00E979B2"/>
    <w:rsid w:val="00EA6398"/>
    <w:rsid w:val="00EB796D"/>
    <w:rsid w:val="00F058DC"/>
    <w:rsid w:val="00F07A41"/>
    <w:rsid w:val="00F12373"/>
    <w:rsid w:val="00F24FC4"/>
    <w:rsid w:val="00F2676C"/>
    <w:rsid w:val="00F363FE"/>
    <w:rsid w:val="00F50E3F"/>
    <w:rsid w:val="00F84366"/>
    <w:rsid w:val="00F85089"/>
    <w:rsid w:val="00F974C5"/>
    <w:rsid w:val="00FA3763"/>
    <w:rsid w:val="00FA6F46"/>
    <w:rsid w:val="00FC0E94"/>
    <w:rsid w:val="00FC4592"/>
    <w:rsid w:val="00FC6073"/>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ABBF9"/>
  <w15:chartTrackingRefBased/>
  <w15:docId w15:val="{88AE1846-CD28-4B90-99F8-178960A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551F6C"/>
    <w:rPr>
      <w:rFonts w:ascii="Dubai" w:hAnsi="Dubai" w:cs="Dubai"/>
      <w:noProof/>
      <w:color w:val="5B9BD5" w:themeColor="accent1"/>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503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igital-resilience/submarine-cables/events/about-nigeria-sum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igital-resilience/submarine-cables/advisory-bod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9\2501353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1353</Words>
  <Characters>7773</Characters>
  <Application>Microsoft Office Word</Application>
  <DocSecurity>0</DocSecurity>
  <Lines>124</Lines>
  <Paragraphs>55</Paragraphs>
  <ScaleCrop>false</ScaleCrop>
  <HeadingPairs>
    <vt:vector size="2" baseType="variant">
      <vt:variant>
        <vt:lpstr>Title</vt:lpstr>
      </vt:variant>
      <vt:variant>
        <vt:i4>1</vt:i4>
      </vt:variant>
    </vt:vector>
  </HeadingPairs>
  <TitlesOfParts>
    <vt:vector size="1" baseType="lpstr">
      <vt:lpstr>Strengthening submarine cable resilience - The International Advisory body on submarine cable resilience and the 2025 Abuja Summit</vt:lpstr>
    </vt:vector>
  </TitlesOfParts>
  <Company>International Telecommunication Union</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submarine cable resilience - The International Advisory body on submarine cable resilience and the 2025 Abuja Summit</dc:title>
  <dc:subject>ITU Council 2025</dc:subject>
  <cp:keywords>C2025, C25, Council-25</cp:keywords>
  <dc:description/>
  <dcterms:created xsi:type="dcterms:W3CDTF">2025-06-12T16:52:00Z</dcterms:created>
  <dcterms:modified xsi:type="dcterms:W3CDTF">2025-06-12T16:52:00Z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