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06251EE4"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71731" w:rsidRPr="00E71731">
              <w:rPr>
                <w:rFonts w:cstheme="minorHAnsi"/>
                <w:b/>
                <w:bCs/>
              </w:rPr>
              <w:t>PL3</w:t>
            </w:r>
          </w:p>
        </w:tc>
        <w:tc>
          <w:tcPr>
            <w:tcW w:w="5245" w:type="dxa"/>
          </w:tcPr>
          <w:p w14:paraId="64410F78" w14:textId="16EE24A0"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00E71731" w:rsidRPr="00E71731">
              <w:rPr>
                <w:b/>
              </w:rPr>
              <w:t>C25/79-</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7C8F6EA0" w:rsidR="00E24D59" w:rsidRPr="00E85629" w:rsidRDefault="00E71731"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31</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307C6C1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E71731" w:rsidRPr="00E71731">
              <w:rPr>
                <w:rFonts w:cstheme="minorHAnsi" w:hint="eastAsia"/>
                <w:b/>
                <w:bCs/>
                <w:lang w:val="ru-RU"/>
              </w:rPr>
              <w:t>俄文</w:t>
            </w:r>
            <w:proofErr w:type="spellEnd"/>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6B9B12E3" w:rsidR="00E24D59" w:rsidRPr="00E24D59" w:rsidRDefault="00B93A5D" w:rsidP="00DA0E66">
            <w:pPr>
              <w:pStyle w:val="Source"/>
              <w:spacing w:before="840"/>
              <w:jc w:val="left"/>
              <w:rPr>
                <w:sz w:val="34"/>
                <w:szCs w:val="34"/>
                <w:lang w:eastAsia="zh-CN"/>
              </w:rPr>
            </w:pPr>
            <w:bookmarkStart w:id="5" w:name="dsource" w:colFirst="0" w:colLast="0"/>
            <w:bookmarkEnd w:id="4"/>
            <w:r w:rsidRPr="00B93A5D">
              <w:rPr>
                <w:rFonts w:cstheme="minorHAnsi" w:hint="eastAsia"/>
                <w:sz w:val="34"/>
                <w:szCs w:val="34"/>
                <w:lang w:eastAsia="zh-CN"/>
              </w:rPr>
              <w:t>俄罗斯联邦的文稿</w:t>
            </w:r>
          </w:p>
        </w:tc>
      </w:tr>
      <w:tr w:rsidR="00E24D59" w:rsidRPr="00813E5E" w14:paraId="3F851478" w14:textId="77777777" w:rsidTr="00E31DCE">
        <w:trPr>
          <w:cantSplit/>
        </w:trPr>
        <w:tc>
          <w:tcPr>
            <w:tcW w:w="9214" w:type="dxa"/>
            <w:gridSpan w:val="2"/>
            <w:tcMar>
              <w:left w:w="0" w:type="dxa"/>
            </w:tcMar>
          </w:tcPr>
          <w:p w14:paraId="152174A8" w14:textId="451AA0B3" w:rsidR="00E24D59" w:rsidRPr="00477D57" w:rsidRDefault="006E0F00" w:rsidP="00E31DCE">
            <w:pPr>
              <w:pStyle w:val="Subtitle"/>
              <w:framePr w:hSpace="0" w:wrap="auto" w:hAnchor="text" w:xAlign="left" w:yAlign="inline"/>
              <w:rPr>
                <w:rFonts w:eastAsia="SimSun"/>
                <w:lang w:eastAsia="zh-CN"/>
              </w:rPr>
            </w:pPr>
            <w:bookmarkStart w:id="6" w:name="dtitle1" w:colFirst="0" w:colLast="0"/>
            <w:bookmarkEnd w:id="5"/>
            <w:r w:rsidRPr="006E0F00">
              <w:rPr>
                <w:rFonts w:eastAsia="SimSun" w:hint="eastAsia"/>
                <w:lang w:eastAsia="zh-CN"/>
              </w:rPr>
              <w:t>归纳整理</w:t>
            </w:r>
            <w:r w:rsidR="00B93A5D" w:rsidRPr="00B93A5D">
              <w:rPr>
                <w:rFonts w:eastAsia="SimSun" w:hint="eastAsia"/>
                <w:lang w:eastAsia="zh-CN"/>
              </w:rPr>
              <w:t>全权代表大会和各部门的决议</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7CAD688D" w:rsidR="003F086E" w:rsidRPr="00E71731" w:rsidRDefault="00B93A5D" w:rsidP="00E71731">
            <w:pPr>
              <w:ind w:firstLineChars="200" w:firstLine="480"/>
              <w:rPr>
                <w:rFonts w:eastAsiaTheme="majorEastAsia" w:cs="Calibri"/>
                <w:lang w:eastAsia="zh-CN"/>
              </w:rPr>
            </w:pPr>
            <w:r w:rsidRPr="00B93A5D">
              <w:rPr>
                <w:rFonts w:eastAsiaTheme="majorEastAsia" w:cs="Calibri" w:hint="eastAsia"/>
                <w:lang w:eastAsia="zh-CN"/>
              </w:rPr>
              <w:t>本文稿</w:t>
            </w:r>
            <w:r w:rsidR="000667E2">
              <w:rPr>
                <w:rFonts w:eastAsiaTheme="majorEastAsia" w:cs="Calibri" w:hint="eastAsia"/>
                <w:lang w:val="en-US" w:eastAsia="zh-CN"/>
              </w:rPr>
              <w:t>提议</w:t>
            </w:r>
            <w:r w:rsidRPr="00B93A5D">
              <w:rPr>
                <w:rFonts w:eastAsiaTheme="majorEastAsia" w:cs="Calibri" w:hint="eastAsia"/>
                <w:lang w:eastAsia="zh-CN"/>
              </w:rPr>
              <w:t>在全权代表大会相关决议的基础上</w:t>
            </w:r>
            <w:r w:rsidR="00C65A55">
              <w:rPr>
                <w:rFonts w:eastAsiaTheme="majorEastAsia" w:cs="Calibri" w:hint="eastAsia"/>
                <w:lang w:eastAsia="zh-CN"/>
              </w:rPr>
              <w:t>，</w:t>
            </w:r>
            <w:r w:rsidRPr="00B93A5D">
              <w:rPr>
                <w:rFonts w:eastAsiaTheme="majorEastAsia" w:cs="Calibri" w:hint="eastAsia"/>
                <w:lang w:eastAsia="zh-CN"/>
              </w:rPr>
              <w:t>继续开展</w:t>
            </w:r>
            <w:r w:rsidR="00C65A55" w:rsidRPr="00C65A55">
              <w:rPr>
                <w:rFonts w:eastAsiaTheme="majorEastAsia" w:cs="Calibri" w:hint="eastAsia"/>
                <w:lang w:eastAsia="zh-CN"/>
              </w:rPr>
              <w:t>归纳整理无线电通信全会</w:t>
            </w:r>
            <w:r w:rsidR="00C65A55">
              <w:rPr>
                <w:rFonts w:eastAsiaTheme="majorEastAsia" w:cs="Calibri" w:hint="eastAsia"/>
                <w:lang w:eastAsia="zh-CN"/>
              </w:rPr>
              <w:t>（</w:t>
            </w:r>
            <w:r w:rsidR="00C65A55" w:rsidRPr="00E71731">
              <w:rPr>
                <w:rFonts w:eastAsiaTheme="majorEastAsia" w:cs="Calibri"/>
                <w:lang w:eastAsia="zh-CN"/>
              </w:rPr>
              <w:t>RA</w:t>
            </w:r>
            <w:r w:rsidR="00C65A55">
              <w:rPr>
                <w:rFonts w:eastAsiaTheme="majorEastAsia" w:cs="Calibri" w:hint="eastAsia"/>
                <w:lang w:eastAsia="zh-CN"/>
              </w:rPr>
              <w:t>）</w:t>
            </w:r>
            <w:r w:rsidR="00C65A55" w:rsidRPr="00E71731">
              <w:rPr>
                <w:rFonts w:eastAsiaTheme="majorEastAsia" w:cs="Calibri"/>
                <w:lang w:eastAsia="zh-CN"/>
              </w:rPr>
              <w:t>/</w:t>
            </w:r>
            <w:r w:rsidR="00C65A55" w:rsidRPr="00C65A55">
              <w:rPr>
                <w:rFonts w:eastAsiaTheme="majorEastAsia" w:cs="Calibri" w:hint="eastAsia"/>
                <w:lang w:eastAsia="zh-CN"/>
              </w:rPr>
              <w:t>世界电信标准化全会</w:t>
            </w:r>
            <w:r w:rsidR="00C65A55">
              <w:rPr>
                <w:rFonts w:eastAsiaTheme="majorEastAsia" w:cs="Calibri" w:hint="eastAsia"/>
                <w:lang w:eastAsia="zh-CN"/>
              </w:rPr>
              <w:t>（</w:t>
            </w:r>
            <w:r w:rsidR="00C65A55" w:rsidRPr="00E71731">
              <w:rPr>
                <w:rFonts w:eastAsiaTheme="majorEastAsia" w:cs="Calibri"/>
                <w:lang w:eastAsia="zh-CN"/>
              </w:rPr>
              <w:t>WTSA</w:t>
            </w:r>
            <w:r w:rsidR="00C65A55">
              <w:rPr>
                <w:rFonts w:eastAsiaTheme="majorEastAsia" w:cs="Calibri" w:hint="eastAsia"/>
                <w:lang w:eastAsia="zh-CN"/>
              </w:rPr>
              <w:t>）</w:t>
            </w:r>
            <w:r w:rsidR="00C65A55" w:rsidRPr="00E71731">
              <w:rPr>
                <w:rFonts w:eastAsiaTheme="majorEastAsia" w:cs="Calibri"/>
                <w:lang w:eastAsia="zh-CN"/>
              </w:rPr>
              <w:t>/</w:t>
            </w:r>
            <w:r w:rsidR="00C65A55" w:rsidRPr="00C65A55">
              <w:rPr>
                <w:rFonts w:eastAsiaTheme="majorEastAsia" w:cs="Calibri" w:hint="eastAsia"/>
                <w:lang w:eastAsia="zh-CN"/>
              </w:rPr>
              <w:t>世界电信发展大会</w:t>
            </w:r>
            <w:r w:rsidR="00C65A55">
              <w:rPr>
                <w:rFonts w:eastAsiaTheme="majorEastAsia" w:cs="Calibri" w:hint="eastAsia"/>
                <w:lang w:eastAsia="zh-CN"/>
              </w:rPr>
              <w:t>（</w:t>
            </w:r>
            <w:r w:rsidR="00C65A55" w:rsidRPr="00E71731">
              <w:rPr>
                <w:rFonts w:eastAsiaTheme="majorEastAsia" w:cs="Calibri"/>
                <w:lang w:eastAsia="zh-CN"/>
              </w:rPr>
              <w:t>WTDC</w:t>
            </w:r>
            <w:r w:rsidR="00C65A55">
              <w:rPr>
                <w:rFonts w:eastAsiaTheme="majorEastAsia" w:cs="Calibri" w:hint="eastAsia"/>
                <w:lang w:eastAsia="zh-CN"/>
              </w:rPr>
              <w:t>）</w:t>
            </w:r>
            <w:r w:rsidRPr="00B93A5D">
              <w:rPr>
                <w:rFonts w:eastAsiaTheme="majorEastAsia" w:cs="Calibri" w:hint="eastAsia"/>
                <w:lang w:eastAsia="zh-CN"/>
              </w:rPr>
              <w:t>决议的工作</w:t>
            </w:r>
            <w:r w:rsidR="00C65A55">
              <w:rPr>
                <w:rFonts w:eastAsiaTheme="majorEastAsia" w:cs="Calibri" w:hint="eastAsia"/>
                <w:lang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6E4E2ADB" w:rsidR="003F086E" w:rsidRPr="00E71731" w:rsidRDefault="00B93A5D" w:rsidP="00D62844">
            <w:pPr>
              <w:ind w:firstLineChars="200" w:firstLine="480"/>
              <w:rPr>
                <w:rFonts w:eastAsiaTheme="majorEastAsia" w:cs="Calibri"/>
                <w:lang w:eastAsia="zh-CN"/>
              </w:rPr>
            </w:pPr>
            <w:r w:rsidRPr="00B93A5D">
              <w:rPr>
                <w:rFonts w:eastAsiaTheme="majorEastAsia" w:cs="Calibri" w:hint="eastAsia"/>
                <w:lang w:eastAsia="zh-CN"/>
              </w:rPr>
              <w:t>请理事会</w:t>
            </w:r>
            <w:r w:rsidR="005928C9" w:rsidRPr="005928C9">
              <w:rPr>
                <w:rFonts w:eastAsiaTheme="majorEastAsia" w:cs="Calibri" w:hint="eastAsia"/>
                <w:b/>
                <w:bCs/>
                <w:lang w:eastAsia="zh-CN"/>
              </w:rPr>
              <w:t>审议</w:t>
            </w:r>
            <w:r w:rsidR="005928C9">
              <w:rPr>
                <w:rFonts w:eastAsiaTheme="majorEastAsia" w:cs="Calibri" w:hint="eastAsia"/>
                <w:lang w:eastAsia="zh-CN"/>
              </w:rPr>
              <w:t>这些提案</w:t>
            </w:r>
            <w:r w:rsidRPr="00B93A5D">
              <w:rPr>
                <w:rFonts w:eastAsiaTheme="majorEastAsia" w:cs="Calibri" w:hint="eastAsia"/>
                <w:lang w:eastAsia="zh-CN"/>
              </w:rPr>
              <w:t>并采取</w:t>
            </w:r>
            <w:r w:rsidR="005928C9">
              <w:rPr>
                <w:rFonts w:eastAsiaTheme="majorEastAsia" w:cs="Calibri" w:hint="eastAsia"/>
                <w:lang w:eastAsia="zh-CN"/>
              </w:rPr>
              <w:t>适当</w:t>
            </w:r>
            <w:r w:rsidRPr="00B93A5D">
              <w:rPr>
                <w:rFonts w:eastAsiaTheme="majorEastAsia" w:cs="Calibri" w:hint="eastAsia"/>
                <w:lang w:eastAsia="zh-CN"/>
              </w:rPr>
              <w:t>行动</w:t>
            </w:r>
            <w:r w:rsidR="005928C9">
              <w:rPr>
                <w:rFonts w:eastAsiaTheme="majorEastAsia" w:cs="Calibri" w:hint="eastAsia"/>
                <w:lang w:eastAsia="zh-CN"/>
              </w:rPr>
              <w:t>。</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36475DC6" w:rsidR="00E24D59" w:rsidRPr="00D62844" w:rsidRDefault="005928C9" w:rsidP="00826115">
            <w:pPr>
              <w:spacing w:after="120"/>
              <w:rPr>
                <w:rFonts w:asciiTheme="majorEastAsia" w:eastAsiaTheme="majorEastAsia" w:hAnsiTheme="majorEastAsia"/>
                <w:sz w:val="22"/>
                <w:szCs w:val="22"/>
                <w:lang w:eastAsia="zh-CN"/>
              </w:rPr>
            </w:pPr>
            <w:hyperlink r:id="rId8" w:history="1">
              <w:r w:rsidRPr="005928C9">
                <w:rPr>
                  <w:rStyle w:val="Hyperlink"/>
                  <w:rFonts w:eastAsiaTheme="majorEastAsia" w:cs="Calibri"/>
                  <w:noProof w:val="0"/>
                  <w:sz w:val="22"/>
                  <w:szCs w:val="22"/>
                  <w:lang w:eastAsia="zh-CN"/>
                </w:rPr>
                <w:t>C25/29</w:t>
              </w:r>
            </w:hyperlink>
            <w:r w:rsidR="00B93A5D" w:rsidRPr="00B93A5D">
              <w:rPr>
                <w:rFonts w:asciiTheme="majorEastAsia" w:eastAsiaTheme="majorEastAsia" w:hAnsiTheme="majorEastAsia" w:hint="eastAsia"/>
                <w:sz w:val="22"/>
                <w:szCs w:val="22"/>
                <w:lang w:eastAsia="zh-CN"/>
              </w:rPr>
              <w:t>号文件</w:t>
            </w:r>
            <w:r>
              <w:rPr>
                <w:rFonts w:asciiTheme="majorEastAsia" w:eastAsiaTheme="majorEastAsia" w:hAnsiTheme="majorEastAsia" w:hint="eastAsia"/>
                <w:sz w:val="22"/>
                <w:szCs w:val="22"/>
                <w:lang w:eastAsia="zh-CN"/>
              </w:rPr>
              <w:t>、</w:t>
            </w:r>
            <w:hyperlink r:id="rId9" w:history="1">
              <w:r w:rsidRPr="005928C9">
                <w:rPr>
                  <w:rStyle w:val="Hyperlink"/>
                  <w:rFonts w:eastAsiaTheme="majorEastAsia" w:cs="Calibri"/>
                  <w:noProof w:val="0"/>
                  <w:sz w:val="22"/>
                  <w:szCs w:val="22"/>
                  <w:lang w:eastAsia="zh-CN"/>
                </w:rPr>
                <w:t>ISCG</w:t>
              </w:r>
              <w:r w:rsidR="003C3AB0">
                <w:rPr>
                  <w:rStyle w:val="Hyperlink"/>
                  <w:rFonts w:eastAsiaTheme="majorEastAsia" w:cs="Calibri" w:hint="eastAsia"/>
                  <w:noProof w:val="0"/>
                  <w:sz w:val="22"/>
                  <w:szCs w:val="22"/>
                  <w:lang w:eastAsia="zh-CN"/>
                </w:rPr>
                <w:t>的</w:t>
              </w:r>
              <w:r w:rsidRPr="005928C9">
                <w:rPr>
                  <w:rStyle w:val="Hyperlink"/>
                  <w:rFonts w:eastAsiaTheme="majorEastAsia" w:cs="Calibri"/>
                  <w:noProof w:val="0"/>
                  <w:sz w:val="22"/>
                  <w:szCs w:val="22"/>
                  <w:lang w:eastAsia="zh-CN"/>
                </w:rPr>
                <w:t>PP</w:t>
              </w:r>
              <w:r w:rsidR="003C3AB0">
                <w:rPr>
                  <w:rStyle w:val="Hyperlink"/>
                  <w:rFonts w:eastAsiaTheme="majorEastAsia" w:cs="Calibri" w:hint="eastAsia"/>
                  <w:noProof w:val="0"/>
                  <w:sz w:val="22"/>
                  <w:szCs w:val="22"/>
                  <w:lang w:eastAsia="zh-CN"/>
                </w:rPr>
                <w:t>、</w:t>
              </w:r>
              <w:r w:rsidRPr="005928C9">
                <w:rPr>
                  <w:rStyle w:val="Hyperlink"/>
                  <w:rFonts w:eastAsiaTheme="majorEastAsia" w:cs="Calibri"/>
                  <w:noProof w:val="0"/>
                  <w:sz w:val="22"/>
                  <w:szCs w:val="22"/>
                  <w:lang w:eastAsia="zh-CN"/>
                </w:rPr>
                <w:t>RA</w:t>
              </w:r>
              <w:r w:rsidR="003C3AB0">
                <w:rPr>
                  <w:rStyle w:val="Hyperlink"/>
                  <w:rFonts w:eastAsiaTheme="majorEastAsia" w:cs="Calibri" w:hint="eastAsia"/>
                  <w:noProof w:val="0"/>
                  <w:sz w:val="22"/>
                  <w:szCs w:val="22"/>
                  <w:lang w:eastAsia="zh-CN"/>
                </w:rPr>
                <w:t>、</w:t>
              </w:r>
              <w:r w:rsidRPr="005928C9">
                <w:rPr>
                  <w:rStyle w:val="Hyperlink"/>
                  <w:rFonts w:eastAsiaTheme="majorEastAsia" w:cs="Calibri"/>
                  <w:noProof w:val="0"/>
                  <w:sz w:val="22"/>
                  <w:szCs w:val="22"/>
                  <w:lang w:eastAsia="zh-CN"/>
                </w:rPr>
                <w:t>WRC</w:t>
              </w:r>
              <w:r w:rsidR="003C3AB0">
                <w:rPr>
                  <w:rStyle w:val="Hyperlink"/>
                  <w:rFonts w:eastAsiaTheme="majorEastAsia" w:cs="Calibri" w:hint="eastAsia"/>
                  <w:noProof w:val="0"/>
                  <w:sz w:val="22"/>
                  <w:szCs w:val="22"/>
                  <w:lang w:eastAsia="zh-CN"/>
                </w:rPr>
                <w:t>、</w:t>
              </w:r>
              <w:r w:rsidRPr="005928C9">
                <w:rPr>
                  <w:rStyle w:val="Hyperlink"/>
                  <w:rFonts w:eastAsiaTheme="majorEastAsia" w:cs="Calibri"/>
                  <w:noProof w:val="0"/>
                  <w:sz w:val="22"/>
                  <w:szCs w:val="22"/>
                  <w:lang w:eastAsia="zh-CN"/>
                </w:rPr>
                <w:t>WTSA</w:t>
              </w:r>
              <w:r w:rsidR="003C3AB0">
                <w:rPr>
                  <w:rStyle w:val="Hyperlink"/>
                  <w:rFonts w:eastAsiaTheme="majorEastAsia" w:cs="Calibri" w:hint="eastAsia"/>
                  <w:noProof w:val="0"/>
                  <w:sz w:val="22"/>
                  <w:szCs w:val="22"/>
                  <w:lang w:eastAsia="zh-CN"/>
                </w:rPr>
                <w:t>和</w:t>
              </w:r>
              <w:r w:rsidR="003C3AB0" w:rsidRPr="003C3AB0">
                <w:rPr>
                  <w:rStyle w:val="Hyperlink"/>
                  <w:rFonts w:eastAsiaTheme="majorEastAsia" w:cs="Calibri"/>
                  <w:noProof w:val="0"/>
                  <w:sz w:val="22"/>
                  <w:szCs w:val="22"/>
                  <w:lang w:eastAsia="zh-CN"/>
                </w:rPr>
                <w:t>WTDC</w:t>
              </w:r>
              <w:r w:rsidR="003C3AB0">
                <w:rPr>
                  <w:rStyle w:val="Hyperlink"/>
                  <w:rFonts w:eastAsiaTheme="majorEastAsia" w:cs="Calibri" w:hint="eastAsia"/>
                  <w:noProof w:val="0"/>
                  <w:sz w:val="22"/>
                  <w:szCs w:val="22"/>
                  <w:lang w:eastAsia="zh-CN"/>
                </w:rPr>
                <w:t>决议对照表</w:t>
              </w:r>
            </w:hyperlink>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45B6E75" w14:textId="61633493" w:rsidR="00E71731" w:rsidRPr="00E71731" w:rsidRDefault="00E71731" w:rsidP="001B244D">
      <w:pPr>
        <w:pStyle w:val="Heading1"/>
        <w:rPr>
          <w:lang w:eastAsia="zh-CN"/>
        </w:rPr>
      </w:pPr>
      <w:r w:rsidRPr="00E71731">
        <w:rPr>
          <w:lang w:eastAsia="zh-CN"/>
        </w:rPr>
        <w:lastRenderedPageBreak/>
        <w:t>I</w:t>
      </w:r>
      <w:r w:rsidRPr="00E71731">
        <w:rPr>
          <w:lang w:eastAsia="zh-CN"/>
        </w:rPr>
        <w:tab/>
      </w:r>
      <w:r w:rsidR="00B93A5D">
        <w:rPr>
          <w:rFonts w:hint="eastAsia"/>
          <w:lang w:eastAsia="zh-CN"/>
        </w:rPr>
        <w:t>引言</w:t>
      </w:r>
    </w:p>
    <w:p w14:paraId="42A92F35" w14:textId="4C23AF99" w:rsidR="00E71731" w:rsidRPr="00E71731" w:rsidRDefault="00F91D5F" w:rsidP="001B244D">
      <w:pPr>
        <w:ind w:firstLineChars="200" w:firstLine="480"/>
        <w:rPr>
          <w:lang w:eastAsia="zh-CN"/>
        </w:rPr>
      </w:pPr>
      <w:r w:rsidRPr="00DB6948">
        <w:rPr>
          <w:rFonts w:hint="eastAsia"/>
          <w:lang w:eastAsia="zh-CN"/>
        </w:rPr>
        <w:t>理事会财务和人力资源工作组</w:t>
      </w:r>
      <w:r>
        <w:rPr>
          <w:rFonts w:hint="eastAsia"/>
          <w:lang w:eastAsia="zh-CN"/>
        </w:rPr>
        <w:t>（</w:t>
      </w:r>
      <w:r w:rsidRPr="00E71731">
        <w:rPr>
          <w:lang w:eastAsia="zh-CN"/>
        </w:rPr>
        <w:t>CWG-FHR</w:t>
      </w:r>
      <w:r>
        <w:rPr>
          <w:rFonts w:hint="eastAsia"/>
          <w:lang w:eastAsia="zh-CN"/>
        </w:rPr>
        <w:t>）</w:t>
      </w:r>
      <w:r w:rsidR="00100502">
        <w:rPr>
          <w:rFonts w:hint="eastAsia"/>
          <w:lang w:eastAsia="zh-CN"/>
        </w:rPr>
        <w:t>为</w:t>
      </w:r>
      <w:r w:rsidR="00B93A5D" w:rsidRPr="00B93A5D">
        <w:rPr>
          <w:rFonts w:hint="eastAsia"/>
          <w:lang w:eastAsia="zh-CN"/>
        </w:rPr>
        <w:t>履行继续</w:t>
      </w:r>
      <w:r w:rsidR="00DB6948">
        <w:rPr>
          <w:rFonts w:hint="eastAsia"/>
          <w:lang w:eastAsia="zh-CN"/>
        </w:rPr>
        <w:t>开展</w:t>
      </w:r>
      <w:r w:rsidR="00DB6948" w:rsidRPr="00B93A5D">
        <w:rPr>
          <w:rFonts w:hint="eastAsia"/>
          <w:lang w:eastAsia="zh-CN"/>
        </w:rPr>
        <w:t>决议和决定</w:t>
      </w:r>
      <w:r w:rsidR="00DB6948">
        <w:rPr>
          <w:rFonts w:hint="eastAsia"/>
          <w:lang w:eastAsia="zh-CN"/>
        </w:rPr>
        <w:t>的</w:t>
      </w:r>
      <w:r w:rsidR="00DB6948" w:rsidRPr="00B93A5D">
        <w:rPr>
          <w:rFonts w:hint="eastAsia"/>
          <w:lang w:eastAsia="zh-CN"/>
        </w:rPr>
        <w:t>对照</w:t>
      </w:r>
      <w:r w:rsidR="00DB6948">
        <w:rPr>
          <w:rFonts w:hint="eastAsia"/>
          <w:lang w:eastAsia="zh-CN"/>
        </w:rPr>
        <w:t>工作以统一</w:t>
      </w:r>
      <w:r w:rsidR="00B93A5D" w:rsidRPr="00B93A5D">
        <w:rPr>
          <w:rFonts w:hint="eastAsia"/>
          <w:lang w:eastAsia="zh-CN"/>
        </w:rPr>
        <w:t>全权代表大会</w:t>
      </w:r>
      <w:r w:rsidR="00DB6948">
        <w:rPr>
          <w:rFonts w:hint="eastAsia"/>
          <w:lang w:eastAsia="zh-CN"/>
        </w:rPr>
        <w:t>（</w:t>
      </w:r>
      <w:r w:rsidR="00DB6948" w:rsidRPr="00E71731">
        <w:rPr>
          <w:lang w:eastAsia="zh-CN"/>
        </w:rPr>
        <w:t>PP</w:t>
      </w:r>
      <w:r w:rsidR="00DB6948">
        <w:rPr>
          <w:rFonts w:hint="eastAsia"/>
          <w:lang w:eastAsia="zh-CN"/>
        </w:rPr>
        <w:t>）</w:t>
      </w:r>
      <w:r w:rsidR="00B93A5D" w:rsidRPr="00B93A5D">
        <w:rPr>
          <w:rFonts w:hint="eastAsia"/>
          <w:lang w:eastAsia="zh-CN"/>
        </w:rPr>
        <w:t>成果</w:t>
      </w:r>
      <w:r w:rsidR="00100502">
        <w:rPr>
          <w:rFonts w:hint="eastAsia"/>
          <w:lang w:eastAsia="zh-CN"/>
        </w:rPr>
        <w:t>的职责</w:t>
      </w:r>
      <w:r w:rsidR="00DB6948" w:rsidRPr="00B75E93">
        <w:rPr>
          <w:rFonts w:hint="eastAsia"/>
          <w:lang w:eastAsia="zh-CN"/>
        </w:rPr>
        <w:t>，</w:t>
      </w:r>
      <w:r w:rsidRPr="00B75E93">
        <w:rPr>
          <w:rFonts w:hint="eastAsia"/>
          <w:lang w:eastAsia="zh-CN"/>
        </w:rPr>
        <w:t>制定了</w:t>
      </w:r>
      <w:r w:rsidR="00B93A5D" w:rsidRPr="00B75E93">
        <w:rPr>
          <w:rFonts w:hint="eastAsia"/>
          <w:lang w:eastAsia="zh-CN"/>
        </w:rPr>
        <w:t>统一</w:t>
      </w:r>
      <w:r w:rsidR="00DB6948" w:rsidRPr="00E71731">
        <w:rPr>
          <w:lang w:eastAsia="zh-CN"/>
        </w:rPr>
        <w:t>PP</w:t>
      </w:r>
      <w:r w:rsidR="00B93A5D" w:rsidRPr="00B93A5D">
        <w:rPr>
          <w:rFonts w:hint="eastAsia"/>
          <w:lang w:eastAsia="zh-CN"/>
        </w:rPr>
        <w:t>决议和决定成果</w:t>
      </w:r>
      <w:r>
        <w:rPr>
          <w:rFonts w:hint="eastAsia"/>
          <w:lang w:eastAsia="zh-CN"/>
        </w:rPr>
        <w:t>的</w:t>
      </w:r>
      <w:r w:rsidR="00B93A5D" w:rsidRPr="00B93A5D">
        <w:rPr>
          <w:rFonts w:hint="eastAsia"/>
          <w:lang w:eastAsia="zh-CN"/>
        </w:rPr>
        <w:t>指导原则</w:t>
      </w:r>
      <w:r w:rsidR="000672FD">
        <w:rPr>
          <w:rFonts w:hint="eastAsia"/>
          <w:lang w:eastAsia="zh-CN"/>
        </w:rPr>
        <w:t>，为</w:t>
      </w:r>
      <w:r w:rsidR="000672FD" w:rsidRPr="00E71731">
        <w:rPr>
          <w:lang w:eastAsia="zh-CN"/>
        </w:rPr>
        <w:t>PP</w:t>
      </w:r>
      <w:r w:rsidR="000672FD">
        <w:rPr>
          <w:rFonts w:hint="eastAsia"/>
          <w:lang w:eastAsia="zh-CN"/>
        </w:rPr>
        <w:t>决议的</w:t>
      </w:r>
      <w:r w:rsidR="00B75E93">
        <w:rPr>
          <w:rFonts w:hint="eastAsia"/>
          <w:lang w:eastAsia="zh-CN"/>
        </w:rPr>
        <w:t>起草</w:t>
      </w:r>
      <w:r w:rsidR="000672FD">
        <w:rPr>
          <w:rFonts w:hint="eastAsia"/>
          <w:lang w:eastAsia="zh-CN"/>
        </w:rPr>
        <w:t>提供指导。</w:t>
      </w:r>
      <w:r>
        <w:rPr>
          <w:rFonts w:hint="eastAsia"/>
          <w:lang w:eastAsia="zh-CN"/>
        </w:rPr>
        <w:t>然而</w:t>
      </w:r>
      <w:r w:rsidR="000672FD">
        <w:rPr>
          <w:rFonts w:hint="eastAsia"/>
          <w:lang w:eastAsia="zh-CN"/>
        </w:rPr>
        <w:t>，</w:t>
      </w:r>
      <w:r w:rsidR="000672FD" w:rsidRPr="00E71731">
        <w:rPr>
          <w:lang w:eastAsia="zh-CN"/>
        </w:rPr>
        <w:t>29</w:t>
      </w:r>
      <w:r w:rsidR="00B93A5D" w:rsidRPr="00B93A5D">
        <w:rPr>
          <w:rFonts w:hint="eastAsia"/>
          <w:lang w:eastAsia="zh-CN"/>
        </w:rPr>
        <w:t>号文件并未涉及</w:t>
      </w:r>
      <w:r w:rsidR="000672FD" w:rsidRPr="00E71731">
        <w:rPr>
          <w:lang w:eastAsia="zh-CN"/>
        </w:rPr>
        <w:t>PP</w:t>
      </w:r>
      <w:r w:rsidR="00B93A5D" w:rsidRPr="00B93A5D">
        <w:rPr>
          <w:rFonts w:hint="eastAsia"/>
          <w:lang w:eastAsia="zh-CN"/>
        </w:rPr>
        <w:t>决议与国际电联各部门决议</w:t>
      </w:r>
      <w:r w:rsidR="00306CB1">
        <w:rPr>
          <w:rFonts w:hint="eastAsia"/>
          <w:lang w:eastAsia="zh-CN"/>
        </w:rPr>
        <w:t>之间的</w:t>
      </w:r>
      <w:r w:rsidR="00100502">
        <w:rPr>
          <w:rFonts w:hint="eastAsia"/>
          <w:lang w:eastAsia="zh-CN"/>
        </w:rPr>
        <w:t>协调</w:t>
      </w:r>
      <w:r w:rsidR="00306CB1">
        <w:rPr>
          <w:rFonts w:hint="eastAsia"/>
          <w:lang w:eastAsia="zh-CN"/>
        </w:rPr>
        <w:t>统一</w:t>
      </w:r>
      <w:r w:rsidR="00B93A5D" w:rsidRPr="00B93A5D">
        <w:rPr>
          <w:rFonts w:hint="eastAsia"/>
          <w:lang w:eastAsia="zh-CN"/>
        </w:rPr>
        <w:t>问题</w:t>
      </w:r>
      <w:r w:rsidR="000672FD">
        <w:rPr>
          <w:rFonts w:hint="eastAsia"/>
          <w:lang w:eastAsia="zh-CN"/>
        </w:rPr>
        <w:t>。</w:t>
      </w:r>
    </w:p>
    <w:p w14:paraId="6F84E0A3" w14:textId="3F1DF714" w:rsidR="00E71731" w:rsidRPr="00E71731" w:rsidRDefault="00B93A5D" w:rsidP="001B244D">
      <w:pPr>
        <w:ind w:firstLineChars="200" w:firstLine="480"/>
        <w:rPr>
          <w:lang w:eastAsia="zh-CN"/>
        </w:rPr>
      </w:pPr>
      <w:r w:rsidRPr="00B93A5D">
        <w:rPr>
          <w:rFonts w:hint="eastAsia"/>
          <w:lang w:eastAsia="zh-CN"/>
        </w:rPr>
        <w:t>全权代表大会</w:t>
      </w:r>
      <w:r w:rsidR="00CD4AB3">
        <w:rPr>
          <w:rFonts w:hint="eastAsia"/>
          <w:lang w:eastAsia="zh-CN"/>
        </w:rPr>
        <w:t>（</w:t>
      </w:r>
      <w:r w:rsidR="00CD4AB3" w:rsidRPr="00E71731">
        <w:rPr>
          <w:lang w:eastAsia="zh-CN"/>
        </w:rPr>
        <w:t>2022</w:t>
      </w:r>
      <w:r w:rsidR="00CD4AB3" w:rsidRPr="00CD4AB3">
        <w:rPr>
          <w:rFonts w:hint="eastAsia"/>
          <w:lang w:eastAsia="zh-CN"/>
        </w:rPr>
        <w:t>年</w:t>
      </w:r>
      <w:r w:rsidR="00CD4AB3">
        <w:rPr>
          <w:rFonts w:hint="eastAsia"/>
          <w:lang w:eastAsia="zh-CN"/>
        </w:rPr>
        <w:t>，</w:t>
      </w:r>
      <w:r w:rsidR="00CD4AB3" w:rsidRPr="00CD4AB3">
        <w:rPr>
          <w:rFonts w:hint="eastAsia"/>
          <w:lang w:eastAsia="zh-CN"/>
        </w:rPr>
        <w:t>布加勒斯特</w:t>
      </w:r>
      <w:r w:rsidR="00CD4AB3">
        <w:rPr>
          <w:rFonts w:hint="eastAsia"/>
          <w:lang w:eastAsia="zh-CN"/>
        </w:rPr>
        <w:t>）（</w:t>
      </w:r>
      <w:r w:rsidR="00CD4AB3" w:rsidRPr="00E71731">
        <w:rPr>
          <w:lang w:eastAsia="zh-CN"/>
        </w:rPr>
        <w:t>PP</w:t>
      </w:r>
      <w:r w:rsidR="00CD4AB3" w:rsidRPr="00E71731">
        <w:rPr>
          <w:lang w:eastAsia="zh-CN"/>
        </w:rPr>
        <w:noBreakHyphen/>
        <w:t>22</w:t>
      </w:r>
      <w:r w:rsidR="00CD4AB3">
        <w:rPr>
          <w:rFonts w:hint="eastAsia"/>
          <w:lang w:eastAsia="zh-CN"/>
        </w:rPr>
        <w:t>）</w:t>
      </w:r>
      <w:r w:rsidRPr="00B93A5D">
        <w:rPr>
          <w:rFonts w:hint="eastAsia"/>
          <w:lang w:eastAsia="zh-CN"/>
        </w:rPr>
        <w:t>对所有三个部门为使其决议与</w:t>
      </w:r>
      <w:r w:rsidR="00CD4AB3" w:rsidRPr="00E71731">
        <w:rPr>
          <w:lang w:eastAsia="zh-CN"/>
        </w:rPr>
        <w:t>PP</w:t>
      </w:r>
      <w:r w:rsidRPr="00B93A5D">
        <w:rPr>
          <w:rFonts w:hint="eastAsia"/>
          <w:lang w:eastAsia="zh-CN"/>
        </w:rPr>
        <w:t>决议保持一致所做的工作表示欢迎</w:t>
      </w:r>
      <w:r w:rsidR="00CD4AB3">
        <w:rPr>
          <w:rFonts w:hint="eastAsia"/>
          <w:lang w:eastAsia="zh-CN"/>
        </w:rPr>
        <w:t>。</w:t>
      </w:r>
    </w:p>
    <w:p w14:paraId="57AACBFE" w14:textId="02A07987" w:rsidR="00E71731" w:rsidRPr="00E71731" w:rsidRDefault="00B93A5D" w:rsidP="001B244D">
      <w:pPr>
        <w:ind w:firstLineChars="200" w:firstLine="480"/>
        <w:rPr>
          <w:lang w:eastAsia="zh-CN"/>
        </w:rPr>
      </w:pPr>
      <w:r w:rsidRPr="00B93A5D">
        <w:rPr>
          <w:rFonts w:hint="eastAsia"/>
          <w:lang w:eastAsia="zh-CN"/>
        </w:rPr>
        <w:t>一些部门决议直接</w:t>
      </w:r>
      <w:r w:rsidR="00E724F1">
        <w:rPr>
          <w:rFonts w:hint="eastAsia"/>
          <w:lang w:eastAsia="zh-CN"/>
        </w:rPr>
        <w:t>以</w:t>
      </w:r>
      <w:r w:rsidRPr="00B93A5D">
        <w:rPr>
          <w:rFonts w:hint="eastAsia"/>
          <w:lang w:eastAsia="zh-CN"/>
        </w:rPr>
        <w:t>现有的</w:t>
      </w:r>
      <w:r w:rsidR="00E724F1" w:rsidRPr="00E71731">
        <w:rPr>
          <w:lang w:eastAsia="zh-CN"/>
        </w:rPr>
        <w:t>PP</w:t>
      </w:r>
      <w:r w:rsidRPr="00B93A5D">
        <w:rPr>
          <w:rFonts w:hint="eastAsia"/>
          <w:lang w:eastAsia="zh-CN"/>
        </w:rPr>
        <w:t>决议</w:t>
      </w:r>
      <w:r w:rsidR="00E724F1">
        <w:rPr>
          <w:rFonts w:hint="eastAsia"/>
          <w:lang w:eastAsia="zh-CN"/>
        </w:rPr>
        <w:t>为基础。实际上，这些</w:t>
      </w:r>
      <w:r w:rsidRPr="00B93A5D">
        <w:rPr>
          <w:rFonts w:hint="eastAsia"/>
          <w:lang w:eastAsia="zh-CN"/>
        </w:rPr>
        <w:t>文件的内容往往非常接近</w:t>
      </w:r>
      <w:r w:rsidR="00E724F1">
        <w:rPr>
          <w:rFonts w:hint="eastAsia"/>
          <w:lang w:eastAsia="zh-CN"/>
        </w:rPr>
        <w:t>，</w:t>
      </w:r>
      <w:r w:rsidRPr="00B93A5D">
        <w:rPr>
          <w:rFonts w:hint="eastAsia"/>
          <w:lang w:eastAsia="zh-CN"/>
        </w:rPr>
        <w:t>特别是在序言部分</w:t>
      </w:r>
      <w:r w:rsidR="00E724F1">
        <w:rPr>
          <w:rFonts w:hint="eastAsia"/>
          <w:lang w:eastAsia="zh-CN"/>
        </w:rPr>
        <w:t>，</w:t>
      </w:r>
      <w:r w:rsidR="00E724F1" w:rsidRPr="00A45E19">
        <w:rPr>
          <w:rFonts w:hint="eastAsia"/>
          <w:lang w:eastAsia="zh-CN"/>
        </w:rPr>
        <w:t>对相关</w:t>
      </w:r>
      <w:r w:rsidR="00E724F1" w:rsidRPr="00A45E19">
        <w:rPr>
          <w:lang w:eastAsia="zh-CN"/>
        </w:rPr>
        <w:t>PP</w:t>
      </w:r>
      <w:r w:rsidR="00E724F1" w:rsidRPr="00A45E19">
        <w:rPr>
          <w:rFonts w:hint="eastAsia"/>
          <w:lang w:eastAsia="zh-CN"/>
        </w:rPr>
        <w:t>决议执行</w:t>
      </w:r>
      <w:r w:rsidR="00E724F1" w:rsidRPr="0093219D">
        <w:rPr>
          <w:rFonts w:hint="eastAsia"/>
          <w:lang w:eastAsia="zh-CN"/>
        </w:rPr>
        <w:t>部分的</w:t>
      </w:r>
      <w:r w:rsidRPr="0093219D">
        <w:rPr>
          <w:rFonts w:hint="eastAsia"/>
          <w:lang w:eastAsia="zh-CN"/>
        </w:rPr>
        <w:t>重述和</w:t>
      </w:r>
      <w:r w:rsidR="00E724F1" w:rsidRPr="0093219D">
        <w:rPr>
          <w:lang w:eastAsia="zh-CN"/>
        </w:rPr>
        <w:t>/</w:t>
      </w:r>
      <w:r w:rsidRPr="0093219D">
        <w:rPr>
          <w:rFonts w:hint="eastAsia"/>
          <w:lang w:eastAsia="zh-CN"/>
        </w:rPr>
        <w:t>或详细阐述</w:t>
      </w:r>
      <w:r w:rsidR="00100502" w:rsidRPr="0093219D">
        <w:rPr>
          <w:rFonts w:hint="eastAsia"/>
          <w:lang w:eastAsia="zh-CN"/>
        </w:rPr>
        <w:t>就</w:t>
      </w:r>
      <w:r w:rsidR="00017929" w:rsidRPr="0093219D">
        <w:rPr>
          <w:rFonts w:hint="eastAsia"/>
          <w:lang w:eastAsia="zh-CN"/>
        </w:rPr>
        <w:t>是这些部门决议的重要组成部分</w:t>
      </w:r>
      <w:r w:rsidR="00E724F1">
        <w:rPr>
          <w:rFonts w:hint="eastAsia"/>
          <w:lang w:eastAsia="zh-CN"/>
        </w:rPr>
        <w:t>。</w:t>
      </w:r>
    </w:p>
    <w:p w14:paraId="4E60B600" w14:textId="514B5BDB" w:rsidR="00E71731" w:rsidRPr="00E71731" w:rsidRDefault="00100502" w:rsidP="001B244D">
      <w:pPr>
        <w:ind w:firstLineChars="200" w:firstLine="480"/>
        <w:rPr>
          <w:lang w:eastAsia="zh-CN"/>
        </w:rPr>
      </w:pPr>
      <w:r w:rsidRPr="00B75E93">
        <w:rPr>
          <w:rFonts w:hint="eastAsia"/>
          <w:lang w:eastAsia="zh-CN"/>
        </w:rPr>
        <w:t>而</w:t>
      </w:r>
      <w:r w:rsidR="00B0017B" w:rsidRPr="00B75E93">
        <w:rPr>
          <w:rFonts w:hint="eastAsia"/>
          <w:lang w:eastAsia="zh-CN"/>
        </w:rPr>
        <w:t>在一些</w:t>
      </w:r>
      <w:r w:rsidR="00B0017B" w:rsidRPr="00B93A5D">
        <w:rPr>
          <w:rFonts w:hint="eastAsia"/>
          <w:lang w:eastAsia="zh-CN"/>
        </w:rPr>
        <w:t>情况下</w:t>
      </w:r>
      <w:r w:rsidR="00B0017B">
        <w:rPr>
          <w:rFonts w:hint="eastAsia"/>
          <w:lang w:eastAsia="zh-CN"/>
        </w:rPr>
        <w:t>，</w:t>
      </w:r>
      <w:r w:rsidR="00216333" w:rsidRPr="00B75E93">
        <w:rPr>
          <w:lang w:eastAsia="zh-CN"/>
        </w:rPr>
        <w:t>PP</w:t>
      </w:r>
      <w:r w:rsidR="00B93A5D" w:rsidRPr="00B75E93">
        <w:rPr>
          <w:rFonts w:hint="eastAsia"/>
          <w:lang w:eastAsia="zh-CN"/>
        </w:rPr>
        <w:t>决议</w:t>
      </w:r>
      <w:r w:rsidR="00B0017B" w:rsidRPr="00B75E93">
        <w:rPr>
          <w:rFonts w:hint="eastAsia"/>
          <w:lang w:eastAsia="zh-CN"/>
        </w:rPr>
        <w:t>缺乏</w:t>
      </w:r>
      <w:r w:rsidR="00B93A5D" w:rsidRPr="00B75E93">
        <w:rPr>
          <w:rFonts w:hint="eastAsia"/>
          <w:lang w:eastAsia="zh-CN"/>
        </w:rPr>
        <w:t>反映各部门具体利益和目标的条款</w:t>
      </w:r>
      <w:r w:rsidR="00B0017B" w:rsidRPr="00B75E93">
        <w:rPr>
          <w:rFonts w:hint="eastAsia"/>
          <w:lang w:eastAsia="zh-CN"/>
        </w:rPr>
        <w:t>。</w:t>
      </w:r>
    </w:p>
    <w:p w14:paraId="6F32F8F6" w14:textId="0594315C" w:rsidR="00E71731" w:rsidRPr="00E71731" w:rsidRDefault="00BA683E" w:rsidP="001B244D">
      <w:pPr>
        <w:ind w:firstLineChars="200" w:firstLine="480"/>
        <w:rPr>
          <w:lang w:eastAsia="zh-CN"/>
        </w:rPr>
      </w:pPr>
      <w:r>
        <w:rPr>
          <w:rFonts w:hint="eastAsia"/>
          <w:lang w:eastAsia="zh-CN"/>
        </w:rPr>
        <w:t>要对</w:t>
      </w:r>
      <w:r w:rsidR="00B93A5D" w:rsidRPr="00B93A5D">
        <w:rPr>
          <w:rFonts w:hint="eastAsia"/>
          <w:lang w:eastAsia="zh-CN"/>
        </w:rPr>
        <w:t>决议</w:t>
      </w:r>
      <w:r>
        <w:rPr>
          <w:rFonts w:hint="eastAsia"/>
          <w:lang w:eastAsia="zh-CN"/>
        </w:rPr>
        <w:t>进行</w:t>
      </w:r>
      <w:r w:rsidRPr="00B93A5D">
        <w:rPr>
          <w:rFonts w:hint="eastAsia"/>
          <w:lang w:eastAsia="zh-CN"/>
        </w:rPr>
        <w:t>归纳整理</w:t>
      </w:r>
      <w:r>
        <w:rPr>
          <w:rFonts w:hint="eastAsia"/>
          <w:lang w:eastAsia="zh-CN"/>
        </w:rPr>
        <w:t>，</w:t>
      </w:r>
      <w:r w:rsidR="001B0758">
        <w:rPr>
          <w:rFonts w:hint="eastAsia"/>
          <w:lang w:eastAsia="zh-CN"/>
        </w:rPr>
        <w:t>其中一个</w:t>
      </w:r>
      <w:r w:rsidR="00B93A5D" w:rsidRPr="00B93A5D">
        <w:rPr>
          <w:rFonts w:hint="eastAsia"/>
          <w:lang w:eastAsia="zh-CN"/>
        </w:rPr>
        <w:t>可能</w:t>
      </w:r>
      <w:r w:rsidR="001B0758">
        <w:rPr>
          <w:rFonts w:hint="eastAsia"/>
          <w:lang w:eastAsia="zh-CN"/>
        </w:rPr>
        <w:t>的</w:t>
      </w:r>
      <w:r w:rsidR="00B75E93">
        <w:rPr>
          <w:rFonts w:hint="eastAsia"/>
          <w:lang w:eastAsia="zh-CN"/>
        </w:rPr>
        <w:t>解决</w:t>
      </w:r>
      <w:r w:rsidR="001B0758">
        <w:rPr>
          <w:rFonts w:hint="eastAsia"/>
          <w:lang w:eastAsia="zh-CN"/>
        </w:rPr>
        <w:t>方法</w:t>
      </w:r>
      <w:r w:rsidR="00B93A5D" w:rsidRPr="00B93A5D">
        <w:rPr>
          <w:rFonts w:hint="eastAsia"/>
          <w:lang w:eastAsia="zh-CN"/>
        </w:rPr>
        <w:t>是修改现有的</w:t>
      </w:r>
      <w:r w:rsidR="001B0758" w:rsidRPr="00E71731">
        <w:rPr>
          <w:lang w:eastAsia="zh-CN"/>
        </w:rPr>
        <w:t>PP</w:t>
      </w:r>
      <w:r w:rsidR="00B93A5D" w:rsidRPr="00B93A5D">
        <w:rPr>
          <w:rFonts w:hint="eastAsia"/>
          <w:lang w:eastAsia="zh-CN"/>
        </w:rPr>
        <w:t>决议</w:t>
      </w:r>
      <w:r w:rsidR="001B0758">
        <w:rPr>
          <w:rFonts w:hint="eastAsia"/>
          <w:lang w:eastAsia="zh-CN"/>
        </w:rPr>
        <w:t>，</w:t>
      </w:r>
      <w:r w:rsidR="00017929">
        <w:rPr>
          <w:rFonts w:hint="eastAsia"/>
          <w:lang w:eastAsia="zh-CN"/>
        </w:rPr>
        <w:t>纳入与某个</w:t>
      </w:r>
      <w:r w:rsidR="00B93A5D" w:rsidRPr="00B93A5D">
        <w:rPr>
          <w:rFonts w:hint="eastAsia"/>
          <w:lang w:eastAsia="zh-CN"/>
        </w:rPr>
        <w:t>部门</w:t>
      </w:r>
      <w:r w:rsidR="00017929">
        <w:rPr>
          <w:rFonts w:hint="eastAsia"/>
          <w:lang w:eastAsia="zh-CN"/>
        </w:rPr>
        <w:t>相关</w:t>
      </w:r>
      <w:r w:rsidR="00B93A5D" w:rsidRPr="00B93A5D">
        <w:rPr>
          <w:rFonts w:hint="eastAsia"/>
          <w:lang w:eastAsia="zh-CN"/>
        </w:rPr>
        <w:t>的问题</w:t>
      </w:r>
      <w:r w:rsidR="00017929">
        <w:rPr>
          <w:rFonts w:hint="eastAsia"/>
          <w:lang w:eastAsia="zh-CN"/>
        </w:rPr>
        <w:t>，</w:t>
      </w:r>
      <w:r w:rsidR="00B93A5D" w:rsidRPr="00B93A5D">
        <w:rPr>
          <w:rFonts w:hint="eastAsia"/>
          <w:lang w:eastAsia="zh-CN"/>
        </w:rPr>
        <w:t>以反映该部门的决议</w:t>
      </w:r>
      <w:r w:rsidR="001B0758">
        <w:rPr>
          <w:rFonts w:hint="eastAsia"/>
          <w:lang w:eastAsia="zh-CN"/>
        </w:rPr>
        <w:t>。</w:t>
      </w:r>
    </w:p>
    <w:p w14:paraId="1185E2D7" w14:textId="0B26A3B6" w:rsidR="00E71731" w:rsidRPr="00E71731" w:rsidRDefault="00B93A5D" w:rsidP="001B244D">
      <w:pPr>
        <w:ind w:firstLineChars="200" w:firstLine="480"/>
        <w:rPr>
          <w:lang w:eastAsia="zh-CN"/>
        </w:rPr>
      </w:pPr>
      <w:r w:rsidRPr="00B93A5D">
        <w:rPr>
          <w:rFonts w:hint="eastAsia"/>
          <w:lang w:eastAsia="zh-CN"/>
        </w:rPr>
        <w:t>在这种情况下</w:t>
      </w:r>
      <w:r w:rsidR="00F4517A">
        <w:rPr>
          <w:rFonts w:hint="eastAsia"/>
          <w:lang w:eastAsia="zh-CN"/>
        </w:rPr>
        <w:t>，如果</w:t>
      </w:r>
      <w:r w:rsidRPr="00B93A5D">
        <w:rPr>
          <w:rFonts w:hint="eastAsia"/>
          <w:lang w:eastAsia="zh-CN"/>
        </w:rPr>
        <w:t>秘书处向</w:t>
      </w:r>
      <w:r w:rsidR="00F4517A" w:rsidRPr="00E71731">
        <w:rPr>
          <w:lang w:eastAsia="zh-CN"/>
        </w:rPr>
        <w:t>RA/WTSA/WTDC</w:t>
      </w:r>
      <w:r w:rsidRPr="00B93A5D">
        <w:rPr>
          <w:rFonts w:hint="eastAsia"/>
          <w:lang w:eastAsia="zh-CN"/>
        </w:rPr>
        <w:t>提供一份</w:t>
      </w:r>
      <w:r w:rsidR="00F4517A" w:rsidRPr="00B93A5D">
        <w:rPr>
          <w:rFonts w:hint="eastAsia"/>
          <w:lang w:eastAsia="zh-CN"/>
        </w:rPr>
        <w:t>综合</w:t>
      </w:r>
      <w:r w:rsidR="00F4517A">
        <w:rPr>
          <w:rFonts w:hint="eastAsia"/>
          <w:lang w:eastAsia="zh-CN"/>
        </w:rPr>
        <w:t>性</w:t>
      </w:r>
      <w:r w:rsidR="00F4517A" w:rsidRPr="00B93A5D">
        <w:rPr>
          <w:rFonts w:hint="eastAsia"/>
          <w:lang w:eastAsia="zh-CN"/>
        </w:rPr>
        <w:t>文件</w:t>
      </w:r>
      <w:r w:rsidR="00F4517A">
        <w:rPr>
          <w:rFonts w:hint="eastAsia"/>
          <w:lang w:eastAsia="zh-CN"/>
        </w:rPr>
        <w:t>，将</w:t>
      </w:r>
      <w:r w:rsidR="00F4517A" w:rsidRPr="00E71731">
        <w:rPr>
          <w:lang w:eastAsia="zh-CN"/>
        </w:rPr>
        <w:t>PP</w:t>
      </w:r>
      <w:r w:rsidRPr="00B93A5D">
        <w:rPr>
          <w:rFonts w:hint="eastAsia"/>
          <w:lang w:eastAsia="zh-CN"/>
        </w:rPr>
        <w:t>对相关部门的所有指示</w:t>
      </w:r>
      <w:r w:rsidR="00F4517A">
        <w:rPr>
          <w:rFonts w:hint="eastAsia"/>
          <w:lang w:eastAsia="zh-CN"/>
        </w:rPr>
        <w:t>汇总起来，</w:t>
      </w:r>
      <w:r w:rsidR="00274451">
        <w:rPr>
          <w:rFonts w:hint="eastAsia"/>
          <w:lang w:eastAsia="zh-CN"/>
        </w:rPr>
        <w:t>将会</w:t>
      </w:r>
      <w:r w:rsidR="00017929">
        <w:rPr>
          <w:rFonts w:hint="eastAsia"/>
          <w:lang w:eastAsia="zh-CN"/>
        </w:rPr>
        <w:t>很</w:t>
      </w:r>
      <w:r w:rsidR="00274451">
        <w:rPr>
          <w:rFonts w:hint="eastAsia"/>
          <w:lang w:eastAsia="zh-CN"/>
        </w:rPr>
        <w:t>有帮助，</w:t>
      </w:r>
      <w:r w:rsidR="00F4517A">
        <w:rPr>
          <w:rFonts w:hint="eastAsia"/>
          <w:lang w:eastAsia="zh-CN"/>
        </w:rPr>
        <w:t>以便</w:t>
      </w:r>
      <w:r w:rsidR="00B75E93">
        <w:rPr>
          <w:rFonts w:hint="eastAsia"/>
          <w:lang w:eastAsia="zh-CN"/>
        </w:rPr>
        <w:t>分</w:t>
      </w:r>
      <w:r w:rsidR="00B75E93" w:rsidRPr="00B75E93">
        <w:rPr>
          <w:rFonts w:hint="eastAsia"/>
          <w:lang w:eastAsia="zh-CN"/>
        </w:rPr>
        <w:t>别</w:t>
      </w:r>
      <w:r w:rsidR="00B75E93">
        <w:rPr>
          <w:rFonts w:hint="eastAsia"/>
          <w:lang w:eastAsia="zh-CN"/>
        </w:rPr>
        <w:t>由</w:t>
      </w:r>
      <w:r w:rsidR="00F4517A" w:rsidRPr="00E71731">
        <w:rPr>
          <w:lang w:eastAsia="zh-CN"/>
        </w:rPr>
        <w:t>RA/WTSA/WTDC</w:t>
      </w:r>
      <w:r w:rsidR="00F4517A">
        <w:rPr>
          <w:rFonts w:hint="eastAsia"/>
          <w:lang w:eastAsia="zh-CN"/>
        </w:rPr>
        <w:t>或</w:t>
      </w:r>
      <w:r w:rsidR="00F4517A" w:rsidRPr="00E71731">
        <w:rPr>
          <w:lang w:eastAsia="zh-CN"/>
        </w:rPr>
        <w:t>RAG/TSAG/TDAG</w:t>
      </w:r>
      <w:r w:rsidRPr="00B75E93">
        <w:rPr>
          <w:rFonts w:hint="eastAsia"/>
          <w:lang w:eastAsia="zh-CN"/>
        </w:rPr>
        <w:t>通</w:t>
      </w:r>
      <w:r w:rsidRPr="00B93A5D">
        <w:rPr>
          <w:rFonts w:hint="eastAsia"/>
          <w:lang w:eastAsia="zh-CN"/>
        </w:rPr>
        <w:t>过</w:t>
      </w:r>
      <w:r w:rsidR="00F4517A">
        <w:rPr>
          <w:rFonts w:hint="eastAsia"/>
          <w:lang w:eastAsia="zh-CN"/>
        </w:rPr>
        <w:t>必要的指示或导则</w:t>
      </w:r>
      <w:r w:rsidR="00274451">
        <w:rPr>
          <w:rFonts w:hint="eastAsia"/>
          <w:lang w:eastAsia="zh-CN"/>
        </w:rPr>
        <w:t>。</w:t>
      </w:r>
    </w:p>
    <w:p w14:paraId="585C141E" w14:textId="4C9105C9" w:rsidR="00E71731" w:rsidRPr="00E71731" w:rsidRDefault="00F23B42" w:rsidP="001B244D">
      <w:pPr>
        <w:ind w:firstLineChars="200" w:firstLine="480"/>
        <w:rPr>
          <w:lang w:eastAsia="zh-CN"/>
        </w:rPr>
      </w:pPr>
      <w:r>
        <w:rPr>
          <w:rFonts w:hint="eastAsia"/>
          <w:lang w:eastAsia="zh-CN"/>
        </w:rPr>
        <w:t>对于</w:t>
      </w:r>
      <w:r w:rsidRPr="00E71731">
        <w:rPr>
          <w:lang w:eastAsia="zh-CN"/>
        </w:rPr>
        <w:t>PP</w:t>
      </w:r>
      <w:r w:rsidRPr="00E71731">
        <w:rPr>
          <w:lang w:eastAsia="zh-CN"/>
        </w:rPr>
        <w:noBreakHyphen/>
        <w:t>26</w:t>
      </w:r>
      <w:r>
        <w:rPr>
          <w:rFonts w:hint="eastAsia"/>
          <w:lang w:eastAsia="zh-CN"/>
        </w:rPr>
        <w:t>的</w:t>
      </w:r>
      <w:r w:rsidRPr="00B93A5D">
        <w:rPr>
          <w:rFonts w:hint="eastAsia"/>
          <w:lang w:eastAsia="zh-CN"/>
        </w:rPr>
        <w:t>初</w:t>
      </w:r>
      <w:r w:rsidRPr="00B75E93">
        <w:rPr>
          <w:rFonts w:hint="eastAsia"/>
          <w:lang w:eastAsia="zh-CN"/>
        </w:rPr>
        <w:t>步</w:t>
      </w:r>
      <w:r w:rsidR="00B75E93" w:rsidRPr="00B75E93">
        <w:rPr>
          <w:rFonts w:hint="eastAsia"/>
          <w:lang w:eastAsia="zh-CN"/>
        </w:rPr>
        <w:t>审议</w:t>
      </w:r>
      <w:r w:rsidRPr="00B93A5D">
        <w:rPr>
          <w:rFonts w:hint="eastAsia"/>
          <w:lang w:eastAsia="zh-CN"/>
        </w:rPr>
        <w:t>和筹备</w:t>
      </w:r>
      <w:r>
        <w:rPr>
          <w:rFonts w:hint="eastAsia"/>
          <w:lang w:eastAsia="zh-CN"/>
        </w:rPr>
        <w:t>工作，</w:t>
      </w:r>
      <w:r w:rsidR="00274451" w:rsidRPr="00B93A5D">
        <w:rPr>
          <w:rFonts w:hint="eastAsia"/>
          <w:lang w:eastAsia="zh-CN"/>
        </w:rPr>
        <w:t>可以通过跨部门协调组</w:t>
      </w:r>
      <w:r w:rsidR="00274451">
        <w:rPr>
          <w:rFonts w:hint="eastAsia"/>
          <w:lang w:eastAsia="zh-CN"/>
        </w:rPr>
        <w:t>（</w:t>
      </w:r>
      <w:r w:rsidR="00274451" w:rsidRPr="00E71731">
        <w:rPr>
          <w:lang w:eastAsia="zh-CN"/>
        </w:rPr>
        <w:t>ISCG</w:t>
      </w:r>
      <w:r w:rsidR="00274451">
        <w:rPr>
          <w:rFonts w:hint="eastAsia"/>
          <w:lang w:eastAsia="zh-CN"/>
        </w:rPr>
        <w:t>）</w:t>
      </w:r>
      <w:r w:rsidR="00274451" w:rsidRPr="00B93A5D">
        <w:rPr>
          <w:rFonts w:hint="eastAsia"/>
          <w:lang w:eastAsia="zh-CN"/>
        </w:rPr>
        <w:t>设立的报告人组</w:t>
      </w:r>
      <w:r w:rsidR="00274451">
        <w:rPr>
          <w:rFonts w:hint="eastAsia"/>
          <w:lang w:eastAsia="zh-CN"/>
        </w:rPr>
        <w:t>在</w:t>
      </w:r>
      <w:r w:rsidR="00274451" w:rsidRPr="00B93A5D">
        <w:rPr>
          <w:rFonts w:hint="eastAsia"/>
          <w:lang w:eastAsia="zh-CN"/>
        </w:rPr>
        <w:t>跨部门协调</w:t>
      </w:r>
      <w:r w:rsidR="00274451">
        <w:rPr>
          <w:rFonts w:hint="eastAsia"/>
          <w:lang w:eastAsia="zh-CN"/>
        </w:rPr>
        <w:t>活动中</w:t>
      </w:r>
      <w:r>
        <w:rPr>
          <w:rFonts w:hint="eastAsia"/>
          <w:lang w:eastAsia="zh-CN"/>
        </w:rPr>
        <w:t>进行。</w:t>
      </w:r>
    </w:p>
    <w:p w14:paraId="5F7C9DB6" w14:textId="127FA811" w:rsidR="00E71731" w:rsidRPr="00E71731" w:rsidRDefault="00DA7E8D" w:rsidP="001B244D">
      <w:pPr>
        <w:ind w:firstLineChars="200" w:firstLine="480"/>
        <w:rPr>
          <w:lang w:eastAsia="zh-CN"/>
        </w:rPr>
      </w:pPr>
      <w:hyperlink r:id="rId10" w:history="1">
        <w:r w:rsidRPr="00E71731">
          <w:rPr>
            <w:rStyle w:val="Hyperlink"/>
            <w:rFonts w:eastAsia="SimSun"/>
            <w:noProof w:val="0"/>
            <w:lang w:eastAsia="zh-CN"/>
          </w:rPr>
          <w:t>ISCG</w:t>
        </w:r>
        <w:r>
          <w:rPr>
            <w:rStyle w:val="Hyperlink"/>
            <w:rFonts w:eastAsia="SimSun" w:hint="eastAsia"/>
            <w:noProof w:val="0"/>
            <w:lang w:eastAsia="zh-CN"/>
          </w:rPr>
          <w:t>的</w:t>
        </w:r>
        <w:r w:rsidRPr="00DA7E8D">
          <w:rPr>
            <w:rStyle w:val="Hyperlink"/>
            <w:rFonts w:eastAsia="SimSun"/>
            <w:noProof w:val="0"/>
            <w:lang w:eastAsia="zh-CN"/>
          </w:rPr>
          <w:t>PP</w:t>
        </w:r>
        <w:r>
          <w:rPr>
            <w:rStyle w:val="Hyperlink"/>
            <w:rFonts w:eastAsia="SimSun" w:hint="eastAsia"/>
            <w:noProof w:val="0"/>
            <w:lang w:eastAsia="zh-CN"/>
          </w:rPr>
          <w:t>、</w:t>
        </w:r>
        <w:r w:rsidRPr="00DA7E8D">
          <w:rPr>
            <w:rStyle w:val="Hyperlink"/>
            <w:rFonts w:eastAsia="SimSun"/>
            <w:noProof w:val="0"/>
            <w:lang w:eastAsia="zh-CN"/>
          </w:rPr>
          <w:t>RA</w:t>
        </w:r>
        <w:r>
          <w:rPr>
            <w:rStyle w:val="Hyperlink"/>
            <w:rFonts w:eastAsia="SimSun" w:hint="eastAsia"/>
            <w:noProof w:val="0"/>
            <w:lang w:eastAsia="zh-CN"/>
          </w:rPr>
          <w:t>、</w:t>
        </w:r>
        <w:r w:rsidRPr="00DA7E8D">
          <w:rPr>
            <w:rStyle w:val="Hyperlink"/>
            <w:rFonts w:eastAsia="SimSun"/>
            <w:noProof w:val="0"/>
            <w:lang w:eastAsia="zh-CN"/>
          </w:rPr>
          <w:t>WRC</w:t>
        </w:r>
        <w:r>
          <w:rPr>
            <w:rStyle w:val="Hyperlink"/>
            <w:rFonts w:eastAsia="SimSun" w:hint="eastAsia"/>
            <w:noProof w:val="0"/>
            <w:lang w:eastAsia="zh-CN"/>
          </w:rPr>
          <w:t>、</w:t>
        </w:r>
        <w:r w:rsidRPr="00DA7E8D">
          <w:rPr>
            <w:rStyle w:val="Hyperlink"/>
            <w:rFonts w:eastAsia="SimSun"/>
            <w:noProof w:val="0"/>
            <w:lang w:eastAsia="zh-CN"/>
          </w:rPr>
          <w:t>WTSA</w:t>
        </w:r>
        <w:r>
          <w:rPr>
            <w:rStyle w:val="Hyperlink"/>
            <w:rFonts w:eastAsia="SimSun" w:hint="eastAsia"/>
            <w:noProof w:val="0"/>
            <w:lang w:eastAsia="zh-CN"/>
          </w:rPr>
          <w:t>和</w:t>
        </w:r>
        <w:r w:rsidRPr="00DA7E8D">
          <w:rPr>
            <w:rStyle w:val="Hyperlink"/>
            <w:rFonts w:eastAsia="SimSun"/>
            <w:noProof w:val="0"/>
            <w:lang w:eastAsia="zh-CN"/>
          </w:rPr>
          <w:t>WTDC</w:t>
        </w:r>
        <w:r>
          <w:rPr>
            <w:rStyle w:val="Hyperlink"/>
            <w:rFonts w:eastAsia="SimSun" w:hint="eastAsia"/>
            <w:noProof w:val="0"/>
            <w:lang w:eastAsia="zh-CN"/>
          </w:rPr>
          <w:t>决议对照表</w:t>
        </w:r>
      </w:hyperlink>
      <w:r w:rsidR="00B93A5D" w:rsidRPr="00B93A5D">
        <w:rPr>
          <w:rFonts w:hint="eastAsia"/>
          <w:lang w:eastAsia="zh-CN"/>
        </w:rPr>
        <w:t>提供了与三个部门的决议相对应的</w:t>
      </w:r>
      <w:r w:rsidRPr="00E71731">
        <w:rPr>
          <w:lang w:eastAsia="zh-CN"/>
        </w:rPr>
        <w:t>PP</w:t>
      </w:r>
      <w:r w:rsidR="00B93A5D" w:rsidRPr="00B93A5D">
        <w:rPr>
          <w:rFonts w:hint="eastAsia"/>
          <w:lang w:eastAsia="zh-CN"/>
        </w:rPr>
        <w:t>决议示例</w:t>
      </w:r>
      <w:r>
        <w:rPr>
          <w:rFonts w:hint="eastAsia"/>
          <w:lang w:eastAsia="zh-CN"/>
        </w:rPr>
        <w:t>，</w:t>
      </w:r>
      <w:r w:rsidR="00B93A5D" w:rsidRPr="00B93A5D">
        <w:rPr>
          <w:rFonts w:hint="eastAsia"/>
          <w:lang w:eastAsia="zh-CN"/>
        </w:rPr>
        <w:t>其中包括</w:t>
      </w:r>
      <w:r>
        <w:rPr>
          <w:rFonts w:hint="eastAsia"/>
          <w:lang w:eastAsia="zh-CN"/>
        </w:rPr>
        <w:t>：第</w:t>
      </w:r>
      <w:r w:rsidRPr="00E71731">
        <w:rPr>
          <w:lang w:eastAsia="zh-CN"/>
        </w:rPr>
        <w:t>25</w:t>
      </w:r>
      <w:r>
        <w:rPr>
          <w:rFonts w:hint="eastAsia"/>
          <w:lang w:eastAsia="zh-CN"/>
        </w:rPr>
        <w:t>、</w:t>
      </w:r>
      <w:r w:rsidRPr="00E71731">
        <w:rPr>
          <w:lang w:eastAsia="zh-CN"/>
        </w:rPr>
        <w:t>58</w:t>
      </w:r>
      <w:r>
        <w:rPr>
          <w:rFonts w:hint="eastAsia"/>
          <w:lang w:eastAsia="zh-CN"/>
        </w:rPr>
        <w:t>、</w:t>
      </w:r>
      <w:r w:rsidRPr="00E71731">
        <w:rPr>
          <w:lang w:eastAsia="zh-CN"/>
        </w:rPr>
        <w:t>70</w:t>
      </w:r>
      <w:r>
        <w:rPr>
          <w:rFonts w:hint="eastAsia"/>
          <w:lang w:eastAsia="zh-CN"/>
        </w:rPr>
        <w:t>、</w:t>
      </w:r>
      <w:r w:rsidRPr="00E71731">
        <w:rPr>
          <w:lang w:eastAsia="zh-CN"/>
        </w:rPr>
        <w:t>98</w:t>
      </w:r>
      <w:r>
        <w:rPr>
          <w:rFonts w:hint="eastAsia"/>
          <w:lang w:eastAsia="zh-CN"/>
        </w:rPr>
        <w:t>、</w:t>
      </w:r>
      <w:r w:rsidRPr="00E71731">
        <w:rPr>
          <w:lang w:eastAsia="zh-CN"/>
        </w:rPr>
        <w:t>123</w:t>
      </w:r>
      <w:r>
        <w:rPr>
          <w:rFonts w:hint="eastAsia"/>
          <w:lang w:eastAsia="zh-CN"/>
        </w:rPr>
        <w:t>、</w:t>
      </w:r>
      <w:r w:rsidRPr="00E71731">
        <w:rPr>
          <w:lang w:eastAsia="zh-CN"/>
        </w:rPr>
        <w:t>130</w:t>
      </w:r>
      <w:r>
        <w:rPr>
          <w:rFonts w:hint="eastAsia"/>
          <w:lang w:eastAsia="zh-CN"/>
        </w:rPr>
        <w:t>、</w:t>
      </w:r>
      <w:r w:rsidRPr="00E71731">
        <w:rPr>
          <w:lang w:eastAsia="zh-CN"/>
        </w:rPr>
        <w:t>135</w:t>
      </w:r>
      <w:r>
        <w:rPr>
          <w:rFonts w:hint="eastAsia"/>
          <w:lang w:eastAsia="zh-CN"/>
        </w:rPr>
        <w:t>、</w:t>
      </w:r>
      <w:r w:rsidRPr="00E71731">
        <w:rPr>
          <w:lang w:eastAsia="zh-CN"/>
        </w:rPr>
        <w:t>136</w:t>
      </w:r>
      <w:r>
        <w:rPr>
          <w:rFonts w:hint="eastAsia"/>
          <w:lang w:eastAsia="zh-CN"/>
        </w:rPr>
        <w:t>、</w:t>
      </w:r>
      <w:r w:rsidRPr="00E71731">
        <w:rPr>
          <w:lang w:eastAsia="zh-CN"/>
        </w:rPr>
        <w:t>138</w:t>
      </w:r>
      <w:r>
        <w:rPr>
          <w:rFonts w:hint="eastAsia"/>
          <w:lang w:eastAsia="zh-CN"/>
        </w:rPr>
        <w:t>、</w:t>
      </w:r>
      <w:r w:rsidRPr="00E71731">
        <w:rPr>
          <w:lang w:eastAsia="zh-CN"/>
        </w:rPr>
        <w:t>140</w:t>
      </w:r>
      <w:r>
        <w:rPr>
          <w:rFonts w:hint="eastAsia"/>
          <w:lang w:eastAsia="zh-CN"/>
        </w:rPr>
        <w:t>、</w:t>
      </w:r>
      <w:r w:rsidRPr="00E71731">
        <w:rPr>
          <w:lang w:eastAsia="zh-CN"/>
        </w:rPr>
        <w:t>154</w:t>
      </w:r>
      <w:r>
        <w:rPr>
          <w:rFonts w:hint="eastAsia"/>
          <w:lang w:eastAsia="zh-CN"/>
        </w:rPr>
        <w:t>、</w:t>
      </w:r>
      <w:r w:rsidRPr="00E71731">
        <w:rPr>
          <w:lang w:eastAsia="zh-CN"/>
        </w:rPr>
        <w:t>168</w:t>
      </w:r>
      <w:r>
        <w:rPr>
          <w:rFonts w:hint="eastAsia"/>
          <w:lang w:eastAsia="zh-CN"/>
        </w:rPr>
        <w:t>、</w:t>
      </w:r>
      <w:r w:rsidRPr="00E71731">
        <w:rPr>
          <w:lang w:eastAsia="zh-CN"/>
        </w:rPr>
        <w:t>175</w:t>
      </w:r>
      <w:r>
        <w:rPr>
          <w:rFonts w:hint="eastAsia"/>
          <w:lang w:eastAsia="zh-CN"/>
        </w:rPr>
        <w:t>、</w:t>
      </w:r>
      <w:r w:rsidRPr="00E71731">
        <w:rPr>
          <w:lang w:eastAsia="zh-CN"/>
        </w:rPr>
        <w:t>176</w:t>
      </w:r>
      <w:r>
        <w:rPr>
          <w:rFonts w:hint="eastAsia"/>
          <w:lang w:eastAsia="zh-CN"/>
        </w:rPr>
        <w:t>、</w:t>
      </w:r>
      <w:r w:rsidRPr="00E71731">
        <w:rPr>
          <w:lang w:eastAsia="zh-CN"/>
        </w:rPr>
        <w:t>177</w:t>
      </w:r>
      <w:r>
        <w:rPr>
          <w:rFonts w:hint="eastAsia"/>
          <w:lang w:eastAsia="zh-CN"/>
        </w:rPr>
        <w:t>、</w:t>
      </w:r>
      <w:r w:rsidRPr="00E71731">
        <w:rPr>
          <w:lang w:eastAsia="zh-CN"/>
        </w:rPr>
        <w:t>182</w:t>
      </w:r>
      <w:r>
        <w:rPr>
          <w:rFonts w:hint="eastAsia"/>
          <w:lang w:eastAsia="zh-CN"/>
        </w:rPr>
        <w:t>、</w:t>
      </w:r>
      <w:r w:rsidRPr="00E71731">
        <w:rPr>
          <w:lang w:eastAsia="zh-CN"/>
        </w:rPr>
        <w:t>191</w:t>
      </w:r>
      <w:r>
        <w:rPr>
          <w:rFonts w:hint="eastAsia"/>
          <w:lang w:eastAsia="zh-CN"/>
        </w:rPr>
        <w:t>、</w:t>
      </w:r>
      <w:r w:rsidRPr="00E71731">
        <w:rPr>
          <w:lang w:eastAsia="zh-CN"/>
        </w:rPr>
        <w:t>196</w:t>
      </w:r>
      <w:r>
        <w:rPr>
          <w:rFonts w:hint="eastAsia"/>
          <w:lang w:eastAsia="zh-CN"/>
        </w:rPr>
        <w:t>、</w:t>
      </w:r>
      <w:r w:rsidRPr="00E71731">
        <w:rPr>
          <w:lang w:eastAsia="zh-CN"/>
        </w:rPr>
        <w:t>197</w:t>
      </w:r>
      <w:r>
        <w:rPr>
          <w:rFonts w:hint="eastAsia"/>
          <w:lang w:eastAsia="zh-CN"/>
        </w:rPr>
        <w:t>、</w:t>
      </w:r>
      <w:r w:rsidRPr="00E71731">
        <w:rPr>
          <w:lang w:eastAsia="zh-CN"/>
        </w:rPr>
        <w:t>201</w:t>
      </w:r>
      <w:r>
        <w:rPr>
          <w:rFonts w:hint="eastAsia"/>
          <w:lang w:eastAsia="zh-CN"/>
        </w:rPr>
        <w:t>、</w:t>
      </w:r>
      <w:r w:rsidRPr="00E71731">
        <w:rPr>
          <w:lang w:eastAsia="zh-CN"/>
        </w:rPr>
        <w:t>208</w:t>
      </w:r>
      <w:r>
        <w:rPr>
          <w:rFonts w:hint="eastAsia"/>
          <w:lang w:eastAsia="zh-CN"/>
        </w:rPr>
        <w:t>和</w:t>
      </w:r>
      <w:r w:rsidRPr="00E71731">
        <w:rPr>
          <w:lang w:eastAsia="zh-CN"/>
        </w:rPr>
        <w:t>209</w:t>
      </w:r>
      <w:r>
        <w:rPr>
          <w:rFonts w:hint="eastAsia"/>
          <w:lang w:eastAsia="zh-CN"/>
        </w:rPr>
        <w:t>号决议</w:t>
      </w:r>
      <w:r w:rsidR="006C7B6B">
        <w:rPr>
          <w:rFonts w:hint="eastAsia"/>
          <w:lang w:eastAsia="zh-CN"/>
        </w:rPr>
        <w:t>。</w:t>
      </w:r>
    </w:p>
    <w:p w14:paraId="4ABB2EA7" w14:textId="3DE24EF5" w:rsidR="00E71731" w:rsidRPr="00E71731" w:rsidRDefault="00017929" w:rsidP="001B244D">
      <w:pPr>
        <w:ind w:firstLineChars="200" w:firstLine="480"/>
        <w:rPr>
          <w:lang w:eastAsia="zh-CN"/>
        </w:rPr>
      </w:pPr>
      <w:r>
        <w:rPr>
          <w:rFonts w:hint="eastAsia"/>
          <w:lang w:eastAsia="zh-CN"/>
        </w:rPr>
        <w:t>考虑到</w:t>
      </w:r>
      <w:r w:rsidR="006C7B6B" w:rsidRPr="00E71731">
        <w:rPr>
          <w:lang w:eastAsia="zh-CN"/>
        </w:rPr>
        <w:t>WTDC</w:t>
      </w:r>
      <w:r w:rsidR="006C7B6B" w:rsidRPr="00E71731">
        <w:rPr>
          <w:lang w:eastAsia="zh-CN"/>
        </w:rPr>
        <w:noBreakHyphen/>
        <w:t>22</w:t>
      </w:r>
      <w:r w:rsidR="006C7B6B" w:rsidRPr="00B93A5D">
        <w:rPr>
          <w:rFonts w:hint="eastAsia"/>
          <w:lang w:eastAsia="zh-CN"/>
        </w:rPr>
        <w:t>在统一</w:t>
      </w:r>
      <w:r w:rsidR="006C7B6B" w:rsidRPr="00E71731">
        <w:rPr>
          <w:lang w:eastAsia="zh-CN"/>
        </w:rPr>
        <w:t>PP</w:t>
      </w:r>
      <w:r w:rsidR="006C7B6B" w:rsidRPr="00B93A5D">
        <w:rPr>
          <w:rFonts w:hint="eastAsia"/>
          <w:lang w:eastAsia="zh-CN"/>
        </w:rPr>
        <w:t>和</w:t>
      </w:r>
      <w:r w:rsidR="006C7B6B" w:rsidRPr="00E71731">
        <w:rPr>
          <w:lang w:eastAsia="zh-CN"/>
        </w:rPr>
        <w:t>WTDC</w:t>
      </w:r>
      <w:r w:rsidR="006C7B6B" w:rsidRPr="00B93A5D">
        <w:rPr>
          <w:rFonts w:hint="eastAsia"/>
          <w:lang w:eastAsia="zh-CN"/>
        </w:rPr>
        <w:t>决议方面的积极经验</w:t>
      </w:r>
      <w:r w:rsidR="006C7B6B">
        <w:rPr>
          <w:rFonts w:hint="eastAsia"/>
          <w:lang w:eastAsia="zh-CN"/>
        </w:rPr>
        <w:t>（</w:t>
      </w:r>
      <w:r>
        <w:rPr>
          <w:rFonts w:hint="eastAsia"/>
          <w:lang w:eastAsia="zh-CN"/>
        </w:rPr>
        <w:t>在</w:t>
      </w:r>
      <w:r w:rsidR="006C7B6B" w:rsidRPr="00B93A5D">
        <w:rPr>
          <w:rFonts w:hint="eastAsia"/>
          <w:lang w:eastAsia="zh-CN"/>
        </w:rPr>
        <w:t>第</w:t>
      </w:r>
      <w:r w:rsidR="006C7B6B" w:rsidRPr="00E71731">
        <w:rPr>
          <w:lang w:eastAsia="zh-CN"/>
        </w:rPr>
        <w:t>1</w:t>
      </w:r>
      <w:r w:rsidR="006C7B6B" w:rsidRPr="00B93A5D">
        <w:rPr>
          <w:rFonts w:hint="eastAsia"/>
          <w:lang w:eastAsia="zh-CN"/>
        </w:rPr>
        <w:t>号决议</w:t>
      </w:r>
      <w:r>
        <w:rPr>
          <w:rFonts w:hint="eastAsia"/>
          <w:lang w:eastAsia="zh-CN"/>
        </w:rPr>
        <w:t>中纳入</w:t>
      </w:r>
      <w:r w:rsidRPr="00B93A5D">
        <w:rPr>
          <w:rFonts w:hint="eastAsia"/>
          <w:lang w:eastAsia="zh-CN"/>
        </w:rPr>
        <w:t>相关</w:t>
      </w:r>
      <w:r>
        <w:rPr>
          <w:rFonts w:hint="eastAsia"/>
          <w:lang w:eastAsia="zh-CN"/>
        </w:rPr>
        <w:t>规定，</w:t>
      </w:r>
      <w:r w:rsidR="006C7B6B">
        <w:rPr>
          <w:rFonts w:hint="eastAsia"/>
          <w:lang w:eastAsia="zh-CN"/>
        </w:rPr>
        <w:t>并废止</w:t>
      </w:r>
      <w:r w:rsidR="006C7B6B" w:rsidRPr="00B93A5D">
        <w:rPr>
          <w:rFonts w:hint="eastAsia"/>
          <w:lang w:eastAsia="zh-CN"/>
        </w:rPr>
        <w:t>第</w:t>
      </w:r>
      <w:r w:rsidR="006C7B6B" w:rsidRPr="00E71731">
        <w:rPr>
          <w:lang w:eastAsia="zh-CN"/>
        </w:rPr>
        <w:t>27</w:t>
      </w:r>
      <w:r w:rsidR="006C7B6B">
        <w:rPr>
          <w:rFonts w:hint="eastAsia"/>
          <w:lang w:eastAsia="zh-CN"/>
        </w:rPr>
        <w:t>、</w:t>
      </w:r>
      <w:r w:rsidR="006C7B6B" w:rsidRPr="00E71731">
        <w:rPr>
          <w:lang w:eastAsia="zh-CN"/>
        </w:rPr>
        <w:t>61</w:t>
      </w:r>
      <w:r w:rsidR="006C7B6B">
        <w:rPr>
          <w:rFonts w:hint="eastAsia"/>
          <w:lang w:eastAsia="zh-CN"/>
        </w:rPr>
        <w:t>、</w:t>
      </w:r>
      <w:r w:rsidR="006C7B6B" w:rsidRPr="00E71731">
        <w:rPr>
          <w:lang w:eastAsia="zh-CN"/>
        </w:rPr>
        <w:t>81</w:t>
      </w:r>
      <w:r w:rsidR="006C7B6B">
        <w:rPr>
          <w:rFonts w:hint="eastAsia"/>
          <w:lang w:eastAsia="zh-CN"/>
        </w:rPr>
        <w:t>和</w:t>
      </w:r>
      <w:r w:rsidR="006C7B6B" w:rsidRPr="00E71731">
        <w:rPr>
          <w:lang w:eastAsia="zh-CN"/>
        </w:rPr>
        <w:t>86</w:t>
      </w:r>
      <w:r w:rsidR="006C7B6B" w:rsidRPr="00B93A5D">
        <w:rPr>
          <w:rFonts w:hint="eastAsia"/>
          <w:lang w:eastAsia="zh-CN"/>
        </w:rPr>
        <w:t>号决议</w:t>
      </w:r>
      <w:r w:rsidR="006C7B6B">
        <w:rPr>
          <w:rFonts w:hint="eastAsia"/>
          <w:lang w:eastAsia="zh-CN"/>
        </w:rPr>
        <w:t>），</w:t>
      </w:r>
      <w:r w:rsidRPr="00B75E93">
        <w:rPr>
          <w:rFonts w:hint="eastAsia"/>
          <w:lang w:eastAsia="zh-CN"/>
        </w:rPr>
        <w:t>建议</w:t>
      </w:r>
      <w:r w:rsidR="006C7B6B" w:rsidRPr="00B75E93">
        <w:rPr>
          <w:rFonts w:hint="eastAsia"/>
          <w:lang w:eastAsia="zh-CN"/>
        </w:rPr>
        <w:t>首先</w:t>
      </w:r>
      <w:r w:rsidR="00B93A5D" w:rsidRPr="00B75E93">
        <w:rPr>
          <w:rFonts w:hint="eastAsia"/>
          <w:lang w:eastAsia="zh-CN"/>
        </w:rPr>
        <w:t>在有限</w:t>
      </w:r>
      <w:r w:rsidR="006C7B6B" w:rsidRPr="00B75E93">
        <w:rPr>
          <w:rFonts w:hint="eastAsia"/>
          <w:lang w:eastAsia="zh-CN"/>
        </w:rPr>
        <w:t>数量</w:t>
      </w:r>
      <w:r w:rsidR="00B93A5D" w:rsidRPr="00B75E93">
        <w:rPr>
          <w:rFonts w:hint="eastAsia"/>
          <w:lang w:eastAsia="zh-CN"/>
        </w:rPr>
        <w:t>的决议</w:t>
      </w:r>
      <w:r w:rsidRPr="00B75E93">
        <w:rPr>
          <w:rFonts w:hint="eastAsia"/>
          <w:lang w:eastAsia="zh-CN"/>
        </w:rPr>
        <w:t>上测</w:t>
      </w:r>
      <w:r w:rsidRPr="00B93A5D">
        <w:rPr>
          <w:rFonts w:hint="eastAsia"/>
          <w:lang w:eastAsia="zh-CN"/>
        </w:rPr>
        <w:t>试这种方法</w:t>
      </w:r>
      <w:r>
        <w:rPr>
          <w:rFonts w:hint="eastAsia"/>
          <w:lang w:eastAsia="zh-CN"/>
        </w:rPr>
        <w:t>，例如</w:t>
      </w:r>
      <w:r w:rsidR="006C7B6B">
        <w:rPr>
          <w:rFonts w:hint="eastAsia"/>
          <w:lang w:eastAsia="zh-CN"/>
        </w:rPr>
        <w:t>第</w:t>
      </w:r>
      <w:r w:rsidR="006C7B6B" w:rsidRPr="00E71731">
        <w:rPr>
          <w:b/>
          <w:bCs/>
          <w:lang w:eastAsia="zh-CN"/>
        </w:rPr>
        <w:t>70</w:t>
      </w:r>
      <w:r w:rsidR="006C7B6B">
        <w:rPr>
          <w:rFonts w:hint="eastAsia"/>
          <w:lang w:eastAsia="zh-CN"/>
        </w:rPr>
        <w:t>、</w:t>
      </w:r>
      <w:r w:rsidR="006C7B6B" w:rsidRPr="00E71731">
        <w:rPr>
          <w:b/>
          <w:bCs/>
          <w:lang w:eastAsia="zh-CN"/>
        </w:rPr>
        <w:t>140</w:t>
      </w:r>
      <w:r w:rsidR="006C7B6B">
        <w:rPr>
          <w:rFonts w:hint="eastAsia"/>
          <w:lang w:eastAsia="zh-CN"/>
        </w:rPr>
        <w:t>、</w:t>
      </w:r>
      <w:r w:rsidR="006C7B6B" w:rsidRPr="00E71731">
        <w:rPr>
          <w:b/>
          <w:bCs/>
          <w:lang w:eastAsia="zh-CN"/>
        </w:rPr>
        <w:t>154</w:t>
      </w:r>
      <w:r w:rsidR="006C7B6B">
        <w:rPr>
          <w:rFonts w:hint="eastAsia"/>
          <w:lang w:eastAsia="zh-CN"/>
        </w:rPr>
        <w:t>和</w:t>
      </w:r>
      <w:r w:rsidR="006C7B6B" w:rsidRPr="00E71731">
        <w:rPr>
          <w:b/>
          <w:bCs/>
          <w:lang w:eastAsia="zh-CN"/>
        </w:rPr>
        <w:t>191</w:t>
      </w:r>
      <w:r w:rsidR="006C7B6B" w:rsidRPr="00B93A5D">
        <w:rPr>
          <w:rFonts w:hint="eastAsia"/>
          <w:lang w:eastAsia="zh-CN"/>
        </w:rPr>
        <w:t>号决议</w:t>
      </w:r>
      <w:r w:rsidR="006C7B6B">
        <w:rPr>
          <w:rFonts w:hint="eastAsia"/>
          <w:lang w:eastAsia="zh-CN"/>
        </w:rPr>
        <w:t>。</w:t>
      </w:r>
    </w:p>
    <w:p w14:paraId="09F986DA" w14:textId="77777777" w:rsidR="00E71731" w:rsidRPr="00E71731" w:rsidRDefault="00E71731" w:rsidP="00E71731">
      <w:pPr>
        <w:rPr>
          <w:lang w:eastAsia="zh-CN"/>
        </w:rPr>
      </w:pPr>
    </w:p>
    <w:tbl>
      <w:tblPr>
        <w:tblStyle w:val="TableGrid"/>
        <w:tblW w:w="9360" w:type="dxa"/>
        <w:tblInd w:w="-5" w:type="dxa"/>
        <w:tblLayout w:type="fixed"/>
        <w:tblLook w:val="04A0" w:firstRow="1" w:lastRow="0" w:firstColumn="1" w:lastColumn="0" w:noHBand="0" w:noVBand="1"/>
      </w:tblPr>
      <w:tblGrid>
        <w:gridCol w:w="2340"/>
        <w:gridCol w:w="2340"/>
        <w:gridCol w:w="2340"/>
        <w:gridCol w:w="2340"/>
      </w:tblGrid>
      <w:tr w:rsidR="00E71731" w:rsidRPr="00E71731" w14:paraId="16D32410" w14:textId="77777777" w:rsidTr="00E71731">
        <w:trPr>
          <w:cantSplit/>
          <w:tblHeader/>
        </w:trPr>
        <w:tc>
          <w:tcPr>
            <w:tcW w:w="2339" w:type="dxa"/>
            <w:tcBorders>
              <w:top w:val="single" w:sz="4" w:space="0" w:color="auto"/>
              <w:left w:val="single" w:sz="4" w:space="0" w:color="auto"/>
              <w:bottom w:val="single" w:sz="4" w:space="0" w:color="auto"/>
              <w:right w:val="single" w:sz="4" w:space="0" w:color="auto"/>
            </w:tcBorders>
            <w:hideMark/>
          </w:tcPr>
          <w:p w14:paraId="44B705ED" w14:textId="63836F8B" w:rsidR="00E71731" w:rsidRPr="008C226F" w:rsidRDefault="00E71731" w:rsidP="00BD4C79">
            <w:pPr>
              <w:pStyle w:val="Tablehead"/>
            </w:pPr>
            <w:r w:rsidRPr="008C226F">
              <w:t>PP</w:t>
            </w:r>
            <w:r w:rsidR="00B93A5D" w:rsidRPr="008C226F">
              <w:rPr>
                <w:rFonts w:ascii="SimSun" w:eastAsia="SimSun" w:hAnsi="SimSun" w:cs="SimSun" w:hint="eastAsia"/>
                <w:lang w:eastAsia="zh-CN"/>
              </w:rPr>
              <w:t>决议</w:t>
            </w:r>
          </w:p>
        </w:tc>
        <w:tc>
          <w:tcPr>
            <w:tcW w:w="2339" w:type="dxa"/>
            <w:tcBorders>
              <w:top w:val="single" w:sz="4" w:space="0" w:color="auto"/>
              <w:left w:val="single" w:sz="4" w:space="0" w:color="auto"/>
              <w:bottom w:val="single" w:sz="4" w:space="0" w:color="auto"/>
              <w:right w:val="single" w:sz="4" w:space="0" w:color="auto"/>
            </w:tcBorders>
            <w:hideMark/>
          </w:tcPr>
          <w:p w14:paraId="3C6B3FCC" w14:textId="3272AB0F" w:rsidR="00E71731" w:rsidRPr="008C226F" w:rsidRDefault="00E71731" w:rsidP="00BD4C79">
            <w:pPr>
              <w:pStyle w:val="Tablehead"/>
            </w:pPr>
            <w:r w:rsidRPr="008C226F">
              <w:t>ITU</w:t>
            </w:r>
            <w:r w:rsidRPr="008C226F">
              <w:noBreakHyphen/>
              <w:t>R</w:t>
            </w:r>
            <w:r w:rsidR="00B93A5D" w:rsidRPr="008C226F">
              <w:rPr>
                <w:rFonts w:ascii="SimSun" w:eastAsia="SimSun" w:hAnsi="SimSun" w:cs="SimSun" w:hint="eastAsia"/>
                <w:lang w:eastAsia="zh-CN"/>
              </w:rPr>
              <w:t>决议</w:t>
            </w:r>
          </w:p>
        </w:tc>
        <w:tc>
          <w:tcPr>
            <w:tcW w:w="2339" w:type="dxa"/>
            <w:tcBorders>
              <w:top w:val="single" w:sz="4" w:space="0" w:color="auto"/>
              <w:left w:val="single" w:sz="4" w:space="0" w:color="auto"/>
              <w:bottom w:val="single" w:sz="4" w:space="0" w:color="auto"/>
              <w:right w:val="single" w:sz="4" w:space="0" w:color="auto"/>
            </w:tcBorders>
            <w:hideMark/>
          </w:tcPr>
          <w:p w14:paraId="797B41C2" w14:textId="3BAD39BC" w:rsidR="00E71731" w:rsidRPr="008C226F" w:rsidRDefault="00E71731" w:rsidP="00BD4C79">
            <w:pPr>
              <w:pStyle w:val="Tablehead"/>
            </w:pPr>
            <w:r w:rsidRPr="008C226F">
              <w:t>WTSA</w:t>
            </w:r>
            <w:r w:rsidR="00B93A5D" w:rsidRPr="008C226F">
              <w:rPr>
                <w:rFonts w:ascii="SimSun" w:eastAsia="SimSun" w:hAnsi="SimSun" w:cs="SimSun" w:hint="eastAsia"/>
                <w:lang w:eastAsia="zh-CN"/>
              </w:rPr>
              <w:t>决议</w:t>
            </w:r>
          </w:p>
        </w:tc>
        <w:tc>
          <w:tcPr>
            <w:tcW w:w="2339" w:type="dxa"/>
            <w:tcBorders>
              <w:top w:val="single" w:sz="4" w:space="0" w:color="auto"/>
              <w:left w:val="single" w:sz="4" w:space="0" w:color="auto"/>
              <w:bottom w:val="single" w:sz="4" w:space="0" w:color="auto"/>
              <w:right w:val="single" w:sz="4" w:space="0" w:color="auto"/>
            </w:tcBorders>
            <w:hideMark/>
          </w:tcPr>
          <w:p w14:paraId="0896A8B7" w14:textId="09313294" w:rsidR="00E71731" w:rsidRPr="008C226F" w:rsidRDefault="00E71731" w:rsidP="00BD4C79">
            <w:pPr>
              <w:pStyle w:val="Tablehead"/>
            </w:pPr>
            <w:r w:rsidRPr="008C226F">
              <w:t>WTDC</w:t>
            </w:r>
            <w:r w:rsidR="00B93A5D" w:rsidRPr="008C226F">
              <w:rPr>
                <w:rFonts w:ascii="SimSun" w:eastAsia="SimSun" w:hAnsi="SimSun" w:cs="SimSun" w:hint="eastAsia"/>
                <w:lang w:eastAsia="zh-CN"/>
              </w:rPr>
              <w:t>决议</w:t>
            </w:r>
          </w:p>
        </w:tc>
      </w:tr>
      <w:tr w:rsidR="00E71731" w:rsidRPr="00E71731" w14:paraId="2D377DD3" w14:textId="77777777" w:rsidTr="00E71731">
        <w:trPr>
          <w:cantSplit/>
        </w:trPr>
        <w:tc>
          <w:tcPr>
            <w:tcW w:w="2339" w:type="dxa"/>
            <w:tcBorders>
              <w:top w:val="single" w:sz="4" w:space="0" w:color="auto"/>
              <w:left w:val="single" w:sz="4" w:space="0" w:color="auto"/>
              <w:bottom w:val="single" w:sz="4" w:space="0" w:color="auto"/>
              <w:right w:val="single" w:sz="4" w:space="0" w:color="auto"/>
            </w:tcBorders>
            <w:hideMark/>
          </w:tcPr>
          <w:p w14:paraId="3D1B3A67" w14:textId="2AD8D916" w:rsidR="00E71731" w:rsidRPr="00BD4C79" w:rsidRDefault="00B93A5D" w:rsidP="00337EF7">
            <w:pPr>
              <w:pStyle w:val="Tabletext"/>
              <w:spacing w:before="60" w:after="60"/>
              <w:rPr>
                <w:rFonts w:eastAsiaTheme="minorEastAsia"/>
                <w:b/>
                <w:bCs/>
                <w:lang w:eastAsia="zh-CN"/>
              </w:rPr>
            </w:pPr>
            <w:r w:rsidRPr="00BD4C79">
              <w:rPr>
                <w:rFonts w:eastAsia="SimSun" w:hint="eastAsia"/>
                <w:b/>
                <w:bCs/>
                <w:lang w:eastAsia="zh-CN"/>
              </w:rPr>
              <w:t>第</w:t>
            </w:r>
            <w:r w:rsidR="00E71731" w:rsidRPr="00BD4C79">
              <w:rPr>
                <w:b/>
                <w:bCs/>
                <w:lang w:eastAsia="zh-CN"/>
              </w:rPr>
              <w:t>70</w:t>
            </w:r>
            <w:bookmarkStart w:id="7" w:name="_Toc406757666"/>
            <w:r w:rsidRPr="00BD4C79">
              <w:rPr>
                <w:rFonts w:eastAsia="SimSun" w:hint="eastAsia"/>
                <w:b/>
                <w:bCs/>
                <w:lang w:eastAsia="zh-CN"/>
              </w:rPr>
              <w:t>号决议</w:t>
            </w:r>
            <w:bookmarkEnd w:id="7"/>
          </w:p>
          <w:p w14:paraId="589C4AEC" w14:textId="7FBF3A81" w:rsidR="00E71731" w:rsidRPr="00E71731" w:rsidRDefault="003624A1" w:rsidP="00337EF7">
            <w:pPr>
              <w:pStyle w:val="Tabletext"/>
              <w:spacing w:before="60" w:after="60"/>
              <w:rPr>
                <w:lang w:eastAsia="zh-CN"/>
              </w:rPr>
            </w:pPr>
            <w:r w:rsidRPr="003624A1">
              <w:rPr>
                <w:rFonts w:eastAsia="SimSun" w:hint="eastAsia"/>
                <w:lang w:eastAsia="zh-CN"/>
              </w:rPr>
              <w:t>将性别平等观点纳入国际电联的主要工作</w:t>
            </w:r>
            <w:r>
              <w:rPr>
                <w:rFonts w:eastAsia="SimSun" w:hint="eastAsia"/>
                <w:lang w:eastAsia="zh-CN"/>
              </w:rPr>
              <w:t>、</w:t>
            </w:r>
            <w:r w:rsidRPr="003624A1">
              <w:rPr>
                <w:rFonts w:eastAsia="SimSun" w:hint="eastAsia"/>
                <w:lang w:eastAsia="zh-CN"/>
              </w:rPr>
              <w:t>促进性别平等并通过电信</w:t>
            </w:r>
            <w:r w:rsidRPr="00E71731">
              <w:rPr>
                <w:lang w:eastAsia="zh-CN"/>
              </w:rPr>
              <w:t>/</w:t>
            </w:r>
            <w:r w:rsidRPr="003624A1">
              <w:rPr>
                <w:rFonts w:eastAsia="SimSun" w:hint="eastAsia"/>
                <w:lang w:eastAsia="zh-CN"/>
              </w:rPr>
              <w:t>信息通信技术增强妇女和女童权能</w:t>
            </w:r>
          </w:p>
        </w:tc>
        <w:tc>
          <w:tcPr>
            <w:tcW w:w="2339" w:type="dxa"/>
            <w:tcBorders>
              <w:top w:val="single" w:sz="4" w:space="0" w:color="auto"/>
              <w:left w:val="single" w:sz="4" w:space="0" w:color="auto"/>
              <w:bottom w:val="single" w:sz="4" w:space="0" w:color="auto"/>
              <w:right w:val="single" w:sz="4" w:space="0" w:color="auto"/>
            </w:tcBorders>
            <w:hideMark/>
          </w:tcPr>
          <w:p w14:paraId="7EF320D7" w14:textId="39F658AB" w:rsidR="00E71731" w:rsidRPr="00BD4C79" w:rsidRDefault="00B93A5D" w:rsidP="00337EF7">
            <w:pPr>
              <w:pStyle w:val="Tabletext"/>
              <w:spacing w:before="60" w:after="60"/>
              <w:rPr>
                <w:rFonts w:eastAsiaTheme="minorEastAsia"/>
                <w:b/>
                <w:bCs/>
                <w:lang w:eastAsia="zh-CN"/>
              </w:rPr>
            </w:pPr>
            <w:r w:rsidRPr="00BD4C79">
              <w:rPr>
                <w:rFonts w:eastAsia="SimSun" w:hint="eastAsia"/>
                <w:b/>
                <w:bCs/>
                <w:lang w:eastAsia="zh-CN"/>
              </w:rPr>
              <w:t>第</w:t>
            </w:r>
            <w:r w:rsidR="00E71731" w:rsidRPr="00BD4C79">
              <w:rPr>
                <w:b/>
                <w:bCs/>
                <w:lang w:eastAsia="zh-CN"/>
              </w:rPr>
              <w:t>72</w:t>
            </w:r>
            <w:r w:rsidRPr="00BD4C79">
              <w:rPr>
                <w:rFonts w:eastAsia="SimSun" w:hint="eastAsia"/>
                <w:b/>
                <w:bCs/>
                <w:lang w:eastAsia="zh-CN"/>
              </w:rPr>
              <w:t>号决议</w:t>
            </w:r>
          </w:p>
          <w:p w14:paraId="503FC187" w14:textId="772FA6EA" w:rsidR="00E71731" w:rsidRPr="00E71731" w:rsidRDefault="005432DC" w:rsidP="00337EF7">
            <w:pPr>
              <w:pStyle w:val="Tabletext"/>
              <w:spacing w:before="60" w:after="60"/>
              <w:rPr>
                <w:lang w:eastAsia="zh-CN"/>
              </w:rPr>
            </w:pPr>
            <w:r w:rsidRPr="005432DC">
              <w:rPr>
                <w:rFonts w:eastAsia="SimSun" w:hint="eastAsia"/>
                <w:lang w:eastAsia="zh-CN"/>
              </w:rPr>
              <w:t>在国际电联无线电通信部门活动中促进性别平等和公平并弥合两性之间在贡献和参与方面的差距</w:t>
            </w:r>
          </w:p>
        </w:tc>
        <w:tc>
          <w:tcPr>
            <w:tcW w:w="2339" w:type="dxa"/>
            <w:tcBorders>
              <w:top w:val="single" w:sz="4" w:space="0" w:color="auto"/>
              <w:left w:val="single" w:sz="4" w:space="0" w:color="auto"/>
              <w:bottom w:val="single" w:sz="4" w:space="0" w:color="auto"/>
              <w:right w:val="single" w:sz="4" w:space="0" w:color="auto"/>
            </w:tcBorders>
            <w:hideMark/>
          </w:tcPr>
          <w:p w14:paraId="38F047C3" w14:textId="1DA4B2FF"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55</w:t>
            </w:r>
            <w:r w:rsidRPr="00BD4C79">
              <w:rPr>
                <w:rFonts w:eastAsia="SimSun" w:hint="eastAsia"/>
                <w:b/>
                <w:bCs/>
                <w:lang w:eastAsia="zh-CN"/>
              </w:rPr>
              <w:t>号决议</w:t>
            </w:r>
          </w:p>
          <w:p w14:paraId="74FDD702" w14:textId="56A0E83B" w:rsidR="00E71731" w:rsidRPr="00E71731" w:rsidRDefault="005A28E1" w:rsidP="00337EF7">
            <w:pPr>
              <w:pStyle w:val="Tabletext"/>
              <w:spacing w:before="60" w:after="60"/>
              <w:rPr>
                <w:lang w:eastAsia="zh-CN"/>
              </w:rPr>
            </w:pPr>
            <w:r w:rsidRPr="005A28E1">
              <w:rPr>
                <w:rFonts w:eastAsia="SimSun" w:hint="eastAsia"/>
                <w:lang w:eastAsia="zh-CN"/>
              </w:rPr>
              <w:t>将性别平等观点纳入国际电</w:t>
            </w:r>
            <w:proofErr w:type="gramStart"/>
            <w:r w:rsidRPr="005A28E1">
              <w:rPr>
                <w:rFonts w:eastAsia="SimSun" w:hint="eastAsia"/>
                <w:lang w:eastAsia="zh-CN"/>
              </w:rPr>
              <w:t>联电信</w:t>
            </w:r>
            <w:proofErr w:type="gramEnd"/>
            <w:r w:rsidRPr="005A28E1">
              <w:rPr>
                <w:rFonts w:eastAsia="SimSun" w:hint="eastAsia"/>
                <w:lang w:eastAsia="zh-CN"/>
              </w:rPr>
              <w:t>标准化部门的主要活动</w:t>
            </w:r>
          </w:p>
        </w:tc>
        <w:tc>
          <w:tcPr>
            <w:tcW w:w="2339" w:type="dxa"/>
            <w:tcBorders>
              <w:top w:val="single" w:sz="4" w:space="0" w:color="auto"/>
              <w:left w:val="single" w:sz="4" w:space="0" w:color="auto"/>
              <w:bottom w:val="single" w:sz="4" w:space="0" w:color="auto"/>
              <w:right w:val="single" w:sz="4" w:space="0" w:color="auto"/>
            </w:tcBorders>
            <w:hideMark/>
          </w:tcPr>
          <w:p w14:paraId="492E5964" w14:textId="2E9B1FBF"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55</w:t>
            </w:r>
            <w:r w:rsidRPr="00BD4C79">
              <w:rPr>
                <w:rFonts w:eastAsia="SimSun" w:hint="eastAsia"/>
                <w:b/>
                <w:bCs/>
                <w:lang w:eastAsia="zh-CN"/>
              </w:rPr>
              <w:t>号决议</w:t>
            </w:r>
          </w:p>
          <w:p w14:paraId="1228404D" w14:textId="71AAAAE1" w:rsidR="00E71731" w:rsidRPr="00E71731" w:rsidRDefault="00B723E0" w:rsidP="00337EF7">
            <w:pPr>
              <w:pStyle w:val="Tabletext"/>
              <w:spacing w:before="60" w:after="60"/>
              <w:rPr>
                <w:lang w:eastAsia="zh-CN"/>
              </w:rPr>
            </w:pPr>
            <w:r w:rsidRPr="00B723E0">
              <w:rPr>
                <w:rFonts w:eastAsia="SimSun" w:hint="eastAsia"/>
                <w:lang w:eastAsia="zh-CN"/>
              </w:rPr>
              <w:t>将性别平等观点纳入国际电联的主要工作以通过电信</w:t>
            </w:r>
            <w:r w:rsidRPr="00E71731">
              <w:rPr>
                <w:lang w:eastAsia="zh-CN"/>
              </w:rPr>
              <w:t>/</w:t>
            </w:r>
            <w:r w:rsidRPr="00B723E0">
              <w:rPr>
                <w:rFonts w:eastAsia="SimSun" w:hint="eastAsia"/>
                <w:lang w:eastAsia="zh-CN"/>
              </w:rPr>
              <w:t>信息通信技术增强女性权能</w:t>
            </w:r>
          </w:p>
        </w:tc>
      </w:tr>
      <w:tr w:rsidR="00E71731" w:rsidRPr="00E71731" w14:paraId="7D2EDC34" w14:textId="77777777" w:rsidTr="00E71731">
        <w:trPr>
          <w:cantSplit/>
        </w:trPr>
        <w:tc>
          <w:tcPr>
            <w:tcW w:w="2339" w:type="dxa"/>
            <w:tcBorders>
              <w:top w:val="single" w:sz="4" w:space="0" w:color="auto"/>
              <w:left w:val="single" w:sz="4" w:space="0" w:color="auto"/>
              <w:bottom w:val="single" w:sz="4" w:space="0" w:color="auto"/>
              <w:right w:val="single" w:sz="4" w:space="0" w:color="auto"/>
            </w:tcBorders>
            <w:hideMark/>
          </w:tcPr>
          <w:p w14:paraId="44E2D5CD" w14:textId="6FBE2F83" w:rsidR="00E71731" w:rsidRPr="00BD4C79" w:rsidRDefault="006C7B6B"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140</w:t>
            </w:r>
            <w:r w:rsidRPr="00BD4C79">
              <w:rPr>
                <w:rFonts w:eastAsia="SimSun" w:hint="eastAsia"/>
                <w:b/>
                <w:bCs/>
                <w:lang w:eastAsia="zh-CN"/>
              </w:rPr>
              <w:t>号决议</w:t>
            </w:r>
          </w:p>
          <w:p w14:paraId="4D31049F" w14:textId="1B9ED3EB" w:rsidR="00E71731" w:rsidRPr="00E71731" w:rsidRDefault="003624A1" w:rsidP="00337EF7">
            <w:pPr>
              <w:pStyle w:val="Tabletext"/>
              <w:spacing w:before="60" w:after="60"/>
              <w:rPr>
                <w:lang w:eastAsia="zh-CN"/>
              </w:rPr>
            </w:pPr>
            <w:r w:rsidRPr="003624A1">
              <w:rPr>
                <w:rFonts w:eastAsia="SimSun" w:hint="eastAsia"/>
                <w:lang w:eastAsia="zh-CN"/>
              </w:rPr>
              <w:t>国际电联在落实信息社会世界峰会成果和</w:t>
            </w:r>
            <w:r>
              <w:rPr>
                <w:rFonts w:eastAsia="SimSun" w:hint="eastAsia"/>
                <w:lang w:eastAsia="zh-CN"/>
              </w:rPr>
              <w:t>《</w:t>
            </w:r>
            <w:r w:rsidRPr="00E71731">
              <w:rPr>
                <w:lang w:eastAsia="zh-CN"/>
              </w:rPr>
              <w:t>2030</w:t>
            </w:r>
            <w:r w:rsidRPr="003624A1">
              <w:rPr>
                <w:rFonts w:eastAsia="SimSun" w:hint="eastAsia"/>
                <w:lang w:eastAsia="zh-CN"/>
              </w:rPr>
              <w:t>年可持续发展议程</w:t>
            </w:r>
            <w:r>
              <w:rPr>
                <w:rFonts w:eastAsia="SimSun" w:hint="eastAsia"/>
                <w:lang w:eastAsia="zh-CN"/>
              </w:rPr>
              <w:t>》</w:t>
            </w:r>
            <w:r w:rsidRPr="003624A1">
              <w:rPr>
                <w:rFonts w:eastAsia="SimSun" w:hint="eastAsia"/>
                <w:lang w:eastAsia="zh-CN"/>
              </w:rPr>
              <w:t>及其跟进和审查程序中的作用</w:t>
            </w:r>
          </w:p>
        </w:tc>
        <w:tc>
          <w:tcPr>
            <w:tcW w:w="2339" w:type="dxa"/>
            <w:tcBorders>
              <w:top w:val="single" w:sz="4" w:space="0" w:color="auto"/>
              <w:left w:val="single" w:sz="4" w:space="0" w:color="auto"/>
              <w:bottom w:val="single" w:sz="4" w:space="0" w:color="auto"/>
              <w:right w:val="single" w:sz="4" w:space="0" w:color="auto"/>
            </w:tcBorders>
            <w:hideMark/>
          </w:tcPr>
          <w:p w14:paraId="6C8B17DC" w14:textId="4AA0CF16" w:rsidR="00E71731" w:rsidRPr="00BD4C79" w:rsidRDefault="006C7B6B"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61</w:t>
            </w:r>
            <w:r w:rsidRPr="00BD4C79">
              <w:rPr>
                <w:rFonts w:eastAsia="SimSun" w:hint="eastAsia"/>
                <w:b/>
                <w:bCs/>
                <w:lang w:eastAsia="zh-CN"/>
              </w:rPr>
              <w:t>号决议</w:t>
            </w:r>
          </w:p>
          <w:p w14:paraId="2F1F336E" w14:textId="75B27FB0" w:rsidR="00E71731" w:rsidRPr="00E71731" w:rsidRDefault="00E71731" w:rsidP="00337EF7">
            <w:pPr>
              <w:pStyle w:val="Tabletext"/>
              <w:spacing w:before="60" w:after="60"/>
              <w:rPr>
                <w:lang w:eastAsia="zh-CN"/>
              </w:rPr>
            </w:pPr>
            <w:r w:rsidRPr="00E71731">
              <w:rPr>
                <w:lang w:eastAsia="zh-CN"/>
              </w:rPr>
              <w:t>ITU</w:t>
            </w:r>
            <w:r w:rsidRPr="00E71731">
              <w:rPr>
                <w:lang w:eastAsia="zh-CN"/>
              </w:rPr>
              <w:noBreakHyphen/>
              <w:t>R</w:t>
            </w:r>
            <w:r w:rsidR="00D23E6F" w:rsidRPr="00D23E6F">
              <w:rPr>
                <w:rFonts w:eastAsia="SimSun" w:hint="eastAsia"/>
                <w:lang w:eastAsia="zh-CN"/>
              </w:rPr>
              <w:t>在落实信息社会世界峰会成果和</w:t>
            </w:r>
            <w:r w:rsidR="00D23E6F" w:rsidRPr="00E71731">
              <w:rPr>
                <w:lang w:eastAsia="zh-CN"/>
              </w:rPr>
              <w:t>2030</w:t>
            </w:r>
            <w:r w:rsidR="00D23E6F" w:rsidRPr="00D23E6F">
              <w:rPr>
                <w:rFonts w:eastAsia="SimSun" w:hint="eastAsia"/>
                <w:lang w:eastAsia="zh-CN"/>
              </w:rPr>
              <w:t>年可持续发展议程过程中做出的贡献</w:t>
            </w:r>
          </w:p>
        </w:tc>
        <w:tc>
          <w:tcPr>
            <w:tcW w:w="2339" w:type="dxa"/>
            <w:tcBorders>
              <w:top w:val="single" w:sz="4" w:space="0" w:color="auto"/>
              <w:left w:val="single" w:sz="4" w:space="0" w:color="auto"/>
              <w:bottom w:val="single" w:sz="4" w:space="0" w:color="auto"/>
              <w:right w:val="single" w:sz="4" w:space="0" w:color="auto"/>
            </w:tcBorders>
            <w:hideMark/>
          </w:tcPr>
          <w:p w14:paraId="5B04DB00" w14:textId="557DCF3B" w:rsidR="00E71731" w:rsidRPr="00BD4C79" w:rsidRDefault="006C7B6B"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75</w:t>
            </w:r>
            <w:r w:rsidRPr="00BD4C79">
              <w:rPr>
                <w:rFonts w:eastAsia="SimSun" w:hint="eastAsia"/>
                <w:b/>
                <w:bCs/>
                <w:lang w:eastAsia="zh-CN"/>
              </w:rPr>
              <w:t>号决议</w:t>
            </w:r>
          </w:p>
          <w:p w14:paraId="6452793F" w14:textId="5E08C07F" w:rsidR="00E71731" w:rsidRPr="00E71731" w:rsidRDefault="005A28E1" w:rsidP="00337EF7">
            <w:pPr>
              <w:pStyle w:val="Tabletext"/>
              <w:spacing w:before="60" w:after="60"/>
              <w:rPr>
                <w:lang w:eastAsia="zh-CN"/>
              </w:rPr>
            </w:pPr>
            <w:r w:rsidRPr="005A28E1">
              <w:rPr>
                <w:rFonts w:eastAsia="SimSun" w:hint="eastAsia"/>
                <w:lang w:eastAsia="zh-CN"/>
              </w:rPr>
              <w:t>国际电</w:t>
            </w:r>
            <w:proofErr w:type="gramStart"/>
            <w:r w:rsidRPr="005A28E1">
              <w:rPr>
                <w:rFonts w:eastAsia="SimSun" w:hint="eastAsia"/>
                <w:lang w:eastAsia="zh-CN"/>
              </w:rPr>
              <w:t>联电信</w:t>
            </w:r>
            <w:proofErr w:type="gramEnd"/>
            <w:r w:rsidRPr="005A28E1">
              <w:rPr>
                <w:rFonts w:eastAsia="SimSun" w:hint="eastAsia"/>
                <w:lang w:eastAsia="zh-CN"/>
              </w:rPr>
              <w:t>标准化部门在信息社会世界峰会成果落实中的贡献</w:t>
            </w:r>
            <w:r>
              <w:rPr>
                <w:rFonts w:eastAsia="SimSun" w:hint="eastAsia"/>
                <w:lang w:eastAsia="zh-CN"/>
              </w:rPr>
              <w:t>，</w:t>
            </w:r>
            <w:r w:rsidRPr="005A28E1">
              <w:rPr>
                <w:rFonts w:eastAsia="SimSun" w:hint="eastAsia"/>
                <w:lang w:eastAsia="zh-CN"/>
              </w:rPr>
              <w:t>顾及</w:t>
            </w:r>
            <w:r>
              <w:rPr>
                <w:rFonts w:eastAsia="SimSun" w:hint="eastAsia"/>
                <w:lang w:eastAsia="zh-CN"/>
              </w:rPr>
              <w:t>《</w:t>
            </w:r>
            <w:r w:rsidRPr="00E71731">
              <w:rPr>
                <w:lang w:eastAsia="zh-CN"/>
              </w:rPr>
              <w:t>2030</w:t>
            </w:r>
            <w:r w:rsidRPr="005A28E1">
              <w:rPr>
                <w:rFonts w:eastAsia="SimSun" w:hint="eastAsia"/>
                <w:lang w:eastAsia="zh-CN"/>
              </w:rPr>
              <w:t>年可持续发展议程</w:t>
            </w:r>
            <w:r>
              <w:rPr>
                <w:rFonts w:eastAsia="SimSun" w:hint="eastAsia"/>
                <w:lang w:eastAsia="zh-CN"/>
              </w:rPr>
              <w:t>》</w:t>
            </w:r>
          </w:p>
        </w:tc>
        <w:tc>
          <w:tcPr>
            <w:tcW w:w="2339" w:type="dxa"/>
            <w:tcBorders>
              <w:top w:val="single" w:sz="4" w:space="0" w:color="auto"/>
              <w:left w:val="single" w:sz="4" w:space="0" w:color="auto"/>
              <w:bottom w:val="single" w:sz="4" w:space="0" w:color="auto"/>
              <w:right w:val="single" w:sz="4" w:space="0" w:color="auto"/>
            </w:tcBorders>
            <w:hideMark/>
          </w:tcPr>
          <w:p w14:paraId="4B025574" w14:textId="2AA98EA2" w:rsidR="00E71731" w:rsidRPr="00BD4C79" w:rsidRDefault="006C7B6B"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30</w:t>
            </w:r>
            <w:r w:rsidRPr="00BD4C79">
              <w:rPr>
                <w:rFonts w:eastAsia="SimSun" w:hint="eastAsia"/>
                <w:b/>
                <w:bCs/>
                <w:lang w:eastAsia="zh-CN"/>
              </w:rPr>
              <w:t>号决议</w:t>
            </w:r>
          </w:p>
          <w:p w14:paraId="33952EBD" w14:textId="5F7F3E42" w:rsidR="00E71731" w:rsidRPr="00E71731" w:rsidRDefault="00B723E0" w:rsidP="00337EF7">
            <w:pPr>
              <w:pStyle w:val="Tabletext"/>
              <w:spacing w:before="60" w:after="60"/>
              <w:rPr>
                <w:lang w:eastAsia="zh-CN"/>
              </w:rPr>
            </w:pPr>
            <w:r w:rsidRPr="00B723E0">
              <w:rPr>
                <w:rFonts w:eastAsia="SimSun" w:hint="eastAsia"/>
                <w:lang w:eastAsia="zh-CN"/>
              </w:rPr>
              <w:t>国际电</w:t>
            </w:r>
            <w:proofErr w:type="gramStart"/>
            <w:r w:rsidRPr="00B723E0">
              <w:rPr>
                <w:rFonts w:eastAsia="SimSun" w:hint="eastAsia"/>
                <w:lang w:eastAsia="zh-CN"/>
              </w:rPr>
              <w:t>联电信</w:t>
            </w:r>
            <w:proofErr w:type="gramEnd"/>
            <w:r w:rsidRPr="00B723E0">
              <w:rPr>
                <w:rFonts w:eastAsia="SimSun" w:hint="eastAsia"/>
                <w:lang w:eastAsia="zh-CN"/>
              </w:rPr>
              <w:t>发展部门在落实信息社会世界峰会各项成果和</w:t>
            </w:r>
            <w:r>
              <w:rPr>
                <w:rFonts w:eastAsia="SimSun" w:hint="eastAsia"/>
                <w:lang w:eastAsia="zh-CN"/>
              </w:rPr>
              <w:t>《</w:t>
            </w:r>
            <w:r w:rsidRPr="00E71731">
              <w:rPr>
                <w:lang w:eastAsia="zh-CN"/>
              </w:rPr>
              <w:t>2030</w:t>
            </w:r>
            <w:r w:rsidRPr="00B723E0">
              <w:rPr>
                <w:rFonts w:eastAsia="SimSun" w:hint="eastAsia"/>
                <w:lang w:eastAsia="zh-CN"/>
              </w:rPr>
              <w:t>年可持续发展议程</w:t>
            </w:r>
            <w:r>
              <w:rPr>
                <w:rFonts w:eastAsia="SimSun" w:hint="eastAsia"/>
                <w:lang w:eastAsia="zh-CN"/>
              </w:rPr>
              <w:t>》</w:t>
            </w:r>
            <w:r w:rsidRPr="00B723E0">
              <w:rPr>
                <w:rFonts w:eastAsia="SimSun" w:hint="eastAsia"/>
                <w:lang w:eastAsia="zh-CN"/>
              </w:rPr>
              <w:t>方面的作用</w:t>
            </w:r>
          </w:p>
        </w:tc>
      </w:tr>
      <w:tr w:rsidR="00E71731" w:rsidRPr="00E71731" w14:paraId="05BE486C" w14:textId="77777777" w:rsidTr="00E71731">
        <w:trPr>
          <w:cantSplit/>
        </w:trPr>
        <w:tc>
          <w:tcPr>
            <w:tcW w:w="2339" w:type="dxa"/>
            <w:tcBorders>
              <w:top w:val="single" w:sz="4" w:space="0" w:color="auto"/>
              <w:left w:val="single" w:sz="4" w:space="0" w:color="auto"/>
              <w:bottom w:val="single" w:sz="4" w:space="0" w:color="auto"/>
              <w:right w:val="single" w:sz="4" w:space="0" w:color="auto"/>
            </w:tcBorders>
            <w:hideMark/>
          </w:tcPr>
          <w:p w14:paraId="09C2A50A" w14:textId="55E9E155" w:rsidR="00E71731" w:rsidRPr="00BD4C79" w:rsidRDefault="00B93A5D" w:rsidP="00337EF7">
            <w:pPr>
              <w:pStyle w:val="Tabletext"/>
              <w:spacing w:before="60" w:after="60"/>
              <w:rPr>
                <w:b/>
                <w:bCs/>
                <w:lang w:eastAsia="zh-CN"/>
              </w:rPr>
            </w:pPr>
            <w:r w:rsidRPr="00BD4C79">
              <w:rPr>
                <w:rFonts w:eastAsia="SimSun" w:hint="eastAsia"/>
                <w:b/>
                <w:bCs/>
                <w:lang w:eastAsia="zh-CN"/>
              </w:rPr>
              <w:lastRenderedPageBreak/>
              <w:t>第</w:t>
            </w:r>
            <w:r w:rsidR="00E71731" w:rsidRPr="00BD4C79">
              <w:rPr>
                <w:b/>
                <w:bCs/>
                <w:lang w:eastAsia="zh-CN"/>
              </w:rPr>
              <w:t>154</w:t>
            </w:r>
            <w:r w:rsidRPr="00BD4C79">
              <w:rPr>
                <w:rFonts w:eastAsia="SimSun" w:hint="eastAsia"/>
                <w:b/>
                <w:bCs/>
                <w:lang w:eastAsia="zh-CN"/>
              </w:rPr>
              <w:t>号决议</w:t>
            </w:r>
          </w:p>
          <w:p w14:paraId="0B4224B6" w14:textId="083E7B15" w:rsidR="00E71731" w:rsidRPr="00E71731" w:rsidRDefault="00475272" w:rsidP="00337EF7">
            <w:pPr>
              <w:pStyle w:val="Tabletext"/>
              <w:spacing w:before="60" w:after="60"/>
              <w:rPr>
                <w:lang w:eastAsia="zh-CN"/>
              </w:rPr>
            </w:pPr>
            <w:r w:rsidRPr="00475272">
              <w:rPr>
                <w:rFonts w:eastAsia="SimSun" w:hint="eastAsia"/>
                <w:lang w:eastAsia="zh-CN"/>
              </w:rPr>
              <w:t>在同等地位上使用国际电联的六种正式语文</w:t>
            </w:r>
          </w:p>
        </w:tc>
        <w:tc>
          <w:tcPr>
            <w:tcW w:w="2339" w:type="dxa"/>
            <w:tcBorders>
              <w:top w:val="single" w:sz="4" w:space="0" w:color="auto"/>
              <w:left w:val="single" w:sz="4" w:space="0" w:color="auto"/>
              <w:bottom w:val="single" w:sz="4" w:space="0" w:color="auto"/>
              <w:right w:val="single" w:sz="4" w:space="0" w:color="auto"/>
            </w:tcBorders>
            <w:hideMark/>
          </w:tcPr>
          <w:p w14:paraId="038716D0" w14:textId="0B801778"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36</w:t>
            </w:r>
            <w:r w:rsidRPr="00BD4C79">
              <w:rPr>
                <w:rFonts w:eastAsia="SimSun" w:hint="eastAsia"/>
                <w:b/>
                <w:bCs/>
                <w:lang w:eastAsia="zh-CN"/>
              </w:rPr>
              <w:t>号决议</w:t>
            </w:r>
          </w:p>
          <w:p w14:paraId="7082E1FB" w14:textId="10C9C594" w:rsidR="00E71731" w:rsidRPr="00E71731" w:rsidRDefault="00D23E6F" w:rsidP="00337EF7">
            <w:pPr>
              <w:pStyle w:val="Tabletext"/>
              <w:spacing w:before="60" w:after="60"/>
              <w:rPr>
                <w:lang w:eastAsia="zh-CN"/>
              </w:rPr>
            </w:pPr>
            <w:r w:rsidRPr="00D23E6F">
              <w:rPr>
                <w:rFonts w:eastAsia="SimSun" w:hint="eastAsia"/>
                <w:lang w:eastAsia="zh-CN"/>
              </w:rPr>
              <w:t>国际电联无线电通信部门在同等地位上使用国际电联六种正式语文的词汇协调问题</w:t>
            </w:r>
          </w:p>
        </w:tc>
        <w:tc>
          <w:tcPr>
            <w:tcW w:w="2339" w:type="dxa"/>
            <w:tcBorders>
              <w:top w:val="single" w:sz="4" w:space="0" w:color="auto"/>
              <w:left w:val="single" w:sz="4" w:space="0" w:color="auto"/>
              <w:bottom w:val="single" w:sz="4" w:space="0" w:color="auto"/>
              <w:right w:val="single" w:sz="4" w:space="0" w:color="auto"/>
            </w:tcBorders>
            <w:hideMark/>
          </w:tcPr>
          <w:p w14:paraId="682451C4" w14:textId="6B702844"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67</w:t>
            </w:r>
            <w:r w:rsidRPr="00BD4C79">
              <w:rPr>
                <w:rFonts w:eastAsia="SimSun" w:hint="eastAsia"/>
                <w:b/>
                <w:bCs/>
                <w:lang w:eastAsia="zh-CN"/>
              </w:rPr>
              <w:t>号决议</w:t>
            </w:r>
          </w:p>
          <w:p w14:paraId="5461C882" w14:textId="4B7EAAE7" w:rsidR="00B723E0" w:rsidRPr="00B723E0" w:rsidRDefault="00B723E0" w:rsidP="00337EF7">
            <w:pPr>
              <w:pStyle w:val="Tabletext"/>
              <w:spacing w:before="60" w:after="60"/>
              <w:rPr>
                <w:rFonts w:eastAsia="SimSun"/>
                <w:lang w:eastAsia="zh-CN"/>
              </w:rPr>
            </w:pPr>
            <w:r w:rsidRPr="00B723E0">
              <w:rPr>
                <w:rFonts w:eastAsiaTheme="minorEastAsia" w:hint="eastAsia"/>
                <w:lang w:eastAsia="zh-CN"/>
              </w:rPr>
              <w:t>国际电</w:t>
            </w:r>
            <w:proofErr w:type="gramStart"/>
            <w:r w:rsidRPr="00B723E0">
              <w:rPr>
                <w:rFonts w:eastAsiaTheme="minorEastAsia" w:hint="eastAsia"/>
                <w:lang w:eastAsia="zh-CN"/>
              </w:rPr>
              <w:t>联电信</w:t>
            </w:r>
            <w:proofErr w:type="gramEnd"/>
            <w:r w:rsidRPr="00B723E0">
              <w:rPr>
                <w:rFonts w:eastAsiaTheme="minorEastAsia" w:hint="eastAsia"/>
                <w:lang w:eastAsia="zh-CN"/>
              </w:rPr>
              <w:t>标准化部门在同等地位上对国际电联六种正式语文的使用和词汇标准化委员会</w:t>
            </w:r>
          </w:p>
        </w:tc>
        <w:tc>
          <w:tcPr>
            <w:tcW w:w="2339" w:type="dxa"/>
            <w:tcBorders>
              <w:top w:val="single" w:sz="4" w:space="0" w:color="auto"/>
              <w:left w:val="single" w:sz="4" w:space="0" w:color="auto"/>
              <w:bottom w:val="single" w:sz="4" w:space="0" w:color="auto"/>
              <w:right w:val="single" w:sz="4" w:space="0" w:color="auto"/>
            </w:tcBorders>
            <w:hideMark/>
          </w:tcPr>
          <w:p w14:paraId="46560A2E" w14:textId="7D00CFE5"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1</w:t>
            </w:r>
            <w:r w:rsidRPr="00BD4C79">
              <w:rPr>
                <w:rFonts w:eastAsia="SimSun" w:hint="eastAsia"/>
                <w:b/>
                <w:bCs/>
                <w:lang w:eastAsia="zh-CN"/>
              </w:rPr>
              <w:t>号决议</w:t>
            </w:r>
          </w:p>
          <w:p w14:paraId="6DD15037" w14:textId="1136929F" w:rsidR="00E71731" w:rsidRPr="00E71731" w:rsidRDefault="00EB1008" w:rsidP="00337EF7">
            <w:pPr>
              <w:pStyle w:val="Tabletext"/>
              <w:spacing w:before="60" w:after="60"/>
              <w:rPr>
                <w:lang w:eastAsia="zh-CN"/>
              </w:rPr>
            </w:pPr>
            <w:r w:rsidRPr="00EB1008">
              <w:rPr>
                <w:rFonts w:eastAsia="SimSun" w:hint="eastAsia"/>
                <w:lang w:eastAsia="zh-CN"/>
              </w:rPr>
              <w:t>国际电</w:t>
            </w:r>
            <w:proofErr w:type="gramStart"/>
            <w:r w:rsidRPr="00EB1008">
              <w:rPr>
                <w:rFonts w:eastAsia="SimSun" w:hint="eastAsia"/>
                <w:lang w:eastAsia="zh-CN"/>
              </w:rPr>
              <w:t>联电信</w:t>
            </w:r>
            <w:proofErr w:type="gramEnd"/>
            <w:r w:rsidRPr="00EB1008">
              <w:rPr>
                <w:rFonts w:eastAsia="SimSun" w:hint="eastAsia"/>
                <w:lang w:eastAsia="zh-CN"/>
              </w:rPr>
              <w:t>发展部门的议事规则</w:t>
            </w:r>
          </w:p>
          <w:p w14:paraId="11FF2F17" w14:textId="6951DA23" w:rsidR="00E71731" w:rsidRPr="00E71731" w:rsidRDefault="00EB1008" w:rsidP="00337EF7">
            <w:pPr>
              <w:pStyle w:val="Tabletext"/>
              <w:spacing w:before="60" w:after="60"/>
              <w:rPr>
                <w:lang w:eastAsia="zh-CN"/>
              </w:rPr>
            </w:pPr>
            <w:r w:rsidRPr="00EB1008">
              <w:rPr>
                <w:rFonts w:eastAsia="SimSun" w:hint="eastAsia"/>
                <w:lang w:eastAsia="zh-CN"/>
              </w:rPr>
              <w:t>第</w:t>
            </w:r>
            <w:r w:rsidR="00E71731" w:rsidRPr="00E71731">
              <w:rPr>
                <w:lang w:eastAsia="zh-CN"/>
              </w:rPr>
              <w:t>12</w:t>
            </w:r>
            <w:r w:rsidRPr="00EB1008">
              <w:rPr>
                <w:rFonts w:eastAsia="SimSun" w:hint="eastAsia"/>
                <w:lang w:eastAsia="zh-CN"/>
              </w:rPr>
              <w:t>节</w:t>
            </w:r>
            <w:r w:rsidRPr="00EB1008">
              <w:rPr>
                <w:rFonts w:eastAsia="SimSun" w:cs="Calibri"/>
                <w:lang w:eastAsia="zh-CN"/>
              </w:rPr>
              <w:t xml:space="preserve"> </w:t>
            </w:r>
            <w:r w:rsidR="0081076A" w:rsidRPr="0081076A">
              <w:rPr>
                <w:lang w:eastAsia="zh-CN"/>
              </w:rPr>
              <w:t>–</w:t>
            </w:r>
            <w:r w:rsidR="00E71731" w:rsidRPr="00E71731">
              <w:rPr>
                <w:lang w:eastAsia="zh-CN"/>
              </w:rPr>
              <w:t xml:space="preserve"> </w:t>
            </w:r>
            <w:r w:rsidRPr="00EB1008">
              <w:rPr>
                <w:rFonts w:eastAsia="SimSun" w:hint="eastAsia"/>
                <w:lang w:eastAsia="zh-CN"/>
              </w:rPr>
              <w:t>术语工作的协调</w:t>
            </w:r>
            <w:r>
              <w:rPr>
                <w:rFonts w:eastAsia="SimSun" w:hint="eastAsia"/>
                <w:lang w:eastAsia="zh-CN"/>
              </w:rPr>
              <w:t>（</w:t>
            </w:r>
            <w:r w:rsidR="00B75E93" w:rsidRPr="00B75E93">
              <w:rPr>
                <w:rFonts w:eastAsia="SimSun" w:hint="eastAsia"/>
                <w:lang w:eastAsia="zh-CN"/>
              </w:rPr>
              <w:t>在</w:t>
            </w:r>
            <w:r w:rsidRPr="00E71731">
              <w:rPr>
                <w:lang w:eastAsia="zh-CN"/>
              </w:rPr>
              <w:t>WTDC</w:t>
            </w:r>
            <w:r w:rsidRPr="00E71731">
              <w:rPr>
                <w:lang w:eastAsia="zh-CN"/>
              </w:rPr>
              <w:noBreakHyphen/>
              <w:t>22</w:t>
            </w:r>
            <w:r w:rsidRPr="00B93A5D">
              <w:rPr>
                <w:rFonts w:eastAsia="SimSun" w:hint="eastAsia"/>
                <w:lang w:eastAsia="zh-CN"/>
              </w:rPr>
              <w:t>废止</w:t>
            </w:r>
            <w:r w:rsidR="008C226F">
              <w:rPr>
                <w:rFonts w:eastAsia="SimSun" w:hint="eastAsia"/>
                <w:lang w:eastAsia="zh-CN"/>
              </w:rPr>
              <w:t>了</w:t>
            </w:r>
            <w:r w:rsidRPr="00B93A5D">
              <w:rPr>
                <w:rFonts w:eastAsia="SimSun" w:hint="eastAsia"/>
                <w:lang w:eastAsia="zh-CN"/>
              </w:rPr>
              <w:t>关于国际电</w:t>
            </w:r>
            <w:proofErr w:type="gramStart"/>
            <w:r w:rsidRPr="00B93A5D">
              <w:rPr>
                <w:rFonts w:eastAsia="SimSun" w:hint="eastAsia"/>
                <w:lang w:eastAsia="zh-CN"/>
              </w:rPr>
              <w:t>联电信</w:t>
            </w:r>
            <w:proofErr w:type="gramEnd"/>
            <w:r w:rsidRPr="00B93A5D">
              <w:rPr>
                <w:rFonts w:eastAsia="SimSun" w:hint="eastAsia"/>
                <w:lang w:eastAsia="zh-CN"/>
              </w:rPr>
              <w:t>发展部门在同等地位上使用国际电</w:t>
            </w:r>
            <w:proofErr w:type="gramStart"/>
            <w:r w:rsidRPr="00B93A5D">
              <w:rPr>
                <w:rFonts w:eastAsia="SimSun" w:hint="eastAsia"/>
                <w:lang w:eastAsia="zh-CN"/>
              </w:rPr>
              <w:t>联各种</w:t>
            </w:r>
            <w:proofErr w:type="gramEnd"/>
            <w:r w:rsidRPr="00B93A5D">
              <w:rPr>
                <w:rFonts w:eastAsia="SimSun" w:hint="eastAsia"/>
                <w:lang w:eastAsia="zh-CN"/>
              </w:rPr>
              <w:t>语文的第</w:t>
            </w:r>
            <w:r w:rsidRPr="00E71731">
              <w:rPr>
                <w:lang w:eastAsia="zh-CN"/>
              </w:rPr>
              <w:t>86</w:t>
            </w:r>
            <w:r w:rsidRPr="00B93A5D">
              <w:rPr>
                <w:rFonts w:eastAsia="SimSun" w:hint="eastAsia"/>
                <w:lang w:eastAsia="zh-CN"/>
              </w:rPr>
              <w:t>号决议之后</w:t>
            </w:r>
            <w:r>
              <w:rPr>
                <w:rFonts w:eastAsia="SimSun" w:hint="eastAsia"/>
                <w:lang w:eastAsia="zh-CN"/>
              </w:rPr>
              <w:t>）</w:t>
            </w:r>
          </w:p>
        </w:tc>
      </w:tr>
      <w:tr w:rsidR="00E71731" w:rsidRPr="00E71731" w14:paraId="51BC725E" w14:textId="77777777" w:rsidTr="00E71731">
        <w:trPr>
          <w:cantSplit/>
        </w:trPr>
        <w:tc>
          <w:tcPr>
            <w:tcW w:w="2339" w:type="dxa"/>
            <w:tcBorders>
              <w:top w:val="single" w:sz="4" w:space="0" w:color="auto"/>
              <w:left w:val="single" w:sz="4" w:space="0" w:color="auto"/>
              <w:bottom w:val="single" w:sz="4" w:space="0" w:color="auto"/>
              <w:right w:val="single" w:sz="4" w:space="0" w:color="auto"/>
            </w:tcBorders>
            <w:hideMark/>
          </w:tcPr>
          <w:p w14:paraId="6FECFA26" w14:textId="37B23D16" w:rsidR="00E71731" w:rsidRPr="00BD4C79" w:rsidRDefault="00B93A5D" w:rsidP="00337EF7">
            <w:pPr>
              <w:pStyle w:val="Tabletext"/>
              <w:spacing w:before="60" w:after="60"/>
              <w:rPr>
                <w:rFonts w:eastAsiaTheme="minorEastAsia"/>
                <w:b/>
                <w:bCs/>
                <w:lang w:eastAsia="zh-CN"/>
              </w:rPr>
            </w:pPr>
            <w:r w:rsidRPr="00BD4C79">
              <w:rPr>
                <w:rFonts w:eastAsia="SimSun" w:hint="eastAsia"/>
                <w:b/>
                <w:bCs/>
                <w:lang w:eastAsia="zh-CN"/>
              </w:rPr>
              <w:t>第</w:t>
            </w:r>
            <w:r w:rsidR="00E71731" w:rsidRPr="00BD4C79">
              <w:rPr>
                <w:b/>
                <w:bCs/>
                <w:lang w:eastAsia="zh-CN"/>
              </w:rPr>
              <w:t>191</w:t>
            </w:r>
            <w:r w:rsidRPr="00BD4C79">
              <w:rPr>
                <w:rFonts w:eastAsia="SimSun" w:hint="eastAsia"/>
                <w:b/>
                <w:bCs/>
                <w:lang w:eastAsia="zh-CN"/>
              </w:rPr>
              <w:t>号决议</w:t>
            </w:r>
          </w:p>
          <w:p w14:paraId="7145765E" w14:textId="3832793F" w:rsidR="00E71731" w:rsidRPr="00E71731" w:rsidRDefault="00475272" w:rsidP="00337EF7">
            <w:pPr>
              <w:pStyle w:val="Tabletext"/>
              <w:spacing w:before="60" w:after="60"/>
              <w:rPr>
                <w:lang w:eastAsia="zh-CN"/>
              </w:rPr>
            </w:pPr>
            <w:r w:rsidRPr="00475272">
              <w:rPr>
                <w:rFonts w:eastAsia="SimSun" w:hint="eastAsia"/>
                <w:lang w:eastAsia="zh-CN"/>
              </w:rPr>
              <w:t>协调国际电联三个部门工作的战略</w:t>
            </w:r>
          </w:p>
        </w:tc>
        <w:tc>
          <w:tcPr>
            <w:tcW w:w="2339" w:type="dxa"/>
            <w:tcBorders>
              <w:top w:val="single" w:sz="4" w:space="0" w:color="auto"/>
              <w:left w:val="single" w:sz="4" w:space="0" w:color="auto"/>
              <w:bottom w:val="single" w:sz="4" w:space="0" w:color="auto"/>
              <w:right w:val="single" w:sz="4" w:space="0" w:color="auto"/>
            </w:tcBorders>
            <w:hideMark/>
          </w:tcPr>
          <w:p w14:paraId="10DAEA04" w14:textId="5BB3BC6D"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75</w:t>
            </w:r>
            <w:r w:rsidRPr="00BD4C79">
              <w:rPr>
                <w:rFonts w:eastAsia="SimSun" w:hint="eastAsia"/>
                <w:b/>
                <w:bCs/>
                <w:lang w:eastAsia="zh-CN"/>
              </w:rPr>
              <w:t>号决议</w:t>
            </w:r>
          </w:p>
          <w:p w14:paraId="3950444A" w14:textId="6499B7ED" w:rsidR="00E71731" w:rsidRPr="00E71731" w:rsidRDefault="00D23E6F" w:rsidP="00337EF7">
            <w:pPr>
              <w:pStyle w:val="Tabletext"/>
              <w:spacing w:before="60" w:after="60"/>
              <w:rPr>
                <w:lang w:eastAsia="zh-CN"/>
              </w:rPr>
            </w:pPr>
            <w:r w:rsidRPr="00D23E6F">
              <w:rPr>
                <w:rFonts w:eastAsia="SimSun" w:hint="eastAsia"/>
                <w:lang w:eastAsia="zh-CN"/>
              </w:rPr>
              <w:t>加强国际电联三个部门之间在共同关心的问题上的协调和合作</w:t>
            </w:r>
          </w:p>
        </w:tc>
        <w:tc>
          <w:tcPr>
            <w:tcW w:w="2339" w:type="dxa"/>
            <w:tcBorders>
              <w:top w:val="single" w:sz="4" w:space="0" w:color="auto"/>
              <w:left w:val="single" w:sz="4" w:space="0" w:color="auto"/>
              <w:bottom w:val="single" w:sz="4" w:space="0" w:color="auto"/>
              <w:right w:val="single" w:sz="4" w:space="0" w:color="auto"/>
            </w:tcBorders>
            <w:hideMark/>
          </w:tcPr>
          <w:p w14:paraId="5758A47F" w14:textId="3AD6AEF9"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18</w:t>
            </w:r>
            <w:r w:rsidRPr="00BD4C79">
              <w:rPr>
                <w:rFonts w:eastAsia="SimSun" w:hint="eastAsia"/>
                <w:b/>
                <w:bCs/>
                <w:lang w:eastAsia="zh-CN"/>
              </w:rPr>
              <w:t>号决议</w:t>
            </w:r>
          </w:p>
          <w:p w14:paraId="7EAB7F43" w14:textId="17EEB3FA" w:rsidR="00E71731" w:rsidRPr="00E71731" w:rsidRDefault="00B723E0" w:rsidP="00337EF7">
            <w:pPr>
              <w:pStyle w:val="Tabletext"/>
              <w:spacing w:before="60" w:after="60"/>
              <w:rPr>
                <w:lang w:eastAsia="zh-CN"/>
              </w:rPr>
            </w:pPr>
            <w:r w:rsidRPr="00B723E0">
              <w:rPr>
                <w:rFonts w:eastAsia="SimSun" w:hint="eastAsia"/>
                <w:lang w:eastAsia="zh-CN"/>
              </w:rPr>
              <w:t>加强国际电联三个部门在共同关心的问题上的协调和合作</w:t>
            </w:r>
          </w:p>
        </w:tc>
        <w:tc>
          <w:tcPr>
            <w:tcW w:w="2339" w:type="dxa"/>
            <w:tcBorders>
              <w:top w:val="single" w:sz="4" w:space="0" w:color="auto"/>
              <w:left w:val="single" w:sz="4" w:space="0" w:color="auto"/>
              <w:bottom w:val="single" w:sz="4" w:space="0" w:color="auto"/>
              <w:right w:val="single" w:sz="4" w:space="0" w:color="auto"/>
            </w:tcBorders>
            <w:hideMark/>
          </w:tcPr>
          <w:p w14:paraId="143E3975" w14:textId="482487B7" w:rsidR="00E71731" w:rsidRPr="00BD4C79" w:rsidRDefault="00B93A5D" w:rsidP="00337EF7">
            <w:pPr>
              <w:pStyle w:val="Tabletext"/>
              <w:spacing w:before="60" w:after="60"/>
              <w:rPr>
                <w:b/>
                <w:bCs/>
                <w:lang w:eastAsia="zh-CN"/>
              </w:rPr>
            </w:pPr>
            <w:r w:rsidRPr="00BD4C79">
              <w:rPr>
                <w:rFonts w:eastAsia="SimSun" w:hint="eastAsia"/>
                <w:b/>
                <w:bCs/>
                <w:lang w:eastAsia="zh-CN"/>
              </w:rPr>
              <w:t>第</w:t>
            </w:r>
            <w:r w:rsidR="00E71731" w:rsidRPr="00BD4C79">
              <w:rPr>
                <w:b/>
                <w:bCs/>
                <w:lang w:eastAsia="zh-CN"/>
              </w:rPr>
              <w:t>59</w:t>
            </w:r>
            <w:r w:rsidRPr="00BD4C79">
              <w:rPr>
                <w:rFonts w:eastAsia="SimSun" w:hint="eastAsia"/>
                <w:b/>
                <w:bCs/>
                <w:lang w:eastAsia="zh-CN"/>
              </w:rPr>
              <w:t>号决议</w:t>
            </w:r>
          </w:p>
          <w:p w14:paraId="322F0AC2" w14:textId="451058E1" w:rsidR="00E71731" w:rsidRPr="00E71731" w:rsidRDefault="00EB1008" w:rsidP="00337EF7">
            <w:pPr>
              <w:pStyle w:val="Tabletext"/>
              <w:spacing w:before="60" w:after="60"/>
              <w:rPr>
                <w:lang w:eastAsia="zh-CN"/>
              </w:rPr>
            </w:pPr>
            <w:r w:rsidRPr="00EB1008">
              <w:rPr>
                <w:rFonts w:eastAsia="SimSun" w:hint="eastAsia"/>
                <w:lang w:eastAsia="zh-CN"/>
              </w:rPr>
              <w:t>加强国际电联三个部门之间在共同关心问题上的协调与合作</w:t>
            </w:r>
          </w:p>
        </w:tc>
      </w:tr>
    </w:tbl>
    <w:p w14:paraId="457C5B56" w14:textId="178963E7" w:rsidR="00E71731" w:rsidRPr="00E71731" w:rsidRDefault="00E71731" w:rsidP="00BD4C79">
      <w:pPr>
        <w:pStyle w:val="Heading1"/>
        <w:rPr>
          <w:lang w:eastAsia="zh-CN"/>
        </w:rPr>
      </w:pPr>
      <w:r w:rsidRPr="00E71731">
        <w:rPr>
          <w:lang w:eastAsia="zh-CN"/>
        </w:rPr>
        <w:t>II</w:t>
      </w:r>
      <w:r w:rsidRPr="00E71731">
        <w:rPr>
          <w:lang w:eastAsia="zh-CN"/>
        </w:rPr>
        <w:tab/>
      </w:r>
      <w:r w:rsidR="00B93A5D">
        <w:rPr>
          <w:rFonts w:hint="eastAsia"/>
          <w:lang w:eastAsia="zh-CN"/>
        </w:rPr>
        <w:t>提案</w:t>
      </w:r>
    </w:p>
    <w:p w14:paraId="4EC8CE41" w14:textId="7E0A2FE0" w:rsidR="00E71731" w:rsidRPr="00E71731" w:rsidRDefault="00E71731" w:rsidP="00E71731">
      <w:pPr>
        <w:rPr>
          <w:lang w:eastAsia="zh-CN"/>
        </w:rPr>
      </w:pPr>
      <w:r w:rsidRPr="00E71731">
        <w:rPr>
          <w:lang w:eastAsia="zh-CN"/>
        </w:rPr>
        <w:t>1</w:t>
      </w:r>
      <w:r w:rsidRPr="00E71731">
        <w:rPr>
          <w:lang w:eastAsia="zh-CN"/>
        </w:rPr>
        <w:tab/>
      </w:r>
      <w:r w:rsidR="00B93A5D" w:rsidRPr="00B93A5D">
        <w:rPr>
          <w:rFonts w:hint="eastAsia"/>
          <w:lang w:eastAsia="zh-CN"/>
        </w:rPr>
        <w:t>审议上述</w:t>
      </w:r>
      <w:r w:rsidR="00ED2E15">
        <w:rPr>
          <w:rFonts w:hint="eastAsia"/>
          <w:lang w:eastAsia="zh-CN"/>
        </w:rPr>
        <w:t>建议</w:t>
      </w:r>
      <w:r w:rsidR="002049AB">
        <w:rPr>
          <w:rFonts w:hint="eastAsia"/>
          <w:lang w:eastAsia="zh-CN"/>
        </w:rPr>
        <w:t>，</w:t>
      </w:r>
      <w:r w:rsidR="00FE729B">
        <w:rPr>
          <w:rFonts w:hint="eastAsia"/>
          <w:lang w:eastAsia="zh-CN"/>
        </w:rPr>
        <w:t>并</w:t>
      </w:r>
      <w:r w:rsidR="00B93A5D" w:rsidRPr="00B93A5D">
        <w:rPr>
          <w:rFonts w:hint="eastAsia"/>
          <w:lang w:eastAsia="zh-CN"/>
        </w:rPr>
        <w:t>确定可在</w:t>
      </w:r>
      <w:r w:rsidR="002049AB" w:rsidRPr="00E71731">
        <w:rPr>
          <w:lang w:eastAsia="zh-CN"/>
        </w:rPr>
        <w:t>PP-26</w:t>
      </w:r>
      <w:r w:rsidR="00B93A5D" w:rsidRPr="00B93A5D">
        <w:rPr>
          <w:rFonts w:hint="eastAsia"/>
          <w:lang w:eastAsia="zh-CN"/>
        </w:rPr>
        <w:t>上修改的</w:t>
      </w:r>
      <w:r w:rsidR="002049AB" w:rsidRPr="00B93A5D">
        <w:rPr>
          <w:rFonts w:hint="eastAsia"/>
          <w:lang w:eastAsia="zh-CN"/>
        </w:rPr>
        <w:t>有限数量的</w:t>
      </w:r>
      <w:r w:rsidR="002049AB" w:rsidRPr="00E71731">
        <w:rPr>
          <w:lang w:eastAsia="zh-CN"/>
        </w:rPr>
        <w:t>PP</w:t>
      </w:r>
      <w:r w:rsidR="00B93A5D" w:rsidRPr="00B93A5D">
        <w:rPr>
          <w:rFonts w:hint="eastAsia"/>
          <w:lang w:eastAsia="zh-CN"/>
        </w:rPr>
        <w:t>决议</w:t>
      </w:r>
      <w:r w:rsidR="002049AB">
        <w:rPr>
          <w:rFonts w:hint="eastAsia"/>
          <w:lang w:eastAsia="zh-CN"/>
        </w:rPr>
        <w:t>，</w:t>
      </w:r>
      <w:r w:rsidR="00ED2E15">
        <w:rPr>
          <w:rFonts w:hint="eastAsia"/>
          <w:lang w:eastAsia="zh-CN"/>
        </w:rPr>
        <w:t>以便将</w:t>
      </w:r>
      <w:r w:rsidR="00B93A5D" w:rsidRPr="00B93A5D">
        <w:rPr>
          <w:rFonts w:hint="eastAsia"/>
          <w:lang w:eastAsia="zh-CN"/>
        </w:rPr>
        <w:t>所有部门的利益及其决议</w:t>
      </w:r>
      <w:r w:rsidR="00FE729B">
        <w:rPr>
          <w:rFonts w:hint="eastAsia"/>
          <w:lang w:eastAsia="zh-CN"/>
        </w:rPr>
        <w:t>中</w:t>
      </w:r>
      <w:r w:rsidR="00B93A5D" w:rsidRPr="00B93A5D">
        <w:rPr>
          <w:rFonts w:hint="eastAsia"/>
          <w:lang w:eastAsia="zh-CN"/>
        </w:rPr>
        <w:t>的必要</w:t>
      </w:r>
      <w:r w:rsidR="00ED2E15">
        <w:rPr>
          <w:rFonts w:hint="eastAsia"/>
          <w:lang w:eastAsia="zh-CN"/>
        </w:rPr>
        <w:t>规定涵盖进来</w:t>
      </w:r>
      <w:r w:rsidR="002049AB">
        <w:rPr>
          <w:rFonts w:hint="eastAsia"/>
          <w:lang w:eastAsia="zh-CN"/>
        </w:rPr>
        <w:t>，</w:t>
      </w:r>
      <w:r w:rsidR="00B93A5D" w:rsidRPr="00B93A5D">
        <w:rPr>
          <w:rFonts w:hint="eastAsia"/>
          <w:lang w:eastAsia="zh-CN"/>
        </w:rPr>
        <w:t>从而</w:t>
      </w:r>
      <w:r w:rsidR="00FE729B">
        <w:rPr>
          <w:rFonts w:hint="eastAsia"/>
          <w:lang w:eastAsia="zh-CN"/>
        </w:rPr>
        <w:t>能够</w:t>
      </w:r>
      <w:r w:rsidR="00B93A5D" w:rsidRPr="00B93A5D">
        <w:rPr>
          <w:rFonts w:hint="eastAsia"/>
          <w:lang w:eastAsia="zh-CN"/>
        </w:rPr>
        <w:t>废止或大幅缩短</w:t>
      </w:r>
      <w:r w:rsidR="002049AB" w:rsidRPr="00ED2E15">
        <w:rPr>
          <w:rFonts w:hint="eastAsia"/>
          <w:lang w:eastAsia="zh-CN"/>
        </w:rPr>
        <w:t>这些</w:t>
      </w:r>
      <w:r w:rsidR="0006182B" w:rsidRPr="00ED2E15">
        <w:rPr>
          <w:rFonts w:hint="eastAsia"/>
          <w:lang w:eastAsia="zh-CN"/>
        </w:rPr>
        <w:t>部门</w:t>
      </w:r>
      <w:r w:rsidR="002049AB" w:rsidRPr="00ED2E15">
        <w:rPr>
          <w:rFonts w:hint="eastAsia"/>
          <w:lang w:eastAsia="zh-CN"/>
        </w:rPr>
        <w:t>决议的</w:t>
      </w:r>
      <w:r w:rsidR="002049AB">
        <w:rPr>
          <w:rFonts w:hint="eastAsia"/>
          <w:lang w:eastAsia="zh-CN"/>
        </w:rPr>
        <w:t>篇幅。</w:t>
      </w:r>
    </w:p>
    <w:p w14:paraId="089D6F8E" w14:textId="69966755" w:rsidR="00E71731" w:rsidRPr="00E71731" w:rsidRDefault="00E71731" w:rsidP="00E71731">
      <w:pPr>
        <w:rPr>
          <w:lang w:eastAsia="zh-CN"/>
        </w:rPr>
      </w:pPr>
      <w:r w:rsidRPr="00E71731">
        <w:rPr>
          <w:lang w:eastAsia="zh-CN"/>
        </w:rPr>
        <w:t>2</w:t>
      </w:r>
      <w:r w:rsidRPr="00E71731">
        <w:rPr>
          <w:lang w:eastAsia="zh-CN"/>
        </w:rPr>
        <w:tab/>
      </w:r>
      <w:r w:rsidR="009E0675" w:rsidRPr="00B93A5D">
        <w:rPr>
          <w:rFonts w:hint="eastAsia"/>
          <w:lang w:eastAsia="zh-CN"/>
        </w:rPr>
        <w:t>考虑到</w:t>
      </w:r>
      <w:r w:rsidR="00FE729B">
        <w:rPr>
          <w:rFonts w:hint="eastAsia"/>
          <w:lang w:eastAsia="zh-CN"/>
        </w:rPr>
        <w:t>需要</w:t>
      </w:r>
      <w:r w:rsidR="009E0675">
        <w:rPr>
          <w:rFonts w:hint="eastAsia"/>
          <w:lang w:eastAsia="zh-CN"/>
        </w:rPr>
        <w:t>修订</w:t>
      </w:r>
      <w:r w:rsidR="009E0675" w:rsidRPr="00B93A5D">
        <w:rPr>
          <w:rFonts w:hint="eastAsia"/>
          <w:lang w:eastAsia="zh-CN"/>
        </w:rPr>
        <w:t>相关</w:t>
      </w:r>
      <w:r w:rsidR="009E0675" w:rsidRPr="00E71731">
        <w:rPr>
          <w:lang w:eastAsia="zh-CN"/>
        </w:rPr>
        <w:t>PP</w:t>
      </w:r>
      <w:r w:rsidR="009E0675" w:rsidRPr="00B93A5D">
        <w:rPr>
          <w:rFonts w:hint="eastAsia"/>
          <w:lang w:eastAsia="zh-CN"/>
        </w:rPr>
        <w:t>决议</w:t>
      </w:r>
      <w:r w:rsidR="00FE729B">
        <w:rPr>
          <w:rFonts w:hint="eastAsia"/>
          <w:lang w:eastAsia="zh-CN"/>
        </w:rPr>
        <w:t>，</w:t>
      </w:r>
      <w:r w:rsidR="009E0675">
        <w:rPr>
          <w:rFonts w:hint="eastAsia"/>
          <w:lang w:eastAsia="zh-CN"/>
        </w:rPr>
        <w:t>以</w:t>
      </w:r>
      <w:r w:rsidR="009E0675" w:rsidRPr="00B93A5D">
        <w:rPr>
          <w:rFonts w:hint="eastAsia"/>
          <w:lang w:eastAsia="zh-CN"/>
        </w:rPr>
        <w:t>反映</w:t>
      </w:r>
      <w:r w:rsidR="009E0675" w:rsidRPr="00E71731">
        <w:rPr>
          <w:lang w:eastAsia="zh-CN"/>
        </w:rPr>
        <w:t>ITU</w:t>
      </w:r>
      <w:r w:rsidR="009E0675" w:rsidRPr="00E71731">
        <w:rPr>
          <w:lang w:eastAsia="zh-CN"/>
        </w:rPr>
        <w:noBreakHyphen/>
        <w:t>R</w:t>
      </w:r>
      <w:r w:rsidR="009E0675">
        <w:rPr>
          <w:rFonts w:hint="eastAsia"/>
          <w:lang w:eastAsia="zh-CN"/>
        </w:rPr>
        <w:t>、</w:t>
      </w:r>
      <w:r w:rsidR="009E0675" w:rsidRPr="00E71731">
        <w:rPr>
          <w:lang w:eastAsia="zh-CN"/>
        </w:rPr>
        <w:t>ITU</w:t>
      </w:r>
      <w:r w:rsidR="009E0675" w:rsidRPr="00E71731">
        <w:rPr>
          <w:lang w:eastAsia="zh-CN"/>
        </w:rPr>
        <w:noBreakHyphen/>
        <w:t>T</w:t>
      </w:r>
      <w:r w:rsidR="009E0675">
        <w:rPr>
          <w:rFonts w:hint="eastAsia"/>
          <w:lang w:eastAsia="zh-CN"/>
        </w:rPr>
        <w:t>和</w:t>
      </w:r>
      <w:r w:rsidR="009E0675" w:rsidRPr="00E71731">
        <w:rPr>
          <w:lang w:eastAsia="zh-CN"/>
        </w:rPr>
        <w:t>ITU</w:t>
      </w:r>
      <w:r w:rsidR="009E0675" w:rsidRPr="00E71731">
        <w:rPr>
          <w:lang w:eastAsia="zh-CN"/>
        </w:rPr>
        <w:noBreakHyphen/>
        <w:t>D</w:t>
      </w:r>
      <w:r w:rsidR="009E0675" w:rsidRPr="00B93A5D">
        <w:rPr>
          <w:rFonts w:hint="eastAsia"/>
          <w:lang w:eastAsia="zh-CN"/>
        </w:rPr>
        <w:t>的利益</w:t>
      </w:r>
      <w:r w:rsidR="009E0675">
        <w:rPr>
          <w:rFonts w:hint="eastAsia"/>
          <w:lang w:eastAsia="zh-CN"/>
        </w:rPr>
        <w:t>，</w:t>
      </w:r>
      <w:r w:rsidR="00FE729B" w:rsidRPr="00B93A5D">
        <w:rPr>
          <w:rFonts w:hint="eastAsia"/>
          <w:lang w:eastAsia="zh-CN"/>
        </w:rPr>
        <w:t>请国际电联成员</w:t>
      </w:r>
      <w:r w:rsidR="00B93A5D" w:rsidRPr="00B93A5D">
        <w:rPr>
          <w:rFonts w:hint="eastAsia"/>
          <w:lang w:eastAsia="zh-CN"/>
        </w:rPr>
        <w:t>积极参与</w:t>
      </w:r>
      <w:r w:rsidR="009E0675" w:rsidRPr="00E71731">
        <w:rPr>
          <w:lang w:eastAsia="zh-CN"/>
        </w:rPr>
        <w:t>PP-26</w:t>
      </w:r>
      <w:r w:rsidR="00B93A5D" w:rsidRPr="00B93A5D">
        <w:rPr>
          <w:rFonts w:hint="eastAsia"/>
          <w:lang w:eastAsia="zh-CN"/>
        </w:rPr>
        <w:t>以及随后的</w:t>
      </w:r>
      <w:r w:rsidR="009E0675" w:rsidRPr="00E71731">
        <w:rPr>
          <w:lang w:eastAsia="zh-CN"/>
        </w:rPr>
        <w:t>RA-27</w:t>
      </w:r>
      <w:r w:rsidR="009E0675">
        <w:rPr>
          <w:rFonts w:hint="eastAsia"/>
          <w:lang w:eastAsia="zh-CN"/>
        </w:rPr>
        <w:t>、</w:t>
      </w:r>
      <w:r w:rsidR="009E0675" w:rsidRPr="00E71731">
        <w:rPr>
          <w:lang w:eastAsia="zh-CN"/>
        </w:rPr>
        <w:t>WTSA-28</w:t>
      </w:r>
      <w:r w:rsidR="009E0675">
        <w:rPr>
          <w:rFonts w:hint="eastAsia"/>
          <w:lang w:eastAsia="zh-CN"/>
        </w:rPr>
        <w:t>和</w:t>
      </w:r>
      <w:r w:rsidR="009E0675" w:rsidRPr="00E71731">
        <w:rPr>
          <w:lang w:eastAsia="zh-CN"/>
        </w:rPr>
        <w:t>WTDC-29</w:t>
      </w:r>
      <w:r w:rsidR="00B93A5D" w:rsidRPr="00B93A5D">
        <w:rPr>
          <w:rFonts w:hint="eastAsia"/>
          <w:lang w:eastAsia="zh-CN"/>
        </w:rPr>
        <w:t>的筹备工作</w:t>
      </w:r>
      <w:r w:rsidR="009E0675">
        <w:rPr>
          <w:rFonts w:hint="eastAsia"/>
          <w:lang w:eastAsia="zh-CN"/>
        </w:rPr>
        <w:t>，</w:t>
      </w:r>
      <w:r w:rsidR="00B93A5D" w:rsidRPr="00B93A5D">
        <w:rPr>
          <w:rFonts w:hint="eastAsia"/>
          <w:lang w:eastAsia="zh-CN"/>
        </w:rPr>
        <w:t>包括通过</w:t>
      </w:r>
      <w:r w:rsidR="009E0675" w:rsidRPr="00E71731">
        <w:rPr>
          <w:lang w:eastAsia="zh-CN"/>
        </w:rPr>
        <w:t>ISCG</w:t>
      </w:r>
      <w:r w:rsidR="009E0675">
        <w:rPr>
          <w:rFonts w:hint="eastAsia"/>
          <w:lang w:eastAsia="zh-CN"/>
        </w:rPr>
        <w:t>参与这些工作。</w:t>
      </w:r>
    </w:p>
    <w:p w14:paraId="1ACD4932" w14:textId="63E5E8F8" w:rsidR="00E71731" w:rsidRPr="00E71731" w:rsidRDefault="00E71731" w:rsidP="00E71731">
      <w:pPr>
        <w:rPr>
          <w:lang w:eastAsia="zh-CN"/>
        </w:rPr>
      </w:pPr>
      <w:r w:rsidRPr="00E71731">
        <w:rPr>
          <w:lang w:eastAsia="zh-CN"/>
        </w:rPr>
        <w:t>3</w:t>
      </w:r>
      <w:r w:rsidRPr="00E71731">
        <w:rPr>
          <w:lang w:eastAsia="zh-CN"/>
        </w:rPr>
        <w:tab/>
      </w:r>
      <w:r w:rsidR="00B93A5D" w:rsidRPr="00B93A5D">
        <w:rPr>
          <w:rFonts w:hint="eastAsia"/>
          <w:lang w:eastAsia="zh-CN"/>
        </w:rPr>
        <w:t>根据</w:t>
      </w:r>
      <w:r w:rsidR="000D3DAE" w:rsidRPr="00E71731">
        <w:rPr>
          <w:lang w:eastAsia="zh-CN"/>
        </w:rPr>
        <w:t>PP-26</w:t>
      </w:r>
      <w:r w:rsidR="00B93A5D" w:rsidRPr="00B93A5D">
        <w:rPr>
          <w:rFonts w:hint="eastAsia"/>
          <w:lang w:eastAsia="zh-CN"/>
        </w:rPr>
        <w:t>的决定</w:t>
      </w:r>
      <w:r w:rsidR="000D3DAE">
        <w:rPr>
          <w:rFonts w:hint="eastAsia"/>
          <w:lang w:eastAsia="zh-CN"/>
        </w:rPr>
        <w:t>，在</w:t>
      </w:r>
      <w:r w:rsidR="000D3DAE" w:rsidRPr="00E71731">
        <w:rPr>
          <w:lang w:eastAsia="zh-CN"/>
        </w:rPr>
        <w:t>RA-27</w:t>
      </w:r>
      <w:r w:rsidR="000D3DAE">
        <w:rPr>
          <w:rFonts w:hint="eastAsia"/>
          <w:lang w:eastAsia="zh-CN"/>
        </w:rPr>
        <w:t>、</w:t>
      </w:r>
      <w:r w:rsidR="000D3DAE" w:rsidRPr="00E71731">
        <w:rPr>
          <w:lang w:eastAsia="zh-CN"/>
        </w:rPr>
        <w:t>WTSA-28</w:t>
      </w:r>
      <w:r w:rsidR="000D3DAE">
        <w:rPr>
          <w:rFonts w:hint="eastAsia"/>
          <w:lang w:eastAsia="zh-CN"/>
        </w:rPr>
        <w:t>和</w:t>
      </w:r>
      <w:r w:rsidR="000D3DAE" w:rsidRPr="00E71731">
        <w:rPr>
          <w:lang w:eastAsia="zh-CN"/>
        </w:rPr>
        <w:t>WTDC-29</w:t>
      </w:r>
      <w:r w:rsidR="000D3DAE">
        <w:rPr>
          <w:rFonts w:hint="eastAsia"/>
          <w:lang w:eastAsia="zh-CN"/>
        </w:rPr>
        <w:t>的筹备过程中，</w:t>
      </w:r>
      <w:r w:rsidR="00B93A5D" w:rsidRPr="00B93A5D">
        <w:rPr>
          <w:rFonts w:hint="eastAsia"/>
          <w:lang w:eastAsia="zh-CN"/>
        </w:rPr>
        <w:t>继续</w:t>
      </w:r>
      <w:r w:rsidR="00FE729B">
        <w:rPr>
          <w:rFonts w:hint="eastAsia"/>
          <w:lang w:eastAsia="zh-CN"/>
        </w:rPr>
        <w:t>开展</w:t>
      </w:r>
      <w:r w:rsidR="00B93A5D" w:rsidRPr="00B93A5D">
        <w:rPr>
          <w:rFonts w:hint="eastAsia"/>
          <w:lang w:eastAsia="zh-CN"/>
        </w:rPr>
        <w:t>各部门顾问组</w:t>
      </w:r>
      <w:r w:rsidR="00FE729B">
        <w:rPr>
          <w:rFonts w:hint="eastAsia"/>
          <w:lang w:eastAsia="zh-CN"/>
        </w:rPr>
        <w:t>的工作，</w:t>
      </w:r>
      <w:r w:rsidR="00B93A5D" w:rsidRPr="00B93A5D">
        <w:rPr>
          <w:rFonts w:hint="eastAsia"/>
          <w:lang w:eastAsia="zh-CN"/>
        </w:rPr>
        <w:t>优化各部门和全权代表大会</w:t>
      </w:r>
      <w:r w:rsidR="00FE729B">
        <w:rPr>
          <w:rFonts w:hint="eastAsia"/>
          <w:lang w:eastAsia="zh-CN"/>
        </w:rPr>
        <w:t>的</w:t>
      </w:r>
      <w:r w:rsidR="00B93A5D" w:rsidRPr="00B93A5D">
        <w:rPr>
          <w:rFonts w:hint="eastAsia"/>
          <w:lang w:eastAsia="zh-CN"/>
        </w:rPr>
        <w:t>相关决议</w:t>
      </w:r>
      <w:r w:rsidR="0075476C">
        <w:rPr>
          <w:rFonts w:hint="eastAsia"/>
          <w:lang w:eastAsia="zh-CN"/>
        </w:rPr>
        <w:t>。</w:t>
      </w:r>
    </w:p>
    <w:p w14:paraId="5DB042C1" w14:textId="77777777" w:rsidR="000A5E00" w:rsidRDefault="000A5E00" w:rsidP="000A5E00">
      <w:pPr>
        <w:rPr>
          <w:lang w:eastAsia="zh-CN"/>
        </w:rPr>
      </w:pPr>
    </w:p>
    <w:p w14:paraId="7C7F8E6D" w14:textId="24EE1BE1" w:rsidR="00E323D0" w:rsidRPr="00E323D0" w:rsidRDefault="00E323D0" w:rsidP="00E323D0">
      <w:pPr>
        <w:jc w:val="center"/>
      </w:pPr>
      <w:r>
        <w:t>______________</w:t>
      </w:r>
    </w:p>
    <w:sectPr w:rsidR="00E323D0" w:rsidRPr="00E323D0" w:rsidSect="00E24D59">
      <w:headerReference w:type="even" r:id="rId11"/>
      <w:headerReference w:type="default" r:id="rId12"/>
      <w:footerReference w:type="even"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FF83" w14:textId="77777777" w:rsidR="002D600F" w:rsidRDefault="002D600F">
      <w:r>
        <w:separator/>
      </w:r>
    </w:p>
  </w:endnote>
  <w:endnote w:type="continuationSeparator" w:id="0">
    <w:p w14:paraId="6D87EB27" w14:textId="77777777" w:rsidR="002D600F" w:rsidRDefault="002D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90EE" w14:textId="77777777" w:rsidR="0093219D" w:rsidRDefault="0093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3D3957BF" w:rsidR="00E24D59" w:rsidRPr="00A13406" w:rsidRDefault="000A5E00" w:rsidP="00E24D59">
          <w:pPr>
            <w:pStyle w:val="Header"/>
            <w:jc w:val="left"/>
            <w:rPr>
              <w:noProof/>
              <w:color w:val="808080" w:themeColor="background1" w:themeShade="80"/>
            </w:rPr>
          </w:pPr>
          <w:r w:rsidRPr="000A5E00">
            <w:rPr>
              <w:noProof/>
              <w:color w:val="808080" w:themeColor="background1" w:themeShade="80"/>
            </w:rPr>
            <w:t>2501342</w:t>
          </w:r>
        </w:p>
      </w:tc>
      <w:tc>
        <w:tcPr>
          <w:tcW w:w="8261" w:type="dxa"/>
        </w:tcPr>
        <w:p w14:paraId="4BD8989B" w14:textId="0C58633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B93A5D">
            <w:rPr>
              <w:rFonts w:eastAsiaTheme="minorEastAsia" w:hint="eastAsia"/>
              <w:bCs/>
              <w:color w:val="808080" w:themeColor="background1" w:themeShade="80"/>
              <w:lang w:eastAsia="zh-CN"/>
            </w:rPr>
            <w:t>79</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4508AF8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B93A5D">
            <w:rPr>
              <w:rFonts w:eastAsiaTheme="minorEastAsia" w:hint="eastAsia"/>
              <w:bCs/>
              <w:color w:val="808080" w:themeColor="background1" w:themeShade="80"/>
              <w:lang w:eastAsia="zh-CN"/>
            </w:rPr>
            <w:t>79</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FFEA" w14:textId="77777777" w:rsidR="002D600F" w:rsidRDefault="002D600F">
      <w:r>
        <w:t>____________________</w:t>
      </w:r>
    </w:p>
  </w:footnote>
  <w:footnote w:type="continuationSeparator" w:id="0">
    <w:p w14:paraId="0F7A0F32" w14:textId="77777777" w:rsidR="002D600F" w:rsidRDefault="002D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2704" w14:textId="77777777" w:rsidR="0093219D" w:rsidRDefault="00932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8578" w14:textId="77777777" w:rsidR="0093219D" w:rsidRDefault="00932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17929"/>
    <w:rsid w:val="00027915"/>
    <w:rsid w:val="00031E72"/>
    <w:rsid w:val="000404D2"/>
    <w:rsid w:val="00055EFA"/>
    <w:rsid w:val="0006182B"/>
    <w:rsid w:val="000646BD"/>
    <w:rsid w:val="000667E2"/>
    <w:rsid w:val="000672FD"/>
    <w:rsid w:val="000853C0"/>
    <w:rsid w:val="00093DD9"/>
    <w:rsid w:val="0009409E"/>
    <w:rsid w:val="000A1C21"/>
    <w:rsid w:val="000A5E00"/>
    <w:rsid w:val="000C0BC5"/>
    <w:rsid w:val="000D15EA"/>
    <w:rsid w:val="000D3DAE"/>
    <w:rsid w:val="000D7012"/>
    <w:rsid w:val="000E37F2"/>
    <w:rsid w:val="00100502"/>
    <w:rsid w:val="00100D84"/>
    <w:rsid w:val="001113B9"/>
    <w:rsid w:val="00124C9D"/>
    <w:rsid w:val="001305DE"/>
    <w:rsid w:val="00135266"/>
    <w:rsid w:val="0015333E"/>
    <w:rsid w:val="00157773"/>
    <w:rsid w:val="0018251A"/>
    <w:rsid w:val="00186330"/>
    <w:rsid w:val="00190272"/>
    <w:rsid w:val="00193244"/>
    <w:rsid w:val="00195C6C"/>
    <w:rsid w:val="00195FED"/>
    <w:rsid w:val="001A4BD6"/>
    <w:rsid w:val="001B0758"/>
    <w:rsid w:val="001B244D"/>
    <w:rsid w:val="001B6E2B"/>
    <w:rsid w:val="001D5A18"/>
    <w:rsid w:val="002049AB"/>
    <w:rsid w:val="00215132"/>
    <w:rsid w:val="00216333"/>
    <w:rsid w:val="00224449"/>
    <w:rsid w:val="00274451"/>
    <w:rsid w:val="00280EB8"/>
    <w:rsid w:val="00292024"/>
    <w:rsid w:val="002A6670"/>
    <w:rsid w:val="002C3F32"/>
    <w:rsid w:val="002D600F"/>
    <w:rsid w:val="00303502"/>
    <w:rsid w:val="00306CB1"/>
    <w:rsid w:val="00325C25"/>
    <w:rsid w:val="00326DEF"/>
    <w:rsid w:val="00337EF7"/>
    <w:rsid w:val="003624A1"/>
    <w:rsid w:val="00372C8F"/>
    <w:rsid w:val="00380ECE"/>
    <w:rsid w:val="00393DDF"/>
    <w:rsid w:val="00397F55"/>
    <w:rsid w:val="003B4454"/>
    <w:rsid w:val="003B6A2F"/>
    <w:rsid w:val="003C2E37"/>
    <w:rsid w:val="003C3AB0"/>
    <w:rsid w:val="003F086E"/>
    <w:rsid w:val="003F1415"/>
    <w:rsid w:val="0040144C"/>
    <w:rsid w:val="0040157A"/>
    <w:rsid w:val="00403EB7"/>
    <w:rsid w:val="0041340C"/>
    <w:rsid w:val="004178E6"/>
    <w:rsid w:val="00430BF0"/>
    <w:rsid w:val="00437E25"/>
    <w:rsid w:val="00457BC3"/>
    <w:rsid w:val="004672E6"/>
    <w:rsid w:val="00474ED1"/>
    <w:rsid w:val="00475272"/>
    <w:rsid w:val="00477D57"/>
    <w:rsid w:val="00491BA9"/>
    <w:rsid w:val="00493085"/>
    <w:rsid w:val="004A36EC"/>
    <w:rsid w:val="004D163F"/>
    <w:rsid w:val="004E4BFF"/>
    <w:rsid w:val="004F2598"/>
    <w:rsid w:val="00517DEF"/>
    <w:rsid w:val="005403F7"/>
    <w:rsid w:val="00540632"/>
    <w:rsid w:val="00541CF4"/>
    <w:rsid w:val="005432DC"/>
    <w:rsid w:val="005451E8"/>
    <w:rsid w:val="005507F2"/>
    <w:rsid w:val="0057108F"/>
    <w:rsid w:val="005759CC"/>
    <w:rsid w:val="005928C9"/>
    <w:rsid w:val="005A28E1"/>
    <w:rsid w:val="005A334F"/>
    <w:rsid w:val="005A72E1"/>
    <w:rsid w:val="005C6632"/>
    <w:rsid w:val="005D1C9E"/>
    <w:rsid w:val="00630DD5"/>
    <w:rsid w:val="00637584"/>
    <w:rsid w:val="00654257"/>
    <w:rsid w:val="0065435A"/>
    <w:rsid w:val="00670D8A"/>
    <w:rsid w:val="006A2DD3"/>
    <w:rsid w:val="006A5113"/>
    <w:rsid w:val="006A5AF8"/>
    <w:rsid w:val="006C36CD"/>
    <w:rsid w:val="006C7B6B"/>
    <w:rsid w:val="006D0F66"/>
    <w:rsid w:val="006E0F00"/>
    <w:rsid w:val="00700D1F"/>
    <w:rsid w:val="007205CB"/>
    <w:rsid w:val="0072138B"/>
    <w:rsid w:val="00724CF6"/>
    <w:rsid w:val="00726073"/>
    <w:rsid w:val="00734FE8"/>
    <w:rsid w:val="007360CE"/>
    <w:rsid w:val="0075476C"/>
    <w:rsid w:val="0077110E"/>
    <w:rsid w:val="00772315"/>
    <w:rsid w:val="00775157"/>
    <w:rsid w:val="007813AE"/>
    <w:rsid w:val="007A37DB"/>
    <w:rsid w:val="007E189D"/>
    <w:rsid w:val="007F0210"/>
    <w:rsid w:val="007F73E2"/>
    <w:rsid w:val="00806E3F"/>
    <w:rsid w:val="0081076A"/>
    <w:rsid w:val="00811259"/>
    <w:rsid w:val="00813AA2"/>
    <w:rsid w:val="008173A3"/>
    <w:rsid w:val="00826115"/>
    <w:rsid w:val="008418F5"/>
    <w:rsid w:val="0086059C"/>
    <w:rsid w:val="00864589"/>
    <w:rsid w:val="00874C82"/>
    <w:rsid w:val="00890AFB"/>
    <w:rsid w:val="00890FC4"/>
    <w:rsid w:val="00895905"/>
    <w:rsid w:val="008A20CA"/>
    <w:rsid w:val="008C226F"/>
    <w:rsid w:val="008E5D39"/>
    <w:rsid w:val="008F64AD"/>
    <w:rsid w:val="00911230"/>
    <w:rsid w:val="00911867"/>
    <w:rsid w:val="009164A9"/>
    <w:rsid w:val="009258CB"/>
    <w:rsid w:val="0093219D"/>
    <w:rsid w:val="0093362E"/>
    <w:rsid w:val="00944563"/>
    <w:rsid w:val="00950E0E"/>
    <w:rsid w:val="00953160"/>
    <w:rsid w:val="00956144"/>
    <w:rsid w:val="009625D8"/>
    <w:rsid w:val="00983878"/>
    <w:rsid w:val="0098459B"/>
    <w:rsid w:val="009939A0"/>
    <w:rsid w:val="00997185"/>
    <w:rsid w:val="009C2458"/>
    <w:rsid w:val="009C4A7B"/>
    <w:rsid w:val="009C6123"/>
    <w:rsid w:val="009E0675"/>
    <w:rsid w:val="009F1E3E"/>
    <w:rsid w:val="00A00DB7"/>
    <w:rsid w:val="00A1213C"/>
    <w:rsid w:val="00A13406"/>
    <w:rsid w:val="00A272FF"/>
    <w:rsid w:val="00A45E19"/>
    <w:rsid w:val="00A5354B"/>
    <w:rsid w:val="00A71B57"/>
    <w:rsid w:val="00A87CF2"/>
    <w:rsid w:val="00AB0763"/>
    <w:rsid w:val="00AB42C1"/>
    <w:rsid w:val="00AC516F"/>
    <w:rsid w:val="00AE195F"/>
    <w:rsid w:val="00AE2926"/>
    <w:rsid w:val="00B0017B"/>
    <w:rsid w:val="00B0184B"/>
    <w:rsid w:val="00B035CD"/>
    <w:rsid w:val="00B0769D"/>
    <w:rsid w:val="00B1044E"/>
    <w:rsid w:val="00B217F8"/>
    <w:rsid w:val="00B218E9"/>
    <w:rsid w:val="00B332EA"/>
    <w:rsid w:val="00B40A53"/>
    <w:rsid w:val="00B45365"/>
    <w:rsid w:val="00B46A65"/>
    <w:rsid w:val="00B60184"/>
    <w:rsid w:val="00B62D20"/>
    <w:rsid w:val="00B723E0"/>
    <w:rsid w:val="00B75E93"/>
    <w:rsid w:val="00B81E75"/>
    <w:rsid w:val="00B93453"/>
    <w:rsid w:val="00B93A5D"/>
    <w:rsid w:val="00B9445B"/>
    <w:rsid w:val="00BA683E"/>
    <w:rsid w:val="00BD0954"/>
    <w:rsid w:val="00BD1A5A"/>
    <w:rsid w:val="00BD4C79"/>
    <w:rsid w:val="00BD7A9B"/>
    <w:rsid w:val="00BD7BE1"/>
    <w:rsid w:val="00BF416B"/>
    <w:rsid w:val="00C1711F"/>
    <w:rsid w:val="00C45EB2"/>
    <w:rsid w:val="00C64E4E"/>
    <w:rsid w:val="00C65A55"/>
    <w:rsid w:val="00C66E64"/>
    <w:rsid w:val="00C761A0"/>
    <w:rsid w:val="00C85F7E"/>
    <w:rsid w:val="00C90D53"/>
    <w:rsid w:val="00CA0B2E"/>
    <w:rsid w:val="00CA6EF7"/>
    <w:rsid w:val="00CD47F0"/>
    <w:rsid w:val="00CD4AB3"/>
    <w:rsid w:val="00CD5566"/>
    <w:rsid w:val="00CD64D7"/>
    <w:rsid w:val="00CE299D"/>
    <w:rsid w:val="00CE2AC4"/>
    <w:rsid w:val="00CE6F22"/>
    <w:rsid w:val="00CF41F6"/>
    <w:rsid w:val="00CF7D3E"/>
    <w:rsid w:val="00D02B4E"/>
    <w:rsid w:val="00D21F11"/>
    <w:rsid w:val="00D23E6F"/>
    <w:rsid w:val="00D36817"/>
    <w:rsid w:val="00D453EE"/>
    <w:rsid w:val="00D5666C"/>
    <w:rsid w:val="00D62844"/>
    <w:rsid w:val="00D666BC"/>
    <w:rsid w:val="00D83542"/>
    <w:rsid w:val="00D92F45"/>
    <w:rsid w:val="00D94637"/>
    <w:rsid w:val="00D9725C"/>
    <w:rsid w:val="00DA0E66"/>
    <w:rsid w:val="00DA7006"/>
    <w:rsid w:val="00DA7E8D"/>
    <w:rsid w:val="00DB3621"/>
    <w:rsid w:val="00DB6948"/>
    <w:rsid w:val="00DC6427"/>
    <w:rsid w:val="00DD62F5"/>
    <w:rsid w:val="00DD66A1"/>
    <w:rsid w:val="00DE196D"/>
    <w:rsid w:val="00DF6B49"/>
    <w:rsid w:val="00E067C5"/>
    <w:rsid w:val="00E1554F"/>
    <w:rsid w:val="00E24D59"/>
    <w:rsid w:val="00E265BF"/>
    <w:rsid w:val="00E323D0"/>
    <w:rsid w:val="00E34C96"/>
    <w:rsid w:val="00E36148"/>
    <w:rsid w:val="00E378D8"/>
    <w:rsid w:val="00E41276"/>
    <w:rsid w:val="00E43A12"/>
    <w:rsid w:val="00E67C17"/>
    <w:rsid w:val="00E67C67"/>
    <w:rsid w:val="00E71731"/>
    <w:rsid w:val="00E724F1"/>
    <w:rsid w:val="00E77476"/>
    <w:rsid w:val="00E8228B"/>
    <w:rsid w:val="00E97582"/>
    <w:rsid w:val="00EB1008"/>
    <w:rsid w:val="00ED2E15"/>
    <w:rsid w:val="00ED49FB"/>
    <w:rsid w:val="00EE5706"/>
    <w:rsid w:val="00EF373D"/>
    <w:rsid w:val="00F11595"/>
    <w:rsid w:val="00F13BC9"/>
    <w:rsid w:val="00F23B42"/>
    <w:rsid w:val="00F357B2"/>
    <w:rsid w:val="00F36556"/>
    <w:rsid w:val="00F44042"/>
    <w:rsid w:val="00F4517A"/>
    <w:rsid w:val="00F6736A"/>
    <w:rsid w:val="00F705DF"/>
    <w:rsid w:val="00F70622"/>
    <w:rsid w:val="00F85624"/>
    <w:rsid w:val="00F87C05"/>
    <w:rsid w:val="00F91D5F"/>
    <w:rsid w:val="00F93191"/>
    <w:rsid w:val="00F93A17"/>
    <w:rsid w:val="00FA2AF6"/>
    <w:rsid w:val="00FB073D"/>
    <w:rsid w:val="00FB771F"/>
    <w:rsid w:val="00FC5386"/>
    <w:rsid w:val="00FE7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00458403">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6327074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5787952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63556153">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9/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general-secretariat/ties/ISCGDocumentLibrary/Liaisons%20Statements%20on%20Inter-Sectoral%20Coordination%20Activities/Mapping-of-Resolutions-Updated%20Dec2024.pdf" TargetMode="External"/><Relationship Id="rId4" Type="http://schemas.openxmlformats.org/officeDocument/2006/relationships/settings" Target="settings.xml"/><Relationship Id="rId9" Type="http://schemas.openxmlformats.org/officeDocument/2006/relationships/hyperlink" Target="https://www.itu.int/en/general-secretariat/ties/ISCGDocumentLibrary/Liaisons%20Statements%20on%20Inter-Sectoral%20Coordination%20Activities/Mapping-of-Resolutions-Updated%20Dec2024.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1640</Words>
  <Characters>873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LING-C(JL)</dc:creator>
  <cp:keywords>C2024, C24 Council-24</cp:keywords>
  <dc:description/>
  <cp:lastModifiedBy>GBS</cp:lastModifiedBy>
  <cp:revision>2</cp:revision>
  <cp:lastPrinted>2015-02-24T13:23:00Z</cp:lastPrinted>
  <dcterms:created xsi:type="dcterms:W3CDTF">2025-06-10T15:58:00Z</dcterms:created>
  <dcterms:modified xsi:type="dcterms:W3CDTF">2025-06-10T15:58:00Z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