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1049E1" w14:paraId="3E1C2769" w14:textId="77777777" w:rsidTr="789901E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73692A68" w:rsidR="00AD3606" w:rsidRPr="001049E1" w:rsidRDefault="00C17E3E" w:rsidP="00472BA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eastAsia="ja-JP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1049E1">
              <w:rPr>
                <w:b/>
                <w:szCs w:val="22"/>
              </w:rPr>
              <w:t>Пункт повестки дня</w:t>
            </w:r>
            <w:r w:rsidR="00AD3606" w:rsidRPr="001049E1">
              <w:rPr>
                <w:b/>
                <w:szCs w:val="22"/>
              </w:rPr>
              <w:t xml:space="preserve">: </w:t>
            </w:r>
            <w:r w:rsidR="00596BF2" w:rsidRPr="001049E1">
              <w:rPr>
                <w:b/>
                <w:szCs w:val="22"/>
                <w:lang w:eastAsia="ja-JP"/>
              </w:rPr>
              <w:t>PL</w:t>
            </w:r>
            <w:r w:rsidR="00E32136">
              <w:rPr>
                <w:b/>
                <w:szCs w:val="22"/>
                <w:lang w:val="en-US" w:eastAsia="ja-JP"/>
              </w:rPr>
              <w:t xml:space="preserve"> </w:t>
            </w:r>
            <w:r w:rsidR="00596BF2" w:rsidRPr="001049E1">
              <w:rPr>
                <w:b/>
                <w:szCs w:val="22"/>
                <w:lang w:eastAsia="ja-JP"/>
              </w:rPr>
              <w:t>2</w:t>
            </w:r>
          </w:p>
        </w:tc>
        <w:tc>
          <w:tcPr>
            <w:tcW w:w="5245" w:type="dxa"/>
          </w:tcPr>
          <w:p w14:paraId="6779937E" w14:textId="61A75ECA" w:rsidR="00AD3606" w:rsidRPr="001049E1" w:rsidRDefault="00C17E3E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</w:rPr>
            </w:pPr>
            <w:r w:rsidRPr="001049E1">
              <w:rPr>
                <w:b/>
                <w:szCs w:val="22"/>
              </w:rPr>
              <w:t xml:space="preserve">Документ </w:t>
            </w:r>
            <w:r w:rsidR="00196668" w:rsidRPr="001049E1">
              <w:rPr>
                <w:b/>
                <w:szCs w:val="22"/>
              </w:rPr>
              <w:t>C25/</w:t>
            </w:r>
            <w:r w:rsidR="00596BF2" w:rsidRPr="001049E1">
              <w:rPr>
                <w:b/>
                <w:szCs w:val="22"/>
              </w:rPr>
              <w:t>76</w:t>
            </w:r>
            <w:r w:rsidR="00196668" w:rsidRPr="001049E1">
              <w:rPr>
                <w:b/>
                <w:szCs w:val="22"/>
              </w:rPr>
              <w:t>-</w:t>
            </w:r>
            <w:r w:rsidRPr="001049E1">
              <w:rPr>
                <w:b/>
                <w:szCs w:val="22"/>
              </w:rPr>
              <w:t>R</w:t>
            </w:r>
          </w:p>
        </w:tc>
      </w:tr>
      <w:tr w:rsidR="00AD3606" w:rsidRPr="001049E1" w14:paraId="3E3F9DA5" w14:textId="77777777" w:rsidTr="789901E9">
        <w:trPr>
          <w:cantSplit/>
        </w:trPr>
        <w:tc>
          <w:tcPr>
            <w:tcW w:w="3969" w:type="dxa"/>
            <w:vMerge/>
          </w:tcPr>
          <w:p w14:paraId="5920AA6E" w14:textId="77777777" w:rsidR="00AD3606" w:rsidRPr="001049E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5C82F7DD" w:rsidR="00AD3606" w:rsidRPr="001049E1" w:rsidRDefault="001C34D5" w:rsidP="00AD3606">
            <w:pPr>
              <w:tabs>
                <w:tab w:val="left" w:pos="851"/>
              </w:tabs>
              <w:spacing w:before="0"/>
              <w:jc w:val="right"/>
              <w:rPr>
                <w:b/>
                <w:szCs w:val="22"/>
              </w:rPr>
            </w:pPr>
            <w:r w:rsidRPr="001049E1">
              <w:rPr>
                <w:b/>
                <w:szCs w:val="22"/>
              </w:rPr>
              <w:t>29</w:t>
            </w:r>
            <w:r w:rsidR="00A877CA" w:rsidRPr="001049E1">
              <w:rPr>
                <w:b/>
                <w:szCs w:val="22"/>
              </w:rPr>
              <w:t xml:space="preserve"> </w:t>
            </w:r>
            <w:r w:rsidR="00C17E3E" w:rsidRPr="001049E1">
              <w:rPr>
                <w:b/>
                <w:szCs w:val="22"/>
              </w:rPr>
              <w:t xml:space="preserve">мая </w:t>
            </w:r>
            <w:r w:rsidR="009E331D" w:rsidRPr="001049E1">
              <w:rPr>
                <w:b/>
                <w:szCs w:val="22"/>
              </w:rPr>
              <w:t>2025</w:t>
            </w:r>
            <w:r w:rsidR="00C17E3E" w:rsidRPr="001049E1">
              <w:rPr>
                <w:b/>
                <w:szCs w:val="22"/>
              </w:rPr>
              <w:t xml:space="preserve"> года</w:t>
            </w:r>
          </w:p>
        </w:tc>
      </w:tr>
      <w:tr w:rsidR="00AD3606" w:rsidRPr="001049E1" w14:paraId="75730376" w14:textId="77777777" w:rsidTr="789901E9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1049E1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0D4D9534" w:rsidR="00AD3606" w:rsidRPr="001049E1" w:rsidRDefault="00C17E3E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szCs w:val="22"/>
              </w:rPr>
            </w:pPr>
            <w:r w:rsidRPr="001049E1">
              <w:rPr>
                <w:rFonts w:asciiTheme="minorHAnsi" w:hAnsiTheme="minorHAnsi" w:cstheme="minorHAnsi"/>
                <w:b/>
                <w:szCs w:val="22"/>
              </w:rPr>
              <w:t>Оригинал: английский</w:t>
            </w:r>
          </w:p>
        </w:tc>
      </w:tr>
      <w:tr w:rsidR="00472BAD" w:rsidRPr="001049E1" w14:paraId="14DA91C4" w14:textId="77777777" w:rsidTr="789901E9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1049E1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1049E1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049E1" w14:paraId="2481FF59" w14:textId="77777777" w:rsidTr="789901E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3CCFEB8B" w:rsidR="00AD3606" w:rsidRPr="001049E1" w:rsidRDefault="00C17E3E" w:rsidP="00BF52AE">
            <w:pPr>
              <w:pStyle w:val="Source"/>
              <w:framePr w:hSpace="0" w:wrap="auto" w:vAnchor="margin" w:hAnchor="text" w:xAlign="left" w:yAlign="inline"/>
              <w:rPr>
                <w:rFonts w:hint="eastAsia"/>
              </w:rPr>
            </w:pPr>
            <w:bookmarkStart w:id="8" w:name="dsource" w:colFirst="0" w:colLast="0"/>
            <w:bookmarkEnd w:id="7"/>
            <w:r w:rsidRPr="001049E1">
              <w:t xml:space="preserve">Вклад </w:t>
            </w:r>
            <w:r w:rsidRPr="00BF52AE">
              <w:t>Малайзии</w:t>
            </w:r>
          </w:p>
        </w:tc>
      </w:tr>
      <w:tr w:rsidR="00AD3606" w:rsidRPr="00BF52AE" w14:paraId="3A759762" w14:textId="77777777" w:rsidTr="789901E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0CF52E8B" w:rsidR="00AD3606" w:rsidRPr="00BF52AE" w:rsidRDefault="00880857" w:rsidP="00BF52AE">
            <w:pPr>
              <w:pStyle w:val="Subtitle"/>
              <w:framePr w:hSpace="0" w:wrap="auto" w:xAlign="left" w:yAlign="inline"/>
            </w:pPr>
            <w:bookmarkStart w:id="9" w:name="dtitle1"/>
            <w:bookmarkEnd w:id="8"/>
            <w:r w:rsidRPr="00BF52AE">
              <w:t xml:space="preserve">Обсуждение итогов </w:t>
            </w:r>
            <w:bookmarkStart w:id="10" w:name="_Hlk198738467"/>
            <w:r w:rsidRPr="00BF52AE">
              <w:t xml:space="preserve">празднования в </w:t>
            </w:r>
            <w:r w:rsidR="00D209E5" w:rsidRPr="00BF52AE">
              <w:t xml:space="preserve">Малайзии </w:t>
            </w:r>
            <w:r w:rsidR="00BF52AE" w:rsidRPr="00BF52AE">
              <w:t xml:space="preserve">Всемирного </w:t>
            </w:r>
            <w:r w:rsidRPr="00BF52AE">
              <w:t xml:space="preserve">дня </w:t>
            </w:r>
            <w:r w:rsidR="00BF52AE" w:rsidRPr="00BF52AE">
              <w:t xml:space="preserve">электросвязи и информационного общества </w:t>
            </w:r>
            <w:r w:rsidR="00601BFC" w:rsidRPr="00BF52AE">
              <w:t>(</w:t>
            </w:r>
            <w:r w:rsidRPr="00BF52AE">
              <w:t>ВДЭИО</w:t>
            </w:r>
            <w:r w:rsidR="00601BFC" w:rsidRPr="00BF52AE">
              <w:t>) 2025</w:t>
            </w:r>
            <w:bookmarkEnd w:id="10"/>
            <w:r w:rsidR="00D209E5" w:rsidRPr="00BF52AE">
              <w:t> </w:t>
            </w:r>
            <w:r w:rsidRPr="00BF52AE">
              <w:t>года</w:t>
            </w:r>
            <w:r w:rsidR="00601BFC" w:rsidRPr="00BF52AE">
              <w:t xml:space="preserve">, </w:t>
            </w:r>
            <w:r w:rsidRPr="00BF52AE">
              <w:t xml:space="preserve">Международного дня "Девушки в ИКТ" </w:t>
            </w:r>
            <w:r w:rsidR="00DA431B" w:rsidRPr="00BF52AE">
              <w:t xml:space="preserve">2025 </w:t>
            </w:r>
            <w:r w:rsidR="00BF52AE" w:rsidRPr="00BF52AE">
              <w:t xml:space="preserve">года </w:t>
            </w:r>
            <w:r w:rsidRPr="00BF52AE">
              <w:t>и</w:t>
            </w:r>
            <w:r w:rsidR="00BF52AE">
              <w:rPr>
                <w:lang w:val="en-US"/>
              </w:rPr>
              <w:t> </w:t>
            </w:r>
            <w:r w:rsidRPr="00BF52AE">
              <w:t>160</w:t>
            </w:r>
            <w:r w:rsidR="00BF52AE">
              <w:noBreakHyphen/>
            </w:r>
            <w:r w:rsidRPr="00BF52AE">
              <w:t>й</w:t>
            </w:r>
            <w:r w:rsidR="00BF52AE">
              <w:rPr>
                <w:lang w:val="en-US"/>
              </w:rPr>
              <w:t> </w:t>
            </w:r>
            <w:r w:rsidRPr="00BF52AE">
              <w:t xml:space="preserve">годовщины </w:t>
            </w:r>
            <w:r w:rsidR="00D209E5" w:rsidRPr="00BF52AE">
              <w:t xml:space="preserve">основания МСЭ: воплощение стратегических целей МСЭ в </w:t>
            </w:r>
            <w:r w:rsidR="00DA431B" w:rsidRPr="00BF52AE">
              <w:t>практические результаты на национальном уровне</w:t>
            </w:r>
          </w:p>
        </w:tc>
      </w:tr>
      <w:tr w:rsidR="00AD3606" w:rsidRPr="00A92D81" w14:paraId="72B25568" w14:textId="77777777" w:rsidTr="789901E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0ADB907A" w:rsidR="00AD3606" w:rsidRPr="006E0E2E" w:rsidRDefault="00DA431B" w:rsidP="00BF52AE">
            <w:pPr>
              <w:pStyle w:val="Headingb"/>
              <w:rPr>
                <w:rFonts w:hint="eastAsia"/>
                <w:sz w:val="24"/>
                <w:szCs w:val="24"/>
              </w:rPr>
            </w:pPr>
            <w:r w:rsidRPr="006E0E2E">
              <w:rPr>
                <w:sz w:val="24"/>
                <w:szCs w:val="24"/>
              </w:rPr>
              <w:t>Назначение</w:t>
            </w:r>
          </w:p>
          <w:p w14:paraId="67D070EA" w14:textId="2D6DF781" w:rsidR="00AD3606" w:rsidRPr="00A92D81" w:rsidRDefault="001049E1" w:rsidP="00A92D81">
            <w:pPr>
              <w:rPr>
                <w:szCs w:val="22"/>
              </w:rPr>
            </w:pPr>
            <w:r w:rsidRPr="00A92D81">
              <w:rPr>
                <w:szCs w:val="22"/>
              </w:rPr>
              <w:t xml:space="preserve">В настоящем документе представлена краткая информация о </w:t>
            </w:r>
            <w:r w:rsidR="00A92D81" w:rsidRPr="00A92D81">
              <w:rPr>
                <w:szCs w:val="22"/>
              </w:rPr>
              <w:t xml:space="preserve">мероприятиях по случаю праздновании </w:t>
            </w:r>
            <w:r w:rsidRPr="00A92D81">
              <w:rPr>
                <w:szCs w:val="22"/>
              </w:rPr>
              <w:t xml:space="preserve">ВДЭИО 2025 года, </w:t>
            </w:r>
            <w:r w:rsidR="00DA431B">
              <w:rPr>
                <w:szCs w:val="22"/>
              </w:rPr>
              <w:t>Дня "Девушки в ИКТ"</w:t>
            </w:r>
            <w:r w:rsidRPr="00A92D81">
              <w:rPr>
                <w:szCs w:val="22"/>
              </w:rPr>
              <w:t xml:space="preserve"> 2025 года и 160-летия</w:t>
            </w:r>
            <w:r w:rsidR="00A92D81" w:rsidRPr="00A92D81">
              <w:rPr>
                <w:szCs w:val="22"/>
              </w:rPr>
              <w:t xml:space="preserve"> основания</w:t>
            </w:r>
            <w:r w:rsidRPr="00A92D81">
              <w:rPr>
                <w:szCs w:val="22"/>
              </w:rPr>
              <w:t xml:space="preserve"> МСЭ, </w:t>
            </w:r>
            <w:r w:rsidR="00A92D81" w:rsidRPr="00A92D81">
              <w:rPr>
                <w:szCs w:val="22"/>
              </w:rPr>
              <w:t xml:space="preserve">состоявшихся </w:t>
            </w:r>
            <w:r w:rsidRPr="00A92D81">
              <w:rPr>
                <w:szCs w:val="22"/>
              </w:rPr>
              <w:t>17</w:t>
            </w:r>
            <w:r w:rsidR="00A92D81">
              <w:rPr>
                <w:szCs w:val="22"/>
              </w:rPr>
              <w:t> </w:t>
            </w:r>
            <w:r w:rsidRPr="00A92D81">
              <w:rPr>
                <w:szCs w:val="22"/>
              </w:rPr>
              <w:t xml:space="preserve">мая 2025 года в Киберджайе, Малайзия. По итогам обсуждений, </w:t>
            </w:r>
            <w:r w:rsidR="00A92D81" w:rsidRPr="00A92D81">
              <w:rPr>
                <w:szCs w:val="22"/>
              </w:rPr>
              <w:t>состоявшихся в ходе этих мероприятий</w:t>
            </w:r>
            <w:r w:rsidRPr="00A92D81">
              <w:rPr>
                <w:szCs w:val="22"/>
              </w:rPr>
              <w:t xml:space="preserve">, в документе также </w:t>
            </w:r>
            <w:r w:rsidR="00A92D81" w:rsidRPr="00A92D81">
              <w:rPr>
                <w:szCs w:val="22"/>
              </w:rPr>
              <w:t xml:space="preserve">представлены </w:t>
            </w:r>
            <w:r w:rsidRPr="00A92D81">
              <w:rPr>
                <w:szCs w:val="22"/>
              </w:rPr>
              <w:t xml:space="preserve">достижения Малайзии в области </w:t>
            </w:r>
            <w:r w:rsidR="00A92D81" w:rsidRPr="00A92D81">
              <w:rPr>
                <w:szCs w:val="22"/>
              </w:rPr>
              <w:t xml:space="preserve">установления цифровых соединений </w:t>
            </w:r>
            <w:r w:rsidRPr="00A92D81">
              <w:rPr>
                <w:szCs w:val="22"/>
              </w:rPr>
              <w:t>и устойчивой цифровой трансформации</w:t>
            </w:r>
            <w:r w:rsidR="00CF5B92" w:rsidRPr="00A92D81">
              <w:rPr>
                <w:szCs w:val="22"/>
              </w:rPr>
              <w:t>.</w:t>
            </w:r>
          </w:p>
          <w:p w14:paraId="4288AA6F" w14:textId="4520DEF3" w:rsidR="00AD3606" w:rsidRPr="006E0E2E" w:rsidRDefault="00131FFC" w:rsidP="00BF52AE">
            <w:pPr>
              <w:pStyle w:val="Headingb"/>
              <w:rPr>
                <w:rFonts w:hint="eastAsia"/>
                <w:sz w:val="24"/>
                <w:szCs w:val="24"/>
              </w:rPr>
            </w:pPr>
            <w:r w:rsidRPr="006E0E2E">
              <w:rPr>
                <w:sz w:val="24"/>
                <w:szCs w:val="24"/>
              </w:rPr>
              <w:t>Необходимые действия Совета</w:t>
            </w:r>
          </w:p>
          <w:p w14:paraId="0FFF2D9B" w14:textId="0BD4422D" w:rsidR="00722551" w:rsidRPr="00A92D81" w:rsidRDefault="001049E1" w:rsidP="00A92D81">
            <w:pPr>
              <w:rPr>
                <w:szCs w:val="22"/>
              </w:rPr>
            </w:pPr>
            <w:r w:rsidRPr="00A92D81">
              <w:rPr>
                <w:szCs w:val="22"/>
              </w:rPr>
              <w:t xml:space="preserve">Совету предлагается </w:t>
            </w:r>
            <w:r w:rsidRPr="00A92D81">
              <w:rPr>
                <w:b/>
                <w:bCs/>
                <w:szCs w:val="22"/>
              </w:rPr>
              <w:t>принять к сведению</w:t>
            </w:r>
            <w:r w:rsidRPr="00A92D81">
              <w:rPr>
                <w:szCs w:val="22"/>
              </w:rPr>
              <w:t xml:space="preserve"> настоящий вклад</w:t>
            </w:r>
            <w:r w:rsidR="006A6BF5" w:rsidRPr="00A92D81">
              <w:rPr>
                <w:szCs w:val="22"/>
              </w:rPr>
              <w:t>.</w:t>
            </w:r>
          </w:p>
          <w:p w14:paraId="08939791" w14:textId="7DEA1061" w:rsidR="00C0458D" w:rsidRPr="00A92D81" w:rsidRDefault="00C0458D" w:rsidP="00A92D81">
            <w:pPr>
              <w:rPr>
                <w:szCs w:val="22"/>
              </w:rPr>
            </w:pPr>
            <w:r w:rsidRPr="00A92D81">
              <w:rPr>
                <w:szCs w:val="22"/>
              </w:rPr>
              <w:t>_______________</w:t>
            </w:r>
          </w:p>
          <w:p w14:paraId="212A584A" w14:textId="1B4C6E0A" w:rsidR="00AD3606" w:rsidRPr="006E0E2E" w:rsidRDefault="00131FFC" w:rsidP="00BF52AE">
            <w:pPr>
              <w:pStyle w:val="Headingb"/>
              <w:rPr>
                <w:rFonts w:hint="eastAsia"/>
                <w:sz w:val="24"/>
                <w:szCs w:val="24"/>
              </w:rPr>
            </w:pPr>
            <w:r w:rsidRPr="006E0E2E">
              <w:rPr>
                <w:sz w:val="24"/>
                <w:szCs w:val="24"/>
              </w:rPr>
              <w:t>Справочные материалы</w:t>
            </w:r>
          </w:p>
          <w:p w14:paraId="7089D4B7" w14:textId="68FB78B5" w:rsidR="006A6BF5" w:rsidRPr="00A92D81" w:rsidRDefault="001049E1" w:rsidP="006E0E2E">
            <w:pPr>
              <w:spacing w:after="120"/>
              <w:rPr>
                <w:i/>
                <w:iCs/>
                <w:szCs w:val="22"/>
                <w:lang w:eastAsia="ja-JP"/>
              </w:rPr>
            </w:pPr>
            <w:r w:rsidRPr="00A92D81">
              <w:rPr>
                <w:i/>
                <w:iCs/>
                <w:szCs w:val="22"/>
              </w:rPr>
              <w:t>Празднование в Малайзии Всемирного дня электросвязи и информационного общества (ВДЭИО),</w:t>
            </w:r>
            <w:r w:rsidR="00DA431B">
              <w:rPr>
                <w:i/>
                <w:iCs/>
                <w:szCs w:val="22"/>
              </w:rPr>
              <w:t xml:space="preserve"> </w:t>
            </w:r>
            <w:r w:rsidRPr="00A92D81">
              <w:rPr>
                <w:i/>
                <w:iCs/>
                <w:szCs w:val="22"/>
                <w:lang w:eastAsia="ja-JP"/>
              </w:rPr>
              <w:t xml:space="preserve">Международного </w:t>
            </w:r>
            <w:r w:rsidR="00DA431B" w:rsidRPr="00DA431B">
              <w:rPr>
                <w:i/>
                <w:iCs/>
                <w:szCs w:val="22"/>
                <w:lang w:eastAsia="ja-JP"/>
              </w:rPr>
              <w:t xml:space="preserve">дня "Девушки в ИКТ" 2025 года </w:t>
            </w:r>
            <w:r w:rsidRPr="00A92D81">
              <w:rPr>
                <w:i/>
                <w:iCs/>
                <w:szCs w:val="22"/>
                <w:lang w:eastAsia="ja-JP"/>
              </w:rPr>
              <w:t xml:space="preserve">и 160-й годовщины основания Международного союза электросвязи </w:t>
            </w:r>
            <w:r w:rsidR="00DA431B">
              <w:rPr>
                <w:i/>
                <w:iCs/>
                <w:szCs w:val="22"/>
                <w:lang w:eastAsia="ja-JP"/>
              </w:rPr>
              <w:t>(МСЭ):</w:t>
            </w:r>
            <w:r w:rsidR="00BE7536" w:rsidRPr="00A92D81">
              <w:rPr>
                <w:i/>
                <w:iCs/>
                <w:szCs w:val="22"/>
                <w:lang w:eastAsia="ja-JP"/>
              </w:rPr>
              <w:t xml:space="preserve"> </w:t>
            </w:r>
            <w:hyperlink r:id="rId11" w:history="1">
              <w:r w:rsidR="00040D74" w:rsidRPr="006E0E2E">
                <w:rPr>
                  <w:rFonts w:eastAsia="Times New Roman"/>
                  <w:i/>
                  <w:iCs/>
                  <w:color w:val="0000FF"/>
                  <w:szCs w:val="22"/>
                  <w:u w:val="single"/>
                </w:rPr>
                <w:t>https://www.mcmc.gov.my/en/media/press-releases/malaysia-komited-bina-masa-depan-lebih-inklusif-m</w:t>
              </w:r>
            </w:hyperlink>
          </w:p>
        </w:tc>
      </w:tr>
    </w:tbl>
    <w:p w14:paraId="3E836A65" w14:textId="77777777" w:rsidR="00E227F3" w:rsidRPr="00A92D81" w:rsidRDefault="00E227F3" w:rsidP="00A92D81">
      <w:pPr>
        <w:overflowPunct/>
        <w:autoSpaceDE/>
        <w:autoSpaceDN/>
        <w:adjustRightInd/>
        <w:spacing w:before="0"/>
        <w:textAlignment w:val="auto"/>
        <w:rPr>
          <w:szCs w:val="22"/>
        </w:rPr>
      </w:pPr>
      <w:bookmarkStart w:id="11" w:name="_Hlk133421428"/>
      <w:bookmarkEnd w:id="2"/>
      <w:bookmarkEnd w:id="9"/>
    </w:p>
    <w:bookmarkEnd w:id="3"/>
    <w:bookmarkEnd w:id="4"/>
    <w:p w14:paraId="52958905" w14:textId="77777777" w:rsidR="0090147A" w:rsidRPr="00BF52AE" w:rsidRDefault="0090147A" w:rsidP="00BF52AE">
      <w:r w:rsidRPr="00BF52AE">
        <w:br w:type="page"/>
      </w:r>
    </w:p>
    <w:bookmarkEnd w:id="5"/>
    <w:bookmarkEnd w:id="11"/>
    <w:p w14:paraId="45E5664A" w14:textId="0EDB816C" w:rsidR="006A6BF5" w:rsidRPr="00A92D81" w:rsidRDefault="000A2368" w:rsidP="00BF52AE">
      <w:pPr>
        <w:pStyle w:val="Heading1"/>
        <w:rPr>
          <w:rFonts w:hint="eastAsia"/>
        </w:rPr>
      </w:pPr>
      <w:r w:rsidRPr="00A92D81">
        <w:lastRenderedPageBreak/>
        <w:t>1</w:t>
      </w:r>
      <w:r w:rsidRPr="00A92D81">
        <w:tab/>
      </w:r>
      <w:r w:rsidR="00A92D81" w:rsidRPr="00BF52AE">
        <w:t>Базовая</w:t>
      </w:r>
      <w:r w:rsidR="00A92D81">
        <w:t xml:space="preserve"> информация</w:t>
      </w:r>
    </w:p>
    <w:p w14:paraId="2A18A6B5" w14:textId="1EC817E3" w:rsidR="00A92D81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1.1</w:t>
      </w:r>
      <w:r>
        <w:rPr>
          <w:szCs w:val="22"/>
        </w:rPr>
        <w:tab/>
      </w:r>
      <w:r w:rsidRPr="00A92D81">
        <w:rPr>
          <w:szCs w:val="22"/>
        </w:rPr>
        <w:t>Всемирный день электросвязи отмечается ежегодно 17 мая</w:t>
      </w:r>
      <w:r w:rsidR="00EE2C43">
        <w:rPr>
          <w:szCs w:val="22"/>
        </w:rPr>
        <w:t>, начиная</w:t>
      </w:r>
      <w:r w:rsidRPr="00A92D81">
        <w:rPr>
          <w:szCs w:val="22"/>
        </w:rPr>
        <w:t xml:space="preserve"> с 1969 года</w:t>
      </w:r>
      <w:r w:rsidR="00EE2C43">
        <w:rPr>
          <w:szCs w:val="22"/>
        </w:rPr>
        <w:t>,</w:t>
      </w:r>
      <w:r w:rsidRPr="00A92D81">
        <w:rPr>
          <w:szCs w:val="22"/>
        </w:rPr>
        <w:t xml:space="preserve"> в ознаменование основания МСЭ и подписания первой Международной телеграфной конвенции в 1865 году. Это</w:t>
      </w:r>
      <w:r w:rsidR="00EE2C43">
        <w:rPr>
          <w:szCs w:val="22"/>
        </w:rPr>
        <w:t xml:space="preserve"> ежегодное мероприятие было официально учреждено Резолюцией 46, принятой </w:t>
      </w:r>
      <w:r w:rsidRPr="00A92D81">
        <w:rPr>
          <w:szCs w:val="22"/>
        </w:rPr>
        <w:t>на Полномочной конференции МСЭ, состоявшейся в Малаге-Торремолиносе, Испания, в 1973 году.</w:t>
      </w:r>
    </w:p>
    <w:p w14:paraId="0EC03EFB" w14:textId="7D493481" w:rsidR="00A92D81" w:rsidRPr="00DA431B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1.2</w:t>
      </w:r>
      <w:r>
        <w:rPr>
          <w:szCs w:val="22"/>
        </w:rPr>
        <w:tab/>
      </w:r>
      <w:r w:rsidRPr="00A92D81">
        <w:rPr>
          <w:szCs w:val="22"/>
        </w:rPr>
        <w:t>В ноябре 2005 года</w:t>
      </w:r>
      <w:r w:rsidR="00EE2C43">
        <w:rPr>
          <w:szCs w:val="22"/>
        </w:rPr>
        <w:t xml:space="preserve"> участники</w:t>
      </w:r>
      <w:r w:rsidRPr="00A92D81">
        <w:rPr>
          <w:szCs w:val="22"/>
        </w:rPr>
        <w:t xml:space="preserve"> </w:t>
      </w:r>
      <w:r w:rsidR="00EE2C43" w:rsidRPr="00EE2C43">
        <w:rPr>
          <w:szCs w:val="22"/>
        </w:rPr>
        <w:t>Всемирн</w:t>
      </w:r>
      <w:r w:rsidR="00EE2C43">
        <w:rPr>
          <w:szCs w:val="22"/>
        </w:rPr>
        <w:t>ой встречи</w:t>
      </w:r>
      <w:r w:rsidR="00EE2C43" w:rsidRPr="00EE2C43">
        <w:rPr>
          <w:szCs w:val="22"/>
        </w:rPr>
        <w:t xml:space="preserve"> на высшем уровне по вопросам информационного общества (ВВУИО</w:t>
      </w:r>
      <w:r w:rsidRPr="00A92D81">
        <w:rPr>
          <w:szCs w:val="22"/>
        </w:rPr>
        <w:t>) призвал</w:t>
      </w:r>
      <w:r w:rsidR="00EE2C43">
        <w:rPr>
          <w:szCs w:val="22"/>
        </w:rPr>
        <w:t>и</w:t>
      </w:r>
      <w:r w:rsidRPr="00A92D81">
        <w:rPr>
          <w:szCs w:val="22"/>
        </w:rPr>
        <w:t xml:space="preserve"> Генеральную Ассамблею Организации Объединенных Наций (ГА ООН) объявить 17 мая Всемирным днем информационного общества. Впоследствии, на своей 60-й сессии, состоявшейся 27 марта 2006 года, Генеральная Ассамблея ООН приняла </w:t>
      </w:r>
      <w:r w:rsidR="00EE2C43">
        <w:rPr>
          <w:szCs w:val="22"/>
        </w:rPr>
        <w:t>Р</w:t>
      </w:r>
      <w:r w:rsidRPr="00A92D81">
        <w:rPr>
          <w:szCs w:val="22"/>
        </w:rPr>
        <w:t>езолюцию A/RES/60/252, в которой официально провозгласила 17</w:t>
      </w:r>
      <w:r w:rsidR="00EE2C43">
        <w:rPr>
          <w:szCs w:val="22"/>
        </w:rPr>
        <w:t> </w:t>
      </w:r>
      <w:r w:rsidRPr="00A92D81">
        <w:rPr>
          <w:szCs w:val="22"/>
        </w:rPr>
        <w:t xml:space="preserve">мая </w:t>
      </w:r>
      <w:r w:rsidR="00EE2C43" w:rsidRPr="00A92D81">
        <w:rPr>
          <w:szCs w:val="22"/>
        </w:rPr>
        <w:t>Всемирным днем информационного общества</w:t>
      </w:r>
      <w:r w:rsidR="00EE2C43">
        <w:rPr>
          <w:szCs w:val="22"/>
        </w:rPr>
        <w:t>,</w:t>
      </w:r>
      <w:r w:rsidRPr="00A92D81">
        <w:rPr>
          <w:szCs w:val="22"/>
        </w:rPr>
        <w:t xml:space="preserve"> </w:t>
      </w:r>
      <w:r w:rsidR="00EE2C43" w:rsidRPr="00DA431B">
        <w:rPr>
          <w:szCs w:val="22"/>
        </w:rPr>
        <w:t>с тем чтобы способствовать повышению уровня информированности о возможностях, которые сулит обществам и странам использование информационно-коммуникационных технологий (ИКТ), а также о путях преодоления цифрового разрыва</w:t>
      </w:r>
      <w:r w:rsidRPr="00DA431B">
        <w:rPr>
          <w:szCs w:val="22"/>
        </w:rPr>
        <w:t>.</w:t>
      </w:r>
    </w:p>
    <w:p w14:paraId="003CD2C4" w14:textId="7C703F48" w:rsidR="00A92D81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1.3</w:t>
      </w:r>
      <w:r>
        <w:rPr>
          <w:szCs w:val="22"/>
        </w:rPr>
        <w:tab/>
      </w:r>
      <w:r w:rsidRPr="00A92D81">
        <w:rPr>
          <w:szCs w:val="22"/>
        </w:rPr>
        <w:t xml:space="preserve">Позднее, в ноябре 2006 года, на </w:t>
      </w:r>
      <w:r w:rsidR="00EE2C43">
        <w:rPr>
          <w:szCs w:val="22"/>
        </w:rPr>
        <w:t>ПК-06</w:t>
      </w:r>
      <w:r w:rsidRPr="00A92D81">
        <w:rPr>
          <w:szCs w:val="22"/>
        </w:rPr>
        <w:t>, проходившей в Антал</w:t>
      </w:r>
      <w:r w:rsidR="00524058">
        <w:rPr>
          <w:szCs w:val="22"/>
        </w:rPr>
        <w:t>ии</w:t>
      </w:r>
      <w:r w:rsidRPr="00A92D81">
        <w:rPr>
          <w:szCs w:val="22"/>
        </w:rPr>
        <w:t xml:space="preserve">, Турция, была принята обновленная </w:t>
      </w:r>
      <w:r w:rsidR="00EE2C43">
        <w:rPr>
          <w:szCs w:val="22"/>
        </w:rPr>
        <w:t>Р</w:t>
      </w:r>
      <w:r w:rsidRPr="00A92D81">
        <w:rPr>
          <w:szCs w:val="22"/>
        </w:rPr>
        <w:t>езолюция 68 (Пересм</w:t>
      </w:r>
      <w:r w:rsidR="00EE2C43">
        <w:rPr>
          <w:szCs w:val="22"/>
        </w:rPr>
        <w:t xml:space="preserve">. </w:t>
      </w:r>
      <w:r w:rsidRPr="00A92D81">
        <w:rPr>
          <w:szCs w:val="22"/>
        </w:rPr>
        <w:t>Антал</w:t>
      </w:r>
      <w:r w:rsidR="00524058">
        <w:rPr>
          <w:szCs w:val="22"/>
        </w:rPr>
        <w:t>и</w:t>
      </w:r>
      <w:r w:rsidR="00EE2C43">
        <w:rPr>
          <w:szCs w:val="22"/>
        </w:rPr>
        <w:t>я</w:t>
      </w:r>
      <w:r w:rsidRPr="00A92D81">
        <w:rPr>
          <w:szCs w:val="22"/>
        </w:rPr>
        <w:t>, 2006</w:t>
      </w:r>
      <w:r w:rsidR="00EE2C43">
        <w:rPr>
          <w:szCs w:val="22"/>
        </w:rPr>
        <w:t xml:space="preserve"> г.</w:t>
      </w:r>
      <w:r w:rsidRPr="00A92D81">
        <w:rPr>
          <w:szCs w:val="22"/>
        </w:rPr>
        <w:t xml:space="preserve">), в которой было решено отмечать день основания МСЭ и Всемирный день информационного общества </w:t>
      </w:r>
      <w:r w:rsidR="00A6219A">
        <w:rPr>
          <w:szCs w:val="22"/>
        </w:rPr>
        <w:t xml:space="preserve">одновременно в рамках одного мероприятия </w:t>
      </w:r>
      <w:r w:rsidRPr="00A92D81">
        <w:rPr>
          <w:szCs w:val="22"/>
        </w:rPr>
        <w:t>под общим названием Всемирный день электросвязи и информационного общества (</w:t>
      </w:r>
      <w:r w:rsidR="00A6219A">
        <w:rPr>
          <w:szCs w:val="22"/>
        </w:rPr>
        <w:t>ВДЭИО</w:t>
      </w:r>
      <w:r w:rsidRPr="00A92D81">
        <w:rPr>
          <w:szCs w:val="22"/>
        </w:rPr>
        <w:t xml:space="preserve">). В </w:t>
      </w:r>
      <w:r w:rsidR="00524058" w:rsidRPr="00A92D81">
        <w:rPr>
          <w:szCs w:val="22"/>
        </w:rPr>
        <w:t xml:space="preserve">Резолюции </w:t>
      </w:r>
      <w:r w:rsidRPr="00A92D81">
        <w:rPr>
          <w:szCs w:val="22"/>
        </w:rPr>
        <w:t xml:space="preserve">также содержался призыв к </w:t>
      </w:r>
      <w:r w:rsidR="000F340B">
        <w:rPr>
          <w:szCs w:val="22"/>
        </w:rPr>
        <w:t>Г</w:t>
      </w:r>
      <w:r w:rsidRPr="00A92D81">
        <w:rPr>
          <w:szCs w:val="22"/>
        </w:rPr>
        <w:t>осударствам-</w:t>
      </w:r>
      <w:r w:rsidR="000F340B">
        <w:rPr>
          <w:szCs w:val="22"/>
        </w:rPr>
        <w:t>Ч</w:t>
      </w:r>
      <w:r w:rsidRPr="00A92D81">
        <w:rPr>
          <w:szCs w:val="22"/>
        </w:rPr>
        <w:t xml:space="preserve">ленам и </w:t>
      </w:r>
      <w:r w:rsidR="00524058">
        <w:rPr>
          <w:szCs w:val="22"/>
        </w:rPr>
        <w:t>Членам</w:t>
      </w:r>
      <w:r w:rsidRPr="00A92D81">
        <w:rPr>
          <w:szCs w:val="22"/>
        </w:rPr>
        <w:t xml:space="preserve"> </w:t>
      </w:r>
      <w:r w:rsidR="00524058" w:rsidRPr="00A92D81">
        <w:rPr>
          <w:szCs w:val="22"/>
        </w:rPr>
        <w:t>Сектор</w:t>
      </w:r>
      <w:r w:rsidR="00524058">
        <w:rPr>
          <w:szCs w:val="22"/>
        </w:rPr>
        <w:t>ов</w:t>
      </w:r>
      <w:r w:rsidR="00524058" w:rsidRPr="00A92D81">
        <w:rPr>
          <w:szCs w:val="22"/>
        </w:rPr>
        <w:t xml:space="preserve"> </w:t>
      </w:r>
      <w:r w:rsidRPr="00A92D81">
        <w:rPr>
          <w:szCs w:val="22"/>
        </w:rPr>
        <w:t xml:space="preserve">ежегодно отмечать </w:t>
      </w:r>
      <w:r w:rsidR="00A6219A">
        <w:rPr>
          <w:szCs w:val="22"/>
        </w:rPr>
        <w:t>ВДЭИО</w:t>
      </w:r>
      <w:r w:rsidR="00A6219A" w:rsidRPr="00A92D81">
        <w:rPr>
          <w:szCs w:val="22"/>
        </w:rPr>
        <w:t xml:space="preserve"> </w:t>
      </w:r>
      <w:r w:rsidRPr="00A92D81">
        <w:rPr>
          <w:szCs w:val="22"/>
        </w:rPr>
        <w:t>путем организации соответствующих национальных программ</w:t>
      </w:r>
      <w:r w:rsidR="00A6219A">
        <w:rPr>
          <w:szCs w:val="22"/>
        </w:rPr>
        <w:t xml:space="preserve"> с целью стимулирования </w:t>
      </w:r>
      <w:r w:rsidRPr="00A92D81">
        <w:rPr>
          <w:szCs w:val="22"/>
        </w:rPr>
        <w:t>диалога, обсуждени</w:t>
      </w:r>
      <w:r w:rsidR="00A6219A">
        <w:rPr>
          <w:szCs w:val="22"/>
        </w:rPr>
        <w:t>я</w:t>
      </w:r>
      <w:r w:rsidRPr="00A92D81">
        <w:rPr>
          <w:szCs w:val="22"/>
        </w:rPr>
        <w:t xml:space="preserve"> утвержденной Советом темы и обмен</w:t>
      </w:r>
      <w:r w:rsidR="00A6219A">
        <w:rPr>
          <w:szCs w:val="22"/>
        </w:rPr>
        <w:t>а информацией о результатах</w:t>
      </w:r>
      <w:r w:rsidRPr="00A92D81">
        <w:rPr>
          <w:szCs w:val="22"/>
        </w:rPr>
        <w:t xml:space="preserve"> </w:t>
      </w:r>
      <w:r w:rsidR="00A6219A">
        <w:rPr>
          <w:szCs w:val="22"/>
        </w:rPr>
        <w:t xml:space="preserve">работы </w:t>
      </w:r>
      <w:r w:rsidRPr="00A92D81">
        <w:rPr>
          <w:szCs w:val="22"/>
        </w:rPr>
        <w:t>с более широким кругом членов МСЭ.</w:t>
      </w:r>
    </w:p>
    <w:p w14:paraId="386E69CB" w14:textId="72DDFFE0" w:rsidR="00A92D81" w:rsidRPr="00A92D81" w:rsidRDefault="00A92D81" w:rsidP="0011615B">
      <w:pPr>
        <w:jc w:val="both"/>
        <w:rPr>
          <w:szCs w:val="22"/>
        </w:rPr>
      </w:pPr>
      <w:r w:rsidRPr="00A6219A">
        <w:rPr>
          <w:szCs w:val="22"/>
        </w:rPr>
        <w:t>1.4</w:t>
      </w:r>
      <w:r w:rsidRPr="00A6219A">
        <w:rPr>
          <w:szCs w:val="22"/>
        </w:rPr>
        <w:tab/>
        <w:t xml:space="preserve">В дополнение к </w:t>
      </w:r>
      <w:r w:rsidR="00A6219A" w:rsidRPr="00A6219A">
        <w:rPr>
          <w:szCs w:val="22"/>
        </w:rPr>
        <w:t>ВДЭИО</w:t>
      </w:r>
      <w:r w:rsidRPr="00A6219A">
        <w:rPr>
          <w:szCs w:val="22"/>
        </w:rPr>
        <w:t xml:space="preserve">, </w:t>
      </w:r>
      <w:r w:rsidR="00A6219A">
        <w:rPr>
          <w:szCs w:val="22"/>
        </w:rPr>
        <w:t xml:space="preserve">на ПК-10 </w:t>
      </w:r>
      <w:r w:rsidRPr="00A6219A">
        <w:rPr>
          <w:szCs w:val="22"/>
        </w:rPr>
        <w:t xml:space="preserve">МСЭ также </w:t>
      </w:r>
      <w:r w:rsidR="00A6219A">
        <w:rPr>
          <w:szCs w:val="22"/>
        </w:rPr>
        <w:t xml:space="preserve">выступил инициатором учреждения </w:t>
      </w:r>
      <w:r w:rsidR="00A6219A" w:rsidRPr="00A6219A">
        <w:rPr>
          <w:szCs w:val="22"/>
        </w:rPr>
        <w:t>Международн</w:t>
      </w:r>
      <w:r w:rsidR="00A6219A">
        <w:rPr>
          <w:szCs w:val="22"/>
        </w:rPr>
        <w:t>ого дня</w:t>
      </w:r>
      <w:r w:rsidR="00A6219A" w:rsidRPr="00A6219A">
        <w:rPr>
          <w:szCs w:val="22"/>
        </w:rPr>
        <w:t xml:space="preserve"> </w:t>
      </w:r>
      <w:r w:rsidR="00A6219A" w:rsidRPr="00A6219A">
        <w:rPr>
          <w:szCs w:val="22"/>
          <w:lang w:eastAsia="ja-JP"/>
        </w:rPr>
        <w:t>"Девушки в ИКТ"</w:t>
      </w:r>
      <w:r w:rsidRPr="00A92D81">
        <w:rPr>
          <w:szCs w:val="22"/>
        </w:rPr>
        <w:t xml:space="preserve"> </w:t>
      </w:r>
      <w:r w:rsidR="00524058">
        <w:rPr>
          <w:szCs w:val="22"/>
        </w:rPr>
        <w:t xml:space="preserve">− </w:t>
      </w:r>
      <w:r w:rsidR="00A6219A" w:rsidRPr="00A6219A">
        <w:rPr>
          <w:szCs w:val="22"/>
        </w:rPr>
        <w:t>инициативы</w:t>
      </w:r>
      <w:r w:rsidR="00A6219A">
        <w:rPr>
          <w:szCs w:val="22"/>
        </w:rPr>
        <w:t xml:space="preserve">, </w:t>
      </w:r>
      <w:r w:rsidRPr="00A92D81">
        <w:rPr>
          <w:szCs w:val="22"/>
        </w:rPr>
        <w:t xml:space="preserve">учрежденной </w:t>
      </w:r>
      <w:r w:rsidR="00A6219A">
        <w:rPr>
          <w:szCs w:val="22"/>
        </w:rPr>
        <w:t>Р</w:t>
      </w:r>
      <w:r w:rsidRPr="00A92D81">
        <w:rPr>
          <w:szCs w:val="22"/>
        </w:rPr>
        <w:t>езолюцией 70 (</w:t>
      </w:r>
      <w:r w:rsidR="00A6219A">
        <w:rPr>
          <w:szCs w:val="22"/>
        </w:rPr>
        <w:t xml:space="preserve">Пересм. </w:t>
      </w:r>
      <w:r w:rsidRPr="00A92D81">
        <w:rPr>
          <w:szCs w:val="22"/>
        </w:rPr>
        <w:t>Гвадалахар</w:t>
      </w:r>
      <w:r w:rsidR="00A6219A">
        <w:rPr>
          <w:szCs w:val="22"/>
        </w:rPr>
        <w:t xml:space="preserve">а, </w:t>
      </w:r>
      <w:r w:rsidRPr="00A92D81">
        <w:rPr>
          <w:szCs w:val="22"/>
        </w:rPr>
        <w:t>2010 г</w:t>
      </w:r>
      <w:r w:rsidR="00A6219A">
        <w:rPr>
          <w:szCs w:val="22"/>
        </w:rPr>
        <w:t>.</w:t>
      </w:r>
      <w:r w:rsidRPr="00A92D81">
        <w:rPr>
          <w:szCs w:val="22"/>
        </w:rPr>
        <w:t>)</w:t>
      </w:r>
      <w:r w:rsidR="00A6219A">
        <w:rPr>
          <w:szCs w:val="22"/>
        </w:rPr>
        <w:t xml:space="preserve"> и способствующей </w:t>
      </w:r>
      <w:r w:rsidR="00A6219A" w:rsidRPr="00A6219A">
        <w:rPr>
          <w:szCs w:val="22"/>
        </w:rPr>
        <w:t>расширени</w:t>
      </w:r>
      <w:r w:rsidR="00A6219A">
        <w:rPr>
          <w:szCs w:val="22"/>
        </w:rPr>
        <w:t>ю</w:t>
      </w:r>
      <w:r w:rsidR="00A6219A" w:rsidRPr="00A6219A">
        <w:rPr>
          <w:szCs w:val="22"/>
        </w:rPr>
        <w:t xml:space="preserve"> охвата цифровыми технологиями</w:t>
      </w:r>
      <w:r w:rsidRPr="00A92D81">
        <w:rPr>
          <w:szCs w:val="22"/>
        </w:rPr>
        <w:t xml:space="preserve">. </w:t>
      </w:r>
      <w:r w:rsidR="00524058">
        <w:rPr>
          <w:szCs w:val="22"/>
        </w:rPr>
        <w:t xml:space="preserve">Эта </w:t>
      </w:r>
      <w:r w:rsidR="000F340B">
        <w:rPr>
          <w:szCs w:val="22"/>
        </w:rPr>
        <w:t>инициатив</w:t>
      </w:r>
      <w:r w:rsidR="00524058">
        <w:rPr>
          <w:szCs w:val="22"/>
        </w:rPr>
        <w:t>а</w:t>
      </w:r>
      <w:r w:rsidR="000F340B">
        <w:rPr>
          <w:szCs w:val="22"/>
        </w:rPr>
        <w:t xml:space="preserve"> </w:t>
      </w:r>
      <w:r w:rsidR="00524058">
        <w:rPr>
          <w:szCs w:val="22"/>
        </w:rPr>
        <w:t xml:space="preserve">призвана стать для </w:t>
      </w:r>
      <w:r w:rsidR="000F340B">
        <w:rPr>
          <w:szCs w:val="22"/>
        </w:rPr>
        <w:t>девуш</w:t>
      </w:r>
      <w:r w:rsidR="00524058">
        <w:rPr>
          <w:szCs w:val="22"/>
        </w:rPr>
        <w:t>е</w:t>
      </w:r>
      <w:r w:rsidR="000F340B">
        <w:rPr>
          <w:szCs w:val="22"/>
        </w:rPr>
        <w:t>к и молоды</w:t>
      </w:r>
      <w:r w:rsidR="00524058">
        <w:rPr>
          <w:szCs w:val="22"/>
        </w:rPr>
        <w:t>х</w:t>
      </w:r>
      <w:r w:rsidR="000F340B">
        <w:rPr>
          <w:szCs w:val="22"/>
        </w:rPr>
        <w:t xml:space="preserve"> женщин стимул</w:t>
      </w:r>
      <w:r w:rsidR="00524058">
        <w:rPr>
          <w:szCs w:val="22"/>
        </w:rPr>
        <w:t xml:space="preserve">ом </w:t>
      </w:r>
      <w:r w:rsidR="00A6219A">
        <w:rPr>
          <w:szCs w:val="22"/>
        </w:rPr>
        <w:t xml:space="preserve">к тому, чтобы </w:t>
      </w:r>
      <w:r w:rsidRPr="00A92D81">
        <w:rPr>
          <w:szCs w:val="22"/>
        </w:rPr>
        <w:t>использовать информационно-коммуникационные технологии (ИКТ) для</w:t>
      </w:r>
      <w:r w:rsidR="000F340B">
        <w:rPr>
          <w:szCs w:val="22"/>
        </w:rPr>
        <w:t xml:space="preserve"> повышения</w:t>
      </w:r>
      <w:r w:rsidRPr="00A92D81">
        <w:rPr>
          <w:szCs w:val="22"/>
        </w:rPr>
        <w:t xml:space="preserve"> своего </w:t>
      </w:r>
      <w:r w:rsidR="00A6219A">
        <w:rPr>
          <w:szCs w:val="22"/>
        </w:rPr>
        <w:t xml:space="preserve">уровня образования и </w:t>
      </w:r>
      <w:r w:rsidRPr="00A92D81">
        <w:rPr>
          <w:szCs w:val="22"/>
        </w:rPr>
        <w:t xml:space="preserve">социально-экономического </w:t>
      </w:r>
      <w:r w:rsidR="00A6219A">
        <w:rPr>
          <w:szCs w:val="22"/>
        </w:rPr>
        <w:t>развития</w:t>
      </w:r>
      <w:r w:rsidR="00524058">
        <w:rPr>
          <w:szCs w:val="22"/>
        </w:rPr>
        <w:t>,</w:t>
      </w:r>
      <w:r w:rsidR="00A6219A">
        <w:rPr>
          <w:szCs w:val="22"/>
        </w:rPr>
        <w:t xml:space="preserve"> </w:t>
      </w:r>
      <w:r w:rsidRPr="00A92D81">
        <w:rPr>
          <w:szCs w:val="22"/>
        </w:rPr>
        <w:t xml:space="preserve">и расширить </w:t>
      </w:r>
      <w:r w:rsidR="00524058">
        <w:rPr>
          <w:szCs w:val="22"/>
        </w:rPr>
        <w:t xml:space="preserve">их </w:t>
      </w:r>
      <w:r w:rsidRPr="00A92D81">
        <w:rPr>
          <w:szCs w:val="22"/>
        </w:rPr>
        <w:t>возможности</w:t>
      </w:r>
      <w:r w:rsidR="00A6219A">
        <w:rPr>
          <w:szCs w:val="22"/>
        </w:rPr>
        <w:t xml:space="preserve"> для этого</w:t>
      </w:r>
      <w:r w:rsidRPr="00A92D81">
        <w:rPr>
          <w:szCs w:val="22"/>
        </w:rPr>
        <w:t xml:space="preserve">, а также </w:t>
      </w:r>
      <w:r w:rsidR="00524058">
        <w:rPr>
          <w:szCs w:val="22"/>
        </w:rPr>
        <w:t xml:space="preserve">поощрять их </w:t>
      </w:r>
      <w:r w:rsidR="00A6219A">
        <w:rPr>
          <w:szCs w:val="22"/>
        </w:rPr>
        <w:t xml:space="preserve">к </w:t>
      </w:r>
      <w:r w:rsidR="00524058">
        <w:rPr>
          <w:szCs w:val="22"/>
        </w:rPr>
        <w:t xml:space="preserve">выбору </w:t>
      </w:r>
      <w:r w:rsidR="006854AB">
        <w:rPr>
          <w:szCs w:val="22"/>
        </w:rPr>
        <w:t xml:space="preserve">профессиональной деятельности </w:t>
      </w:r>
      <w:r w:rsidRPr="00A92D81">
        <w:rPr>
          <w:szCs w:val="22"/>
        </w:rPr>
        <w:t>в области науки, техники, инженерии и математики (STEM) и других областях, связанных с технологиями. С</w:t>
      </w:r>
      <w:r w:rsidR="00403F40">
        <w:rPr>
          <w:szCs w:val="22"/>
        </w:rPr>
        <w:t> </w:t>
      </w:r>
      <w:r w:rsidRPr="00A92D81">
        <w:rPr>
          <w:szCs w:val="22"/>
        </w:rPr>
        <w:t xml:space="preserve">момента </w:t>
      </w:r>
      <w:r w:rsidR="006854AB">
        <w:rPr>
          <w:szCs w:val="22"/>
        </w:rPr>
        <w:t xml:space="preserve">учреждения </w:t>
      </w:r>
      <w:r w:rsidR="00524058">
        <w:rPr>
          <w:szCs w:val="22"/>
        </w:rPr>
        <w:t>Дня</w:t>
      </w:r>
      <w:r w:rsidR="00524058" w:rsidRPr="00A6219A">
        <w:rPr>
          <w:szCs w:val="22"/>
        </w:rPr>
        <w:t xml:space="preserve"> </w:t>
      </w:r>
      <w:r w:rsidR="00524058" w:rsidRPr="00A6219A">
        <w:rPr>
          <w:szCs w:val="22"/>
          <w:lang w:eastAsia="ja-JP"/>
        </w:rPr>
        <w:t>"Девушки в ИКТ"</w:t>
      </w:r>
      <w:r w:rsidR="00524058">
        <w:rPr>
          <w:szCs w:val="22"/>
          <w:lang w:eastAsia="ja-JP"/>
        </w:rPr>
        <w:t xml:space="preserve"> </w:t>
      </w:r>
      <w:r w:rsidRPr="00A92D81">
        <w:rPr>
          <w:szCs w:val="22"/>
        </w:rPr>
        <w:t xml:space="preserve">8 апреля 2011 года МСЭ ежегодно отмечает </w:t>
      </w:r>
      <w:r w:rsidR="006854AB">
        <w:rPr>
          <w:szCs w:val="22"/>
        </w:rPr>
        <w:t xml:space="preserve">этот день </w:t>
      </w:r>
      <w:r w:rsidRPr="00A92D81">
        <w:rPr>
          <w:szCs w:val="22"/>
        </w:rPr>
        <w:t>в четвертый четверг апреля.</w:t>
      </w:r>
    </w:p>
    <w:p w14:paraId="7EDD5A40" w14:textId="69D13F98" w:rsidR="00A92D81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1.5</w:t>
      </w:r>
      <w:r>
        <w:rPr>
          <w:szCs w:val="22"/>
        </w:rPr>
        <w:tab/>
      </w:r>
      <w:r w:rsidRPr="00A92D81">
        <w:rPr>
          <w:szCs w:val="22"/>
        </w:rPr>
        <w:t>Малайзия является активным членом Международного союза электросвязи (МСЭ) с 3</w:t>
      </w:r>
      <w:r w:rsidR="006854AB">
        <w:rPr>
          <w:szCs w:val="22"/>
        </w:rPr>
        <w:t> </w:t>
      </w:r>
      <w:r w:rsidRPr="00A92D81">
        <w:rPr>
          <w:szCs w:val="22"/>
        </w:rPr>
        <w:t xml:space="preserve">февраля 1958 года, демонстрируя свою давнюю приверженность </w:t>
      </w:r>
      <w:r w:rsidR="006854AB">
        <w:rPr>
          <w:szCs w:val="22"/>
        </w:rPr>
        <w:t xml:space="preserve">прогрессу в достижении </w:t>
      </w:r>
      <w:r w:rsidRPr="00A92D81">
        <w:rPr>
          <w:szCs w:val="22"/>
        </w:rPr>
        <w:t xml:space="preserve">глобальных целей в области электросвязи и </w:t>
      </w:r>
      <w:r w:rsidR="006854AB">
        <w:rPr>
          <w:szCs w:val="22"/>
        </w:rPr>
        <w:t xml:space="preserve">построения </w:t>
      </w:r>
      <w:r w:rsidRPr="00A92D81">
        <w:rPr>
          <w:szCs w:val="22"/>
        </w:rPr>
        <w:t xml:space="preserve">информационного общества. В знак признания вклада </w:t>
      </w:r>
      <w:r w:rsidR="006854AB">
        <w:rPr>
          <w:szCs w:val="22"/>
        </w:rPr>
        <w:t xml:space="preserve">Малайзии и ее </w:t>
      </w:r>
      <w:r w:rsidRPr="00A92D81">
        <w:rPr>
          <w:szCs w:val="22"/>
        </w:rPr>
        <w:t xml:space="preserve">активного участия </w:t>
      </w:r>
      <w:r w:rsidR="006854AB">
        <w:rPr>
          <w:szCs w:val="22"/>
        </w:rPr>
        <w:t xml:space="preserve">в работе Союза </w:t>
      </w:r>
      <w:r w:rsidR="00524058">
        <w:rPr>
          <w:szCs w:val="22"/>
        </w:rPr>
        <w:t xml:space="preserve">страна </w:t>
      </w:r>
      <w:r w:rsidR="006854AB">
        <w:rPr>
          <w:szCs w:val="22"/>
        </w:rPr>
        <w:t>неоднократно избирал</w:t>
      </w:r>
      <w:r w:rsidR="00524058">
        <w:rPr>
          <w:szCs w:val="22"/>
        </w:rPr>
        <w:t>а</w:t>
      </w:r>
      <w:r w:rsidR="006854AB">
        <w:rPr>
          <w:szCs w:val="22"/>
        </w:rPr>
        <w:t xml:space="preserve">сь </w:t>
      </w:r>
      <w:r w:rsidRPr="00A92D81">
        <w:rPr>
          <w:szCs w:val="22"/>
        </w:rPr>
        <w:t>в Совет МСЭ, представляя Регион E (Азия и Австралазия)</w:t>
      </w:r>
      <w:r w:rsidR="002524E2">
        <w:rPr>
          <w:szCs w:val="22"/>
        </w:rPr>
        <w:t>,</w:t>
      </w:r>
      <w:r w:rsidRPr="00A92D81">
        <w:rPr>
          <w:szCs w:val="22"/>
        </w:rPr>
        <w:t xml:space="preserve"> </w:t>
      </w:r>
      <w:r w:rsidR="006854AB">
        <w:rPr>
          <w:szCs w:val="22"/>
        </w:rPr>
        <w:t xml:space="preserve">на периоды </w:t>
      </w:r>
      <w:r w:rsidRPr="00A92D81">
        <w:rPr>
          <w:szCs w:val="22"/>
        </w:rPr>
        <w:t>1973</w:t>
      </w:r>
      <w:r w:rsidR="00524058">
        <w:rPr>
          <w:szCs w:val="22"/>
        </w:rPr>
        <w:t>−</w:t>
      </w:r>
      <w:r w:rsidRPr="00A92D81">
        <w:rPr>
          <w:szCs w:val="22"/>
        </w:rPr>
        <w:t>1982</w:t>
      </w:r>
      <w:r w:rsidR="00403F40">
        <w:rPr>
          <w:szCs w:val="22"/>
        </w:rPr>
        <w:t> </w:t>
      </w:r>
      <w:r w:rsidR="006854AB">
        <w:rPr>
          <w:szCs w:val="22"/>
        </w:rPr>
        <w:t>годов</w:t>
      </w:r>
      <w:r w:rsidRPr="00A92D81">
        <w:rPr>
          <w:szCs w:val="22"/>
        </w:rPr>
        <w:t xml:space="preserve"> (Малага-Торремолинос, 1973</w:t>
      </w:r>
      <w:r w:rsidR="006854AB">
        <w:rPr>
          <w:szCs w:val="22"/>
        </w:rPr>
        <w:t xml:space="preserve"> г.</w:t>
      </w:r>
      <w:r w:rsidRPr="00A92D81">
        <w:rPr>
          <w:szCs w:val="22"/>
        </w:rPr>
        <w:t>), 1990</w:t>
      </w:r>
      <w:r w:rsidR="00524058">
        <w:rPr>
          <w:szCs w:val="22"/>
        </w:rPr>
        <w:t>−</w:t>
      </w:r>
      <w:r w:rsidRPr="00A92D81">
        <w:rPr>
          <w:szCs w:val="22"/>
        </w:rPr>
        <w:t>1992 год</w:t>
      </w:r>
      <w:r w:rsidR="006854AB">
        <w:rPr>
          <w:szCs w:val="22"/>
        </w:rPr>
        <w:t>ов</w:t>
      </w:r>
      <w:r w:rsidRPr="00A92D81">
        <w:rPr>
          <w:szCs w:val="22"/>
        </w:rPr>
        <w:t xml:space="preserve"> (Ницца, 1989</w:t>
      </w:r>
      <w:r w:rsidR="006854AB">
        <w:rPr>
          <w:szCs w:val="22"/>
        </w:rPr>
        <w:t xml:space="preserve"> г.</w:t>
      </w:r>
      <w:r w:rsidRPr="00A92D81">
        <w:rPr>
          <w:szCs w:val="22"/>
        </w:rPr>
        <w:t>), 1993</w:t>
      </w:r>
      <w:r w:rsidR="00524058">
        <w:rPr>
          <w:szCs w:val="22"/>
        </w:rPr>
        <w:t>−</w:t>
      </w:r>
      <w:r w:rsidRPr="00A92D81">
        <w:rPr>
          <w:szCs w:val="22"/>
        </w:rPr>
        <w:t>1994</w:t>
      </w:r>
      <w:r w:rsidR="00403F40">
        <w:rPr>
          <w:szCs w:val="22"/>
        </w:rPr>
        <w:t> </w:t>
      </w:r>
      <w:r w:rsidRPr="00A92D81">
        <w:rPr>
          <w:szCs w:val="22"/>
        </w:rPr>
        <w:t>год</w:t>
      </w:r>
      <w:r w:rsidR="006854AB">
        <w:rPr>
          <w:szCs w:val="22"/>
        </w:rPr>
        <w:t>ов</w:t>
      </w:r>
      <w:r w:rsidRPr="00A92D81">
        <w:rPr>
          <w:szCs w:val="22"/>
        </w:rPr>
        <w:t xml:space="preserve"> (</w:t>
      </w:r>
      <w:r w:rsidR="006854AB">
        <w:rPr>
          <w:szCs w:val="22"/>
        </w:rPr>
        <w:t>ДПК</w:t>
      </w:r>
      <w:r w:rsidRPr="00A92D81">
        <w:rPr>
          <w:szCs w:val="22"/>
        </w:rPr>
        <w:t>-92), 1999</w:t>
      </w:r>
      <w:r w:rsidR="00524058">
        <w:rPr>
          <w:szCs w:val="22"/>
        </w:rPr>
        <w:t>−</w:t>
      </w:r>
      <w:r w:rsidRPr="00A92D81">
        <w:rPr>
          <w:szCs w:val="22"/>
        </w:rPr>
        <w:t>2002 год</w:t>
      </w:r>
      <w:r w:rsidR="006854AB">
        <w:rPr>
          <w:szCs w:val="22"/>
        </w:rPr>
        <w:t>ов</w:t>
      </w:r>
      <w:r w:rsidRPr="00A92D81">
        <w:rPr>
          <w:szCs w:val="22"/>
        </w:rPr>
        <w:t xml:space="preserve"> (</w:t>
      </w:r>
      <w:r w:rsidR="006854AB">
        <w:rPr>
          <w:szCs w:val="22"/>
        </w:rPr>
        <w:t>ПК</w:t>
      </w:r>
      <w:r w:rsidRPr="00A92D81">
        <w:rPr>
          <w:szCs w:val="22"/>
        </w:rPr>
        <w:t>-98), 2003</w:t>
      </w:r>
      <w:r w:rsidR="00524058">
        <w:rPr>
          <w:szCs w:val="22"/>
        </w:rPr>
        <w:t>−</w:t>
      </w:r>
      <w:r w:rsidRPr="00A92D81">
        <w:rPr>
          <w:szCs w:val="22"/>
        </w:rPr>
        <w:t>2006 год</w:t>
      </w:r>
      <w:r w:rsidR="006854AB">
        <w:rPr>
          <w:szCs w:val="22"/>
        </w:rPr>
        <w:t xml:space="preserve">ов </w:t>
      </w:r>
      <w:r w:rsidRPr="00A92D81">
        <w:rPr>
          <w:szCs w:val="22"/>
        </w:rPr>
        <w:t>(</w:t>
      </w:r>
      <w:r w:rsidR="006854AB">
        <w:rPr>
          <w:szCs w:val="22"/>
        </w:rPr>
        <w:t>ПК</w:t>
      </w:r>
      <w:r w:rsidRPr="00A92D81">
        <w:rPr>
          <w:szCs w:val="22"/>
        </w:rPr>
        <w:t>-02), 2007</w:t>
      </w:r>
      <w:r w:rsidR="00524058">
        <w:rPr>
          <w:szCs w:val="22"/>
        </w:rPr>
        <w:t>−</w:t>
      </w:r>
      <w:r w:rsidRPr="00A92D81">
        <w:rPr>
          <w:szCs w:val="22"/>
        </w:rPr>
        <w:t>2010 год</w:t>
      </w:r>
      <w:r w:rsidR="006854AB">
        <w:rPr>
          <w:szCs w:val="22"/>
        </w:rPr>
        <w:t>ов</w:t>
      </w:r>
      <w:r w:rsidRPr="00A92D81">
        <w:rPr>
          <w:szCs w:val="22"/>
        </w:rPr>
        <w:t xml:space="preserve"> (П</w:t>
      </w:r>
      <w:r w:rsidR="006854AB">
        <w:rPr>
          <w:szCs w:val="22"/>
        </w:rPr>
        <w:t>К</w:t>
      </w:r>
      <w:r w:rsidRPr="00A92D81">
        <w:rPr>
          <w:szCs w:val="22"/>
        </w:rPr>
        <w:t>-06), 2011</w:t>
      </w:r>
      <w:r w:rsidR="00524058">
        <w:rPr>
          <w:szCs w:val="22"/>
        </w:rPr>
        <w:t>−</w:t>
      </w:r>
      <w:r w:rsidRPr="00A92D81">
        <w:rPr>
          <w:szCs w:val="22"/>
        </w:rPr>
        <w:t>2014 год</w:t>
      </w:r>
      <w:r w:rsidR="006854AB">
        <w:rPr>
          <w:szCs w:val="22"/>
        </w:rPr>
        <w:t xml:space="preserve">ов </w:t>
      </w:r>
      <w:r w:rsidRPr="00A92D81">
        <w:rPr>
          <w:szCs w:val="22"/>
        </w:rPr>
        <w:t>(П</w:t>
      </w:r>
      <w:r w:rsidR="006854AB">
        <w:rPr>
          <w:szCs w:val="22"/>
        </w:rPr>
        <w:t>К</w:t>
      </w:r>
      <w:r w:rsidRPr="00A92D81">
        <w:rPr>
          <w:szCs w:val="22"/>
        </w:rPr>
        <w:t xml:space="preserve">-10) и </w:t>
      </w:r>
      <w:r w:rsidR="002524E2" w:rsidRPr="00A92D81">
        <w:rPr>
          <w:szCs w:val="22"/>
        </w:rPr>
        <w:t>2023</w:t>
      </w:r>
      <w:r w:rsidR="002524E2">
        <w:rPr>
          <w:szCs w:val="22"/>
        </w:rPr>
        <w:t>−</w:t>
      </w:r>
      <w:r w:rsidR="002524E2" w:rsidRPr="00A92D81">
        <w:rPr>
          <w:szCs w:val="22"/>
        </w:rPr>
        <w:t xml:space="preserve">2026 годов </w:t>
      </w:r>
      <w:r w:rsidR="002524E2">
        <w:rPr>
          <w:szCs w:val="22"/>
        </w:rPr>
        <w:t xml:space="preserve">на последней </w:t>
      </w:r>
      <w:r w:rsidR="000F340B">
        <w:rPr>
          <w:szCs w:val="22"/>
        </w:rPr>
        <w:t>ПК</w:t>
      </w:r>
      <w:r w:rsidR="000F340B" w:rsidRPr="00A92D81">
        <w:rPr>
          <w:szCs w:val="22"/>
        </w:rPr>
        <w:t>-22</w:t>
      </w:r>
      <w:r w:rsidRPr="00A92D81">
        <w:rPr>
          <w:szCs w:val="22"/>
        </w:rPr>
        <w:t xml:space="preserve">. </w:t>
      </w:r>
      <w:r w:rsidR="006854AB">
        <w:rPr>
          <w:szCs w:val="22"/>
        </w:rPr>
        <w:t>Действуя в качестве члена Совета</w:t>
      </w:r>
      <w:r w:rsidRPr="00A92D81">
        <w:rPr>
          <w:szCs w:val="22"/>
        </w:rPr>
        <w:t xml:space="preserve">, Малайзия продолжает </w:t>
      </w:r>
      <w:r w:rsidR="006854AB">
        <w:rPr>
          <w:szCs w:val="22"/>
        </w:rPr>
        <w:t>участвовать в определении стратегическ</w:t>
      </w:r>
      <w:r w:rsidR="00504810">
        <w:rPr>
          <w:szCs w:val="22"/>
        </w:rPr>
        <w:t xml:space="preserve">ого направления деятельности </w:t>
      </w:r>
      <w:r w:rsidRPr="00A92D81">
        <w:rPr>
          <w:szCs w:val="22"/>
        </w:rPr>
        <w:t xml:space="preserve">МСЭ, вносить вклад в разработку глобальной политики в области ИКТ и содействовать </w:t>
      </w:r>
      <w:r w:rsidR="00504810" w:rsidRPr="00504810">
        <w:rPr>
          <w:szCs w:val="22"/>
        </w:rPr>
        <w:t xml:space="preserve">всеохватной и устойчивой цифровой трансформации </w:t>
      </w:r>
      <w:r w:rsidRPr="00A92D81">
        <w:rPr>
          <w:szCs w:val="22"/>
        </w:rPr>
        <w:t xml:space="preserve">во всех </w:t>
      </w:r>
      <w:r w:rsidR="00504810">
        <w:rPr>
          <w:szCs w:val="22"/>
        </w:rPr>
        <w:t>Г</w:t>
      </w:r>
      <w:r w:rsidRPr="00A92D81">
        <w:rPr>
          <w:szCs w:val="22"/>
        </w:rPr>
        <w:t>осударствах-</w:t>
      </w:r>
      <w:r w:rsidR="00504810">
        <w:rPr>
          <w:szCs w:val="22"/>
        </w:rPr>
        <w:t>Ч</w:t>
      </w:r>
      <w:r w:rsidRPr="00A92D81">
        <w:rPr>
          <w:szCs w:val="22"/>
        </w:rPr>
        <w:t>ленах.</w:t>
      </w:r>
    </w:p>
    <w:p w14:paraId="0CDC38BF" w14:textId="0D86C601" w:rsidR="00A92D81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1.6</w:t>
      </w:r>
      <w:r>
        <w:rPr>
          <w:szCs w:val="22"/>
        </w:rPr>
        <w:tab/>
      </w:r>
      <w:r w:rsidRPr="00A92D81">
        <w:rPr>
          <w:szCs w:val="22"/>
        </w:rPr>
        <w:t xml:space="preserve">160-летие МСЭ знаменует собой историческую веху </w:t>
      </w:r>
      <w:r w:rsidR="00504810">
        <w:rPr>
          <w:szCs w:val="22"/>
        </w:rPr>
        <w:t xml:space="preserve">в деятельности организации, основанной </w:t>
      </w:r>
      <w:r w:rsidRPr="00A92D81">
        <w:rPr>
          <w:szCs w:val="22"/>
        </w:rPr>
        <w:t>в 1865 году как Международн</w:t>
      </w:r>
      <w:r w:rsidR="00504810">
        <w:rPr>
          <w:szCs w:val="22"/>
        </w:rPr>
        <w:t>ый телеграфный союз</w:t>
      </w:r>
      <w:r w:rsidRPr="00A92D81">
        <w:rPr>
          <w:szCs w:val="22"/>
        </w:rPr>
        <w:t xml:space="preserve">. Являясь старейшим специализированным учреждением Организации Объединенных Наций (ООН), МСЭ играет ключевую роль в </w:t>
      </w:r>
      <w:r w:rsidR="00504810">
        <w:rPr>
          <w:szCs w:val="22"/>
        </w:rPr>
        <w:t>развитии электросвязи и ИКТ в глобальном масштабе</w:t>
      </w:r>
      <w:r w:rsidRPr="00A92D81">
        <w:rPr>
          <w:szCs w:val="22"/>
        </w:rPr>
        <w:t xml:space="preserve">. Эта годовщина </w:t>
      </w:r>
      <w:r w:rsidRPr="00A92D81">
        <w:rPr>
          <w:szCs w:val="22"/>
        </w:rPr>
        <w:lastRenderedPageBreak/>
        <w:t xml:space="preserve">знаменует собой наследие международного сотрудничества МСЭ и </w:t>
      </w:r>
      <w:r w:rsidR="00504810">
        <w:rPr>
          <w:szCs w:val="22"/>
        </w:rPr>
        <w:t xml:space="preserve">выполняемой им миссии, которой является содействие развитию </w:t>
      </w:r>
      <w:r w:rsidRPr="00A92D81">
        <w:rPr>
          <w:szCs w:val="22"/>
        </w:rPr>
        <w:t xml:space="preserve">инклюзивного, безопасного и </w:t>
      </w:r>
      <w:r w:rsidR="00504810">
        <w:rPr>
          <w:szCs w:val="22"/>
        </w:rPr>
        <w:t xml:space="preserve">соединенного </w:t>
      </w:r>
      <w:r w:rsidRPr="00A92D81">
        <w:rPr>
          <w:szCs w:val="22"/>
        </w:rPr>
        <w:t>цифрового общества.</w:t>
      </w:r>
    </w:p>
    <w:p w14:paraId="7779B5A6" w14:textId="777BFC7D" w:rsidR="00A92D81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1.7</w:t>
      </w:r>
      <w:r>
        <w:rPr>
          <w:szCs w:val="22"/>
        </w:rPr>
        <w:tab/>
      </w:r>
      <w:r w:rsidRPr="00A92D81">
        <w:rPr>
          <w:szCs w:val="22"/>
        </w:rPr>
        <w:t xml:space="preserve">17 мая 2025 года Малайзия организовала однодневное мероприятие, посвященное празднованию всех трех (3) </w:t>
      </w:r>
      <w:r w:rsidR="00504810">
        <w:rPr>
          <w:szCs w:val="22"/>
        </w:rPr>
        <w:t>событий</w:t>
      </w:r>
      <w:r w:rsidR="00BF52AE">
        <w:rPr>
          <w:szCs w:val="22"/>
          <w:lang w:val="en-US"/>
        </w:rPr>
        <w:t> </w:t>
      </w:r>
      <w:r w:rsidR="00BF52AE" w:rsidRPr="00BF52AE">
        <w:rPr>
          <w:szCs w:val="22"/>
        </w:rPr>
        <w:t>−</w:t>
      </w:r>
      <w:r w:rsidR="00504810">
        <w:rPr>
          <w:szCs w:val="22"/>
        </w:rPr>
        <w:t xml:space="preserve"> ВДЭИО</w:t>
      </w:r>
      <w:r w:rsidR="002524E2">
        <w:rPr>
          <w:szCs w:val="22"/>
        </w:rPr>
        <w:t xml:space="preserve"> </w:t>
      </w:r>
      <w:r w:rsidRPr="00A92D81">
        <w:rPr>
          <w:szCs w:val="22"/>
        </w:rPr>
        <w:t>2025</w:t>
      </w:r>
      <w:r w:rsidR="002524E2">
        <w:rPr>
          <w:szCs w:val="22"/>
        </w:rPr>
        <w:t xml:space="preserve"> года</w:t>
      </w:r>
      <w:r w:rsidRPr="00A92D81">
        <w:rPr>
          <w:szCs w:val="22"/>
        </w:rPr>
        <w:t xml:space="preserve">, </w:t>
      </w:r>
      <w:r w:rsidR="002524E2">
        <w:rPr>
          <w:szCs w:val="22"/>
        </w:rPr>
        <w:t>Дня</w:t>
      </w:r>
      <w:r w:rsidR="002524E2" w:rsidRPr="00A6219A">
        <w:rPr>
          <w:szCs w:val="22"/>
        </w:rPr>
        <w:t xml:space="preserve"> </w:t>
      </w:r>
      <w:r w:rsidR="002524E2" w:rsidRPr="00A6219A">
        <w:rPr>
          <w:szCs w:val="22"/>
          <w:lang w:eastAsia="ja-JP"/>
        </w:rPr>
        <w:t>"Девушки в ИКТ"</w:t>
      </w:r>
      <w:r w:rsidR="002524E2" w:rsidRPr="00A92D81">
        <w:rPr>
          <w:szCs w:val="22"/>
        </w:rPr>
        <w:t xml:space="preserve"> </w:t>
      </w:r>
      <w:r w:rsidRPr="00A92D81">
        <w:rPr>
          <w:szCs w:val="22"/>
        </w:rPr>
        <w:t xml:space="preserve">2025 </w:t>
      </w:r>
      <w:r w:rsidR="002524E2">
        <w:rPr>
          <w:szCs w:val="22"/>
        </w:rPr>
        <w:t xml:space="preserve">года </w:t>
      </w:r>
      <w:r w:rsidRPr="00A92D81">
        <w:rPr>
          <w:szCs w:val="22"/>
        </w:rPr>
        <w:t>и</w:t>
      </w:r>
      <w:r w:rsidR="00BF52AE">
        <w:rPr>
          <w:szCs w:val="22"/>
          <w:lang w:val="en-US"/>
        </w:rPr>
        <w:t> </w:t>
      </w:r>
      <w:r w:rsidRPr="00A92D81">
        <w:rPr>
          <w:szCs w:val="22"/>
        </w:rPr>
        <w:t>160</w:t>
      </w:r>
      <w:r w:rsidR="00BF52AE">
        <w:rPr>
          <w:szCs w:val="22"/>
        </w:rPr>
        <w:noBreakHyphen/>
      </w:r>
      <w:r w:rsidR="00504810">
        <w:rPr>
          <w:szCs w:val="22"/>
        </w:rPr>
        <w:t xml:space="preserve">летия </w:t>
      </w:r>
      <w:r w:rsidRPr="00A92D81">
        <w:rPr>
          <w:szCs w:val="22"/>
        </w:rPr>
        <w:t xml:space="preserve">МСЭ, в рамках которого </w:t>
      </w:r>
      <w:r w:rsidR="00C47331">
        <w:rPr>
          <w:szCs w:val="22"/>
        </w:rPr>
        <w:t xml:space="preserve">были проведены </w:t>
      </w:r>
      <w:r w:rsidRPr="00A92D81">
        <w:rPr>
          <w:szCs w:val="22"/>
        </w:rPr>
        <w:t>несколько дискуссионных форумов и</w:t>
      </w:r>
      <w:r w:rsidR="00BF52AE">
        <w:rPr>
          <w:szCs w:val="22"/>
          <w:lang w:val="en-US"/>
        </w:rPr>
        <w:t> </w:t>
      </w:r>
      <w:r w:rsidR="00C47331">
        <w:rPr>
          <w:szCs w:val="22"/>
        </w:rPr>
        <w:t>сессий</w:t>
      </w:r>
      <w:r w:rsidRPr="00A92D81">
        <w:rPr>
          <w:szCs w:val="22"/>
        </w:rPr>
        <w:t xml:space="preserve">. Мероприятие проходило под </w:t>
      </w:r>
      <w:r w:rsidR="00C47331">
        <w:rPr>
          <w:szCs w:val="22"/>
        </w:rPr>
        <w:t xml:space="preserve">председательством </w:t>
      </w:r>
      <w:r w:rsidRPr="00A92D81">
        <w:rPr>
          <w:szCs w:val="22"/>
        </w:rPr>
        <w:t xml:space="preserve">Датука Фахми Фадзила, </w:t>
      </w:r>
      <w:r w:rsidR="00C47331">
        <w:rPr>
          <w:szCs w:val="22"/>
        </w:rPr>
        <w:t>м</w:t>
      </w:r>
      <w:r w:rsidRPr="00A92D81">
        <w:rPr>
          <w:szCs w:val="22"/>
        </w:rPr>
        <w:t xml:space="preserve">инистра связи Малайзии, </w:t>
      </w:r>
      <w:r w:rsidR="00C47331">
        <w:rPr>
          <w:szCs w:val="22"/>
        </w:rPr>
        <w:t xml:space="preserve">и в нем также приняли участие г-н </w:t>
      </w:r>
      <w:r w:rsidRPr="00A92D81">
        <w:rPr>
          <w:szCs w:val="22"/>
        </w:rPr>
        <w:t>Кишор Бабу Йеррабалл</w:t>
      </w:r>
      <w:r w:rsidR="00C47331">
        <w:rPr>
          <w:szCs w:val="22"/>
        </w:rPr>
        <w:t>а</w:t>
      </w:r>
      <w:r w:rsidRPr="00A92D81">
        <w:rPr>
          <w:szCs w:val="22"/>
        </w:rPr>
        <w:t xml:space="preserve">, </w:t>
      </w:r>
      <w:r w:rsidR="00C47331">
        <w:rPr>
          <w:szCs w:val="22"/>
        </w:rPr>
        <w:t xml:space="preserve">представитель Зонального отделения </w:t>
      </w:r>
      <w:r w:rsidRPr="00A92D81">
        <w:rPr>
          <w:szCs w:val="22"/>
        </w:rPr>
        <w:t>МСЭ в Юго-Восточной Азии и други</w:t>
      </w:r>
      <w:r w:rsidR="00C47331">
        <w:rPr>
          <w:szCs w:val="22"/>
        </w:rPr>
        <w:t xml:space="preserve">е представители Государств-Членов </w:t>
      </w:r>
      <w:r w:rsidRPr="00A92D81">
        <w:rPr>
          <w:szCs w:val="22"/>
        </w:rPr>
        <w:t>Тихоокеанского региона. Мероприятие собрало более 500 участников, а семь (7) отраслевых партнеров представили свои инициативы на выставочных стендах.</w:t>
      </w:r>
    </w:p>
    <w:p w14:paraId="7DE17F4C" w14:textId="3368CE1C" w:rsidR="00952DF9" w:rsidRPr="00A92D81" w:rsidRDefault="00A92D81" w:rsidP="0011615B">
      <w:pPr>
        <w:jc w:val="both"/>
        <w:rPr>
          <w:szCs w:val="22"/>
        </w:rPr>
      </w:pPr>
      <w:r w:rsidRPr="00A92D81">
        <w:rPr>
          <w:szCs w:val="22"/>
        </w:rPr>
        <w:t>1.8</w:t>
      </w:r>
      <w:r>
        <w:rPr>
          <w:szCs w:val="22"/>
        </w:rPr>
        <w:tab/>
      </w:r>
      <w:r w:rsidRPr="00A92D81">
        <w:rPr>
          <w:szCs w:val="22"/>
        </w:rPr>
        <w:t>Во время мероприятия Малайзия также выпустила марку, посвященную 160-летию МСЭ (</w:t>
      </w:r>
      <w:r w:rsidR="00C47331">
        <w:rPr>
          <w:szCs w:val="22"/>
        </w:rPr>
        <w:t>м</w:t>
      </w:r>
      <w:r w:rsidRPr="00A92D81">
        <w:rPr>
          <w:szCs w:val="22"/>
        </w:rPr>
        <w:t>алайзийское издание). Марки выпускаются эксклюзивно</w:t>
      </w:r>
      <w:r w:rsidR="00C47331">
        <w:rPr>
          <w:szCs w:val="22"/>
        </w:rPr>
        <w:t xml:space="preserve"> и вместе с другими материалами, которые являются частью </w:t>
      </w:r>
      <w:r w:rsidR="00010E9E">
        <w:rPr>
          <w:szCs w:val="22"/>
        </w:rPr>
        <w:t>набора материалов для участников</w:t>
      </w:r>
      <w:r w:rsidRPr="00A92D81">
        <w:rPr>
          <w:szCs w:val="22"/>
        </w:rPr>
        <w:t>, как показано ниже</w:t>
      </w:r>
      <w:r w:rsidR="00952DF9" w:rsidRPr="00A92D81">
        <w:rPr>
          <w:szCs w:val="22"/>
        </w:rPr>
        <w:t>:</w:t>
      </w:r>
    </w:p>
    <w:p w14:paraId="4EDD8FF4" w14:textId="605AE5B8" w:rsidR="00952DF9" w:rsidRPr="001049E1" w:rsidRDefault="00991C1B" w:rsidP="0089281E">
      <w:pPr>
        <w:pStyle w:val="Figure"/>
      </w:pPr>
      <w:r w:rsidRPr="001049E1">
        <w:rPr>
          <w:noProof/>
        </w:rPr>
        <w:drawing>
          <wp:inline distT="0" distB="0" distL="0" distR="0" wp14:anchorId="2DE38028" wp14:editId="4330924D">
            <wp:extent cx="4443095" cy="2762250"/>
            <wp:effectExtent l="0" t="0" r="0" b="0"/>
            <wp:docPr id="866600637" name="Picture 2" descr="A collection of envelopes and envelo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600637" name="Picture 2" descr="A collection of envelopes and envelopes&#10;&#10;AI-generated content may be incorrect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9" b="5437"/>
                    <a:stretch/>
                  </pic:blipFill>
                  <pic:spPr bwMode="auto">
                    <a:xfrm>
                      <a:off x="0" y="0"/>
                      <a:ext cx="4443095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1D648" w14:textId="659007B7" w:rsidR="006A6BF5" w:rsidRPr="00A92D81" w:rsidRDefault="006A6BF5" w:rsidP="00BF52AE">
      <w:pPr>
        <w:pStyle w:val="Heading1"/>
        <w:rPr>
          <w:rFonts w:hint="eastAsia"/>
        </w:rPr>
      </w:pPr>
      <w:r w:rsidRPr="00A92D81">
        <w:t>2</w:t>
      </w:r>
      <w:r w:rsidRPr="00A92D81">
        <w:tab/>
      </w:r>
      <w:r w:rsidR="00A92D81" w:rsidRPr="00BF52AE">
        <w:t>ВДЭИО</w:t>
      </w:r>
      <w:r w:rsidR="00A92D81">
        <w:t xml:space="preserve"> </w:t>
      </w:r>
      <w:r w:rsidR="000F3445" w:rsidRPr="00A92D81">
        <w:t>2025</w:t>
      </w:r>
      <w:r w:rsidR="00A92D81">
        <w:t xml:space="preserve"> года</w:t>
      </w:r>
    </w:p>
    <w:p w14:paraId="4EE634AA" w14:textId="440D88DA" w:rsidR="006A6BF5" w:rsidRPr="00A92D81" w:rsidRDefault="006A6BF5" w:rsidP="00A92D81">
      <w:pPr>
        <w:pStyle w:val="Heading2"/>
        <w:rPr>
          <w:rFonts w:hint="eastAsia"/>
          <w:szCs w:val="22"/>
        </w:rPr>
      </w:pPr>
      <w:r w:rsidRPr="00A92D81">
        <w:rPr>
          <w:szCs w:val="22"/>
        </w:rPr>
        <w:t>2.1</w:t>
      </w:r>
      <w:r w:rsidRPr="00A92D81">
        <w:rPr>
          <w:szCs w:val="22"/>
        </w:rPr>
        <w:tab/>
      </w:r>
      <w:r w:rsidR="00A92D81">
        <w:rPr>
          <w:szCs w:val="22"/>
        </w:rPr>
        <w:t>Введение</w:t>
      </w:r>
    </w:p>
    <w:p w14:paraId="44E7DDBC" w14:textId="613C3158" w:rsidR="00DE0B32" w:rsidRPr="00A92D81" w:rsidRDefault="00A92D81" w:rsidP="0011615B">
      <w:pPr>
        <w:spacing w:before="240"/>
        <w:jc w:val="both"/>
        <w:rPr>
          <w:szCs w:val="22"/>
        </w:rPr>
      </w:pPr>
      <w:r w:rsidRPr="00A92D81">
        <w:rPr>
          <w:szCs w:val="22"/>
        </w:rPr>
        <w:t xml:space="preserve">В 2023 году Совет МСЭ принял </w:t>
      </w:r>
      <w:r w:rsidR="009114DE">
        <w:rPr>
          <w:szCs w:val="22"/>
        </w:rPr>
        <w:t>Ре</w:t>
      </w:r>
      <w:r w:rsidRPr="00A92D81">
        <w:rPr>
          <w:szCs w:val="22"/>
        </w:rPr>
        <w:t xml:space="preserve">золюцию 1416, в которой </w:t>
      </w:r>
      <w:r w:rsidR="00010E9E">
        <w:rPr>
          <w:szCs w:val="22"/>
        </w:rPr>
        <w:t>была объявлена тема ВДЭИО-2025</w:t>
      </w:r>
      <w:r w:rsidR="00BF52AE">
        <w:rPr>
          <w:szCs w:val="22"/>
          <w:lang w:val="en-US"/>
        </w:rPr>
        <w:t> </w:t>
      </w:r>
      <w:r w:rsidR="00BF52AE" w:rsidRPr="00BF52AE">
        <w:rPr>
          <w:szCs w:val="22"/>
        </w:rPr>
        <w:t>−</w:t>
      </w:r>
      <w:r w:rsidR="00010E9E">
        <w:rPr>
          <w:szCs w:val="22"/>
        </w:rPr>
        <w:t xml:space="preserve"> </w:t>
      </w:r>
      <w:r w:rsidR="00010E9E" w:rsidRPr="00010E9E">
        <w:rPr>
          <w:szCs w:val="22"/>
        </w:rPr>
        <w:t>"</w:t>
      </w:r>
      <w:r w:rsidR="00010E9E" w:rsidRPr="002524E2">
        <w:rPr>
          <w:b/>
          <w:bCs/>
          <w:szCs w:val="22"/>
        </w:rPr>
        <w:t>Гендерное равенство в цифровой трансформации</w:t>
      </w:r>
      <w:r w:rsidR="00010E9E" w:rsidRPr="00010E9E">
        <w:rPr>
          <w:szCs w:val="22"/>
        </w:rPr>
        <w:t>"</w:t>
      </w:r>
      <w:r w:rsidR="00BF52AE">
        <w:rPr>
          <w:szCs w:val="22"/>
          <w:lang w:val="en-US"/>
        </w:rPr>
        <w:t> </w:t>
      </w:r>
      <w:r w:rsidR="00BF52AE" w:rsidRPr="00BF52AE">
        <w:rPr>
          <w:szCs w:val="22"/>
        </w:rPr>
        <w:t>−</w:t>
      </w:r>
      <w:r w:rsidR="009114DE">
        <w:rPr>
          <w:szCs w:val="22"/>
        </w:rPr>
        <w:t xml:space="preserve"> и</w:t>
      </w:r>
      <w:r w:rsidRPr="00A92D81">
        <w:rPr>
          <w:szCs w:val="22"/>
        </w:rPr>
        <w:t xml:space="preserve"> подчеркивалась настоятельная необходимость устранения гендерного и цифрового </w:t>
      </w:r>
      <w:r w:rsidR="00010E9E">
        <w:rPr>
          <w:szCs w:val="22"/>
        </w:rPr>
        <w:t xml:space="preserve">неравенства путем проведения политики, способствующей расширению охвата цифровыми технологиями, образованию и налаживанию </w:t>
      </w:r>
      <w:r w:rsidRPr="00A92D81">
        <w:rPr>
          <w:szCs w:val="22"/>
        </w:rPr>
        <w:t>партнерских отношений. В программе подчеркивал</w:t>
      </w:r>
      <w:r w:rsidR="00010E9E">
        <w:rPr>
          <w:szCs w:val="22"/>
        </w:rPr>
        <w:t xml:space="preserve">ось значение </w:t>
      </w:r>
      <w:r w:rsidRPr="00A92D81">
        <w:rPr>
          <w:szCs w:val="22"/>
        </w:rPr>
        <w:t xml:space="preserve">инклюзивной политики, цифровой грамотности и </w:t>
      </w:r>
      <w:r w:rsidR="00010E9E">
        <w:rPr>
          <w:szCs w:val="22"/>
        </w:rPr>
        <w:t xml:space="preserve">сотрудничества </w:t>
      </w:r>
      <w:r w:rsidRPr="00A92D81">
        <w:rPr>
          <w:szCs w:val="22"/>
        </w:rPr>
        <w:t>для обеспечения того, чтобы каждый мог извлечь выгоду из цифровой трансформации. В свое</w:t>
      </w:r>
      <w:r w:rsidR="009575EE">
        <w:rPr>
          <w:szCs w:val="22"/>
        </w:rPr>
        <w:t>й вступительной речи, записанной</w:t>
      </w:r>
      <w:r w:rsidRPr="00A92D81">
        <w:rPr>
          <w:szCs w:val="22"/>
        </w:rPr>
        <w:t xml:space="preserve"> на видео, д</w:t>
      </w:r>
      <w:r w:rsidR="00BF52AE">
        <w:rPr>
          <w:szCs w:val="22"/>
        </w:rPr>
        <w:noBreakHyphen/>
      </w:r>
      <w:r w:rsidRPr="00A92D81">
        <w:rPr>
          <w:szCs w:val="22"/>
        </w:rPr>
        <w:t>р</w:t>
      </w:r>
      <w:r w:rsidR="00BF52AE">
        <w:rPr>
          <w:szCs w:val="22"/>
          <w:lang w:val="en-US"/>
        </w:rPr>
        <w:t> </w:t>
      </w:r>
      <w:r w:rsidRPr="00A92D81">
        <w:rPr>
          <w:szCs w:val="22"/>
        </w:rPr>
        <w:t xml:space="preserve">Ацуко Окуда, </w:t>
      </w:r>
      <w:r w:rsidR="00010E9E">
        <w:rPr>
          <w:szCs w:val="22"/>
        </w:rPr>
        <w:t>Д</w:t>
      </w:r>
      <w:r w:rsidRPr="00A92D81">
        <w:rPr>
          <w:szCs w:val="22"/>
        </w:rPr>
        <w:t xml:space="preserve">иректор </w:t>
      </w:r>
      <w:r w:rsidR="00010E9E">
        <w:rPr>
          <w:szCs w:val="22"/>
        </w:rPr>
        <w:t xml:space="preserve">регионального отделения </w:t>
      </w:r>
      <w:r w:rsidRPr="00A92D81">
        <w:rPr>
          <w:szCs w:val="22"/>
        </w:rPr>
        <w:t>МСЭ для Ази</w:t>
      </w:r>
      <w:r w:rsidR="00010E9E">
        <w:rPr>
          <w:szCs w:val="22"/>
        </w:rPr>
        <w:t>атско-Тихоокеанского региона</w:t>
      </w:r>
      <w:r w:rsidRPr="00A92D81">
        <w:rPr>
          <w:szCs w:val="22"/>
        </w:rPr>
        <w:t xml:space="preserve">, высоко оценила лидерство Малайзии в содействии </w:t>
      </w:r>
      <w:r w:rsidR="00010E9E" w:rsidRPr="00010E9E">
        <w:rPr>
          <w:szCs w:val="22"/>
        </w:rPr>
        <w:t xml:space="preserve">охвату цифровыми технологиями </w:t>
      </w:r>
      <w:r w:rsidRPr="00A92D81">
        <w:rPr>
          <w:szCs w:val="22"/>
        </w:rPr>
        <w:t>и подчеркнула роль образования, партнерских отношений и вовлечения молодежи в</w:t>
      </w:r>
      <w:r w:rsidR="00BF52AE">
        <w:rPr>
          <w:szCs w:val="22"/>
          <w:lang w:val="en-US"/>
        </w:rPr>
        <w:t> </w:t>
      </w:r>
      <w:r w:rsidRPr="00A92D81">
        <w:rPr>
          <w:szCs w:val="22"/>
        </w:rPr>
        <w:t xml:space="preserve">преодоление цифрового гендерного разрыва. Она призвала </w:t>
      </w:r>
      <w:r w:rsidR="00010E9E">
        <w:rPr>
          <w:szCs w:val="22"/>
        </w:rPr>
        <w:t xml:space="preserve">продолжить сотрудничество </w:t>
      </w:r>
      <w:r w:rsidRPr="00A92D81">
        <w:rPr>
          <w:szCs w:val="22"/>
        </w:rPr>
        <w:t>для</w:t>
      </w:r>
      <w:r w:rsidR="00BF52AE">
        <w:rPr>
          <w:szCs w:val="22"/>
          <w:lang w:val="en-US"/>
        </w:rPr>
        <w:t> </w:t>
      </w:r>
      <w:r w:rsidRPr="00A92D81">
        <w:rPr>
          <w:szCs w:val="22"/>
        </w:rPr>
        <w:t>построения более инклюзивного, безопасного и устойчивого цифрового будущего в</w:t>
      </w:r>
      <w:r w:rsidR="00BF52AE">
        <w:rPr>
          <w:szCs w:val="22"/>
          <w:lang w:val="en-US"/>
        </w:rPr>
        <w:t> </w:t>
      </w:r>
      <w:r w:rsidRPr="00A92D81">
        <w:rPr>
          <w:szCs w:val="22"/>
        </w:rPr>
        <w:t xml:space="preserve">Малайзии и </w:t>
      </w:r>
      <w:r w:rsidR="009575EE">
        <w:rPr>
          <w:szCs w:val="22"/>
        </w:rPr>
        <w:t xml:space="preserve">во всем </w:t>
      </w:r>
      <w:r w:rsidRPr="00A92D81">
        <w:rPr>
          <w:szCs w:val="22"/>
        </w:rPr>
        <w:t>Азиатско-Тихоокеанском регионе.</w:t>
      </w:r>
    </w:p>
    <w:p w14:paraId="3C3530B6" w14:textId="6A924C7B" w:rsidR="006A6BF5" w:rsidRPr="00BF52AE" w:rsidRDefault="006A6BF5" w:rsidP="0011615B">
      <w:pPr>
        <w:pStyle w:val="Heading2"/>
        <w:jc w:val="both"/>
        <w:rPr>
          <w:rFonts w:asciiTheme="minorHAnsi" w:hAnsiTheme="minorHAnsi"/>
        </w:rPr>
      </w:pPr>
      <w:r w:rsidRPr="00A92D81">
        <w:lastRenderedPageBreak/>
        <w:t>2.2</w:t>
      </w:r>
      <w:r w:rsidRPr="00A92D81">
        <w:tab/>
      </w:r>
      <w:r w:rsidR="005323EC">
        <w:t xml:space="preserve">Диалог </w:t>
      </w:r>
      <w:r w:rsidR="006478DA" w:rsidRPr="00A92D81">
        <w:t>1</w:t>
      </w:r>
      <w:r w:rsidR="002524E2">
        <w:t>.</w:t>
      </w:r>
      <w:r w:rsidR="006478DA" w:rsidRPr="00A92D81">
        <w:t xml:space="preserve"> </w:t>
      </w:r>
      <w:r w:rsidR="005323EC">
        <w:t>Возможности установления соединений в будущем</w:t>
      </w:r>
      <w:r w:rsidR="006478DA" w:rsidRPr="00A92D81">
        <w:t xml:space="preserve">: </w:t>
      </w:r>
      <w:r w:rsidR="005323EC">
        <w:t xml:space="preserve">содействие расширению </w:t>
      </w:r>
      <w:r w:rsidR="005323EC" w:rsidRPr="0041159D">
        <w:t>охвата</w:t>
      </w:r>
      <w:r w:rsidR="005323EC">
        <w:t xml:space="preserve"> цифровыми технологиями при помощи преобразующих технологий</w:t>
      </w:r>
    </w:p>
    <w:p w14:paraId="63CA5C75" w14:textId="4D374035" w:rsidR="00CF5B92" w:rsidRPr="00A92D81" w:rsidRDefault="005323EC" w:rsidP="0011615B">
      <w:pPr>
        <w:jc w:val="both"/>
      </w:pPr>
      <w:r>
        <w:t>Эта с</w:t>
      </w:r>
      <w:r w:rsidRPr="005323EC">
        <w:t xml:space="preserve">ессия была посвящена </w:t>
      </w:r>
      <w:r>
        <w:t xml:space="preserve">значению </w:t>
      </w:r>
      <w:r w:rsidRPr="005323EC">
        <w:t xml:space="preserve">преобразующих технологий, таких как 5G, </w:t>
      </w:r>
      <w:r>
        <w:t>ИИ</w:t>
      </w:r>
      <w:r w:rsidRPr="005323EC">
        <w:t xml:space="preserve"> и кибербезопасность, </w:t>
      </w:r>
      <w:r>
        <w:t>для расширения охвата цифровыми технологиями</w:t>
      </w:r>
      <w:r w:rsidRPr="005323EC">
        <w:t xml:space="preserve">. </w:t>
      </w:r>
      <w:r>
        <w:t>Был подчеркнут прогресс, достигнутый Малайзией</w:t>
      </w:r>
      <w:r w:rsidRPr="005323EC">
        <w:t xml:space="preserve"> в области цифровой инфраструктуры благодаря </w:t>
      </w:r>
      <w:r>
        <w:t xml:space="preserve">реализации </w:t>
      </w:r>
      <w:r w:rsidRPr="005323EC">
        <w:t>Национальн</w:t>
      </w:r>
      <w:r>
        <w:t>ого плана</w:t>
      </w:r>
      <w:r w:rsidRPr="005323EC">
        <w:t xml:space="preserve"> развития цифровой инфраструктуры (JENDELA), социально-экономическим </w:t>
      </w:r>
      <w:r>
        <w:t xml:space="preserve">выгодам </w:t>
      </w:r>
      <w:r w:rsidRPr="005323EC">
        <w:t>широкополосно</w:t>
      </w:r>
      <w:r>
        <w:t xml:space="preserve">й связи </w:t>
      </w:r>
      <w:r w:rsidRPr="005323EC">
        <w:t>и</w:t>
      </w:r>
      <w:r>
        <w:t xml:space="preserve"> приобретающ</w:t>
      </w:r>
      <w:r w:rsidR="00A055E0">
        <w:t>и</w:t>
      </w:r>
      <w:r>
        <w:t xml:space="preserve">м все большее значение </w:t>
      </w:r>
      <w:r w:rsidRPr="005323EC">
        <w:t xml:space="preserve">кибербезопасности и цифровой грамотности. </w:t>
      </w:r>
      <w:r>
        <w:t xml:space="preserve">Обсуждался </w:t>
      </w:r>
      <w:r w:rsidRPr="005323EC">
        <w:t xml:space="preserve">также вопрос о том, </w:t>
      </w:r>
      <w:r w:rsidR="00CC3519">
        <w:t xml:space="preserve">почему </w:t>
      </w:r>
      <w:r w:rsidRPr="005323EC">
        <w:t xml:space="preserve">эволюция нормативно-правовой базы и </w:t>
      </w:r>
      <w:r w:rsidR="00CC3519">
        <w:t xml:space="preserve">открытые для всех </w:t>
      </w:r>
      <w:r w:rsidRPr="005323EC">
        <w:t>учебные программы имеют решающее значение для обеспечения того, чтобы цифровая трансформация была</w:t>
      </w:r>
      <w:r w:rsidR="00CC3519" w:rsidRPr="00CC3519">
        <w:t xml:space="preserve"> </w:t>
      </w:r>
      <w:r w:rsidR="00CC3519">
        <w:t xml:space="preserve">ориентированной на будущее, </w:t>
      </w:r>
      <w:r w:rsidR="00CC3519" w:rsidRPr="005323EC">
        <w:t>справедливой</w:t>
      </w:r>
      <w:r w:rsidR="00CC3519">
        <w:t xml:space="preserve"> и </w:t>
      </w:r>
      <w:r w:rsidR="00CC3519" w:rsidRPr="005323EC">
        <w:t>устойчивой</w:t>
      </w:r>
      <w:r w:rsidR="00CC3519">
        <w:t>.</w:t>
      </w:r>
    </w:p>
    <w:p w14:paraId="1DABADAE" w14:textId="0A0D2889" w:rsidR="006478DA" w:rsidRPr="00A92D81" w:rsidRDefault="00CC3519" w:rsidP="0011615B">
      <w:pPr>
        <w:jc w:val="both"/>
        <w:rPr>
          <w:szCs w:val="22"/>
        </w:rPr>
      </w:pPr>
      <w:r>
        <w:rPr>
          <w:szCs w:val="22"/>
        </w:rPr>
        <w:t>Основные выводы</w:t>
      </w:r>
      <w:r w:rsidR="006478DA" w:rsidRPr="00A92D81">
        <w:rPr>
          <w:szCs w:val="22"/>
        </w:rPr>
        <w:t>:</w:t>
      </w:r>
    </w:p>
    <w:p w14:paraId="539734BC" w14:textId="3A5129A7" w:rsidR="002138F6" w:rsidRPr="002138F6" w:rsidRDefault="00A20DC2" w:rsidP="0011615B">
      <w:pPr>
        <w:pStyle w:val="enumlev1"/>
        <w:jc w:val="both"/>
        <w:rPr>
          <w:szCs w:val="22"/>
        </w:rPr>
      </w:pPr>
      <w:r w:rsidRPr="002138F6">
        <w:rPr>
          <w:szCs w:val="22"/>
        </w:rPr>
        <w:t>–</w:t>
      </w:r>
      <w:r w:rsidR="00596BF2" w:rsidRPr="002138F6">
        <w:rPr>
          <w:rFonts w:ascii="Symbol" w:eastAsia="SimSun" w:hAnsi="Symbol"/>
          <w:szCs w:val="22"/>
        </w:rPr>
        <w:tab/>
      </w:r>
      <w:r w:rsidR="002138F6" w:rsidRPr="002138F6">
        <w:rPr>
          <w:b/>
          <w:bCs/>
          <w:szCs w:val="22"/>
        </w:rPr>
        <w:t>Роль JENDELA в расширении инфраструктуры</w:t>
      </w:r>
      <w:r w:rsidR="002524E2">
        <w:rPr>
          <w:szCs w:val="22"/>
        </w:rPr>
        <w:t>.</w:t>
      </w:r>
      <w:r w:rsidR="002138F6" w:rsidRPr="002138F6">
        <w:rPr>
          <w:szCs w:val="22"/>
        </w:rPr>
        <w:t xml:space="preserve"> </w:t>
      </w:r>
      <w:r w:rsidR="002138F6">
        <w:rPr>
          <w:szCs w:val="22"/>
        </w:rPr>
        <w:t xml:space="preserve">Реализуемая в Малайзии </w:t>
      </w:r>
      <w:r w:rsidR="002138F6" w:rsidRPr="002138F6">
        <w:rPr>
          <w:szCs w:val="22"/>
        </w:rPr>
        <w:t>инициатива JENDELA значительно ускорила рас</w:t>
      </w:r>
      <w:r w:rsidR="002138F6">
        <w:rPr>
          <w:szCs w:val="22"/>
        </w:rPr>
        <w:t xml:space="preserve">ширение покрытия </w:t>
      </w:r>
      <w:r w:rsidR="002138F6" w:rsidRPr="002138F6">
        <w:rPr>
          <w:szCs w:val="22"/>
        </w:rPr>
        <w:t>широкополосной связ</w:t>
      </w:r>
      <w:r w:rsidR="002138F6">
        <w:rPr>
          <w:szCs w:val="22"/>
        </w:rPr>
        <w:t>ью</w:t>
      </w:r>
      <w:r w:rsidR="002138F6" w:rsidRPr="002138F6">
        <w:rPr>
          <w:szCs w:val="22"/>
        </w:rPr>
        <w:t xml:space="preserve"> и 5G, обеспечив </w:t>
      </w:r>
      <w:r w:rsidR="0025252A">
        <w:rPr>
          <w:szCs w:val="22"/>
        </w:rPr>
        <w:t xml:space="preserve">покрытие более </w:t>
      </w:r>
      <w:r w:rsidR="002138F6" w:rsidRPr="002138F6">
        <w:rPr>
          <w:szCs w:val="22"/>
        </w:rPr>
        <w:t xml:space="preserve">82,4% </w:t>
      </w:r>
      <w:r w:rsidR="0025252A">
        <w:rPr>
          <w:szCs w:val="22"/>
        </w:rPr>
        <w:t xml:space="preserve">территории страны </w:t>
      </w:r>
      <w:r w:rsidR="002138F6" w:rsidRPr="002138F6">
        <w:rPr>
          <w:szCs w:val="22"/>
        </w:rPr>
        <w:t xml:space="preserve">и </w:t>
      </w:r>
      <w:r w:rsidR="002138F6">
        <w:rPr>
          <w:szCs w:val="22"/>
        </w:rPr>
        <w:t xml:space="preserve">охват </w:t>
      </w:r>
      <w:r w:rsidR="002138F6" w:rsidRPr="002138F6">
        <w:rPr>
          <w:szCs w:val="22"/>
        </w:rPr>
        <w:t>98,66% населения</w:t>
      </w:r>
      <w:r w:rsidR="0025252A">
        <w:rPr>
          <w:szCs w:val="22"/>
        </w:rPr>
        <w:t xml:space="preserve"> сетями </w:t>
      </w:r>
      <w:r w:rsidR="0025252A" w:rsidRPr="002138F6">
        <w:rPr>
          <w:szCs w:val="22"/>
        </w:rPr>
        <w:t>5G</w:t>
      </w:r>
      <w:r w:rsidR="002138F6" w:rsidRPr="002138F6">
        <w:rPr>
          <w:szCs w:val="22"/>
        </w:rPr>
        <w:t xml:space="preserve">, что </w:t>
      </w:r>
      <w:r w:rsidR="002138F6">
        <w:rPr>
          <w:szCs w:val="22"/>
        </w:rPr>
        <w:t xml:space="preserve">намного </w:t>
      </w:r>
      <w:r w:rsidR="002138F6" w:rsidRPr="002138F6">
        <w:rPr>
          <w:szCs w:val="22"/>
        </w:rPr>
        <w:t>опережает график. Эта надежная инфраструктура формирует основу для всеобъемлющей цифровой трансформации.</w:t>
      </w:r>
    </w:p>
    <w:p w14:paraId="6ACEF7FF" w14:textId="10BC7906" w:rsidR="002138F6" w:rsidRPr="002138F6" w:rsidRDefault="002138F6" w:rsidP="0011615B">
      <w:pPr>
        <w:pStyle w:val="enumlev1"/>
        <w:jc w:val="both"/>
        <w:rPr>
          <w:szCs w:val="22"/>
        </w:rPr>
      </w:pPr>
      <w:r w:rsidRPr="002138F6">
        <w:rPr>
          <w:szCs w:val="22"/>
        </w:rPr>
        <w:t xml:space="preserve">– </w:t>
      </w:r>
      <w:r>
        <w:rPr>
          <w:szCs w:val="22"/>
        </w:rPr>
        <w:tab/>
      </w:r>
      <w:r w:rsidRPr="002138F6">
        <w:rPr>
          <w:b/>
          <w:bCs/>
          <w:szCs w:val="22"/>
        </w:rPr>
        <w:t>Кибербезопасность как одна из основ доверия к цифровым технологиям</w:t>
      </w:r>
      <w:r w:rsidR="002524E2">
        <w:rPr>
          <w:szCs w:val="22"/>
        </w:rPr>
        <w:t>.</w:t>
      </w:r>
      <w:r w:rsidRPr="002138F6">
        <w:rPr>
          <w:szCs w:val="22"/>
        </w:rPr>
        <w:t xml:space="preserve"> Инициативы по </w:t>
      </w:r>
      <w:r>
        <w:rPr>
          <w:szCs w:val="22"/>
        </w:rPr>
        <w:t xml:space="preserve">созданию </w:t>
      </w:r>
      <w:r w:rsidRPr="002138F6">
        <w:rPr>
          <w:szCs w:val="22"/>
        </w:rPr>
        <w:t xml:space="preserve">потенциала в области кибербезопасности, включая системы информирования и </w:t>
      </w:r>
      <w:r>
        <w:rPr>
          <w:szCs w:val="22"/>
        </w:rPr>
        <w:t xml:space="preserve">оказания </w:t>
      </w:r>
      <w:r w:rsidRPr="002138F6">
        <w:rPr>
          <w:szCs w:val="22"/>
        </w:rPr>
        <w:t xml:space="preserve">поддержки </w:t>
      </w:r>
      <w:r>
        <w:rPr>
          <w:szCs w:val="22"/>
        </w:rPr>
        <w:t xml:space="preserve">жителям сельских районов </w:t>
      </w:r>
      <w:r w:rsidRPr="002138F6">
        <w:rPr>
          <w:szCs w:val="22"/>
        </w:rPr>
        <w:t xml:space="preserve">(например, горячие линии для сообщений о мошенничестве, </w:t>
      </w:r>
      <w:r w:rsidR="00825E63" w:rsidRPr="00825E63">
        <w:rPr>
          <w:szCs w:val="22"/>
        </w:rPr>
        <w:t xml:space="preserve">средства </w:t>
      </w:r>
      <w:r w:rsidR="00BF2C7E" w:rsidRPr="00825E63">
        <w:rPr>
          <w:szCs w:val="22"/>
        </w:rPr>
        <w:t>блокировк</w:t>
      </w:r>
      <w:r w:rsidR="00825E63" w:rsidRPr="00825E63">
        <w:rPr>
          <w:szCs w:val="22"/>
        </w:rPr>
        <w:t>и</w:t>
      </w:r>
      <w:r w:rsidR="00BF2C7E" w:rsidRPr="00825E63">
        <w:rPr>
          <w:szCs w:val="22"/>
        </w:rPr>
        <w:t xml:space="preserve"> устройств</w:t>
      </w:r>
      <w:r w:rsidRPr="002138F6">
        <w:rPr>
          <w:szCs w:val="22"/>
        </w:rPr>
        <w:t xml:space="preserve">), </w:t>
      </w:r>
      <w:r w:rsidR="00BF2C7E">
        <w:rPr>
          <w:szCs w:val="22"/>
        </w:rPr>
        <w:t xml:space="preserve">укрепляют </w:t>
      </w:r>
      <w:r w:rsidRPr="002138F6">
        <w:rPr>
          <w:szCs w:val="22"/>
        </w:rPr>
        <w:t xml:space="preserve">доверие </w:t>
      </w:r>
      <w:r w:rsidR="00BF2C7E">
        <w:rPr>
          <w:szCs w:val="22"/>
        </w:rPr>
        <w:t>населения</w:t>
      </w:r>
      <w:r w:rsidRPr="002138F6">
        <w:rPr>
          <w:szCs w:val="22"/>
        </w:rPr>
        <w:t xml:space="preserve"> к цифровым </w:t>
      </w:r>
      <w:r w:rsidR="00BF2C7E">
        <w:rPr>
          <w:szCs w:val="22"/>
        </w:rPr>
        <w:t>услугам</w:t>
      </w:r>
      <w:r w:rsidRPr="002138F6">
        <w:rPr>
          <w:szCs w:val="22"/>
        </w:rPr>
        <w:t>, что является важным фактором</w:t>
      </w:r>
      <w:r w:rsidR="00BF2C7E">
        <w:rPr>
          <w:szCs w:val="22"/>
        </w:rPr>
        <w:t xml:space="preserve">, способствующим более широкому внедрению </w:t>
      </w:r>
      <w:r w:rsidRPr="002138F6">
        <w:rPr>
          <w:szCs w:val="22"/>
        </w:rPr>
        <w:t>цифровых технологий и безопасной</w:t>
      </w:r>
      <w:r w:rsidR="00BF2C7E">
        <w:rPr>
          <w:szCs w:val="22"/>
        </w:rPr>
        <w:t xml:space="preserve"> цифровой</w:t>
      </w:r>
      <w:r w:rsidRPr="002138F6">
        <w:rPr>
          <w:szCs w:val="22"/>
        </w:rPr>
        <w:t xml:space="preserve"> трансформации.</w:t>
      </w:r>
    </w:p>
    <w:p w14:paraId="210CDA77" w14:textId="02D4E373" w:rsidR="002138F6" w:rsidRPr="002138F6" w:rsidRDefault="002138F6" w:rsidP="0011615B">
      <w:pPr>
        <w:pStyle w:val="enumlev1"/>
        <w:jc w:val="both"/>
        <w:rPr>
          <w:szCs w:val="22"/>
        </w:rPr>
      </w:pPr>
      <w:r w:rsidRPr="002138F6">
        <w:rPr>
          <w:szCs w:val="22"/>
        </w:rPr>
        <w:t xml:space="preserve">– </w:t>
      </w:r>
      <w:r>
        <w:rPr>
          <w:szCs w:val="22"/>
        </w:rPr>
        <w:tab/>
      </w:r>
      <w:r w:rsidRPr="009B1242">
        <w:rPr>
          <w:b/>
          <w:bCs/>
          <w:szCs w:val="22"/>
        </w:rPr>
        <w:t xml:space="preserve">Готовность к будущему и </w:t>
      </w:r>
      <w:r w:rsidR="009B1242" w:rsidRPr="009B1242">
        <w:rPr>
          <w:b/>
          <w:bCs/>
          <w:szCs w:val="22"/>
        </w:rPr>
        <w:t>всестороннее развитие трудовых ресурсов</w:t>
      </w:r>
      <w:r w:rsidR="00825E63">
        <w:rPr>
          <w:szCs w:val="22"/>
        </w:rPr>
        <w:t>.</w:t>
      </w:r>
      <w:r w:rsidRPr="002138F6">
        <w:rPr>
          <w:szCs w:val="22"/>
        </w:rPr>
        <w:t xml:space="preserve"> </w:t>
      </w:r>
      <w:r w:rsidR="009B1242">
        <w:rPr>
          <w:szCs w:val="22"/>
        </w:rPr>
        <w:t>Т</w:t>
      </w:r>
      <w:r w:rsidRPr="002138F6">
        <w:rPr>
          <w:szCs w:val="22"/>
        </w:rPr>
        <w:t xml:space="preserve">акие программы, как бесплатное обучение для женщин и </w:t>
      </w:r>
      <w:r w:rsidR="009B1242">
        <w:rPr>
          <w:szCs w:val="22"/>
        </w:rPr>
        <w:t xml:space="preserve">представителей </w:t>
      </w:r>
      <w:r w:rsidRPr="002138F6">
        <w:rPr>
          <w:szCs w:val="22"/>
        </w:rPr>
        <w:t xml:space="preserve">малообеспеченных </w:t>
      </w:r>
      <w:r w:rsidR="009B1242">
        <w:rPr>
          <w:szCs w:val="22"/>
        </w:rPr>
        <w:t xml:space="preserve">групп населения </w:t>
      </w:r>
      <w:r w:rsidRPr="002138F6">
        <w:rPr>
          <w:szCs w:val="22"/>
        </w:rPr>
        <w:t>и курс "П</w:t>
      </w:r>
      <w:r w:rsidR="009B1242">
        <w:rPr>
          <w:szCs w:val="22"/>
        </w:rPr>
        <w:t xml:space="preserve">ервопроходцы в области </w:t>
      </w:r>
      <w:r w:rsidRPr="002138F6">
        <w:rPr>
          <w:szCs w:val="22"/>
        </w:rPr>
        <w:t>5G"</w:t>
      </w:r>
      <w:r w:rsidR="009B1242">
        <w:rPr>
          <w:szCs w:val="22"/>
        </w:rPr>
        <w:t xml:space="preserve"> – это примеры усилий, прилагаемых к тому, </w:t>
      </w:r>
      <w:r w:rsidRPr="002138F6">
        <w:rPr>
          <w:szCs w:val="22"/>
        </w:rPr>
        <w:t>чтобы цифровое будущее Малайзии было инклюзивным, основанным на навыках</w:t>
      </w:r>
      <w:r w:rsidR="008C578F">
        <w:rPr>
          <w:szCs w:val="22"/>
        </w:rPr>
        <w:t xml:space="preserve">, и чтобы при этом учитывались экологические требования, причем особое внимание в этом процессе уделяется </w:t>
      </w:r>
      <w:r w:rsidRPr="002138F6">
        <w:rPr>
          <w:szCs w:val="22"/>
        </w:rPr>
        <w:t xml:space="preserve">повышению квалификации </w:t>
      </w:r>
      <w:r w:rsidR="008C578F">
        <w:rPr>
          <w:szCs w:val="22"/>
        </w:rPr>
        <w:t>работников, нанимаемых на новые должности</w:t>
      </w:r>
      <w:r w:rsidRPr="002138F6">
        <w:rPr>
          <w:szCs w:val="22"/>
        </w:rPr>
        <w:t>.</w:t>
      </w:r>
    </w:p>
    <w:p w14:paraId="7C98E6D5" w14:textId="29868DC5" w:rsidR="006478DA" w:rsidRPr="002138F6" w:rsidRDefault="002138F6" w:rsidP="0011615B">
      <w:pPr>
        <w:pStyle w:val="enumlev1"/>
        <w:jc w:val="both"/>
        <w:rPr>
          <w:szCs w:val="22"/>
        </w:rPr>
      </w:pPr>
      <w:r w:rsidRPr="002138F6">
        <w:rPr>
          <w:szCs w:val="22"/>
        </w:rPr>
        <w:t>–</w:t>
      </w:r>
      <w:r>
        <w:rPr>
          <w:szCs w:val="22"/>
        </w:rPr>
        <w:tab/>
      </w:r>
      <w:r w:rsidRPr="008C578F">
        <w:rPr>
          <w:b/>
          <w:bCs/>
          <w:szCs w:val="22"/>
        </w:rPr>
        <w:t xml:space="preserve">Расширение прав и возможностей </w:t>
      </w:r>
      <w:r w:rsidR="008C578F" w:rsidRPr="008C578F">
        <w:rPr>
          <w:b/>
          <w:bCs/>
          <w:szCs w:val="22"/>
        </w:rPr>
        <w:t>общества путем расширения охвата цифровыми технологиями</w:t>
      </w:r>
      <w:r w:rsidR="00825E63">
        <w:rPr>
          <w:szCs w:val="22"/>
        </w:rPr>
        <w:t>.</w:t>
      </w:r>
      <w:r w:rsidRPr="002138F6">
        <w:rPr>
          <w:szCs w:val="22"/>
        </w:rPr>
        <w:t xml:space="preserve"> </w:t>
      </w:r>
      <w:r w:rsidR="008C578F">
        <w:rPr>
          <w:szCs w:val="22"/>
        </w:rPr>
        <w:t xml:space="preserve">Предпринимаемые в стране </w:t>
      </w:r>
      <w:r w:rsidRPr="002138F6">
        <w:rPr>
          <w:szCs w:val="22"/>
        </w:rPr>
        <w:t xml:space="preserve">усилия, такие как </w:t>
      </w:r>
      <w:r w:rsidR="008C578F">
        <w:rPr>
          <w:szCs w:val="22"/>
        </w:rPr>
        <w:t xml:space="preserve">работа подразделений </w:t>
      </w:r>
      <w:r w:rsidRPr="002138F6">
        <w:rPr>
          <w:szCs w:val="22"/>
        </w:rPr>
        <w:t>Национального центра распространения информации (NADI), программы обучения</w:t>
      </w:r>
      <w:r w:rsidR="008C578F">
        <w:rPr>
          <w:szCs w:val="22"/>
        </w:rPr>
        <w:t xml:space="preserve"> в области ИИ </w:t>
      </w:r>
      <w:r w:rsidRPr="002138F6">
        <w:rPr>
          <w:szCs w:val="22"/>
        </w:rPr>
        <w:t xml:space="preserve">и инициативы </w:t>
      </w:r>
      <w:r w:rsidR="008C578F">
        <w:rPr>
          <w:szCs w:val="22"/>
        </w:rPr>
        <w:t xml:space="preserve">в области </w:t>
      </w:r>
      <w:r w:rsidRPr="002138F6">
        <w:rPr>
          <w:szCs w:val="22"/>
        </w:rPr>
        <w:t>"умно</w:t>
      </w:r>
      <w:r w:rsidR="008C578F">
        <w:rPr>
          <w:szCs w:val="22"/>
        </w:rPr>
        <w:t>го</w:t>
      </w:r>
      <w:r w:rsidRPr="002138F6">
        <w:rPr>
          <w:szCs w:val="22"/>
        </w:rPr>
        <w:t>"</w:t>
      </w:r>
      <w:r w:rsidR="008C578F">
        <w:rPr>
          <w:szCs w:val="22"/>
        </w:rPr>
        <w:t xml:space="preserve"> сельского хозяйства</w:t>
      </w:r>
      <w:r w:rsidR="00A055E0">
        <w:rPr>
          <w:szCs w:val="22"/>
        </w:rPr>
        <w:t>,</w:t>
      </w:r>
      <w:r w:rsidR="008C578F">
        <w:rPr>
          <w:szCs w:val="22"/>
        </w:rPr>
        <w:t xml:space="preserve"> демонстрируют то</w:t>
      </w:r>
      <w:r w:rsidRPr="002138F6">
        <w:rPr>
          <w:szCs w:val="22"/>
        </w:rPr>
        <w:t xml:space="preserve">, как </w:t>
      </w:r>
      <w:r w:rsidR="008C578F">
        <w:rPr>
          <w:szCs w:val="22"/>
        </w:rPr>
        <w:t xml:space="preserve">реальные возможности установления соединений обеспечивают доступ населения недостаточно обслуживаемых районов к цифровым технологиям и </w:t>
      </w:r>
      <w:r w:rsidRPr="002138F6">
        <w:rPr>
          <w:szCs w:val="22"/>
        </w:rPr>
        <w:t xml:space="preserve">продуктивное, безопасное и осознанное участие </w:t>
      </w:r>
      <w:r w:rsidR="008C578F">
        <w:rPr>
          <w:szCs w:val="22"/>
        </w:rPr>
        <w:t xml:space="preserve">людей </w:t>
      </w:r>
      <w:r w:rsidRPr="002138F6">
        <w:rPr>
          <w:szCs w:val="22"/>
        </w:rPr>
        <w:t>в цифровой экономике.</w:t>
      </w:r>
    </w:p>
    <w:p w14:paraId="1CD60008" w14:textId="659B137F" w:rsidR="00800FF3" w:rsidRPr="00A92D81" w:rsidRDefault="00800FF3" w:rsidP="0011615B">
      <w:pPr>
        <w:pStyle w:val="Heading2"/>
        <w:jc w:val="both"/>
        <w:rPr>
          <w:rFonts w:hint="eastAsia"/>
          <w:szCs w:val="22"/>
        </w:rPr>
      </w:pPr>
      <w:r w:rsidRPr="00A92D81">
        <w:rPr>
          <w:szCs w:val="22"/>
        </w:rPr>
        <w:t>2.</w:t>
      </w:r>
      <w:r w:rsidR="00565D7F" w:rsidRPr="00A92D81">
        <w:rPr>
          <w:szCs w:val="22"/>
        </w:rPr>
        <w:t>3</w:t>
      </w:r>
      <w:r w:rsidRPr="00A92D81">
        <w:rPr>
          <w:szCs w:val="22"/>
        </w:rPr>
        <w:tab/>
      </w:r>
      <w:r w:rsidR="008C578F">
        <w:rPr>
          <w:szCs w:val="22"/>
        </w:rPr>
        <w:t xml:space="preserve">Диалог </w:t>
      </w:r>
      <w:r w:rsidRPr="00A92D81">
        <w:rPr>
          <w:szCs w:val="22"/>
        </w:rPr>
        <w:t>2</w:t>
      </w:r>
      <w:r w:rsidR="00825E63">
        <w:rPr>
          <w:szCs w:val="22"/>
        </w:rPr>
        <w:t>.</w:t>
      </w:r>
      <w:r w:rsidRPr="00A92D81">
        <w:rPr>
          <w:szCs w:val="22"/>
        </w:rPr>
        <w:t xml:space="preserve"> </w:t>
      </w:r>
      <w:r w:rsidR="008C578F">
        <w:rPr>
          <w:szCs w:val="22"/>
        </w:rPr>
        <w:t>Соединение без границ</w:t>
      </w:r>
      <w:r w:rsidR="00CA2F5B" w:rsidRPr="00A92D81">
        <w:rPr>
          <w:szCs w:val="22"/>
        </w:rPr>
        <w:t xml:space="preserve">: </w:t>
      </w:r>
      <w:r w:rsidR="008C578F">
        <w:rPr>
          <w:szCs w:val="22"/>
        </w:rPr>
        <w:t>как ИКТ могут способствовать устойчивости, равенству и безопасности</w:t>
      </w:r>
    </w:p>
    <w:p w14:paraId="06FD0351" w14:textId="4B7986E9" w:rsidR="00CC3519" w:rsidRDefault="008C578F" w:rsidP="0011615B">
      <w:pPr>
        <w:jc w:val="both"/>
        <w:rPr>
          <w:szCs w:val="22"/>
        </w:rPr>
      </w:pPr>
      <w:r>
        <w:rPr>
          <w:szCs w:val="22"/>
        </w:rPr>
        <w:t xml:space="preserve">В ходе этой </w:t>
      </w:r>
      <w:r w:rsidRPr="008C578F">
        <w:rPr>
          <w:szCs w:val="22"/>
        </w:rPr>
        <w:t>сессии обсуждалось</w:t>
      </w:r>
      <w:r>
        <w:rPr>
          <w:szCs w:val="22"/>
        </w:rPr>
        <w:t xml:space="preserve"> то</w:t>
      </w:r>
      <w:r w:rsidRPr="008C578F">
        <w:rPr>
          <w:szCs w:val="22"/>
        </w:rPr>
        <w:t xml:space="preserve">, как ИКТ </w:t>
      </w:r>
      <w:r w:rsidR="00C23B9B">
        <w:rPr>
          <w:szCs w:val="22"/>
        </w:rPr>
        <w:t xml:space="preserve">обеспечивают </w:t>
      </w:r>
      <w:r>
        <w:rPr>
          <w:szCs w:val="22"/>
        </w:rPr>
        <w:t>связь без границ</w:t>
      </w:r>
      <w:r w:rsidRPr="008C578F">
        <w:rPr>
          <w:szCs w:val="22"/>
        </w:rPr>
        <w:t xml:space="preserve">, </w:t>
      </w:r>
      <w:r w:rsidR="00C23B9B">
        <w:rPr>
          <w:szCs w:val="22"/>
        </w:rPr>
        <w:t>что способствует устойчивости, равенству и безопасности</w:t>
      </w:r>
      <w:r w:rsidRPr="008C578F">
        <w:rPr>
          <w:szCs w:val="22"/>
        </w:rPr>
        <w:t xml:space="preserve">. В ходе </w:t>
      </w:r>
      <w:r w:rsidR="00C23B9B">
        <w:rPr>
          <w:szCs w:val="22"/>
        </w:rPr>
        <w:t xml:space="preserve">основных обсуждений </w:t>
      </w:r>
      <w:r w:rsidRPr="008C578F">
        <w:rPr>
          <w:szCs w:val="22"/>
        </w:rPr>
        <w:t xml:space="preserve">была подчеркнута важность </w:t>
      </w:r>
      <w:r w:rsidR="00C23B9B">
        <w:rPr>
          <w:szCs w:val="22"/>
        </w:rPr>
        <w:t xml:space="preserve">признания технологий </w:t>
      </w:r>
      <w:r w:rsidRPr="008C578F">
        <w:rPr>
          <w:szCs w:val="22"/>
        </w:rPr>
        <w:t xml:space="preserve">пользователями в реальном мире для </w:t>
      </w:r>
      <w:r w:rsidR="00C23B9B">
        <w:rPr>
          <w:szCs w:val="22"/>
        </w:rPr>
        <w:t xml:space="preserve">получения максимальной </w:t>
      </w:r>
      <w:r w:rsidRPr="008C578F">
        <w:rPr>
          <w:szCs w:val="22"/>
        </w:rPr>
        <w:t xml:space="preserve">отдачи от </w:t>
      </w:r>
      <w:r w:rsidR="00C23B9B">
        <w:rPr>
          <w:szCs w:val="22"/>
        </w:rPr>
        <w:t xml:space="preserve">этих </w:t>
      </w:r>
      <w:r w:rsidRPr="008C578F">
        <w:rPr>
          <w:szCs w:val="22"/>
        </w:rPr>
        <w:t>технологий, интеграции ИКТ в городские и коммунальные службы, развития экологически чистой цифровой инфраструктуры</w:t>
      </w:r>
      <w:r w:rsidR="00C23B9B">
        <w:rPr>
          <w:szCs w:val="22"/>
        </w:rPr>
        <w:t xml:space="preserve">, а также </w:t>
      </w:r>
      <w:r w:rsidRPr="008C578F">
        <w:rPr>
          <w:szCs w:val="22"/>
        </w:rPr>
        <w:t>рол</w:t>
      </w:r>
      <w:r w:rsidR="00C23B9B">
        <w:rPr>
          <w:szCs w:val="22"/>
        </w:rPr>
        <w:t>ь</w:t>
      </w:r>
      <w:r w:rsidRPr="008C578F">
        <w:rPr>
          <w:szCs w:val="22"/>
        </w:rPr>
        <w:t xml:space="preserve"> образования в подготовке рабочей силы, готовой к будущему</w:t>
      </w:r>
      <w:r w:rsidR="00C23B9B">
        <w:rPr>
          <w:szCs w:val="22"/>
        </w:rPr>
        <w:t xml:space="preserve">, </w:t>
      </w:r>
      <w:r w:rsidR="00A055E0">
        <w:rPr>
          <w:szCs w:val="22"/>
        </w:rPr>
        <w:t xml:space="preserve">для </w:t>
      </w:r>
      <w:r w:rsidR="00C23B9B">
        <w:rPr>
          <w:szCs w:val="22"/>
        </w:rPr>
        <w:t>цифровой экономик</w:t>
      </w:r>
      <w:r w:rsidR="00A055E0">
        <w:rPr>
          <w:szCs w:val="22"/>
        </w:rPr>
        <w:t>и</w:t>
      </w:r>
      <w:r w:rsidRPr="008C578F">
        <w:rPr>
          <w:szCs w:val="22"/>
        </w:rPr>
        <w:t xml:space="preserve">. </w:t>
      </w:r>
      <w:r w:rsidR="00C23B9B">
        <w:rPr>
          <w:szCs w:val="22"/>
        </w:rPr>
        <w:t xml:space="preserve">Была также подчеркнута </w:t>
      </w:r>
      <w:r w:rsidRPr="008C578F">
        <w:rPr>
          <w:szCs w:val="22"/>
        </w:rPr>
        <w:t xml:space="preserve">необходимость </w:t>
      </w:r>
      <w:r w:rsidR="00C23B9B">
        <w:rPr>
          <w:szCs w:val="22"/>
        </w:rPr>
        <w:t xml:space="preserve">всестороннего </w:t>
      </w:r>
      <w:r w:rsidRPr="008C578F">
        <w:rPr>
          <w:szCs w:val="22"/>
        </w:rPr>
        <w:t>межсекторального сотрудничества для обеспечения того, чтобы цифровая трансформация оставалась эффективной и устойчивой.</w:t>
      </w:r>
    </w:p>
    <w:p w14:paraId="21BF4A5C" w14:textId="0E421F9F" w:rsidR="00800FF3" w:rsidRPr="00A92D81" w:rsidRDefault="00C23B9B" w:rsidP="00A055E0">
      <w:pPr>
        <w:keepNext/>
        <w:keepLines/>
        <w:rPr>
          <w:szCs w:val="22"/>
        </w:rPr>
      </w:pPr>
      <w:r>
        <w:rPr>
          <w:szCs w:val="22"/>
        </w:rPr>
        <w:lastRenderedPageBreak/>
        <w:t>Основные выводы</w:t>
      </w:r>
      <w:r w:rsidR="00800FF3" w:rsidRPr="00A92D81">
        <w:rPr>
          <w:szCs w:val="22"/>
        </w:rPr>
        <w:t>:</w:t>
      </w:r>
    </w:p>
    <w:p w14:paraId="55BED662" w14:textId="269C2942" w:rsidR="00C23B9B" w:rsidRPr="00C23B9B" w:rsidRDefault="00C23B9B" w:rsidP="0011615B">
      <w:pPr>
        <w:pStyle w:val="enumlev1"/>
        <w:keepNext/>
        <w:keepLines/>
        <w:jc w:val="both"/>
        <w:rPr>
          <w:szCs w:val="22"/>
        </w:rPr>
      </w:pPr>
      <w:r w:rsidRPr="00C23B9B">
        <w:rPr>
          <w:szCs w:val="22"/>
        </w:rPr>
        <w:t>–</w:t>
      </w:r>
      <w:r>
        <w:rPr>
          <w:szCs w:val="22"/>
        </w:rPr>
        <w:tab/>
      </w:r>
      <w:r w:rsidRPr="00C23B9B">
        <w:rPr>
          <w:b/>
          <w:bCs/>
          <w:szCs w:val="22"/>
        </w:rPr>
        <w:t>Внедрение технологий, ориентированных на пользователя</w:t>
      </w:r>
      <w:r w:rsidR="00825E63">
        <w:rPr>
          <w:szCs w:val="22"/>
        </w:rPr>
        <w:t>.</w:t>
      </w:r>
      <w:r w:rsidRPr="00C23B9B">
        <w:rPr>
          <w:szCs w:val="22"/>
        </w:rPr>
        <w:t xml:space="preserve"> </w:t>
      </w:r>
      <w:r>
        <w:rPr>
          <w:szCs w:val="22"/>
        </w:rPr>
        <w:t>Э</w:t>
      </w:r>
      <w:r w:rsidRPr="00C23B9B">
        <w:rPr>
          <w:szCs w:val="22"/>
        </w:rPr>
        <w:t xml:space="preserve">ффективная цифровая трансформация зависит не только от инфраструктуры, но и от </w:t>
      </w:r>
      <w:r>
        <w:rPr>
          <w:szCs w:val="22"/>
        </w:rPr>
        <w:t xml:space="preserve">того, насколько она актуальна </w:t>
      </w:r>
      <w:r w:rsidRPr="00C23B9B">
        <w:rPr>
          <w:szCs w:val="22"/>
        </w:rPr>
        <w:t xml:space="preserve">в реальном мире и </w:t>
      </w:r>
      <w:r>
        <w:rPr>
          <w:szCs w:val="22"/>
        </w:rPr>
        <w:t>насколько позитивно к ней относятся пользователи</w:t>
      </w:r>
      <w:r w:rsidRPr="00C23B9B">
        <w:rPr>
          <w:szCs w:val="22"/>
        </w:rPr>
        <w:t xml:space="preserve">. Такие технологии, как QR-коды и электронные кошельки, </w:t>
      </w:r>
      <w:r>
        <w:rPr>
          <w:szCs w:val="22"/>
        </w:rPr>
        <w:t xml:space="preserve">становятся популярными </w:t>
      </w:r>
      <w:r w:rsidRPr="00C23B9B">
        <w:rPr>
          <w:szCs w:val="22"/>
        </w:rPr>
        <w:t xml:space="preserve">только тогда, когда они </w:t>
      </w:r>
      <w:r>
        <w:rPr>
          <w:szCs w:val="22"/>
        </w:rPr>
        <w:t>удовлетворяют насущные повседневные потребности</w:t>
      </w:r>
      <w:r w:rsidRPr="00C23B9B">
        <w:rPr>
          <w:szCs w:val="22"/>
        </w:rPr>
        <w:t>, что подчеркивает важность разработки ИКТ-</w:t>
      </w:r>
      <w:r>
        <w:rPr>
          <w:szCs w:val="22"/>
        </w:rPr>
        <w:t>технологий</w:t>
      </w:r>
      <w:r w:rsidRPr="00C23B9B">
        <w:rPr>
          <w:szCs w:val="22"/>
        </w:rPr>
        <w:t xml:space="preserve">, направленных на решение </w:t>
      </w:r>
      <w:r w:rsidR="00ED6D5C">
        <w:rPr>
          <w:szCs w:val="22"/>
        </w:rPr>
        <w:t>реальных задач в повседневной жизни людей.</w:t>
      </w:r>
    </w:p>
    <w:p w14:paraId="153355E8" w14:textId="4FE7867E" w:rsidR="00C23B9B" w:rsidRPr="00C23B9B" w:rsidRDefault="00C23B9B" w:rsidP="0011615B">
      <w:pPr>
        <w:pStyle w:val="enumlev1"/>
        <w:jc w:val="both"/>
        <w:rPr>
          <w:szCs w:val="22"/>
        </w:rPr>
      </w:pPr>
      <w:r w:rsidRPr="00C23B9B">
        <w:rPr>
          <w:szCs w:val="22"/>
        </w:rPr>
        <w:t>–</w:t>
      </w:r>
      <w:r>
        <w:rPr>
          <w:szCs w:val="22"/>
        </w:rPr>
        <w:tab/>
      </w:r>
      <w:r w:rsidR="00ED6D5C" w:rsidRPr="00ED6D5C">
        <w:rPr>
          <w:b/>
          <w:bCs/>
          <w:szCs w:val="22"/>
        </w:rPr>
        <w:t xml:space="preserve">Новое поколение квалифицированных специалистов и </w:t>
      </w:r>
      <w:r w:rsidRPr="00ED6D5C">
        <w:rPr>
          <w:b/>
          <w:bCs/>
          <w:szCs w:val="22"/>
        </w:rPr>
        <w:t>готовность инфраструктуры</w:t>
      </w:r>
      <w:r w:rsidR="00825E63">
        <w:rPr>
          <w:szCs w:val="22"/>
        </w:rPr>
        <w:t>.</w:t>
      </w:r>
      <w:r w:rsidRPr="00C23B9B">
        <w:rPr>
          <w:szCs w:val="22"/>
        </w:rPr>
        <w:t xml:space="preserve"> </w:t>
      </w:r>
      <w:r w:rsidR="00ED6D5C">
        <w:rPr>
          <w:szCs w:val="22"/>
        </w:rPr>
        <w:t xml:space="preserve">Создаваемая при </w:t>
      </w:r>
      <w:r w:rsidRPr="00C23B9B">
        <w:rPr>
          <w:szCs w:val="22"/>
        </w:rPr>
        <w:t>Мультимедийн</w:t>
      </w:r>
      <w:r w:rsidR="00ED6D5C">
        <w:rPr>
          <w:szCs w:val="22"/>
        </w:rPr>
        <w:t xml:space="preserve">ом университете </w:t>
      </w:r>
      <w:r w:rsidR="00ED6D5C" w:rsidRPr="00C23B9B">
        <w:rPr>
          <w:szCs w:val="22"/>
        </w:rPr>
        <w:t xml:space="preserve">исследовательская лаборатория </w:t>
      </w:r>
      <w:r w:rsidRPr="00C23B9B">
        <w:rPr>
          <w:szCs w:val="22"/>
        </w:rPr>
        <w:t xml:space="preserve">по </w:t>
      </w:r>
      <w:r w:rsidR="00ED6D5C">
        <w:rPr>
          <w:szCs w:val="22"/>
        </w:rPr>
        <w:t xml:space="preserve">ИИ </w:t>
      </w:r>
      <w:r w:rsidRPr="00C23B9B">
        <w:rPr>
          <w:szCs w:val="22"/>
        </w:rPr>
        <w:t xml:space="preserve">и 6G, а также учебные </w:t>
      </w:r>
      <w:r w:rsidR="00ED6D5C">
        <w:rPr>
          <w:szCs w:val="22"/>
        </w:rPr>
        <w:t>программы</w:t>
      </w:r>
      <w:r w:rsidRPr="00C23B9B">
        <w:rPr>
          <w:szCs w:val="22"/>
        </w:rPr>
        <w:t xml:space="preserve">, ориентированные на устойчивое развитие, и программы </w:t>
      </w:r>
      <w:r w:rsidR="00ED6D5C">
        <w:rPr>
          <w:szCs w:val="22"/>
        </w:rPr>
        <w:t xml:space="preserve">обучения в конкретных отраслях </w:t>
      </w:r>
      <w:r w:rsidRPr="00C23B9B">
        <w:rPr>
          <w:szCs w:val="22"/>
        </w:rPr>
        <w:t xml:space="preserve">демонстрируют, как </w:t>
      </w:r>
      <w:r w:rsidR="00ED6D5C">
        <w:rPr>
          <w:szCs w:val="22"/>
        </w:rPr>
        <w:t xml:space="preserve">система образования способна </w:t>
      </w:r>
      <w:r w:rsidRPr="00C23B9B">
        <w:rPr>
          <w:szCs w:val="22"/>
        </w:rPr>
        <w:t xml:space="preserve">подготовить будущую рабочую силу, </w:t>
      </w:r>
      <w:r w:rsidR="00A055E0">
        <w:rPr>
          <w:szCs w:val="22"/>
        </w:rPr>
        <w:t xml:space="preserve">которая может </w:t>
      </w:r>
      <w:r w:rsidR="00ED6D5C">
        <w:rPr>
          <w:szCs w:val="22"/>
        </w:rPr>
        <w:t xml:space="preserve">быть движущей силой и опорой цифровой экономики </w:t>
      </w:r>
      <w:r w:rsidRPr="00C23B9B">
        <w:rPr>
          <w:szCs w:val="22"/>
        </w:rPr>
        <w:t>Малайзии.</w:t>
      </w:r>
    </w:p>
    <w:p w14:paraId="6D7352C3" w14:textId="001F6E7D" w:rsidR="00C23B9B" w:rsidRPr="00C23B9B" w:rsidRDefault="00C23B9B" w:rsidP="0011615B">
      <w:pPr>
        <w:pStyle w:val="enumlev1"/>
        <w:jc w:val="both"/>
        <w:rPr>
          <w:szCs w:val="22"/>
        </w:rPr>
      </w:pPr>
      <w:r w:rsidRPr="00C23B9B">
        <w:rPr>
          <w:szCs w:val="22"/>
        </w:rPr>
        <w:t>–</w:t>
      </w:r>
      <w:r>
        <w:rPr>
          <w:szCs w:val="22"/>
        </w:rPr>
        <w:tab/>
      </w:r>
      <w:r w:rsidRPr="00ED6D5C">
        <w:rPr>
          <w:b/>
          <w:bCs/>
          <w:szCs w:val="22"/>
        </w:rPr>
        <w:t>"Умные города" для устойчивого городского развития</w:t>
      </w:r>
      <w:r w:rsidR="00825E63">
        <w:rPr>
          <w:szCs w:val="22"/>
        </w:rPr>
        <w:t>.</w:t>
      </w:r>
      <w:r w:rsidRPr="00C23B9B">
        <w:rPr>
          <w:szCs w:val="22"/>
        </w:rPr>
        <w:t xml:space="preserve"> </w:t>
      </w:r>
      <w:r w:rsidR="00A055E0" w:rsidRPr="00C23B9B">
        <w:rPr>
          <w:szCs w:val="22"/>
        </w:rPr>
        <w:t>"Умный город"</w:t>
      </w:r>
      <w:r w:rsidR="00A055E0">
        <w:rPr>
          <w:szCs w:val="22"/>
        </w:rPr>
        <w:t>, р</w:t>
      </w:r>
      <w:r w:rsidR="00ED6D5C">
        <w:rPr>
          <w:szCs w:val="22"/>
        </w:rPr>
        <w:t>еализуемая в Ипохе и</w:t>
      </w:r>
      <w:r w:rsidRPr="00C23B9B">
        <w:rPr>
          <w:szCs w:val="22"/>
        </w:rPr>
        <w:t>нициатива</w:t>
      </w:r>
      <w:r w:rsidR="00825E63" w:rsidRPr="00E32136">
        <w:rPr>
          <w:szCs w:val="22"/>
        </w:rPr>
        <w:t xml:space="preserve"> </w:t>
      </w:r>
      <w:r w:rsidR="00825E63">
        <w:rPr>
          <w:szCs w:val="22"/>
        </w:rPr>
        <w:t>компании</w:t>
      </w:r>
      <w:r w:rsidR="00825E63" w:rsidRPr="00825E63">
        <w:t xml:space="preserve"> </w:t>
      </w:r>
      <w:r w:rsidR="00825E63" w:rsidRPr="00825E63">
        <w:rPr>
          <w:szCs w:val="22"/>
        </w:rPr>
        <w:t>Telekom Malaysia</w:t>
      </w:r>
      <w:r w:rsidR="00825E63">
        <w:rPr>
          <w:szCs w:val="22"/>
        </w:rPr>
        <w:t xml:space="preserve"> </w:t>
      </w:r>
      <w:r w:rsidR="00825E63" w:rsidRPr="00825E63">
        <w:rPr>
          <w:szCs w:val="22"/>
        </w:rPr>
        <w:t>(</w:t>
      </w:r>
      <w:r w:rsidRPr="00825E63">
        <w:rPr>
          <w:szCs w:val="22"/>
        </w:rPr>
        <w:t>TM</w:t>
      </w:r>
      <w:r w:rsidR="00825E63" w:rsidRPr="00E32136">
        <w:rPr>
          <w:szCs w:val="22"/>
        </w:rPr>
        <w:t>)</w:t>
      </w:r>
      <w:r w:rsidRPr="00C23B9B">
        <w:rPr>
          <w:szCs w:val="22"/>
        </w:rPr>
        <w:t xml:space="preserve"> </w:t>
      </w:r>
      <w:r w:rsidR="00ED6D5C">
        <w:rPr>
          <w:szCs w:val="22"/>
        </w:rPr>
        <w:t>в области управления дорожным движением на основе ИИ и общественного транспорта</w:t>
      </w:r>
      <w:r w:rsidRPr="00C23B9B">
        <w:rPr>
          <w:szCs w:val="22"/>
        </w:rPr>
        <w:t xml:space="preserve"> демонстрирует, как ИКТ могут сократить выбросы углекислого газа и улучшить качество жизни в городах за счет </w:t>
      </w:r>
      <w:r w:rsidR="00ED6D5C">
        <w:rPr>
          <w:szCs w:val="22"/>
        </w:rPr>
        <w:t xml:space="preserve">повышения эффективности </w:t>
      </w:r>
      <w:r w:rsidRPr="00C23B9B">
        <w:rPr>
          <w:szCs w:val="22"/>
        </w:rPr>
        <w:t>инфраструктуры.</w:t>
      </w:r>
    </w:p>
    <w:p w14:paraId="1CC73E65" w14:textId="4F3AC2F6" w:rsidR="005E72F7" w:rsidRPr="00A92D81" w:rsidRDefault="00C23B9B" w:rsidP="0011615B">
      <w:pPr>
        <w:pStyle w:val="enumlev1"/>
        <w:jc w:val="both"/>
        <w:rPr>
          <w:szCs w:val="22"/>
        </w:rPr>
      </w:pPr>
      <w:r w:rsidRPr="00C23B9B">
        <w:rPr>
          <w:szCs w:val="22"/>
        </w:rPr>
        <w:t xml:space="preserve">– </w:t>
      </w:r>
      <w:r>
        <w:rPr>
          <w:szCs w:val="22"/>
        </w:rPr>
        <w:tab/>
      </w:r>
      <w:r w:rsidR="00ED6D5C" w:rsidRPr="00AA3811">
        <w:rPr>
          <w:b/>
          <w:bCs/>
          <w:szCs w:val="22"/>
        </w:rPr>
        <w:t xml:space="preserve">Расширение возможностей установления соединений </w:t>
      </w:r>
      <w:r w:rsidR="00AA3811" w:rsidRPr="00AA3811">
        <w:rPr>
          <w:b/>
          <w:bCs/>
          <w:szCs w:val="22"/>
        </w:rPr>
        <w:t>в стране и в глобальном масштабе</w:t>
      </w:r>
      <w:r w:rsidR="00825E63">
        <w:rPr>
          <w:szCs w:val="22"/>
        </w:rPr>
        <w:t>.</w:t>
      </w:r>
      <w:r w:rsidRPr="00C23B9B">
        <w:rPr>
          <w:szCs w:val="22"/>
        </w:rPr>
        <w:t xml:space="preserve"> </w:t>
      </w:r>
      <w:r w:rsidR="00825E63">
        <w:rPr>
          <w:szCs w:val="22"/>
        </w:rPr>
        <w:t>Благодаря и</w:t>
      </w:r>
      <w:r w:rsidRPr="00C23B9B">
        <w:rPr>
          <w:szCs w:val="22"/>
        </w:rPr>
        <w:t>нвести</w:t>
      </w:r>
      <w:r w:rsidR="00825E63">
        <w:rPr>
          <w:szCs w:val="22"/>
        </w:rPr>
        <w:t xml:space="preserve">циям </w:t>
      </w:r>
      <w:r w:rsidR="00825E63">
        <w:rPr>
          <w:szCs w:val="22"/>
          <w:lang w:val="en-US"/>
        </w:rPr>
        <w:t>TM</w:t>
      </w:r>
      <w:r w:rsidR="00AA3811">
        <w:rPr>
          <w:szCs w:val="22"/>
        </w:rPr>
        <w:t xml:space="preserve"> в </w:t>
      </w:r>
      <w:r w:rsidRPr="00C23B9B">
        <w:rPr>
          <w:szCs w:val="22"/>
        </w:rPr>
        <w:t>подводные кабельные системы, такие как CMEW6 и ALC, Малайзи</w:t>
      </w:r>
      <w:r w:rsidR="00AA3811">
        <w:rPr>
          <w:szCs w:val="22"/>
        </w:rPr>
        <w:t xml:space="preserve">я становится ключевым участником </w:t>
      </w:r>
      <w:r w:rsidRPr="00C23B9B">
        <w:rPr>
          <w:szCs w:val="22"/>
        </w:rPr>
        <w:t>региональной и глобальной цифровой инфраструктур</w:t>
      </w:r>
      <w:r w:rsidR="00AA3811">
        <w:rPr>
          <w:szCs w:val="22"/>
        </w:rPr>
        <w:t>ы</w:t>
      </w:r>
      <w:r w:rsidRPr="00C23B9B">
        <w:rPr>
          <w:szCs w:val="22"/>
        </w:rPr>
        <w:t xml:space="preserve">, </w:t>
      </w:r>
      <w:r w:rsidR="00AA3811">
        <w:rPr>
          <w:szCs w:val="22"/>
        </w:rPr>
        <w:t xml:space="preserve">что повышает </w:t>
      </w:r>
      <w:r w:rsidRPr="00C23B9B">
        <w:rPr>
          <w:szCs w:val="22"/>
        </w:rPr>
        <w:t xml:space="preserve">устойчивость </w:t>
      </w:r>
      <w:r w:rsidR="00AA3811">
        <w:rPr>
          <w:szCs w:val="22"/>
        </w:rPr>
        <w:t xml:space="preserve">цифровой инфраструктуры </w:t>
      </w:r>
      <w:r w:rsidRPr="00C23B9B">
        <w:rPr>
          <w:szCs w:val="22"/>
        </w:rPr>
        <w:t xml:space="preserve">страны </w:t>
      </w:r>
      <w:r w:rsidR="00AA3811">
        <w:rPr>
          <w:szCs w:val="22"/>
        </w:rPr>
        <w:t xml:space="preserve">и ее </w:t>
      </w:r>
      <w:r w:rsidRPr="00C23B9B">
        <w:rPr>
          <w:szCs w:val="22"/>
        </w:rPr>
        <w:t>экономическую конкурентоспособность.</w:t>
      </w:r>
    </w:p>
    <w:p w14:paraId="3D10ED59" w14:textId="69BF6163" w:rsidR="00B163B3" w:rsidRPr="00A92D81" w:rsidRDefault="00B163B3" w:rsidP="0011615B">
      <w:pPr>
        <w:pStyle w:val="Heading1"/>
        <w:jc w:val="both"/>
        <w:rPr>
          <w:rFonts w:hint="eastAsia"/>
        </w:rPr>
      </w:pPr>
      <w:r w:rsidRPr="00A92D81">
        <w:t>3</w:t>
      </w:r>
      <w:r w:rsidRPr="00A92D81">
        <w:tab/>
      </w:r>
      <w:r w:rsidR="00825E63" w:rsidRPr="00825E63">
        <w:t>Д</w:t>
      </w:r>
      <w:r w:rsidR="00825E63">
        <w:t>ень</w:t>
      </w:r>
      <w:r w:rsidR="00825E63" w:rsidRPr="00825E63">
        <w:t xml:space="preserve"> "</w:t>
      </w:r>
      <w:r w:rsidR="00825E63" w:rsidRPr="0041159D">
        <w:t>Девушки</w:t>
      </w:r>
      <w:r w:rsidR="00825E63" w:rsidRPr="00825E63">
        <w:t xml:space="preserve"> в ИКТ" 2025 года</w:t>
      </w:r>
    </w:p>
    <w:p w14:paraId="36B56C2F" w14:textId="6F3AE8BA" w:rsidR="00B163B3" w:rsidRPr="00A92D81" w:rsidRDefault="00B163B3" w:rsidP="0011615B">
      <w:pPr>
        <w:pStyle w:val="Heading2"/>
        <w:jc w:val="both"/>
        <w:rPr>
          <w:rFonts w:hint="eastAsia"/>
          <w:szCs w:val="22"/>
        </w:rPr>
      </w:pPr>
      <w:r w:rsidRPr="00A92D81">
        <w:rPr>
          <w:szCs w:val="22"/>
        </w:rPr>
        <w:t>3.1</w:t>
      </w:r>
      <w:r w:rsidRPr="00A92D81">
        <w:rPr>
          <w:szCs w:val="22"/>
        </w:rPr>
        <w:tab/>
      </w:r>
      <w:r w:rsidR="00AA3811">
        <w:rPr>
          <w:szCs w:val="22"/>
        </w:rPr>
        <w:t>Введение</w:t>
      </w:r>
    </w:p>
    <w:p w14:paraId="5CD7550B" w14:textId="7A31AC2B" w:rsidR="00B163B3" w:rsidRPr="00A92D81" w:rsidRDefault="00825E63" w:rsidP="0011615B">
      <w:pPr>
        <w:jc w:val="both"/>
        <w:rPr>
          <w:szCs w:val="22"/>
        </w:rPr>
      </w:pPr>
      <w:r>
        <w:rPr>
          <w:szCs w:val="22"/>
        </w:rPr>
        <w:t>В ходе празднования Дня</w:t>
      </w:r>
      <w:r w:rsidRPr="00825E63">
        <w:rPr>
          <w:szCs w:val="22"/>
        </w:rPr>
        <w:t xml:space="preserve"> "Девушки в ИКТ" 2025 года</w:t>
      </w:r>
      <w:r w:rsidR="00AA3811" w:rsidRPr="00AA3811">
        <w:rPr>
          <w:szCs w:val="22"/>
        </w:rPr>
        <w:t>, посвященно</w:t>
      </w:r>
      <w:r w:rsidR="00AA3811">
        <w:rPr>
          <w:szCs w:val="22"/>
        </w:rPr>
        <w:t xml:space="preserve">го </w:t>
      </w:r>
      <w:r w:rsidR="00AA3811" w:rsidRPr="00AA3811">
        <w:rPr>
          <w:szCs w:val="22"/>
        </w:rPr>
        <w:t>теме "</w:t>
      </w:r>
      <w:r w:rsidR="00AA3811" w:rsidRPr="00825E63">
        <w:rPr>
          <w:b/>
          <w:bCs/>
          <w:szCs w:val="22"/>
        </w:rPr>
        <w:t>Девушки в ИКТ в интересах инклюзивной цифровой трансформации</w:t>
      </w:r>
      <w:r w:rsidR="00AA3811" w:rsidRPr="00AA3811">
        <w:rPr>
          <w:szCs w:val="22"/>
        </w:rPr>
        <w:t xml:space="preserve">", </w:t>
      </w:r>
      <w:r w:rsidR="00AA3811">
        <w:rPr>
          <w:szCs w:val="22"/>
        </w:rPr>
        <w:t xml:space="preserve">была подчеркнута </w:t>
      </w:r>
      <w:r w:rsidR="00AA3811" w:rsidRPr="00AA3811">
        <w:rPr>
          <w:szCs w:val="22"/>
        </w:rPr>
        <w:t xml:space="preserve">важность </w:t>
      </w:r>
      <w:r w:rsidR="00AA3811">
        <w:rPr>
          <w:szCs w:val="22"/>
        </w:rPr>
        <w:t xml:space="preserve">создания условий для получения девушками и молодыми женщинами необходимых возможностей и обретения ими необходимых навыков, для того чтобы они могли становиться лидерами </w:t>
      </w:r>
      <w:r w:rsidR="00AA3811" w:rsidRPr="00AA3811">
        <w:rPr>
          <w:szCs w:val="22"/>
        </w:rPr>
        <w:t xml:space="preserve">в эпоху цифровых технологий. В своем программном выступлении г-н </w:t>
      </w:r>
      <w:r w:rsidR="009F2EA6">
        <w:rPr>
          <w:szCs w:val="22"/>
        </w:rPr>
        <w:t xml:space="preserve">Кишор </w:t>
      </w:r>
      <w:r w:rsidR="00AA3811" w:rsidRPr="00A92D81">
        <w:rPr>
          <w:szCs w:val="22"/>
        </w:rPr>
        <w:t>Бабу Йеррабалл</w:t>
      </w:r>
      <w:r w:rsidR="00AA3811">
        <w:rPr>
          <w:szCs w:val="22"/>
        </w:rPr>
        <w:t>а</w:t>
      </w:r>
      <w:r w:rsidR="00AA3811" w:rsidRPr="00A92D81">
        <w:rPr>
          <w:szCs w:val="22"/>
        </w:rPr>
        <w:t xml:space="preserve">, </w:t>
      </w:r>
      <w:r w:rsidR="00AA3811">
        <w:rPr>
          <w:szCs w:val="22"/>
        </w:rPr>
        <w:t xml:space="preserve">представитель Зонального отделения </w:t>
      </w:r>
      <w:r w:rsidR="00AA3811" w:rsidRPr="00A92D81">
        <w:rPr>
          <w:szCs w:val="22"/>
        </w:rPr>
        <w:t>МСЭ в Юго-Восточной Азии</w:t>
      </w:r>
      <w:r w:rsidR="00AA3811" w:rsidRPr="00AA3811">
        <w:rPr>
          <w:szCs w:val="22"/>
        </w:rPr>
        <w:t xml:space="preserve"> и Тихоокеанском регионе, призвал к обучению </w:t>
      </w:r>
      <w:r w:rsidR="00AA3811">
        <w:rPr>
          <w:szCs w:val="22"/>
        </w:rPr>
        <w:t xml:space="preserve">на протяжении всей жизни </w:t>
      </w:r>
      <w:r w:rsidR="00AA3811" w:rsidRPr="00AA3811">
        <w:rPr>
          <w:szCs w:val="22"/>
        </w:rPr>
        <w:t>на бесплатных курсах Академии МСЭ и рассказал о таких инициативах, как "</w:t>
      </w:r>
      <w:r w:rsidR="009F2EA6">
        <w:rPr>
          <w:szCs w:val="22"/>
        </w:rPr>
        <w:t xml:space="preserve">ИИ </w:t>
      </w:r>
      <w:r w:rsidR="00AA3811" w:rsidRPr="00AA3811">
        <w:rPr>
          <w:szCs w:val="22"/>
        </w:rPr>
        <w:t xml:space="preserve">во благо" и </w:t>
      </w:r>
      <w:r w:rsidR="009F2EA6">
        <w:rPr>
          <w:szCs w:val="22"/>
        </w:rPr>
        <w:t>об инструментах защиты ребенка в онлайновой среде</w:t>
      </w:r>
      <w:r w:rsidR="00AA3811" w:rsidRPr="00AA3811">
        <w:rPr>
          <w:szCs w:val="22"/>
        </w:rPr>
        <w:t>. Он также п</w:t>
      </w:r>
      <w:r w:rsidR="009F2EA6">
        <w:rPr>
          <w:szCs w:val="22"/>
        </w:rPr>
        <w:t xml:space="preserve">одчеркнул роль </w:t>
      </w:r>
      <w:r w:rsidR="00AA3811" w:rsidRPr="00AA3811">
        <w:rPr>
          <w:szCs w:val="22"/>
        </w:rPr>
        <w:t xml:space="preserve">Малайзии </w:t>
      </w:r>
      <w:r w:rsidR="009F2EA6">
        <w:rPr>
          <w:szCs w:val="22"/>
        </w:rPr>
        <w:t xml:space="preserve">как одного из лидеров </w:t>
      </w:r>
      <w:r w:rsidR="00AA3811" w:rsidRPr="00AA3811">
        <w:rPr>
          <w:szCs w:val="22"/>
        </w:rPr>
        <w:t xml:space="preserve">в области цифровых технологий и призвал к более тесному межсекторальному сотрудничеству, чтобы никто не </w:t>
      </w:r>
      <w:r w:rsidR="009F2EA6">
        <w:rPr>
          <w:szCs w:val="22"/>
        </w:rPr>
        <w:t xml:space="preserve">был забыт в процессе </w:t>
      </w:r>
      <w:r w:rsidR="00AA3811" w:rsidRPr="00AA3811">
        <w:rPr>
          <w:szCs w:val="22"/>
        </w:rPr>
        <w:t>цифровой трансформации.</w:t>
      </w:r>
    </w:p>
    <w:p w14:paraId="61823360" w14:textId="24F412CA" w:rsidR="00B163B3" w:rsidRPr="00A92D81" w:rsidRDefault="00685594" w:rsidP="0011615B">
      <w:pPr>
        <w:pStyle w:val="Heading2"/>
        <w:jc w:val="both"/>
        <w:rPr>
          <w:rFonts w:hint="eastAsia"/>
          <w:szCs w:val="22"/>
        </w:rPr>
      </w:pPr>
      <w:r w:rsidRPr="00A92D81">
        <w:rPr>
          <w:szCs w:val="22"/>
        </w:rPr>
        <w:t>3</w:t>
      </w:r>
      <w:r w:rsidR="00B163B3" w:rsidRPr="00A92D81">
        <w:rPr>
          <w:szCs w:val="22"/>
        </w:rPr>
        <w:t>.2</w:t>
      </w:r>
      <w:r w:rsidR="00B163B3" w:rsidRPr="00A92D81">
        <w:rPr>
          <w:szCs w:val="22"/>
        </w:rPr>
        <w:tab/>
      </w:r>
      <w:r w:rsidR="009F2EA6" w:rsidRPr="00825E63">
        <w:rPr>
          <w:szCs w:val="22"/>
        </w:rPr>
        <w:t>Тематическое обсуждение</w:t>
      </w:r>
      <w:r w:rsidRPr="00A92D81">
        <w:rPr>
          <w:szCs w:val="22"/>
        </w:rPr>
        <w:t xml:space="preserve"> 1</w:t>
      </w:r>
      <w:r w:rsidR="009F2EA6">
        <w:rPr>
          <w:szCs w:val="22"/>
        </w:rPr>
        <w:t>.</w:t>
      </w:r>
      <w:r w:rsidRPr="00A92D81">
        <w:rPr>
          <w:szCs w:val="22"/>
        </w:rPr>
        <w:t xml:space="preserve"> </w:t>
      </w:r>
      <w:r w:rsidR="009F2EA6">
        <w:rPr>
          <w:szCs w:val="22"/>
        </w:rPr>
        <w:t>Из учащихся в лидеры</w:t>
      </w:r>
      <w:r w:rsidR="00F22AC6" w:rsidRPr="00A92D81">
        <w:rPr>
          <w:szCs w:val="22"/>
        </w:rPr>
        <w:t xml:space="preserve">: </w:t>
      </w:r>
      <w:r w:rsidR="009F2EA6">
        <w:rPr>
          <w:szCs w:val="22"/>
        </w:rPr>
        <w:t>расширение прав и возможностей следующего поколения женщин в сфере технологий</w:t>
      </w:r>
    </w:p>
    <w:p w14:paraId="17B3A115" w14:textId="3BF5E928" w:rsidR="009F2EA6" w:rsidRDefault="009F2EA6" w:rsidP="0011615B">
      <w:pPr>
        <w:jc w:val="both"/>
        <w:rPr>
          <w:szCs w:val="22"/>
        </w:rPr>
      </w:pPr>
      <w:r>
        <w:rPr>
          <w:szCs w:val="22"/>
        </w:rPr>
        <w:t>Эта с</w:t>
      </w:r>
      <w:r w:rsidRPr="009F2EA6">
        <w:rPr>
          <w:szCs w:val="22"/>
        </w:rPr>
        <w:t xml:space="preserve">ессия была посвящена расширению прав и возможностей женщин для перехода от обучения к лидерству в сфере технологий путем устранения внутренних барьеров, поощрения наставничества и </w:t>
      </w:r>
      <w:r>
        <w:rPr>
          <w:szCs w:val="22"/>
        </w:rPr>
        <w:t xml:space="preserve">содействия внедрению систем всесторонней </w:t>
      </w:r>
      <w:r w:rsidRPr="009F2EA6">
        <w:rPr>
          <w:szCs w:val="22"/>
        </w:rPr>
        <w:t xml:space="preserve">поддержки. </w:t>
      </w:r>
      <w:r>
        <w:rPr>
          <w:szCs w:val="22"/>
        </w:rPr>
        <w:t xml:space="preserve">Была подчеркнута </w:t>
      </w:r>
      <w:r w:rsidRPr="009F2EA6">
        <w:rPr>
          <w:szCs w:val="22"/>
        </w:rPr>
        <w:t xml:space="preserve">важность укрепления доверия, </w:t>
      </w:r>
      <w:r>
        <w:rPr>
          <w:szCs w:val="22"/>
        </w:rPr>
        <w:t xml:space="preserve">примеров </w:t>
      </w:r>
      <w:r w:rsidRPr="009F2EA6">
        <w:rPr>
          <w:szCs w:val="22"/>
        </w:rPr>
        <w:t xml:space="preserve">для подражания </w:t>
      </w:r>
      <w:r>
        <w:rPr>
          <w:szCs w:val="22"/>
        </w:rPr>
        <w:t xml:space="preserve">в </w:t>
      </w:r>
      <w:r w:rsidR="00A055E0">
        <w:rPr>
          <w:szCs w:val="22"/>
        </w:rPr>
        <w:t>повседневной</w:t>
      </w:r>
      <w:r>
        <w:rPr>
          <w:szCs w:val="22"/>
        </w:rPr>
        <w:t xml:space="preserve"> жизни </w:t>
      </w:r>
      <w:r w:rsidRPr="009F2EA6">
        <w:rPr>
          <w:szCs w:val="22"/>
        </w:rPr>
        <w:t xml:space="preserve">и </w:t>
      </w:r>
      <w:r>
        <w:rPr>
          <w:szCs w:val="22"/>
        </w:rPr>
        <w:t xml:space="preserve">организованного </w:t>
      </w:r>
      <w:r w:rsidRPr="009F2EA6">
        <w:rPr>
          <w:szCs w:val="22"/>
        </w:rPr>
        <w:t xml:space="preserve">наставничества для подготовки женщин к выполнению руководящих функций </w:t>
      </w:r>
      <w:r w:rsidR="003677F0">
        <w:rPr>
          <w:szCs w:val="22"/>
        </w:rPr>
        <w:t>в условиях всеобъемлющей цифровой трансформации.</w:t>
      </w:r>
    </w:p>
    <w:p w14:paraId="09BD2B86" w14:textId="00167E09" w:rsidR="00B163B3" w:rsidRPr="00A92D81" w:rsidRDefault="003677F0" w:rsidP="0011615B">
      <w:pPr>
        <w:keepNext/>
        <w:keepLines/>
        <w:jc w:val="both"/>
        <w:rPr>
          <w:szCs w:val="22"/>
        </w:rPr>
      </w:pPr>
      <w:r>
        <w:rPr>
          <w:szCs w:val="22"/>
        </w:rPr>
        <w:lastRenderedPageBreak/>
        <w:t>Основные выводы</w:t>
      </w:r>
      <w:r w:rsidR="00B163B3" w:rsidRPr="00A92D81">
        <w:rPr>
          <w:szCs w:val="22"/>
        </w:rPr>
        <w:t>:</w:t>
      </w:r>
    </w:p>
    <w:p w14:paraId="4B99C1CB" w14:textId="4896491A" w:rsidR="003677F0" w:rsidRPr="003677F0" w:rsidRDefault="003677F0" w:rsidP="0011615B">
      <w:pPr>
        <w:pStyle w:val="enumlev1"/>
        <w:keepNext/>
        <w:keepLines/>
        <w:jc w:val="both"/>
        <w:rPr>
          <w:szCs w:val="22"/>
        </w:rPr>
      </w:pPr>
      <w:r w:rsidRPr="003677F0">
        <w:rPr>
          <w:szCs w:val="22"/>
        </w:rPr>
        <w:t>–</w:t>
      </w:r>
      <w:r>
        <w:rPr>
          <w:szCs w:val="22"/>
        </w:rPr>
        <w:tab/>
      </w:r>
      <w:r w:rsidRPr="003677F0">
        <w:rPr>
          <w:b/>
          <w:bCs/>
          <w:szCs w:val="22"/>
        </w:rPr>
        <w:t>Наставничество как катализатор развития кадровых ресурсов в области цифровых технологий</w:t>
      </w:r>
      <w:r w:rsidR="00825E63">
        <w:rPr>
          <w:szCs w:val="22"/>
        </w:rPr>
        <w:t>.</w:t>
      </w:r>
      <w:r w:rsidRPr="003677F0">
        <w:rPr>
          <w:szCs w:val="22"/>
        </w:rPr>
        <w:t xml:space="preserve"> Структурированные программы наставничества предоставляют молодым женщинам возможность приобрести практический опыт </w:t>
      </w:r>
      <w:r w:rsidR="00A055E0">
        <w:rPr>
          <w:szCs w:val="22"/>
        </w:rPr>
        <w:t xml:space="preserve">работы </w:t>
      </w:r>
      <w:r w:rsidRPr="003677F0">
        <w:rPr>
          <w:szCs w:val="22"/>
        </w:rPr>
        <w:t>в цифровом и технологическом секторах, способствуя формированию более разнообразн</w:t>
      </w:r>
      <w:r>
        <w:rPr>
          <w:szCs w:val="22"/>
        </w:rPr>
        <w:t xml:space="preserve">ых и квалифицированных кадровых ресурсов в области цифровых технологий, необходимых </w:t>
      </w:r>
      <w:r w:rsidRPr="003677F0">
        <w:rPr>
          <w:szCs w:val="22"/>
        </w:rPr>
        <w:t>для устойчивой цифровой трансформации.</w:t>
      </w:r>
    </w:p>
    <w:p w14:paraId="64AC6DD3" w14:textId="20145F3C" w:rsidR="003677F0" w:rsidRPr="003677F0" w:rsidRDefault="003677F0" w:rsidP="0011615B">
      <w:pPr>
        <w:pStyle w:val="enumlev1"/>
        <w:jc w:val="both"/>
        <w:rPr>
          <w:szCs w:val="22"/>
        </w:rPr>
      </w:pPr>
      <w:r w:rsidRPr="003677F0">
        <w:rPr>
          <w:szCs w:val="22"/>
        </w:rPr>
        <w:t>–</w:t>
      </w:r>
      <w:r>
        <w:rPr>
          <w:szCs w:val="22"/>
        </w:rPr>
        <w:tab/>
      </w:r>
      <w:r w:rsidRPr="003677F0">
        <w:rPr>
          <w:b/>
          <w:bCs/>
          <w:szCs w:val="22"/>
        </w:rPr>
        <w:t>Укрепление доверия для реализации лидерских качеств в цифровой среде</w:t>
      </w:r>
      <w:r w:rsidR="00825E63">
        <w:rPr>
          <w:szCs w:val="22"/>
        </w:rPr>
        <w:t>.</w:t>
      </w:r>
      <w:r w:rsidRPr="003677F0">
        <w:rPr>
          <w:szCs w:val="22"/>
        </w:rPr>
        <w:t xml:space="preserve"> </w:t>
      </w:r>
      <w:r>
        <w:rPr>
          <w:szCs w:val="22"/>
        </w:rPr>
        <w:t>П</w:t>
      </w:r>
      <w:r w:rsidRPr="003677F0">
        <w:rPr>
          <w:szCs w:val="22"/>
        </w:rPr>
        <w:t xml:space="preserve">реодоление внутренних барьеров позволяет большему числу женщин занимать руководящие должности в сфере цифровых технологий, </w:t>
      </w:r>
      <w:r>
        <w:rPr>
          <w:szCs w:val="22"/>
        </w:rPr>
        <w:t xml:space="preserve">что </w:t>
      </w:r>
      <w:r w:rsidR="00A055E0">
        <w:rPr>
          <w:szCs w:val="22"/>
        </w:rPr>
        <w:t>способствует</w:t>
      </w:r>
      <w:r>
        <w:rPr>
          <w:szCs w:val="22"/>
        </w:rPr>
        <w:t xml:space="preserve"> </w:t>
      </w:r>
      <w:r w:rsidRPr="003677F0">
        <w:rPr>
          <w:szCs w:val="22"/>
        </w:rPr>
        <w:t xml:space="preserve">внедрению </w:t>
      </w:r>
      <w:r>
        <w:rPr>
          <w:szCs w:val="22"/>
        </w:rPr>
        <w:t xml:space="preserve">учитывающих гендерные аспекты </w:t>
      </w:r>
      <w:r w:rsidRPr="003677F0">
        <w:rPr>
          <w:szCs w:val="22"/>
        </w:rPr>
        <w:t>инноваций и принятию решений в рамках инициатив по обеспечению возможности установления цифровых соединений.</w:t>
      </w:r>
    </w:p>
    <w:p w14:paraId="45FE12C4" w14:textId="7C7B4509" w:rsidR="003677F0" w:rsidRPr="003677F0" w:rsidRDefault="003677F0" w:rsidP="0011615B">
      <w:pPr>
        <w:pStyle w:val="enumlev1"/>
        <w:jc w:val="both"/>
        <w:rPr>
          <w:szCs w:val="22"/>
        </w:rPr>
      </w:pPr>
      <w:r w:rsidRPr="003677F0">
        <w:rPr>
          <w:szCs w:val="22"/>
        </w:rPr>
        <w:t>–</w:t>
      </w:r>
      <w:r>
        <w:rPr>
          <w:szCs w:val="22"/>
        </w:rPr>
        <w:tab/>
      </w:r>
      <w:r w:rsidRPr="003677F0">
        <w:rPr>
          <w:b/>
          <w:bCs/>
          <w:szCs w:val="22"/>
        </w:rPr>
        <w:t>Активное сотрудничество в рамках партнерских отношений укрепляет инклюзивную цифровую экосистему</w:t>
      </w:r>
      <w:r w:rsidR="00825E63">
        <w:rPr>
          <w:szCs w:val="22"/>
        </w:rPr>
        <w:t>.</w:t>
      </w:r>
      <w:r w:rsidRPr="003677F0">
        <w:rPr>
          <w:szCs w:val="22"/>
        </w:rPr>
        <w:t xml:space="preserve"> </w:t>
      </w:r>
      <w:r>
        <w:rPr>
          <w:szCs w:val="22"/>
        </w:rPr>
        <w:t xml:space="preserve">Активное участие </w:t>
      </w:r>
      <w:r w:rsidRPr="003677F0">
        <w:rPr>
          <w:szCs w:val="22"/>
        </w:rPr>
        <w:t xml:space="preserve">мужчин в поддержке и продвижении женщин-лидеров способствует формированию культуры сотрудничества, которая </w:t>
      </w:r>
      <w:r w:rsidR="00A055E0">
        <w:rPr>
          <w:szCs w:val="22"/>
        </w:rPr>
        <w:t>усиливает</w:t>
      </w:r>
      <w:r>
        <w:rPr>
          <w:szCs w:val="22"/>
        </w:rPr>
        <w:t xml:space="preserve"> </w:t>
      </w:r>
      <w:r w:rsidRPr="003677F0">
        <w:rPr>
          <w:szCs w:val="22"/>
        </w:rPr>
        <w:t>организационный потенциал</w:t>
      </w:r>
      <w:r>
        <w:rPr>
          <w:szCs w:val="22"/>
        </w:rPr>
        <w:t>, необходимый для устойчивой цифровой трансформации.</w:t>
      </w:r>
    </w:p>
    <w:p w14:paraId="21FB4186" w14:textId="50DE554D" w:rsidR="00B163B3" w:rsidRPr="00A92D81" w:rsidRDefault="003677F0" w:rsidP="0011615B">
      <w:pPr>
        <w:pStyle w:val="enumlev1"/>
        <w:jc w:val="both"/>
        <w:rPr>
          <w:szCs w:val="22"/>
        </w:rPr>
      </w:pPr>
      <w:r w:rsidRPr="003677F0">
        <w:rPr>
          <w:szCs w:val="22"/>
        </w:rPr>
        <w:t>–</w:t>
      </w:r>
      <w:r>
        <w:rPr>
          <w:szCs w:val="22"/>
        </w:rPr>
        <w:tab/>
      </w:r>
      <w:r w:rsidRPr="007A0FCA">
        <w:rPr>
          <w:b/>
          <w:bCs/>
          <w:szCs w:val="22"/>
        </w:rPr>
        <w:t>Повседневное расширение прав и возможностей способствует цифров</w:t>
      </w:r>
      <w:r w:rsidR="007A0FCA" w:rsidRPr="007A0FCA">
        <w:rPr>
          <w:b/>
          <w:bCs/>
          <w:szCs w:val="22"/>
        </w:rPr>
        <w:t>ой трансформации</w:t>
      </w:r>
      <w:r w:rsidRPr="007A0FCA">
        <w:rPr>
          <w:b/>
          <w:bCs/>
          <w:szCs w:val="22"/>
        </w:rPr>
        <w:t xml:space="preserve"> на </w:t>
      </w:r>
      <w:r w:rsidR="007A0FCA" w:rsidRPr="007A0FCA">
        <w:rPr>
          <w:b/>
          <w:bCs/>
          <w:szCs w:val="22"/>
        </w:rPr>
        <w:t xml:space="preserve">местном </w:t>
      </w:r>
      <w:r w:rsidRPr="007A0FCA">
        <w:rPr>
          <w:b/>
          <w:bCs/>
          <w:szCs w:val="22"/>
        </w:rPr>
        <w:t>уровне</w:t>
      </w:r>
      <w:r w:rsidR="00825E63">
        <w:rPr>
          <w:szCs w:val="22"/>
        </w:rPr>
        <w:t>.</w:t>
      </w:r>
      <w:r w:rsidRPr="003677F0">
        <w:rPr>
          <w:szCs w:val="22"/>
        </w:rPr>
        <w:t xml:space="preserve"> </w:t>
      </w:r>
      <w:r w:rsidR="007A0FCA">
        <w:rPr>
          <w:szCs w:val="22"/>
        </w:rPr>
        <w:t>Небольшие по масштабам</w:t>
      </w:r>
      <w:r w:rsidRPr="003677F0">
        <w:rPr>
          <w:szCs w:val="22"/>
        </w:rPr>
        <w:t xml:space="preserve">, последовательные действия по </w:t>
      </w:r>
      <w:r w:rsidR="007A0FCA">
        <w:rPr>
          <w:szCs w:val="22"/>
        </w:rPr>
        <w:t xml:space="preserve">стимулированию </w:t>
      </w:r>
      <w:r w:rsidRPr="003677F0">
        <w:rPr>
          <w:szCs w:val="22"/>
        </w:rPr>
        <w:t xml:space="preserve">и </w:t>
      </w:r>
      <w:r w:rsidR="007A0FCA">
        <w:rPr>
          <w:szCs w:val="22"/>
        </w:rPr>
        <w:t xml:space="preserve">демонстрации примеров для подражания не местном уровне </w:t>
      </w:r>
      <w:r w:rsidRPr="003677F0">
        <w:rPr>
          <w:szCs w:val="22"/>
        </w:rPr>
        <w:t xml:space="preserve">способствуют устойчивому </w:t>
      </w:r>
      <w:r w:rsidR="007A0FCA">
        <w:rPr>
          <w:szCs w:val="22"/>
        </w:rPr>
        <w:t xml:space="preserve">повышению </w:t>
      </w:r>
      <w:r w:rsidRPr="003677F0">
        <w:rPr>
          <w:szCs w:val="22"/>
        </w:rPr>
        <w:t xml:space="preserve">цифровой грамотности и </w:t>
      </w:r>
      <w:r w:rsidR="007A0FCA">
        <w:rPr>
          <w:szCs w:val="22"/>
        </w:rPr>
        <w:t>инициативности</w:t>
      </w:r>
      <w:r w:rsidRPr="003677F0">
        <w:rPr>
          <w:szCs w:val="22"/>
        </w:rPr>
        <w:t>, обеспечивая более широкое участие в цифровой экономике.</w:t>
      </w:r>
    </w:p>
    <w:p w14:paraId="69DF96A7" w14:textId="213D9D54" w:rsidR="00B163B3" w:rsidRPr="00A92D81" w:rsidRDefault="00B163B3" w:rsidP="0011615B">
      <w:pPr>
        <w:pStyle w:val="Heading2"/>
        <w:jc w:val="both"/>
        <w:rPr>
          <w:rFonts w:hint="eastAsia"/>
          <w:szCs w:val="22"/>
        </w:rPr>
      </w:pPr>
      <w:r w:rsidRPr="00A92D81">
        <w:rPr>
          <w:szCs w:val="22"/>
        </w:rPr>
        <w:t>2.3</w:t>
      </w:r>
      <w:r w:rsidRPr="00A92D81">
        <w:rPr>
          <w:szCs w:val="22"/>
        </w:rPr>
        <w:tab/>
      </w:r>
      <w:r w:rsidR="007A0FCA">
        <w:rPr>
          <w:szCs w:val="22"/>
        </w:rPr>
        <w:t>Тематическое обсуждение</w:t>
      </w:r>
      <w:r w:rsidR="007A0FCA" w:rsidRPr="00A92D81">
        <w:rPr>
          <w:szCs w:val="22"/>
        </w:rPr>
        <w:t xml:space="preserve"> </w:t>
      </w:r>
      <w:r w:rsidR="00AD1EB7" w:rsidRPr="00A92D81">
        <w:rPr>
          <w:szCs w:val="22"/>
        </w:rPr>
        <w:t>2</w:t>
      </w:r>
      <w:r w:rsidR="007A0FCA">
        <w:rPr>
          <w:szCs w:val="22"/>
        </w:rPr>
        <w:t>.</w:t>
      </w:r>
      <w:r w:rsidR="00AD1EB7" w:rsidRPr="00A92D81">
        <w:rPr>
          <w:szCs w:val="22"/>
        </w:rPr>
        <w:t xml:space="preserve"> </w:t>
      </w:r>
      <w:r w:rsidR="007A0FCA">
        <w:rPr>
          <w:szCs w:val="22"/>
        </w:rPr>
        <w:t>Технологии для всех</w:t>
      </w:r>
      <w:r w:rsidR="00F22AC6" w:rsidRPr="00A92D81">
        <w:rPr>
          <w:szCs w:val="22"/>
        </w:rPr>
        <w:t xml:space="preserve">: </w:t>
      </w:r>
      <w:r w:rsidR="007A0FCA">
        <w:rPr>
          <w:szCs w:val="22"/>
        </w:rPr>
        <w:t xml:space="preserve">как разнообразие способствует инновациям, и почему </w:t>
      </w:r>
      <w:r w:rsidR="006C08F7">
        <w:rPr>
          <w:szCs w:val="22"/>
        </w:rPr>
        <w:t>необходимо уделять особое внимание защите прав и интересов детей</w:t>
      </w:r>
    </w:p>
    <w:p w14:paraId="38BFF599" w14:textId="6C196BC0" w:rsidR="00B163B3" w:rsidRPr="00A92D81" w:rsidRDefault="006C08F7" w:rsidP="0011615B">
      <w:pPr>
        <w:jc w:val="both"/>
        <w:rPr>
          <w:szCs w:val="22"/>
        </w:rPr>
      </w:pPr>
      <w:r>
        <w:rPr>
          <w:szCs w:val="22"/>
        </w:rPr>
        <w:t xml:space="preserve">В ходе этой </w:t>
      </w:r>
      <w:r w:rsidRPr="006C08F7">
        <w:rPr>
          <w:szCs w:val="22"/>
        </w:rPr>
        <w:t>сессии был</w:t>
      </w:r>
      <w:r>
        <w:rPr>
          <w:szCs w:val="22"/>
        </w:rPr>
        <w:t>о подчеркнуто, что чрезвычайно важно учитывать интересы детей в процессе цифровых инноваций</w:t>
      </w:r>
      <w:r w:rsidRPr="006C08F7">
        <w:rPr>
          <w:szCs w:val="22"/>
        </w:rPr>
        <w:t xml:space="preserve"> для создания безопасных, доступных и </w:t>
      </w:r>
      <w:r>
        <w:rPr>
          <w:szCs w:val="22"/>
        </w:rPr>
        <w:t xml:space="preserve">обеспечивающих защиту детей </w:t>
      </w:r>
      <w:r w:rsidRPr="006C08F7">
        <w:rPr>
          <w:szCs w:val="22"/>
        </w:rPr>
        <w:t xml:space="preserve">технологий. Была подчеркнута важность </w:t>
      </w:r>
      <w:r>
        <w:rPr>
          <w:szCs w:val="22"/>
        </w:rPr>
        <w:t xml:space="preserve">реального </w:t>
      </w:r>
      <w:r w:rsidRPr="006C08F7">
        <w:rPr>
          <w:szCs w:val="22"/>
        </w:rPr>
        <w:t xml:space="preserve">участия детей и предложены подходы к </w:t>
      </w:r>
      <w:r>
        <w:rPr>
          <w:szCs w:val="22"/>
        </w:rPr>
        <w:t xml:space="preserve">разработке политики, предусматривающие активное участие </w:t>
      </w:r>
      <w:r w:rsidRPr="006C08F7">
        <w:rPr>
          <w:szCs w:val="22"/>
        </w:rPr>
        <w:t>детей, в том числе с особыми потребностями. В ходе обсуждения был</w:t>
      </w:r>
      <w:r>
        <w:rPr>
          <w:szCs w:val="22"/>
        </w:rPr>
        <w:t xml:space="preserve">и подчеркнуты </w:t>
      </w:r>
      <w:r w:rsidRPr="006C08F7">
        <w:rPr>
          <w:szCs w:val="22"/>
        </w:rPr>
        <w:t xml:space="preserve">приверженность </w:t>
      </w:r>
      <w:r>
        <w:rPr>
          <w:szCs w:val="22"/>
        </w:rPr>
        <w:t xml:space="preserve">принятым </w:t>
      </w:r>
      <w:r w:rsidRPr="006C08F7">
        <w:rPr>
          <w:szCs w:val="22"/>
        </w:rPr>
        <w:t>ЮНИСЕФ</w:t>
      </w:r>
      <w:r>
        <w:rPr>
          <w:szCs w:val="22"/>
        </w:rPr>
        <w:t xml:space="preserve"> принципам использования ИИ</w:t>
      </w:r>
      <w:r w:rsidRPr="006C08F7">
        <w:rPr>
          <w:szCs w:val="22"/>
        </w:rPr>
        <w:t xml:space="preserve">, ориентированным на интересы детей, </w:t>
      </w:r>
      <w:r>
        <w:rPr>
          <w:szCs w:val="22"/>
        </w:rPr>
        <w:t xml:space="preserve">важность адаптации мировой передовой практики </w:t>
      </w:r>
      <w:r w:rsidRPr="006C08F7">
        <w:rPr>
          <w:szCs w:val="22"/>
        </w:rPr>
        <w:t>к местным условиям и разработк</w:t>
      </w:r>
      <w:r>
        <w:rPr>
          <w:szCs w:val="22"/>
        </w:rPr>
        <w:t>и</w:t>
      </w:r>
      <w:r w:rsidRPr="006C08F7">
        <w:rPr>
          <w:szCs w:val="22"/>
        </w:rPr>
        <w:t xml:space="preserve"> политики, учитывающей гендерные аспекты. Было отмечено, что конструктивное вовлечение молодежи в </w:t>
      </w:r>
      <w:r>
        <w:rPr>
          <w:szCs w:val="22"/>
        </w:rPr>
        <w:t xml:space="preserve">процесс разработки </w:t>
      </w:r>
      <w:r w:rsidRPr="006C08F7">
        <w:rPr>
          <w:szCs w:val="22"/>
        </w:rPr>
        <w:t>политики и информационно-пропагандистскую деятельность имеет важное значение для защиты детей и расширения их прав и возможностей в цифровую эпоху.</w:t>
      </w:r>
    </w:p>
    <w:p w14:paraId="58A62440" w14:textId="6E7F49F7" w:rsidR="00B163B3" w:rsidRPr="00A92D81" w:rsidRDefault="006C08F7" w:rsidP="0011615B">
      <w:pPr>
        <w:jc w:val="both"/>
        <w:rPr>
          <w:szCs w:val="22"/>
        </w:rPr>
      </w:pPr>
      <w:r>
        <w:rPr>
          <w:szCs w:val="22"/>
        </w:rPr>
        <w:t>Основные выводы</w:t>
      </w:r>
      <w:r w:rsidR="00B163B3" w:rsidRPr="00A92D81">
        <w:rPr>
          <w:szCs w:val="22"/>
        </w:rPr>
        <w:t>:</w:t>
      </w:r>
    </w:p>
    <w:p w14:paraId="089A4652" w14:textId="487F4F26" w:rsidR="006C08F7" w:rsidRPr="006C08F7" w:rsidRDefault="006C08F7" w:rsidP="0011615B">
      <w:pPr>
        <w:pStyle w:val="enumlev1"/>
        <w:jc w:val="both"/>
        <w:rPr>
          <w:szCs w:val="22"/>
        </w:rPr>
      </w:pPr>
      <w:r w:rsidRPr="006C08F7">
        <w:rPr>
          <w:szCs w:val="22"/>
        </w:rPr>
        <w:t>–</w:t>
      </w:r>
      <w:r>
        <w:rPr>
          <w:szCs w:val="22"/>
        </w:rPr>
        <w:tab/>
      </w:r>
      <w:r w:rsidRPr="00292A1D">
        <w:rPr>
          <w:b/>
          <w:bCs/>
          <w:szCs w:val="22"/>
        </w:rPr>
        <w:t xml:space="preserve">Инклюзивные инновации </w:t>
      </w:r>
      <w:r w:rsidR="00292A1D" w:rsidRPr="00292A1D">
        <w:rPr>
          <w:b/>
          <w:bCs/>
          <w:szCs w:val="22"/>
        </w:rPr>
        <w:t xml:space="preserve">с участием </w:t>
      </w:r>
      <w:r w:rsidRPr="00292A1D">
        <w:rPr>
          <w:b/>
          <w:bCs/>
          <w:szCs w:val="22"/>
        </w:rPr>
        <w:t>детей</w:t>
      </w:r>
      <w:r w:rsidR="00825E63">
        <w:rPr>
          <w:szCs w:val="22"/>
        </w:rPr>
        <w:t>.</w:t>
      </w:r>
      <w:r w:rsidRPr="006C08F7">
        <w:rPr>
          <w:szCs w:val="22"/>
        </w:rPr>
        <w:t xml:space="preserve"> </w:t>
      </w:r>
      <w:r w:rsidR="00292A1D">
        <w:rPr>
          <w:szCs w:val="22"/>
        </w:rPr>
        <w:t xml:space="preserve">Привлечение детей к участию в разработке </w:t>
      </w:r>
      <w:r w:rsidRPr="006C08F7">
        <w:rPr>
          <w:szCs w:val="22"/>
        </w:rPr>
        <w:t xml:space="preserve">проектов обеспечивает адаптацию цифровых технологий к разнообразным потребностям, повышение доступности и безопасности </w:t>
      </w:r>
      <w:r w:rsidR="00292A1D">
        <w:rPr>
          <w:szCs w:val="22"/>
        </w:rPr>
        <w:t xml:space="preserve">– всего того, что является </w:t>
      </w:r>
      <w:r w:rsidR="00A055E0">
        <w:rPr>
          <w:szCs w:val="22"/>
        </w:rPr>
        <w:t>важнейшими</w:t>
      </w:r>
      <w:r w:rsidR="00292A1D">
        <w:rPr>
          <w:szCs w:val="22"/>
        </w:rPr>
        <w:t xml:space="preserve"> условиями </w:t>
      </w:r>
      <w:r w:rsidRPr="006C08F7">
        <w:rPr>
          <w:szCs w:val="22"/>
        </w:rPr>
        <w:t>устойчивой цифровой трансформации.</w:t>
      </w:r>
    </w:p>
    <w:p w14:paraId="21887AC7" w14:textId="570C4370" w:rsidR="006C08F7" w:rsidRPr="006C08F7" w:rsidRDefault="006C08F7" w:rsidP="0011615B">
      <w:pPr>
        <w:pStyle w:val="enumlev1"/>
        <w:jc w:val="both"/>
        <w:rPr>
          <w:szCs w:val="22"/>
        </w:rPr>
      </w:pPr>
      <w:r w:rsidRPr="006C08F7">
        <w:rPr>
          <w:szCs w:val="22"/>
        </w:rPr>
        <w:t>–</w:t>
      </w:r>
      <w:r>
        <w:rPr>
          <w:szCs w:val="22"/>
        </w:rPr>
        <w:tab/>
      </w:r>
      <w:r w:rsidR="00292A1D" w:rsidRPr="00292A1D">
        <w:rPr>
          <w:b/>
          <w:bCs/>
          <w:szCs w:val="22"/>
        </w:rPr>
        <w:t xml:space="preserve">Учитывающий права ребенка </w:t>
      </w:r>
      <w:r w:rsidRPr="00292A1D">
        <w:rPr>
          <w:b/>
          <w:bCs/>
          <w:szCs w:val="22"/>
        </w:rPr>
        <w:t xml:space="preserve">подход к цифровому </w:t>
      </w:r>
      <w:r w:rsidR="00292A1D" w:rsidRPr="00292A1D">
        <w:rPr>
          <w:b/>
          <w:bCs/>
          <w:szCs w:val="22"/>
        </w:rPr>
        <w:t>проектированию</w:t>
      </w:r>
      <w:r w:rsidR="00825E63">
        <w:rPr>
          <w:szCs w:val="22"/>
        </w:rPr>
        <w:t>.</w:t>
      </w:r>
      <w:r w:rsidRPr="006C08F7">
        <w:rPr>
          <w:szCs w:val="22"/>
        </w:rPr>
        <w:t xml:space="preserve"> </w:t>
      </w:r>
      <w:r w:rsidR="00292A1D">
        <w:rPr>
          <w:szCs w:val="22"/>
        </w:rPr>
        <w:t xml:space="preserve">Обеспечение </w:t>
      </w:r>
      <w:r w:rsidRPr="006C08F7">
        <w:rPr>
          <w:szCs w:val="22"/>
        </w:rPr>
        <w:t xml:space="preserve">гарантий, </w:t>
      </w:r>
      <w:r w:rsidR="00292A1D">
        <w:rPr>
          <w:szCs w:val="22"/>
        </w:rPr>
        <w:t xml:space="preserve">согласующихся </w:t>
      </w:r>
      <w:r w:rsidRPr="006C08F7">
        <w:rPr>
          <w:szCs w:val="22"/>
        </w:rPr>
        <w:t xml:space="preserve">с правами детей (например, </w:t>
      </w:r>
      <w:r w:rsidR="00292A1D">
        <w:rPr>
          <w:szCs w:val="22"/>
        </w:rPr>
        <w:t>в отношении конфиденциальности данных, безопасности, действий по поручению</w:t>
      </w:r>
      <w:r w:rsidRPr="006C08F7">
        <w:rPr>
          <w:szCs w:val="22"/>
        </w:rPr>
        <w:t xml:space="preserve">), способствует созданию надежной цифровой среды, </w:t>
      </w:r>
      <w:r w:rsidR="00292A1D">
        <w:rPr>
          <w:szCs w:val="22"/>
        </w:rPr>
        <w:t xml:space="preserve">обеспечивающей </w:t>
      </w:r>
      <w:r w:rsidR="00A055E0">
        <w:rPr>
          <w:szCs w:val="22"/>
        </w:rPr>
        <w:t>расширение</w:t>
      </w:r>
      <w:r w:rsidR="00534F20">
        <w:rPr>
          <w:szCs w:val="22"/>
        </w:rPr>
        <w:t xml:space="preserve"> охвата </w:t>
      </w:r>
      <w:r w:rsidR="00292A1D">
        <w:rPr>
          <w:szCs w:val="22"/>
        </w:rPr>
        <w:t xml:space="preserve">цифровыми услугами на </w:t>
      </w:r>
      <w:r w:rsidRPr="006C08F7">
        <w:rPr>
          <w:szCs w:val="22"/>
        </w:rPr>
        <w:t xml:space="preserve">долгосрочную </w:t>
      </w:r>
      <w:r w:rsidR="00292A1D">
        <w:rPr>
          <w:szCs w:val="22"/>
        </w:rPr>
        <w:t>перспективу.</w:t>
      </w:r>
    </w:p>
    <w:p w14:paraId="0BDAE69C" w14:textId="0C840957" w:rsidR="006C08F7" w:rsidRPr="006C08F7" w:rsidRDefault="006C08F7" w:rsidP="0011615B">
      <w:pPr>
        <w:pStyle w:val="enumlev1"/>
        <w:jc w:val="both"/>
        <w:rPr>
          <w:szCs w:val="22"/>
        </w:rPr>
      </w:pPr>
      <w:r w:rsidRPr="006C08F7">
        <w:rPr>
          <w:szCs w:val="22"/>
        </w:rPr>
        <w:t>–</w:t>
      </w:r>
      <w:r>
        <w:rPr>
          <w:szCs w:val="22"/>
        </w:rPr>
        <w:tab/>
      </w:r>
      <w:r w:rsidRPr="001745A6">
        <w:rPr>
          <w:b/>
          <w:bCs/>
          <w:szCs w:val="22"/>
        </w:rPr>
        <w:t xml:space="preserve">Конструктивное взаимодействие </w:t>
      </w:r>
      <w:r w:rsidR="001745A6" w:rsidRPr="001745A6">
        <w:rPr>
          <w:b/>
          <w:bCs/>
          <w:szCs w:val="22"/>
        </w:rPr>
        <w:t>и реальное участие</w:t>
      </w:r>
      <w:r w:rsidR="00825E63">
        <w:rPr>
          <w:szCs w:val="22"/>
        </w:rPr>
        <w:t>.</w:t>
      </w:r>
      <w:r w:rsidRPr="006C08F7">
        <w:rPr>
          <w:szCs w:val="22"/>
        </w:rPr>
        <w:t xml:space="preserve"> </w:t>
      </w:r>
      <w:r w:rsidR="001745A6">
        <w:rPr>
          <w:szCs w:val="22"/>
        </w:rPr>
        <w:t xml:space="preserve">Реальное участие </w:t>
      </w:r>
      <w:r w:rsidRPr="006C08F7">
        <w:rPr>
          <w:szCs w:val="22"/>
        </w:rPr>
        <w:t>детей в процесс</w:t>
      </w:r>
      <w:r w:rsidR="001745A6">
        <w:rPr>
          <w:szCs w:val="22"/>
        </w:rPr>
        <w:t>е</w:t>
      </w:r>
      <w:r w:rsidRPr="006C08F7">
        <w:rPr>
          <w:szCs w:val="22"/>
        </w:rPr>
        <w:t xml:space="preserve"> принятия решений способствует </w:t>
      </w:r>
      <w:r w:rsidR="001745A6">
        <w:rPr>
          <w:szCs w:val="22"/>
        </w:rPr>
        <w:t xml:space="preserve">повышению уровня </w:t>
      </w:r>
      <w:r w:rsidRPr="006C08F7">
        <w:rPr>
          <w:szCs w:val="22"/>
        </w:rPr>
        <w:t xml:space="preserve">цифровой грамотности и расширению прав и возможностей с раннего возраста, </w:t>
      </w:r>
      <w:r w:rsidR="001745A6">
        <w:rPr>
          <w:szCs w:val="22"/>
        </w:rPr>
        <w:t xml:space="preserve">стимулируя устойчивый рост </w:t>
      </w:r>
      <w:r w:rsidRPr="006C08F7">
        <w:rPr>
          <w:szCs w:val="22"/>
        </w:rPr>
        <w:t>цифровых экосистем.</w:t>
      </w:r>
    </w:p>
    <w:p w14:paraId="5F64433B" w14:textId="4067066D" w:rsidR="00B163B3" w:rsidRPr="00A92D81" w:rsidRDefault="006C08F7" w:rsidP="0011615B">
      <w:pPr>
        <w:pStyle w:val="enumlev1"/>
        <w:jc w:val="both"/>
        <w:rPr>
          <w:szCs w:val="22"/>
        </w:rPr>
      </w:pPr>
      <w:r w:rsidRPr="006C08F7">
        <w:rPr>
          <w:szCs w:val="22"/>
        </w:rPr>
        <w:lastRenderedPageBreak/>
        <w:t>–</w:t>
      </w:r>
      <w:r>
        <w:rPr>
          <w:szCs w:val="22"/>
        </w:rPr>
        <w:tab/>
      </w:r>
      <w:r w:rsidR="001745A6">
        <w:rPr>
          <w:b/>
          <w:bCs/>
          <w:szCs w:val="22"/>
        </w:rPr>
        <w:t>Применение</w:t>
      </w:r>
      <w:r w:rsidRPr="001745A6">
        <w:rPr>
          <w:b/>
          <w:bCs/>
          <w:szCs w:val="22"/>
        </w:rPr>
        <w:t xml:space="preserve"> глобальных принципов ИИ, ориентированных на интересы детей, на местном уровне</w:t>
      </w:r>
      <w:r w:rsidR="00825E63">
        <w:rPr>
          <w:szCs w:val="22"/>
        </w:rPr>
        <w:t>.</w:t>
      </w:r>
      <w:r w:rsidRPr="006C08F7">
        <w:rPr>
          <w:szCs w:val="22"/>
        </w:rPr>
        <w:t xml:space="preserve"> Применение принципов ЮНИСЕФ и адаптация п</w:t>
      </w:r>
      <w:r w:rsidR="001745A6">
        <w:rPr>
          <w:szCs w:val="22"/>
        </w:rPr>
        <w:t xml:space="preserve">ризнанных </w:t>
      </w:r>
      <w:r w:rsidRPr="006C08F7">
        <w:rPr>
          <w:szCs w:val="22"/>
        </w:rPr>
        <w:t xml:space="preserve">международных стратегий защиты детей расширяет возможности Малайзии </w:t>
      </w:r>
      <w:r w:rsidR="001745A6">
        <w:rPr>
          <w:szCs w:val="22"/>
        </w:rPr>
        <w:t xml:space="preserve">для защиты </w:t>
      </w:r>
      <w:r w:rsidRPr="006C08F7">
        <w:rPr>
          <w:szCs w:val="22"/>
        </w:rPr>
        <w:t xml:space="preserve">детей в условиях </w:t>
      </w:r>
      <w:r w:rsidR="001745A6">
        <w:rPr>
          <w:szCs w:val="22"/>
        </w:rPr>
        <w:t xml:space="preserve">появления и развития </w:t>
      </w:r>
      <w:r w:rsidRPr="006C08F7">
        <w:rPr>
          <w:szCs w:val="22"/>
        </w:rPr>
        <w:t>цифровых технологий, обеспечивая</w:t>
      </w:r>
      <w:r w:rsidR="001745A6">
        <w:rPr>
          <w:szCs w:val="22"/>
        </w:rPr>
        <w:t xml:space="preserve"> расширение возможностей для устойчивого и равноправного цифрового соединения.</w:t>
      </w:r>
    </w:p>
    <w:p w14:paraId="7AB111FC" w14:textId="0A74A4B2" w:rsidR="00C9234C" w:rsidRPr="00A92D81" w:rsidRDefault="000A32E2" w:rsidP="0011615B">
      <w:pPr>
        <w:pStyle w:val="Heading1"/>
        <w:jc w:val="both"/>
        <w:rPr>
          <w:rFonts w:hint="eastAsia"/>
          <w:sz w:val="22"/>
          <w:szCs w:val="22"/>
        </w:rPr>
      </w:pPr>
      <w:r w:rsidRPr="00A92D81">
        <w:rPr>
          <w:sz w:val="22"/>
          <w:szCs w:val="22"/>
        </w:rPr>
        <w:t>4</w:t>
      </w:r>
      <w:r w:rsidR="00CF5B92" w:rsidRPr="00A92D81">
        <w:rPr>
          <w:sz w:val="22"/>
          <w:szCs w:val="22"/>
        </w:rPr>
        <w:tab/>
      </w:r>
      <w:r w:rsidR="007F060D">
        <w:rPr>
          <w:sz w:val="22"/>
          <w:szCs w:val="22"/>
        </w:rPr>
        <w:t>Достижения Малайзии в области установления цифровых соединений и цифровой трансформации</w:t>
      </w:r>
    </w:p>
    <w:p w14:paraId="7844F11B" w14:textId="2D4C4AAA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4.1</w:t>
      </w:r>
      <w:r>
        <w:rPr>
          <w:rFonts w:eastAsia="SimSun"/>
          <w:szCs w:val="22"/>
        </w:rPr>
        <w:tab/>
        <w:t xml:space="preserve">Усилия, предпринимаемые в Малайзии в </w:t>
      </w:r>
      <w:r w:rsidR="00A055E0">
        <w:rPr>
          <w:rFonts w:eastAsia="SimSun"/>
          <w:szCs w:val="22"/>
        </w:rPr>
        <w:t xml:space="preserve">соответствии с планом </w:t>
      </w:r>
      <w:r w:rsidRPr="007F060D">
        <w:rPr>
          <w:rFonts w:eastAsia="SimSun"/>
          <w:szCs w:val="22"/>
        </w:rPr>
        <w:t>JENDELA</w:t>
      </w:r>
      <w:r>
        <w:rPr>
          <w:rFonts w:eastAsia="SimSun"/>
          <w:szCs w:val="22"/>
        </w:rPr>
        <w:t>,</w:t>
      </w:r>
      <w:r w:rsidRPr="007F060D">
        <w:rPr>
          <w:rFonts w:eastAsia="SimSun"/>
          <w:szCs w:val="22"/>
        </w:rPr>
        <w:t xml:space="preserve"> продолжают способствовать прогрессу в области </w:t>
      </w:r>
      <w:r>
        <w:rPr>
          <w:rFonts w:eastAsia="SimSun"/>
          <w:szCs w:val="22"/>
        </w:rPr>
        <w:t xml:space="preserve">установления </w:t>
      </w:r>
      <w:r w:rsidRPr="007F060D">
        <w:rPr>
          <w:rFonts w:eastAsia="SimSun"/>
          <w:szCs w:val="22"/>
        </w:rPr>
        <w:t>онлайн</w:t>
      </w:r>
      <w:r>
        <w:rPr>
          <w:rFonts w:eastAsia="SimSun"/>
          <w:szCs w:val="22"/>
        </w:rPr>
        <w:t>овых соединений</w:t>
      </w:r>
      <w:r w:rsidRPr="007F060D">
        <w:rPr>
          <w:rFonts w:eastAsia="SimSun"/>
          <w:szCs w:val="22"/>
        </w:rPr>
        <w:t xml:space="preserve">. По состоянию на </w:t>
      </w:r>
      <w:r w:rsidR="00403F40">
        <w:rPr>
          <w:rFonts w:eastAsia="SimSun"/>
          <w:szCs w:val="22"/>
        </w:rPr>
        <w:t>первый</w:t>
      </w:r>
      <w:r>
        <w:rPr>
          <w:rFonts w:eastAsia="SimSun"/>
          <w:szCs w:val="22"/>
        </w:rPr>
        <w:t xml:space="preserve"> </w:t>
      </w:r>
      <w:r w:rsidRPr="007F060D">
        <w:rPr>
          <w:rFonts w:eastAsia="SimSun"/>
          <w:szCs w:val="22"/>
        </w:rPr>
        <w:t xml:space="preserve">квартал 2025 года </w:t>
      </w:r>
      <w:r>
        <w:rPr>
          <w:rFonts w:eastAsia="SimSun"/>
          <w:szCs w:val="22"/>
        </w:rPr>
        <w:t xml:space="preserve">были обеспечены доступ к высокоскоростному интернету и оптоволоконная связь в </w:t>
      </w:r>
      <w:r w:rsidRPr="007F060D">
        <w:rPr>
          <w:rFonts w:eastAsia="SimSun"/>
          <w:szCs w:val="22"/>
        </w:rPr>
        <w:t xml:space="preserve">более </w:t>
      </w:r>
      <w:r>
        <w:rPr>
          <w:rFonts w:eastAsia="SimSun"/>
          <w:szCs w:val="22"/>
        </w:rPr>
        <w:t xml:space="preserve">чем </w:t>
      </w:r>
      <w:r w:rsidRPr="007F060D">
        <w:rPr>
          <w:rFonts w:eastAsia="SimSun"/>
          <w:szCs w:val="22"/>
        </w:rPr>
        <w:t>9,24</w:t>
      </w:r>
      <w:r>
        <w:rPr>
          <w:rFonts w:eastAsia="SimSun"/>
          <w:szCs w:val="22"/>
        </w:rPr>
        <w:t> </w:t>
      </w:r>
      <w:r w:rsidRPr="007F060D">
        <w:rPr>
          <w:rFonts w:eastAsia="SimSun"/>
          <w:szCs w:val="22"/>
        </w:rPr>
        <w:t xml:space="preserve">миллиона помещений, что превышает </w:t>
      </w:r>
      <w:r>
        <w:rPr>
          <w:rFonts w:eastAsia="SimSun"/>
          <w:szCs w:val="22"/>
        </w:rPr>
        <w:t xml:space="preserve">изначально установленный на 2025 год </w:t>
      </w:r>
      <w:r w:rsidRPr="007F060D">
        <w:rPr>
          <w:rFonts w:eastAsia="SimSun"/>
          <w:szCs w:val="22"/>
        </w:rPr>
        <w:t>целевой показатель в 9 миллионов</w:t>
      </w:r>
      <w:r>
        <w:rPr>
          <w:rFonts w:eastAsia="SimSun"/>
          <w:szCs w:val="22"/>
        </w:rPr>
        <w:t xml:space="preserve"> помещений</w:t>
      </w:r>
      <w:r w:rsidRPr="007F060D">
        <w:rPr>
          <w:rFonts w:eastAsia="SimSun"/>
          <w:szCs w:val="22"/>
        </w:rPr>
        <w:t xml:space="preserve">. Средняя скорость мобильной широкополосной связи в стране достигла 169,04 Мбит/с, в то время как </w:t>
      </w:r>
      <w:r>
        <w:rPr>
          <w:rFonts w:eastAsia="SimSun"/>
          <w:szCs w:val="22"/>
        </w:rPr>
        <w:t xml:space="preserve">покрытие интернетом </w:t>
      </w:r>
      <w:r w:rsidRPr="007F060D">
        <w:rPr>
          <w:rFonts w:eastAsia="SimSun"/>
          <w:szCs w:val="22"/>
        </w:rPr>
        <w:t xml:space="preserve">в населенных пунктах </w:t>
      </w:r>
      <w:r>
        <w:rPr>
          <w:rFonts w:eastAsia="SimSun"/>
          <w:szCs w:val="22"/>
        </w:rPr>
        <w:t xml:space="preserve">увеличилось </w:t>
      </w:r>
      <w:r w:rsidRPr="007F060D">
        <w:rPr>
          <w:rFonts w:eastAsia="SimSun"/>
          <w:szCs w:val="22"/>
        </w:rPr>
        <w:t xml:space="preserve">до 98,66%, неуклонно приближаясь к полному </w:t>
      </w:r>
      <w:r>
        <w:rPr>
          <w:rFonts w:eastAsia="SimSun"/>
          <w:szCs w:val="22"/>
        </w:rPr>
        <w:t>покрытию всей территории страны</w:t>
      </w:r>
      <w:r w:rsidRPr="007F060D">
        <w:rPr>
          <w:rFonts w:eastAsia="SimSun"/>
          <w:szCs w:val="22"/>
        </w:rPr>
        <w:t>.</w:t>
      </w:r>
    </w:p>
    <w:p w14:paraId="07E2A41B" w14:textId="01279E76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4.2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>Более широ</w:t>
      </w:r>
      <w:r w:rsidR="00401BDC">
        <w:rPr>
          <w:rFonts w:eastAsia="SimSun"/>
          <w:szCs w:val="22"/>
        </w:rPr>
        <w:t xml:space="preserve">кая концепция цифрового развития </w:t>
      </w:r>
      <w:r w:rsidRPr="007F060D">
        <w:rPr>
          <w:rFonts w:eastAsia="SimSun"/>
          <w:szCs w:val="22"/>
        </w:rPr>
        <w:t xml:space="preserve">Малайзии </w:t>
      </w:r>
      <w:r w:rsidR="00401BDC">
        <w:rPr>
          <w:rFonts w:eastAsia="SimSun"/>
          <w:szCs w:val="22"/>
        </w:rPr>
        <w:t>не ограничивается инфраструктурой</w:t>
      </w:r>
      <w:r w:rsidRPr="007F060D">
        <w:rPr>
          <w:rFonts w:eastAsia="SimSun"/>
          <w:szCs w:val="22"/>
        </w:rPr>
        <w:t xml:space="preserve">. Успешное </w:t>
      </w:r>
      <w:r w:rsidR="00401BDC">
        <w:rPr>
          <w:rFonts w:eastAsia="SimSun"/>
          <w:szCs w:val="22"/>
        </w:rPr>
        <w:t>развертывание</w:t>
      </w:r>
      <w:r w:rsidRPr="007F060D">
        <w:rPr>
          <w:rFonts w:eastAsia="SimSun"/>
          <w:szCs w:val="22"/>
        </w:rPr>
        <w:t xml:space="preserve"> 5G обеспечило покрытие 82,4% населенных пунктов, а уровень проникновения</w:t>
      </w:r>
      <w:r w:rsidR="00401BDC">
        <w:rPr>
          <w:rFonts w:eastAsia="SimSun"/>
          <w:szCs w:val="22"/>
        </w:rPr>
        <w:t xml:space="preserve"> подвижной</w:t>
      </w:r>
      <w:r w:rsidRPr="007F060D">
        <w:rPr>
          <w:rFonts w:eastAsia="SimSun"/>
          <w:szCs w:val="22"/>
        </w:rPr>
        <w:t xml:space="preserve"> связи составил 51,56%. </w:t>
      </w:r>
      <w:r w:rsidR="00401BDC">
        <w:rPr>
          <w:rFonts w:eastAsia="SimSun"/>
          <w:szCs w:val="22"/>
        </w:rPr>
        <w:t xml:space="preserve">Благодаря этим достижениям расширился </w:t>
      </w:r>
      <w:r w:rsidRPr="007F060D">
        <w:rPr>
          <w:rFonts w:eastAsia="SimSun"/>
          <w:szCs w:val="22"/>
        </w:rPr>
        <w:t xml:space="preserve">доступ к цифровым услугам и возможностям во всех секторах, включая образование, здравоохранение, </w:t>
      </w:r>
      <w:r w:rsidR="00401BDC">
        <w:rPr>
          <w:rFonts w:eastAsia="SimSun"/>
          <w:szCs w:val="22"/>
        </w:rPr>
        <w:t xml:space="preserve">промышленное </w:t>
      </w:r>
      <w:r w:rsidRPr="007F060D">
        <w:rPr>
          <w:rFonts w:eastAsia="SimSun"/>
          <w:szCs w:val="22"/>
        </w:rPr>
        <w:t>производство и развитие сельских районов.</w:t>
      </w:r>
    </w:p>
    <w:p w14:paraId="1CBE46B3" w14:textId="6BD4403E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4.3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>Эти усилия подкрепляются тесным сотрудничеством между государственным и частным секторами, что обеспечивает всеобъемлющий, справедливый и устойчивый характер цифровой трансформации. Малайзия стремится к тому, чтобы каждый гражданин, независимо от происхождения или место</w:t>
      </w:r>
      <w:r w:rsidR="00401BDC">
        <w:rPr>
          <w:rFonts w:eastAsia="SimSun"/>
          <w:szCs w:val="22"/>
        </w:rPr>
        <w:t>нахождения</w:t>
      </w:r>
      <w:r w:rsidRPr="007F060D">
        <w:rPr>
          <w:rFonts w:eastAsia="SimSun"/>
          <w:szCs w:val="22"/>
        </w:rPr>
        <w:t xml:space="preserve">, </w:t>
      </w:r>
      <w:r w:rsidR="00401BDC">
        <w:rPr>
          <w:rFonts w:eastAsia="SimSun"/>
          <w:szCs w:val="22"/>
        </w:rPr>
        <w:t xml:space="preserve">имел </w:t>
      </w:r>
      <w:r w:rsidRPr="007F060D">
        <w:rPr>
          <w:rFonts w:eastAsia="SimSun"/>
          <w:szCs w:val="22"/>
        </w:rPr>
        <w:t>доступ к цифровым инструментам и возможност</w:t>
      </w:r>
      <w:r w:rsidR="00401BDC">
        <w:rPr>
          <w:rFonts w:eastAsia="SimSun"/>
          <w:szCs w:val="22"/>
        </w:rPr>
        <w:t xml:space="preserve">ь </w:t>
      </w:r>
      <w:r w:rsidRPr="007F060D">
        <w:rPr>
          <w:rFonts w:eastAsia="SimSun"/>
          <w:szCs w:val="22"/>
        </w:rPr>
        <w:t xml:space="preserve">воспользоваться </w:t>
      </w:r>
      <w:r w:rsidR="00401BDC">
        <w:rPr>
          <w:rFonts w:eastAsia="SimSun"/>
          <w:szCs w:val="22"/>
        </w:rPr>
        <w:t>цифровыми технологиями</w:t>
      </w:r>
      <w:r w:rsidRPr="007F060D">
        <w:rPr>
          <w:rFonts w:eastAsia="SimSun"/>
          <w:szCs w:val="22"/>
        </w:rPr>
        <w:t>.</w:t>
      </w:r>
    </w:p>
    <w:p w14:paraId="4AAAFEEB" w14:textId="0469D9C6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4.4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 xml:space="preserve">Достижения Малайзии также получили международное признание. </w:t>
      </w:r>
      <w:r w:rsidR="00401BDC">
        <w:rPr>
          <w:rFonts w:eastAsia="SimSun"/>
          <w:szCs w:val="22"/>
        </w:rPr>
        <w:t xml:space="preserve">В 2025 году на </w:t>
      </w:r>
      <w:r w:rsidR="00401BDC" w:rsidRPr="00401BDC">
        <w:rPr>
          <w:rFonts w:eastAsia="SimSun"/>
          <w:szCs w:val="22"/>
        </w:rPr>
        <w:t>Всемирном мобильном конгрессе (MWC) в Барселоне</w:t>
      </w:r>
      <w:r w:rsidR="00401BDC">
        <w:rPr>
          <w:rFonts w:eastAsia="SimSun"/>
          <w:szCs w:val="22"/>
        </w:rPr>
        <w:t xml:space="preserve"> </w:t>
      </w:r>
      <w:r w:rsidRPr="007F060D">
        <w:rPr>
          <w:rFonts w:eastAsia="SimSun"/>
          <w:szCs w:val="22"/>
        </w:rPr>
        <w:t xml:space="preserve">2025 компания ZTE Malaysia получила награду </w:t>
      </w:r>
      <w:r w:rsidR="00401BDC">
        <w:rPr>
          <w:rFonts w:eastAsia="SimSun"/>
          <w:szCs w:val="22"/>
        </w:rPr>
        <w:t xml:space="preserve">Ассоциации </w:t>
      </w:r>
      <w:r w:rsidRPr="007F060D">
        <w:rPr>
          <w:rFonts w:eastAsia="SimSun"/>
          <w:szCs w:val="22"/>
        </w:rPr>
        <w:t>GSM Foundry Innovation Award за сво</w:t>
      </w:r>
      <w:r w:rsidR="00401BDC">
        <w:rPr>
          <w:rFonts w:eastAsia="SimSun"/>
          <w:szCs w:val="22"/>
        </w:rPr>
        <w:t>ю</w:t>
      </w:r>
      <w:r w:rsidRPr="007F060D">
        <w:rPr>
          <w:rFonts w:eastAsia="SimSun"/>
          <w:szCs w:val="22"/>
        </w:rPr>
        <w:t xml:space="preserve"> минималис</w:t>
      </w:r>
      <w:r w:rsidR="00401BDC">
        <w:rPr>
          <w:rFonts w:eastAsia="SimSun"/>
          <w:szCs w:val="22"/>
        </w:rPr>
        <w:t>тскую частную сеть</w:t>
      </w:r>
      <w:r w:rsidRPr="007F060D">
        <w:rPr>
          <w:rFonts w:eastAsia="SimSun"/>
          <w:szCs w:val="22"/>
        </w:rPr>
        <w:t xml:space="preserve"> 5G для развлечений. Кроме того, Малазийская комиссия по коммуникациям и мультимедиа (MCMC) была названа лауреатом премии ВВУИО (2023</w:t>
      </w:r>
      <w:r w:rsidR="00401BDC">
        <w:rPr>
          <w:rFonts w:eastAsia="SimSun"/>
          <w:szCs w:val="22"/>
        </w:rPr>
        <w:t xml:space="preserve"> года</w:t>
      </w:r>
      <w:r w:rsidRPr="007F060D">
        <w:rPr>
          <w:rFonts w:eastAsia="SimSun"/>
          <w:szCs w:val="22"/>
        </w:rPr>
        <w:t xml:space="preserve">) за </w:t>
      </w:r>
      <w:r w:rsidR="00401BDC">
        <w:rPr>
          <w:rFonts w:eastAsia="SimSun"/>
          <w:szCs w:val="22"/>
        </w:rPr>
        <w:t xml:space="preserve">разработку плана </w:t>
      </w:r>
      <w:r w:rsidR="00401BDC">
        <w:rPr>
          <w:rFonts w:eastAsia="SimSun"/>
          <w:szCs w:val="22"/>
          <w:lang w:val="en-US"/>
        </w:rPr>
        <w:t>JENDELA</w:t>
      </w:r>
      <w:r w:rsidRPr="007F060D">
        <w:rPr>
          <w:rFonts w:eastAsia="SimSun"/>
          <w:szCs w:val="22"/>
        </w:rPr>
        <w:t xml:space="preserve"> и лауреатом премии ВВУИО (2024</w:t>
      </w:r>
      <w:r w:rsidR="00401BDC">
        <w:rPr>
          <w:rFonts w:eastAsia="SimSun"/>
          <w:szCs w:val="22"/>
        </w:rPr>
        <w:t xml:space="preserve"> года</w:t>
      </w:r>
      <w:r w:rsidRPr="007F060D">
        <w:rPr>
          <w:rFonts w:eastAsia="SimSun"/>
          <w:szCs w:val="22"/>
        </w:rPr>
        <w:t xml:space="preserve">) за </w:t>
      </w:r>
      <w:r w:rsidR="00787D06">
        <w:rPr>
          <w:rFonts w:eastAsia="SimSun"/>
          <w:szCs w:val="22"/>
        </w:rPr>
        <w:t xml:space="preserve">расширение цифрового </w:t>
      </w:r>
      <w:r w:rsidR="00415BCE">
        <w:rPr>
          <w:rFonts w:eastAsia="SimSun"/>
          <w:szCs w:val="22"/>
        </w:rPr>
        <w:t xml:space="preserve">покрытия </w:t>
      </w:r>
      <w:r w:rsidR="00787D06">
        <w:rPr>
          <w:rFonts w:eastAsia="SimSun"/>
          <w:szCs w:val="22"/>
        </w:rPr>
        <w:t>районов проживания коренной народности Оранг Асли</w:t>
      </w:r>
      <w:r w:rsidRPr="007F060D">
        <w:rPr>
          <w:rFonts w:eastAsia="SimSun"/>
          <w:szCs w:val="22"/>
        </w:rPr>
        <w:t xml:space="preserve">. В 2025 году 25 </w:t>
      </w:r>
      <w:r w:rsidR="00787D06">
        <w:rPr>
          <w:rFonts w:eastAsia="SimSun"/>
          <w:szCs w:val="22"/>
        </w:rPr>
        <w:t xml:space="preserve">разработанных в Малайзии </w:t>
      </w:r>
      <w:r w:rsidRPr="007F060D">
        <w:rPr>
          <w:rFonts w:eastAsia="SimSun"/>
          <w:szCs w:val="22"/>
        </w:rPr>
        <w:t>инициатив были включены в</w:t>
      </w:r>
      <w:r w:rsidR="00787D06">
        <w:rPr>
          <w:rFonts w:eastAsia="SimSun"/>
          <w:szCs w:val="22"/>
        </w:rPr>
        <w:t xml:space="preserve"> окончательный список</w:t>
      </w:r>
      <w:r w:rsidRPr="007F060D">
        <w:rPr>
          <w:rFonts w:eastAsia="SimSun"/>
          <w:szCs w:val="22"/>
        </w:rPr>
        <w:t xml:space="preserve"> </w:t>
      </w:r>
      <w:r w:rsidR="00787D06">
        <w:rPr>
          <w:rFonts w:eastAsia="SimSun"/>
          <w:szCs w:val="22"/>
        </w:rPr>
        <w:t xml:space="preserve">соискателей </w:t>
      </w:r>
      <w:r w:rsidRPr="007F060D">
        <w:rPr>
          <w:rFonts w:eastAsia="SimSun"/>
          <w:szCs w:val="22"/>
        </w:rPr>
        <w:t xml:space="preserve">премий ВВУИО </w:t>
      </w:r>
      <w:r w:rsidR="002524E2">
        <w:rPr>
          <w:rFonts w:eastAsia="SimSun"/>
          <w:szCs w:val="22"/>
        </w:rPr>
        <w:t>−</w:t>
      </w:r>
      <w:r w:rsidRPr="007F060D">
        <w:rPr>
          <w:rFonts w:eastAsia="SimSun"/>
          <w:szCs w:val="22"/>
        </w:rPr>
        <w:t xml:space="preserve"> это наибольшее число</w:t>
      </w:r>
      <w:r w:rsidR="00787D06">
        <w:rPr>
          <w:rFonts w:eastAsia="SimSun"/>
          <w:szCs w:val="22"/>
        </w:rPr>
        <w:t xml:space="preserve"> малайзийских </w:t>
      </w:r>
      <w:r w:rsidRPr="007F060D">
        <w:rPr>
          <w:rFonts w:eastAsia="SimSun"/>
          <w:szCs w:val="22"/>
        </w:rPr>
        <w:t xml:space="preserve">инициатив на сегодняшний день. Из них четыре (4) инициативы были </w:t>
      </w:r>
      <w:r w:rsidR="00787D06">
        <w:rPr>
          <w:rFonts w:eastAsia="SimSun"/>
          <w:szCs w:val="22"/>
        </w:rPr>
        <w:t xml:space="preserve">получили премию </w:t>
      </w:r>
      <w:r w:rsidRPr="007F060D">
        <w:rPr>
          <w:rFonts w:eastAsia="SimSun"/>
          <w:szCs w:val="22"/>
        </w:rPr>
        <w:t>ВВУИО.</w:t>
      </w:r>
    </w:p>
    <w:p w14:paraId="1D025890" w14:textId="4B6E69CD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4.5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 xml:space="preserve">Одним из таких проектов является NADI, который предоставляет </w:t>
      </w:r>
      <w:r w:rsidR="00787D06">
        <w:rPr>
          <w:rFonts w:eastAsia="SimSun"/>
          <w:szCs w:val="22"/>
        </w:rPr>
        <w:t xml:space="preserve">всем </w:t>
      </w:r>
      <w:r w:rsidRPr="007F060D">
        <w:rPr>
          <w:rFonts w:eastAsia="SimSun"/>
          <w:szCs w:val="22"/>
        </w:rPr>
        <w:t>малазийцам</w:t>
      </w:r>
      <w:r w:rsidR="00787D06">
        <w:rPr>
          <w:rFonts w:eastAsia="SimSun"/>
          <w:szCs w:val="22"/>
        </w:rPr>
        <w:t>, независимо от</w:t>
      </w:r>
      <w:r w:rsidRPr="007F060D">
        <w:rPr>
          <w:rFonts w:eastAsia="SimSun"/>
          <w:szCs w:val="22"/>
        </w:rPr>
        <w:t xml:space="preserve"> происхождения</w:t>
      </w:r>
      <w:r w:rsidR="00787D06">
        <w:rPr>
          <w:rFonts w:eastAsia="SimSun"/>
          <w:szCs w:val="22"/>
        </w:rPr>
        <w:t>,</w:t>
      </w:r>
      <w:r w:rsidRPr="007F060D">
        <w:rPr>
          <w:rFonts w:eastAsia="SimSun"/>
          <w:szCs w:val="22"/>
        </w:rPr>
        <w:t xml:space="preserve"> </w:t>
      </w:r>
      <w:r w:rsidR="00787D06">
        <w:rPr>
          <w:rFonts w:eastAsia="SimSun"/>
          <w:szCs w:val="22"/>
        </w:rPr>
        <w:t xml:space="preserve">возможность принять участие в программах повышения </w:t>
      </w:r>
      <w:r w:rsidRPr="007F060D">
        <w:rPr>
          <w:rFonts w:eastAsia="SimSun"/>
          <w:szCs w:val="22"/>
        </w:rPr>
        <w:t xml:space="preserve">цифровой грамотности и квалификации. NADI устраняет разрыв между доступностью инфраструктуры и ее возможностями, гарантируя, что </w:t>
      </w:r>
      <w:r w:rsidR="00787D06">
        <w:rPr>
          <w:rFonts w:eastAsia="SimSun"/>
          <w:szCs w:val="22"/>
        </w:rPr>
        <w:t>установление соединений обеспечит широкие возможности на долгосрочную перспективу.</w:t>
      </w:r>
    </w:p>
    <w:p w14:paraId="7E0C41F5" w14:textId="65DDAE05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4.6</w:t>
      </w:r>
      <w:r>
        <w:rPr>
          <w:rFonts w:eastAsia="SimSun"/>
          <w:szCs w:val="22"/>
        </w:rPr>
        <w:tab/>
      </w:r>
      <w:r w:rsidR="00787D06">
        <w:rPr>
          <w:rFonts w:eastAsia="SimSun"/>
          <w:szCs w:val="22"/>
        </w:rPr>
        <w:t xml:space="preserve">Прилагаемые в стране </w:t>
      </w:r>
      <w:r w:rsidRPr="007F060D">
        <w:rPr>
          <w:rFonts w:eastAsia="SimSun"/>
          <w:szCs w:val="22"/>
        </w:rPr>
        <w:t xml:space="preserve">усилия </w:t>
      </w:r>
      <w:r w:rsidR="00787D06">
        <w:rPr>
          <w:rFonts w:eastAsia="SimSun"/>
          <w:szCs w:val="22"/>
        </w:rPr>
        <w:t xml:space="preserve">к </w:t>
      </w:r>
      <w:r w:rsidRPr="007F060D">
        <w:rPr>
          <w:rFonts w:eastAsia="SimSun"/>
          <w:szCs w:val="22"/>
        </w:rPr>
        <w:t>интеграции женщин в сектор ИКТ продолжают набирать обороты. В 2025 году Министерство образования объявило, что, начиная с 2026 года, 70%</w:t>
      </w:r>
      <w:r w:rsidR="00787D06">
        <w:rPr>
          <w:rFonts w:eastAsia="SimSun"/>
          <w:szCs w:val="22"/>
        </w:rPr>
        <w:t> </w:t>
      </w:r>
      <w:r w:rsidRPr="007F060D">
        <w:rPr>
          <w:rFonts w:eastAsia="SimSun"/>
          <w:szCs w:val="22"/>
        </w:rPr>
        <w:t>учащихся школ-интернатов будут изучать естественные науки, техн</w:t>
      </w:r>
      <w:r w:rsidR="00787D06">
        <w:rPr>
          <w:rFonts w:eastAsia="SimSun"/>
          <w:szCs w:val="22"/>
        </w:rPr>
        <w:t>ику</w:t>
      </w:r>
      <w:r w:rsidRPr="007F060D">
        <w:rPr>
          <w:rFonts w:eastAsia="SimSun"/>
          <w:szCs w:val="22"/>
        </w:rPr>
        <w:t>, инженерное дело и математику (STEM), что позволит подготовить 60 000 квалифицированных специалистов для удовлетворения растущих потребностей высокотехнологичных сектор</w:t>
      </w:r>
      <w:r w:rsidR="00787D06">
        <w:rPr>
          <w:rFonts w:eastAsia="SimSun"/>
          <w:szCs w:val="22"/>
        </w:rPr>
        <w:t>ов промышленности</w:t>
      </w:r>
      <w:r w:rsidRPr="007F060D">
        <w:rPr>
          <w:rFonts w:eastAsia="SimSun"/>
          <w:szCs w:val="22"/>
        </w:rPr>
        <w:t xml:space="preserve">, таких как </w:t>
      </w:r>
      <w:r w:rsidR="00787D06">
        <w:rPr>
          <w:rFonts w:eastAsia="SimSun"/>
          <w:szCs w:val="22"/>
        </w:rPr>
        <w:t xml:space="preserve">производство полупроводников </w:t>
      </w:r>
      <w:r w:rsidRPr="007F060D">
        <w:rPr>
          <w:rFonts w:eastAsia="SimSun"/>
          <w:szCs w:val="22"/>
        </w:rPr>
        <w:t>и электроник</w:t>
      </w:r>
      <w:r w:rsidR="00787D06">
        <w:rPr>
          <w:rFonts w:eastAsia="SimSun"/>
          <w:szCs w:val="22"/>
        </w:rPr>
        <w:t>и</w:t>
      </w:r>
      <w:r w:rsidRPr="007F060D">
        <w:rPr>
          <w:rFonts w:eastAsia="SimSun"/>
          <w:szCs w:val="22"/>
        </w:rPr>
        <w:t xml:space="preserve">. В настоящее время женщины составляют 35% рабочей силы, занятой в сфере технологий, а в 2023 году доля женщин </w:t>
      </w:r>
      <w:r w:rsidR="006352CF">
        <w:rPr>
          <w:rFonts w:eastAsia="SimSun"/>
          <w:szCs w:val="22"/>
        </w:rPr>
        <w:t xml:space="preserve">в рабочей </w:t>
      </w:r>
      <w:r w:rsidR="006352CF">
        <w:rPr>
          <w:rFonts w:eastAsia="SimSun"/>
          <w:szCs w:val="22"/>
        </w:rPr>
        <w:lastRenderedPageBreak/>
        <w:t xml:space="preserve">силе </w:t>
      </w:r>
      <w:r w:rsidRPr="007F060D">
        <w:rPr>
          <w:rFonts w:eastAsia="SimSun"/>
          <w:szCs w:val="22"/>
        </w:rPr>
        <w:t xml:space="preserve">достигнет 51,6%. Эти статистические данные отражают растущий интерес и инвестиции в </w:t>
      </w:r>
      <w:r w:rsidR="006352CF">
        <w:rPr>
          <w:rFonts w:eastAsia="SimSun"/>
          <w:szCs w:val="22"/>
        </w:rPr>
        <w:t xml:space="preserve">обеспечение </w:t>
      </w:r>
      <w:r w:rsidRPr="007F060D">
        <w:rPr>
          <w:rFonts w:eastAsia="SimSun"/>
          <w:szCs w:val="22"/>
        </w:rPr>
        <w:t>гендерного равенства в области цифровых технологий.</w:t>
      </w:r>
    </w:p>
    <w:p w14:paraId="374B564E" w14:textId="2175805D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4.7</w:t>
      </w:r>
      <w:r>
        <w:rPr>
          <w:rFonts w:eastAsia="SimSun"/>
          <w:szCs w:val="22"/>
        </w:rPr>
        <w:tab/>
      </w:r>
      <w:r w:rsidR="006352CF">
        <w:rPr>
          <w:rFonts w:eastAsia="SimSun"/>
          <w:szCs w:val="22"/>
        </w:rPr>
        <w:t>П</w:t>
      </w:r>
      <w:r w:rsidRPr="007F060D">
        <w:rPr>
          <w:rFonts w:eastAsia="SimSun"/>
          <w:szCs w:val="22"/>
        </w:rPr>
        <w:t xml:space="preserve">о состоянию на март 2025 года </w:t>
      </w:r>
      <w:r w:rsidR="006352CF">
        <w:rPr>
          <w:rFonts w:eastAsia="SimSun"/>
          <w:szCs w:val="22"/>
        </w:rPr>
        <w:t xml:space="preserve">в рамках </w:t>
      </w:r>
      <w:r w:rsidR="006352CF" w:rsidRPr="007F060D">
        <w:rPr>
          <w:rFonts w:eastAsia="SimSun"/>
          <w:szCs w:val="22"/>
        </w:rPr>
        <w:t xml:space="preserve">NADI </w:t>
      </w:r>
      <w:r w:rsidR="006352CF">
        <w:rPr>
          <w:rFonts w:eastAsia="SimSun"/>
          <w:szCs w:val="22"/>
        </w:rPr>
        <w:t xml:space="preserve">подготовлены </w:t>
      </w:r>
      <w:r w:rsidRPr="007F060D">
        <w:rPr>
          <w:rFonts w:eastAsia="SimSun"/>
          <w:szCs w:val="22"/>
        </w:rPr>
        <w:t>более 4</w:t>
      </w:r>
      <w:r w:rsidR="00415BCE">
        <w:rPr>
          <w:rFonts w:eastAsia="SimSun"/>
          <w:szCs w:val="22"/>
        </w:rPr>
        <w:t> </w:t>
      </w:r>
      <w:r w:rsidRPr="007F060D">
        <w:rPr>
          <w:rFonts w:eastAsia="SimSun"/>
          <w:szCs w:val="22"/>
        </w:rPr>
        <w:t>000</w:t>
      </w:r>
      <w:r w:rsidR="00415BCE">
        <w:rPr>
          <w:rFonts w:eastAsia="SimSun"/>
          <w:szCs w:val="22"/>
        </w:rPr>
        <w:t> </w:t>
      </w:r>
      <w:r w:rsidRPr="007F060D">
        <w:rPr>
          <w:rFonts w:eastAsia="SimSun"/>
          <w:szCs w:val="22"/>
        </w:rPr>
        <w:t>предпринимателей, в том числе более 3 390 женщин</w:t>
      </w:r>
      <w:r w:rsidR="006352CF">
        <w:rPr>
          <w:rFonts w:eastAsia="SimSun"/>
          <w:szCs w:val="22"/>
        </w:rPr>
        <w:t>, что способствует дальнейшему расширению прав и возможностей женщин в области ИКТ</w:t>
      </w:r>
      <w:r w:rsidRPr="007F060D">
        <w:rPr>
          <w:rFonts w:eastAsia="SimSun"/>
          <w:szCs w:val="22"/>
        </w:rPr>
        <w:t xml:space="preserve">. Эта инициатива </w:t>
      </w:r>
      <w:r w:rsidR="006352CF">
        <w:rPr>
          <w:rFonts w:eastAsia="SimSun"/>
          <w:szCs w:val="22"/>
        </w:rPr>
        <w:t xml:space="preserve">способствует развитию инклюзивного </w:t>
      </w:r>
      <w:r w:rsidRPr="007F060D">
        <w:rPr>
          <w:rFonts w:eastAsia="SimSun"/>
          <w:szCs w:val="22"/>
        </w:rPr>
        <w:t>цифрово</w:t>
      </w:r>
      <w:r w:rsidR="006352CF">
        <w:rPr>
          <w:rFonts w:eastAsia="SimSun"/>
          <w:szCs w:val="22"/>
        </w:rPr>
        <w:t>го предпринимательства</w:t>
      </w:r>
      <w:r w:rsidRPr="007F060D">
        <w:rPr>
          <w:rFonts w:eastAsia="SimSun"/>
          <w:szCs w:val="22"/>
        </w:rPr>
        <w:t xml:space="preserve">, особенно </w:t>
      </w:r>
      <w:r w:rsidR="006352CF">
        <w:rPr>
          <w:rFonts w:eastAsia="SimSun"/>
          <w:szCs w:val="22"/>
        </w:rPr>
        <w:t>среди недостаточно обеспеченных услугами групп населения</w:t>
      </w:r>
      <w:r w:rsidRPr="007F060D">
        <w:rPr>
          <w:rFonts w:eastAsia="SimSun"/>
          <w:szCs w:val="22"/>
        </w:rPr>
        <w:t>. Цел</w:t>
      </w:r>
      <w:r w:rsidR="006352CF">
        <w:rPr>
          <w:rFonts w:eastAsia="SimSun"/>
          <w:szCs w:val="22"/>
        </w:rPr>
        <w:t xml:space="preserve">евой показатель </w:t>
      </w:r>
      <w:r w:rsidRPr="007F060D">
        <w:rPr>
          <w:rFonts w:eastAsia="SimSun"/>
          <w:szCs w:val="22"/>
        </w:rPr>
        <w:t xml:space="preserve">на 2025 год </w:t>
      </w:r>
      <w:r w:rsidR="006352CF">
        <w:rPr>
          <w:rFonts w:eastAsia="SimSun"/>
          <w:szCs w:val="22"/>
        </w:rPr>
        <w:t xml:space="preserve">– охватить инициативой </w:t>
      </w:r>
      <w:r w:rsidRPr="007F060D">
        <w:rPr>
          <w:rFonts w:eastAsia="SimSun"/>
          <w:szCs w:val="22"/>
        </w:rPr>
        <w:t>7 000 участников</w:t>
      </w:r>
      <w:r w:rsidR="006352CF">
        <w:rPr>
          <w:rFonts w:eastAsia="SimSun"/>
          <w:szCs w:val="22"/>
        </w:rPr>
        <w:t xml:space="preserve"> и обучить </w:t>
      </w:r>
      <w:r w:rsidRPr="007F060D">
        <w:rPr>
          <w:rFonts w:eastAsia="SimSun"/>
          <w:szCs w:val="22"/>
        </w:rPr>
        <w:t xml:space="preserve">их навыкам расширения бизнеса с помощью платформ электронной коммерции, что </w:t>
      </w:r>
      <w:r w:rsidR="006352CF">
        <w:rPr>
          <w:rFonts w:eastAsia="SimSun"/>
          <w:szCs w:val="22"/>
        </w:rPr>
        <w:t xml:space="preserve">является частью усилий, прилагаемых правительством Малайзии в порядке содействия </w:t>
      </w:r>
      <w:r w:rsidRPr="007F060D">
        <w:rPr>
          <w:rFonts w:eastAsia="SimSun"/>
          <w:szCs w:val="22"/>
        </w:rPr>
        <w:t xml:space="preserve">развитию </w:t>
      </w:r>
      <w:r w:rsidR="006352CF">
        <w:rPr>
          <w:rFonts w:eastAsia="SimSun"/>
          <w:szCs w:val="22"/>
        </w:rPr>
        <w:t xml:space="preserve">местной экономики </w:t>
      </w:r>
      <w:r w:rsidRPr="007F060D">
        <w:rPr>
          <w:rFonts w:eastAsia="SimSun"/>
          <w:szCs w:val="22"/>
        </w:rPr>
        <w:t xml:space="preserve">и расширению прав и возможностей </w:t>
      </w:r>
      <w:r w:rsidR="006352CF">
        <w:rPr>
          <w:rFonts w:eastAsia="SimSun"/>
          <w:szCs w:val="22"/>
        </w:rPr>
        <w:t>населения</w:t>
      </w:r>
      <w:r w:rsidRPr="007F060D">
        <w:rPr>
          <w:rFonts w:eastAsia="SimSun"/>
          <w:szCs w:val="22"/>
        </w:rPr>
        <w:t>.</w:t>
      </w:r>
    </w:p>
    <w:p w14:paraId="603AC361" w14:textId="333356E5" w:rsidR="007F060D" w:rsidRPr="007F060D" w:rsidRDefault="007F060D" w:rsidP="0011615B">
      <w:pPr>
        <w:jc w:val="both"/>
        <w:rPr>
          <w:rFonts w:eastAsia="SimSun"/>
          <w:szCs w:val="22"/>
        </w:rPr>
      </w:pPr>
      <w:r w:rsidRPr="007F060D">
        <w:rPr>
          <w:rFonts w:eastAsia="SimSun"/>
          <w:szCs w:val="22"/>
        </w:rPr>
        <w:t>4.8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>Малайзия также сохраняет бдительность</w:t>
      </w:r>
      <w:r w:rsidR="006352CF">
        <w:rPr>
          <w:rFonts w:eastAsia="SimSun"/>
          <w:szCs w:val="22"/>
        </w:rPr>
        <w:t>, обеспечивая безопасность в цифровой среде</w:t>
      </w:r>
      <w:r w:rsidRPr="007F060D">
        <w:rPr>
          <w:rFonts w:eastAsia="SimSun"/>
          <w:szCs w:val="22"/>
        </w:rPr>
        <w:t xml:space="preserve">. </w:t>
      </w:r>
      <w:r w:rsidR="006352CF">
        <w:rPr>
          <w:rFonts w:eastAsia="SimSun"/>
          <w:szCs w:val="22"/>
        </w:rPr>
        <w:t xml:space="preserve">Правительство </w:t>
      </w:r>
      <w:r w:rsidRPr="007F060D">
        <w:rPr>
          <w:rFonts w:eastAsia="SimSun"/>
          <w:szCs w:val="22"/>
        </w:rPr>
        <w:t xml:space="preserve">продолжает возглавлять усилия по защите пользователей от киберугроз, защите персональных данных и пропаганде ответственного использования </w:t>
      </w:r>
      <w:r w:rsidR="006352CF">
        <w:rPr>
          <w:rFonts w:eastAsia="SimSun"/>
          <w:szCs w:val="22"/>
        </w:rPr>
        <w:t>и</w:t>
      </w:r>
      <w:r w:rsidRPr="007F060D">
        <w:rPr>
          <w:rFonts w:eastAsia="SimSun"/>
          <w:szCs w:val="22"/>
        </w:rPr>
        <w:t xml:space="preserve">нтернета. Кампания </w:t>
      </w:r>
      <w:r w:rsidR="006B7319">
        <w:rPr>
          <w:rFonts w:eastAsia="SimSun"/>
          <w:szCs w:val="22"/>
        </w:rPr>
        <w:t>"</w:t>
      </w:r>
      <w:r w:rsidR="00415BCE" w:rsidRPr="00415BCE">
        <w:rPr>
          <w:rFonts w:eastAsia="SimSun"/>
          <w:szCs w:val="22"/>
        </w:rPr>
        <w:t>Kempen Internet Selamat</w:t>
      </w:r>
      <w:r w:rsidR="006B7319">
        <w:rPr>
          <w:rFonts w:eastAsia="SimSun"/>
          <w:szCs w:val="22"/>
        </w:rPr>
        <w:t>"</w:t>
      </w:r>
      <w:r w:rsidR="00415BCE" w:rsidRPr="00E32136">
        <w:rPr>
          <w:rFonts w:eastAsia="SimSun"/>
          <w:szCs w:val="22"/>
        </w:rPr>
        <w:t xml:space="preserve"> </w:t>
      </w:r>
      <w:r w:rsidRPr="007F060D">
        <w:rPr>
          <w:rFonts w:eastAsia="SimSun"/>
          <w:szCs w:val="22"/>
        </w:rPr>
        <w:t>является одной из таких инициатив, направленной на повышение осведомленности о безопасности в</w:t>
      </w:r>
      <w:r w:rsidR="006352CF">
        <w:rPr>
          <w:rFonts w:eastAsia="SimSun"/>
          <w:szCs w:val="22"/>
        </w:rPr>
        <w:t xml:space="preserve"> онлайновой среде</w:t>
      </w:r>
      <w:r w:rsidRPr="007F060D">
        <w:rPr>
          <w:rFonts w:eastAsia="SimSun"/>
          <w:szCs w:val="22"/>
        </w:rPr>
        <w:t xml:space="preserve"> </w:t>
      </w:r>
      <w:r w:rsidR="006352CF">
        <w:rPr>
          <w:rFonts w:eastAsia="SimSun"/>
          <w:szCs w:val="22"/>
        </w:rPr>
        <w:t>всех групп населения, особенно социально уязвимых.</w:t>
      </w:r>
    </w:p>
    <w:p w14:paraId="6A3F9D0A" w14:textId="35D8D24F" w:rsidR="00CF5B92" w:rsidRPr="00A92D81" w:rsidRDefault="007F060D" w:rsidP="0011615B">
      <w:pPr>
        <w:jc w:val="both"/>
        <w:rPr>
          <w:szCs w:val="22"/>
        </w:rPr>
      </w:pPr>
      <w:r w:rsidRPr="007F060D">
        <w:rPr>
          <w:rFonts w:eastAsia="SimSun"/>
          <w:szCs w:val="22"/>
        </w:rPr>
        <w:t>4.9</w:t>
      </w:r>
      <w:r>
        <w:rPr>
          <w:rFonts w:eastAsia="SimSun"/>
          <w:szCs w:val="22"/>
        </w:rPr>
        <w:tab/>
      </w:r>
      <w:r w:rsidRPr="007F060D">
        <w:rPr>
          <w:rFonts w:eastAsia="SimSun"/>
          <w:szCs w:val="22"/>
        </w:rPr>
        <w:t>Малайзия признает, что всеобъемлющая цифровая трансформация</w:t>
      </w:r>
      <w:r w:rsidR="0025252A">
        <w:rPr>
          <w:rFonts w:eastAsia="SimSun"/>
          <w:szCs w:val="22"/>
        </w:rPr>
        <w:t xml:space="preserve"> – это не только доступ, но и безопасность, грамотность и расширение</w:t>
      </w:r>
      <w:r w:rsidRPr="007F060D">
        <w:rPr>
          <w:rFonts w:eastAsia="SimSun"/>
          <w:szCs w:val="22"/>
        </w:rPr>
        <w:t xml:space="preserve"> прав и возможностей. В этой связи Малайзия намерена продолжать </w:t>
      </w:r>
      <w:r w:rsidR="0025252A">
        <w:rPr>
          <w:rFonts w:eastAsia="SimSun"/>
          <w:szCs w:val="22"/>
        </w:rPr>
        <w:t xml:space="preserve">прилагать </w:t>
      </w:r>
      <w:r w:rsidRPr="007F060D">
        <w:rPr>
          <w:rFonts w:eastAsia="SimSun"/>
          <w:szCs w:val="22"/>
        </w:rPr>
        <w:t xml:space="preserve">усилия </w:t>
      </w:r>
      <w:r w:rsidR="0025252A">
        <w:rPr>
          <w:rFonts w:eastAsia="SimSun"/>
          <w:szCs w:val="22"/>
        </w:rPr>
        <w:t xml:space="preserve">к стимулированию </w:t>
      </w:r>
      <w:r w:rsidRPr="007F060D">
        <w:rPr>
          <w:rFonts w:eastAsia="SimSun"/>
          <w:szCs w:val="22"/>
        </w:rPr>
        <w:t xml:space="preserve">молодых женщин и </w:t>
      </w:r>
      <w:r w:rsidR="0025252A">
        <w:rPr>
          <w:rFonts w:eastAsia="SimSun"/>
          <w:szCs w:val="22"/>
        </w:rPr>
        <w:t xml:space="preserve">представителей </w:t>
      </w:r>
      <w:r w:rsidRPr="007F060D">
        <w:rPr>
          <w:rFonts w:eastAsia="SimSun"/>
          <w:szCs w:val="22"/>
        </w:rPr>
        <w:t xml:space="preserve">малообеспеченных </w:t>
      </w:r>
      <w:r w:rsidR="0025252A">
        <w:rPr>
          <w:rFonts w:eastAsia="SimSun"/>
          <w:szCs w:val="22"/>
        </w:rPr>
        <w:t>групп населения</w:t>
      </w:r>
      <w:r w:rsidRPr="007F060D">
        <w:rPr>
          <w:rFonts w:eastAsia="SimSun"/>
          <w:szCs w:val="22"/>
        </w:rPr>
        <w:t xml:space="preserve"> к тому, чтобы они с</w:t>
      </w:r>
      <w:r w:rsidR="0025252A">
        <w:rPr>
          <w:rFonts w:eastAsia="SimSun"/>
          <w:szCs w:val="22"/>
        </w:rPr>
        <w:t xml:space="preserve">тановились </w:t>
      </w:r>
      <w:r w:rsidRPr="007F060D">
        <w:rPr>
          <w:rFonts w:eastAsia="SimSun"/>
          <w:szCs w:val="22"/>
        </w:rPr>
        <w:t>лидерами в области ИКТ, чьи идеи и инновации могут определить будущее цифрового мира.</w:t>
      </w:r>
    </w:p>
    <w:p w14:paraId="2FE7A039" w14:textId="05468713" w:rsidR="006634CF" w:rsidRPr="00A92D81" w:rsidRDefault="006634CF" w:rsidP="0011615B">
      <w:pPr>
        <w:pStyle w:val="Heading1"/>
        <w:jc w:val="both"/>
        <w:rPr>
          <w:rFonts w:hint="eastAsia"/>
          <w:sz w:val="22"/>
          <w:szCs w:val="22"/>
        </w:rPr>
      </w:pPr>
      <w:r w:rsidRPr="00A92D81">
        <w:rPr>
          <w:sz w:val="22"/>
          <w:szCs w:val="22"/>
        </w:rPr>
        <w:t>5</w:t>
      </w:r>
      <w:r w:rsidRPr="00A92D81">
        <w:rPr>
          <w:sz w:val="22"/>
          <w:szCs w:val="22"/>
        </w:rPr>
        <w:tab/>
      </w:r>
      <w:r w:rsidR="0025252A">
        <w:rPr>
          <w:sz w:val="22"/>
          <w:szCs w:val="22"/>
        </w:rPr>
        <w:t>Заключение</w:t>
      </w:r>
    </w:p>
    <w:p w14:paraId="5B66EF5D" w14:textId="54B27D5C" w:rsidR="006634CF" w:rsidRPr="00A92D81" w:rsidRDefault="0025252A" w:rsidP="0011615B">
      <w:pPr>
        <w:jc w:val="both"/>
        <w:rPr>
          <w:szCs w:val="22"/>
        </w:rPr>
      </w:pPr>
      <w:r w:rsidRPr="0025252A">
        <w:rPr>
          <w:szCs w:val="22"/>
        </w:rPr>
        <w:t xml:space="preserve">Празднование в Малайзии </w:t>
      </w:r>
      <w:r w:rsidRPr="00A92D81">
        <w:rPr>
          <w:szCs w:val="22"/>
        </w:rPr>
        <w:t>ВДЭИО</w:t>
      </w:r>
      <w:r w:rsidR="001E4C4C">
        <w:rPr>
          <w:szCs w:val="22"/>
        </w:rPr>
        <w:t xml:space="preserve"> </w:t>
      </w:r>
      <w:r w:rsidRPr="0025252A">
        <w:rPr>
          <w:szCs w:val="22"/>
        </w:rPr>
        <w:t>2025</w:t>
      </w:r>
      <w:r w:rsidR="001E4C4C">
        <w:rPr>
          <w:szCs w:val="22"/>
        </w:rPr>
        <w:t xml:space="preserve"> года</w:t>
      </w:r>
      <w:r w:rsidRPr="0025252A">
        <w:rPr>
          <w:szCs w:val="22"/>
        </w:rPr>
        <w:t xml:space="preserve">, </w:t>
      </w:r>
      <w:r w:rsidR="001E4C4C" w:rsidRPr="001E4C4C">
        <w:rPr>
          <w:szCs w:val="22"/>
        </w:rPr>
        <w:t>Дня "Девушки в ИКТ" 2025 года</w:t>
      </w:r>
      <w:r w:rsidRPr="0025252A">
        <w:rPr>
          <w:szCs w:val="22"/>
        </w:rPr>
        <w:t xml:space="preserve"> и 160-летия МСЭ является примером того, как </w:t>
      </w:r>
      <w:r>
        <w:rPr>
          <w:szCs w:val="22"/>
        </w:rPr>
        <w:t>Г</w:t>
      </w:r>
      <w:r w:rsidRPr="0025252A">
        <w:rPr>
          <w:szCs w:val="22"/>
        </w:rPr>
        <w:t>осударство-</w:t>
      </w:r>
      <w:r>
        <w:rPr>
          <w:szCs w:val="22"/>
        </w:rPr>
        <w:t>Ч</w:t>
      </w:r>
      <w:r w:rsidRPr="0025252A">
        <w:rPr>
          <w:szCs w:val="22"/>
        </w:rPr>
        <w:t xml:space="preserve">лен может успешно согласовывать национальные инициативы со стратегическими целями МСЭ. Ключевые достижения, такие как </w:t>
      </w:r>
      <w:r>
        <w:rPr>
          <w:szCs w:val="22"/>
        </w:rPr>
        <w:t xml:space="preserve">покрытие более </w:t>
      </w:r>
      <w:r w:rsidRPr="002138F6">
        <w:rPr>
          <w:szCs w:val="22"/>
        </w:rPr>
        <w:t xml:space="preserve">82,4% </w:t>
      </w:r>
      <w:r>
        <w:rPr>
          <w:szCs w:val="22"/>
        </w:rPr>
        <w:t>территории страны</w:t>
      </w:r>
      <w:r w:rsidRPr="0025252A">
        <w:rPr>
          <w:szCs w:val="22"/>
        </w:rPr>
        <w:t xml:space="preserve"> </w:t>
      </w:r>
      <w:r>
        <w:rPr>
          <w:szCs w:val="22"/>
        </w:rPr>
        <w:t>сетями</w:t>
      </w:r>
      <w:r w:rsidRPr="0025252A">
        <w:rPr>
          <w:szCs w:val="22"/>
        </w:rPr>
        <w:t xml:space="preserve"> 5G, </w:t>
      </w:r>
      <w:r>
        <w:rPr>
          <w:szCs w:val="22"/>
        </w:rPr>
        <w:t xml:space="preserve">доля </w:t>
      </w:r>
      <w:r w:rsidR="00F12757">
        <w:rPr>
          <w:szCs w:val="22"/>
        </w:rPr>
        <w:t>женщин</w:t>
      </w:r>
      <w:r>
        <w:rPr>
          <w:szCs w:val="22"/>
        </w:rPr>
        <w:t xml:space="preserve">, занятых в технологическом секторе, </w:t>
      </w:r>
      <w:r w:rsidR="00F12757">
        <w:rPr>
          <w:szCs w:val="22"/>
        </w:rPr>
        <w:t>составляющая</w:t>
      </w:r>
      <w:r>
        <w:rPr>
          <w:szCs w:val="22"/>
        </w:rPr>
        <w:t xml:space="preserve"> </w:t>
      </w:r>
      <w:r w:rsidRPr="0025252A">
        <w:rPr>
          <w:szCs w:val="22"/>
        </w:rPr>
        <w:t>35%</w:t>
      </w:r>
      <w:r>
        <w:rPr>
          <w:szCs w:val="22"/>
        </w:rPr>
        <w:t xml:space="preserve">, </w:t>
      </w:r>
      <w:r w:rsidRPr="0025252A">
        <w:rPr>
          <w:szCs w:val="22"/>
        </w:rPr>
        <w:t>и 25 номинаций на премию ВВУИО, свидетельствуют о</w:t>
      </w:r>
      <w:r>
        <w:rPr>
          <w:szCs w:val="22"/>
        </w:rPr>
        <w:t>б эффективности моделей</w:t>
      </w:r>
      <w:r w:rsidRPr="0025252A">
        <w:rPr>
          <w:szCs w:val="22"/>
        </w:rPr>
        <w:t xml:space="preserve">, которые могут быть воспроизведены другими странами. </w:t>
      </w:r>
      <w:r>
        <w:rPr>
          <w:szCs w:val="22"/>
        </w:rPr>
        <w:t xml:space="preserve">Применяемый в </w:t>
      </w:r>
      <w:r w:rsidRPr="0025252A">
        <w:rPr>
          <w:szCs w:val="22"/>
        </w:rPr>
        <w:t xml:space="preserve">Малайзии </w:t>
      </w:r>
      <w:r>
        <w:rPr>
          <w:szCs w:val="22"/>
        </w:rPr>
        <w:t xml:space="preserve">комплексный подход с участием </w:t>
      </w:r>
      <w:r w:rsidRPr="0025252A">
        <w:rPr>
          <w:szCs w:val="22"/>
        </w:rPr>
        <w:t xml:space="preserve">многих заинтересованных сторон демонстрирует эффективное использование ресурсов и </w:t>
      </w:r>
      <w:r>
        <w:rPr>
          <w:szCs w:val="22"/>
        </w:rPr>
        <w:t xml:space="preserve">высокие результаты, достигаемые в рамках всех </w:t>
      </w:r>
      <w:r w:rsidRPr="0025252A">
        <w:rPr>
          <w:szCs w:val="22"/>
        </w:rPr>
        <w:t xml:space="preserve">инициатив МСЭ. Этот опыт </w:t>
      </w:r>
      <w:r>
        <w:rPr>
          <w:szCs w:val="22"/>
        </w:rPr>
        <w:t xml:space="preserve">позволяет получить </w:t>
      </w:r>
      <w:r w:rsidRPr="0025252A">
        <w:rPr>
          <w:szCs w:val="22"/>
        </w:rPr>
        <w:t>ценную информацию о партнерс</w:t>
      </w:r>
      <w:r>
        <w:rPr>
          <w:szCs w:val="22"/>
        </w:rPr>
        <w:t xml:space="preserve">ких отношениях </w:t>
      </w:r>
      <w:r w:rsidRPr="0025252A">
        <w:rPr>
          <w:szCs w:val="22"/>
        </w:rPr>
        <w:t>между государственным и частным секторами, все</w:t>
      </w:r>
      <w:r w:rsidR="00BB4E13">
        <w:rPr>
          <w:szCs w:val="22"/>
        </w:rPr>
        <w:t xml:space="preserve">объемлющей </w:t>
      </w:r>
      <w:r w:rsidRPr="0025252A">
        <w:rPr>
          <w:szCs w:val="22"/>
        </w:rPr>
        <w:t xml:space="preserve">цифровой трансформации и международном сотрудничестве. </w:t>
      </w:r>
      <w:r w:rsidR="00BB4E13">
        <w:rPr>
          <w:szCs w:val="22"/>
        </w:rPr>
        <w:t xml:space="preserve">Многие годы, начиная с 1958 года оставаясь приверженной </w:t>
      </w:r>
      <w:r w:rsidRPr="0025252A">
        <w:rPr>
          <w:szCs w:val="22"/>
        </w:rPr>
        <w:t xml:space="preserve">МСЭ, Малайзия сочетает надежное развитие инфраструктуры с инклюзивными программами, такими как NADI, для обеспечения того, чтобы </w:t>
      </w:r>
      <w:r w:rsidR="00BB4E13">
        <w:rPr>
          <w:szCs w:val="22"/>
        </w:rPr>
        <w:t xml:space="preserve">установление соединений воплощалось в расширение прав </w:t>
      </w:r>
      <w:r w:rsidRPr="0025252A">
        <w:rPr>
          <w:szCs w:val="22"/>
        </w:rPr>
        <w:t>и возможностей</w:t>
      </w:r>
      <w:r w:rsidR="00BB4E13">
        <w:rPr>
          <w:szCs w:val="22"/>
        </w:rPr>
        <w:t xml:space="preserve"> населения</w:t>
      </w:r>
      <w:r w:rsidRPr="0025252A">
        <w:rPr>
          <w:szCs w:val="22"/>
        </w:rPr>
        <w:t>. МСЭ рекомендуется развивать эт</w:t>
      </w:r>
      <w:r w:rsidR="00BB4E13">
        <w:rPr>
          <w:szCs w:val="22"/>
        </w:rPr>
        <w:t>и успехи</w:t>
      </w:r>
      <w:r w:rsidRPr="0025252A">
        <w:rPr>
          <w:szCs w:val="22"/>
        </w:rPr>
        <w:t>, поддерживая платформы для обмена знаниями и создавая региональные центры для содействия глобальному цифровому развитию.</w:t>
      </w:r>
    </w:p>
    <w:p w14:paraId="47C63116" w14:textId="77777777" w:rsidR="00133B76" w:rsidRPr="001049E1" w:rsidRDefault="00133B76" w:rsidP="006D3BEC">
      <w:pPr>
        <w:spacing w:before="720"/>
        <w:jc w:val="center"/>
      </w:pPr>
      <w:r w:rsidRPr="001049E1">
        <w:t>______________</w:t>
      </w:r>
    </w:p>
    <w:sectPr w:rsidR="00133B76" w:rsidRPr="001049E1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2BEF5" w14:textId="77777777" w:rsidR="005B6126" w:rsidRPr="001049E1" w:rsidRDefault="005B6126">
      <w:r w:rsidRPr="001049E1">
        <w:separator/>
      </w:r>
    </w:p>
  </w:endnote>
  <w:endnote w:type="continuationSeparator" w:id="0">
    <w:p w14:paraId="4A88F587" w14:textId="77777777" w:rsidR="005B6126" w:rsidRPr="001049E1" w:rsidRDefault="005B6126">
      <w:r w:rsidRPr="001049E1">
        <w:continuationSeparator/>
      </w:r>
    </w:p>
  </w:endnote>
  <w:endnote w:type="continuationNotice" w:id="1">
    <w:p w14:paraId="4E3814E5" w14:textId="77777777" w:rsidR="005B6126" w:rsidRPr="001049E1" w:rsidRDefault="005B612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panose1 w:val="020B0603020202020204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1049E1" w14:paraId="7F9D2920" w14:textId="77777777" w:rsidTr="00E93FC8">
      <w:trPr>
        <w:jc w:val="center"/>
      </w:trPr>
      <w:tc>
        <w:tcPr>
          <w:tcW w:w="1803" w:type="dxa"/>
          <w:vAlign w:val="center"/>
        </w:tcPr>
        <w:p w14:paraId="5B3DDD9A" w14:textId="5E8B381E" w:rsidR="00EE49E8" w:rsidRPr="001049E1" w:rsidRDefault="00EE49E8" w:rsidP="00EE49E8">
          <w:pPr>
            <w:pStyle w:val="Header"/>
            <w:jc w:val="left"/>
          </w:pPr>
        </w:p>
      </w:tc>
      <w:tc>
        <w:tcPr>
          <w:tcW w:w="8261" w:type="dxa"/>
        </w:tcPr>
        <w:p w14:paraId="6F6B3A01" w14:textId="7C41B5F5" w:rsidR="00EE49E8" w:rsidRPr="001049E1" w:rsidRDefault="00EE49E8" w:rsidP="00BE5069">
          <w:pPr>
            <w:pStyle w:val="Header"/>
            <w:tabs>
              <w:tab w:val="left" w:pos="6164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 w:rsidRPr="001049E1">
            <w:rPr>
              <w:bCs/>
            </w:rPr>
            <w:tab/>
            <w:t>C2</w:t>
          </w:r>
          <w:r w:rsidR="00C6520B" w:rsidRPr="001049E1">
            <w:rPr>
              <w:bCs/>
            </w:rPr>
            <w:t>5</w:t>
          </w:r>
          <w:r w:rsidRPr="001049E1">
            <w:rPr>
              <w:bCs/>
            </w:rPr>
            <w:t>/</w:t>
          </w:r>
          <w:r w:rsidR="00843948" w:rsidRPr="001049E1">
            <w:rPr>
              <w:bCs/>
            </w:rPr>
            <w:t>76</w:t>
          </w:r>
          <w:r w:rsidRPr="001049E1">
            <w:rPr>
              <w:bCs/>
            </w:rPr>
            <w:t>-</w:t>
          </w:r>
          <w:r w:rsidR="00C23B9B">
            <w:rPr>
              <w:bCs/>
              <w:lang w:val="en-US"/>
            </w:rPr>
            <w:t>R</w:t>
          </w:r>
          <w:r w:rsidRPr="001049E1">
            <w:rPr>
              <w:bCs/>
            </w:rPr>
            <w:tab/>
          </w:r>
          <w:r w:rsidRPr="001049E1">
            <w:fldChar w:fldCharType="begin"/>
          </w:r>
          <w:r w:rsidRPr="001049E1">
            <w:instrText>PAGE</w:instrText>
          </w:r>
          <w:r w:rsidRPr="001049E1">
            <w:fldChar w:fldCharType="separate"/>
          </w:r>
          <w:r w:rsidRPr="001049E1">
            <w:t>1</w:t>
          </w:r>
          <w:r w:rsidRPr="001049E1">
            <w:fldChar w:fldCharType="end"/>
          </w:r>
        </w:p>
      </w:tc>
    </w:tr>
  </w:tbl>
  <w:p w14:paraId="4B3FBF10" w14:textId="77777777" w:rsidR="00EE49E8" w:rsidRPr="001049E1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1049E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1049E1" w:rsidRDefault="00BF1FDE" w:rsidP="00EE49E8">
          <w:pPr>
            <w:pStyle w:val="Header"/>
            <w:jc w:val="left"/>
          </w:pPr>
          <w:hyperlink r:id="rId1" w:history="1">
            <w:r w:rsidRPr="001049E1">
              <w:rPr>
                <w:rStyle w:val="Hyperlink"/>
                <w:u w:val="none"/>
              </w:rPr>
              <w:t>council.itu.int/2025</w:t>
            </w:r>
          </w:hyperlink>
        </w:p>
      </w:tc>
      <w:tc>
        <w:tcPr>
          <w:tcW w:w="8261" w:type="dxa"/>
        </w:tcPr>
        <w:p w14:paraId="68F817AE" w14:textId="51AE177E" w:rsidR="00EE49E8" w:rsidRPr="001049E1" w:rsidRDefault="00EE49E8" w:rsidP="008B74DB">
          <w:pPr>
            <w:pStyle w:val="Header"/>
            <w:tabs>
              <w:tab w:val="left" w:pos="6448"/>
              <w:tab w:val="right" w:pos="8505"/>
              <w:tab w:val="right" w:pos="9639"/>
            </w:tabs>
            <w:jc w:val="right"/>
            <w:rPr>
              <w:rFonts w:ascii="Arial" w:hAnsi="Arial" w:cs="Arial"/>
              <w:b/>
              <w:bCs/>
              <w:szCs w:val="18"/>
            </w:rPr>
          </w:pPr>
          <w:r w:rsidRPr="001049E1">
            <w:rPr>
              <w:bCs/>
            </w:rPr>
            <w:t>C2</w:t>
          </w:r>
          <w:r w:rsidR="00BF1FDE" w:rsidRPr="001049E1">
            <w:rPr>
              <w:bCs/>
            </w:rPr>
            <w:t>5</w:t>
          </w:r>
          <w:r w:rsidRPr="001049E1">
            <w:rPr>
              <w:bCs/>
            </w:rPr>
            <w:t>/</w:t>
          </w:r>
          <w:r w:rsidR="00843948" w:rsidRPr="001049E1">
            <w:rPr>
              <w:bCs/>
            </w:rPr>
            <w:t>76</w:t>
          </w:r>
          <w:r w:rsidRPr="001049E1">
            <w:rPr>
              <w:bCs/>
            </w:rPr>
            <w:t>-</w:t>
          </w:r>
          <w:r w:rsidR="0041159D">
            <w:rPr>
              <w:bCs/>
              <w:lang w:val="en-US"/>
            </w:rPr>
            <w:t>R</w:t>
          </w:r>
          <w:r w:rsidRPr="001049E1">
            <w:rPr>
              <w:bCs/>
            </w:rPr>
            <w:tab/>
          </w:r>
          <w:r w:rsidRPr="001049E1">
            <w:fldChar w:fldCharType="begin"/>
          </w:r>
          <w:r w:rsidRPr="001049E1">
            <w:instrText>PAGE</w:instrText>
          </w:r>
          <w:r w:rsidRPr="001049E1">
            <w:fldChar w:fldCharType="separate"/>
          </w:r>
          <w:r w:rsidRPr="001049E1">
            <w:t>1</w:t>
          </w:r>
          <w:r w:rsidRPr="001049E1">
            <w:fldChar w:fldCharType="end"/>
          </w:r>
        </w:p>
      </w:tc>
    </w:tr>
  </w:tbl>
  <w:p w14:paraId="7E78F19F" w14:textId="77777777" w:rsidR="00A514A4" w:rsidRPr="001049E1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C0251" w14:textId="77777777" w:rsidR="005B6126" w:rsidRPr="001049E1" w:rsidRDefault="005B6126">
      <w:r w:rsidRPr="001049E1">
        <w:t>____________________</w:t>
      </w:r>
    </w:p>
  </w:footnote>
  <w:footnote w:type="continuationSeparator" w:id="0">
    <w:p w14:paraId="758A0B57" w14:textId="77777777" w:rsidR="005B6126" w:rsidRPr="001049E1" w:rsidRDefault="005B6126">
      <w:r w:rsidRPr="001049E1">
        <w:continuationSeparator/>
      </w:r>
    </w:p>
  </w:footnote>
  <w:footnote w:type="continuationNotice" w:id="1">
    <w:p w14:paraId="371D1A1B" w14:textId="77777777" w:rsidR="005B6126" w:rsidRPr="001049E1" w:rsidRDefault="005B612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AD3606" w:rsidRPr="001049E1" w14:paraId="34A86D35" w14:textId="77777777" w:rsidTr="00E93FC8">
      <w:trPr>
        <w:trHeight w:val="1104"/>
        <w:jc w:val="center"/>
      </w:trPr>
      <w:tc>
        <w:tcPr>
          <w:tcW w:w="4390" w:type="dxa"/>
          <w:vAlign w:val="center"/>
        </w:tcPr>
        <w:p w14:paraId="5AD45E6C" w14:textId="54028FFD" w:rsidR="00AD3606" w:rsidRPr="001049E1" w:rsidRDefault="00C17E3E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 w:rsidRPr="001049E1"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15AC4D7" wp14:editId="123E1D1D">
                <wp:extent cx="3901233" cy="612000"/>
                <wp:effectExtent l="0" t="0" r="0" b="0"/>
                <wp:docPr id="1808063633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Pr="001049E1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Pr="001049E1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1049E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1049E1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Pr="001049E1" w:rsidRDefault="00AD3606">
    <w:pPr>
      <w:pStyle w:val="Header"/>
    </w:pPr>
    <w:r w:rsidRPr="001049E1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4498581B">
            <v:rect id="Rectangle 5" style="position:absolute;margin-left:.3pt;margin-top:47.35pt;width:8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1244EE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46F04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A72C6"/>
    <w:multiLevelType w:val="hybridMultilevel"/>
    <w:tmpl w:val="E35CF926"/>
    <w:lvl w:ilvl="0" w:tplc="A7282E9C">
      <w:start w:val="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71BC"/>
    <w:multiLevelType w:val="hybridMultilevel"/>
    <w:tmpl w:val="04209D7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5A9"/>
    <w:multiLevelType w:val="multilevel"/>
    <w:tmpl w:val="4409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5" w15:restartNumberingAfterBreak="0">
    <w:nsid w:val="2E4E2512"/>
    <w:multiLevelType w:val="hybridMultilevel"/>
    <w:tmpl w:val="A83EDB2E"/>
    <w:lvl w:ilvl="0" w:tplc="606EDCF8">
      <w:start w:val="4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1162BE"/>
    <w:multiLevelType w:val="hybridMultilevel"/>
    <w:tmpl w:val="A5D8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E3311"/>
    <w:multiLevelType w:val="hybridMultilevel"/>
    <w:tmpl w:val="200E36A6"/>
    <w:lvl w:ilvl="0" w:tplc="F7204C5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117E6"/>
    <w:multiLevelType w:val="hybridMultilevel"/>
    <w:tmpl w:val="19C05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226EA"/>
    <w:multiLevelType w:val="hybridMultilevel"/>
    <w:tmpl w:val="42529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22E89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BA6281"/>
    <w:multiLevelType w:val="hybridMultilevel"/>
    <w:tmpl w:val="8F40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1141310103">
    <w:abstractNumId w:val="7"/>
  </w:num>
  <w:num w:numId="3" w16cid:durableId="1270047341">
    <w:abstractNumId w:val="6"/>
  </w:num>
  <w:num w:numId="4" w16cid:durableId="336083736">
    <w:abstractNumId w:val="8"/>
  </w:num>
  <w:num w:numId="5" w16cid:durableId="2092968157">
    <w:abstractNumId w:val="9"/>
  </w:num>
  <w:num w:numId="6" w16cid:durableId="857815219">
    <w:abstractNumId w:val="11"/>
  </w:num>
  <w:num w:numId="7" w16cid:durableId="837624050">
    <w:abstractNumId w:val="5"/>
  </w:num>
  <w:num w:numId="8" w16cid:durableId="1876304307">
    <w:abstractNumId w:val="2"/>
  </w:num>
  <w:num w:numId="9" w16cid:durableId="359740596">
    <w:abstractNumId w:val="1"/>
  </w:num>
  <w:num w:numId="10" w16cid:durableId="1212501613">
    <w:abstractNumId w:val="10"/>
  </w:num>
  <w:num w:numId="11" w16cid:durableId="810174515">
    <w:abstractNumId w:val="4"/>
  </w:num>
  <w:num w:numId="12" w16cid:durableId="274290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K3MDE2NDMwM7YwMjBW0lEKTi0uzszPAykwqgUATPHe2iwAAAA="/>
  </w:docVars>
  <w:rsids>
    <w:rsidRoot w:val="004811F8"/>
    <w:rsid w:val="00010E9E"/>
    <w:rsid w:val="0001112B"/>
    <w:rsid w:val="00011281"/>
    <w:rsid w:val="000171FC"/>
    <w:rsid w:val="00020FBF"/>
    <w:rsid w:val="000210D4"/>
    <w:rsid w:val="000324A5"/>
    <w:rsid w:val="00032655"/>
    <w:rsid w:val="00035321"/>
    <w:rsid w:val="00040D74"/>
    <w:rsid w:val="0004602E"/>
    <w:rsid w:val="0004715D"/>
    <w:rsid w:val="00050DCF"/>
    <w:rsid w:val="0006007D"/>
    <w:rsid w:val="00063016"/>
    <w:rsid w:val="0006550E"/>
    <w:rsid w:val="00066795"/>
    <w:rsid w:val="00071949"/>
    <w:rsid w:val="000745AB"/>
    <w:rsid w:val="00075F59"/>
    <w:rsid w:val="000763B0"/>
    <w:rsid w:val="00076AF6"/>
    <w:rsid w:val="000779B6"/>
    <w:rsid w:val="0008010A"/>
    <w:rsid w:val="00083954"/>
    <w:rsid w:val="00084705"/>
    <w:rsid w:val="000855E3"/>
    <w:rsid w:val="00085CF2"/>
    <w:rsid w:val="00090048"/>
    <w:rsid w:val="00097F14"/>
    <w:rsid w:val="000A160B"/>
    <w:rsid w:val="000A2368"/>
    <w:rsid w:val="000A32E2"/>
    <w:rsid w:val="000A5CEE"/>
    <w:rsid w:val="000B0A49"/>
    <w:rsid w:val="000B1705"/>
    <w:rsid w:val="000B3E52"/>
    <w:rsid w:val="000B4664"/>
    <w:rsid w:val="000C0107"/>
    <w:rsid w:val="000C10CC"/>
    <w:rsid w:val="000D264B"/>
    <w:rsid w:val="000D5477"/>
    <w:rsid w:val="000D75B2"/>
    <w:rsid w:val="000E6488"/>
    <w:rsid w:val="000F1003"/>
    <w:rsid w:val="000F340B"/>
    <w:rsid w:val="000F3445"/>
    <w:rsid w:val="000F5DDB"/>
    <w:rsid w:val="000F5F0A"/>
    <w:rsid w:val="000F65A2"/>
    <w:rsid w:val="000F7289"/>
    <w:rsid w:val="000F7372"/>
    <w:rsid w:val="001049E1"/>
    <w:rsid w:val="001121F5"/>
    <w:rsid w:val="0011615B"/>
    <w:rsid w:val="001176AA"/>
    <w:rsid w:val="001219FA"/>
    <w:rsid w:val="001251CD"/>
    <w:rsid w:val="00126DBC"/>
    <w:rsid w:val="00131FFC"/>
    <w:rsid w:val="00133B76"/>
    <w:rsid w:val="00135034"/>
    <w:rsid w:val="001400DC"/>
    <w:rsid w:val="00140CE1"/>
    <w:rsid w:val="001441CE"/>
    <w:rsid w:val="001509E4"/>
    <w:rsid w:val="001548EC"/>
    <w:rsid w:val="001551A7"/>
    <w:rsid w:val="00155C89"/>
    <w:rsid w:val="001562EA"/>
    <w:rsid w:val="00162A66"/>
    <w:rsid w:val="001745A6"/>
    <w:rsid w:val="0017539C"/>
    <w:rsid w:val="00175AC2"/>
    <w:rsid w:val="0017609F"/>
    <w:rsid w:val="00177BEE"/>
    <w:rsid w:val="00182A30"/>
    <w:rsid w:val="00194D7E"/>
    <w:rsid w:val="00196668"/>
    <w:rsid w:val="00196E08"/>
    <w:rsid w:val="001A0305"/>
    <w:rsid w:val="001A1E3D"/>
    <w:rsid w:val="001A3154"/>
    <w:rsid w:val="001A38CE"/>
    <w:rsid w:val="001A3B20"/>
    <w:rsid w:val="001A614B"/>
    <w:rsid w:val="001A7D1D"/>
    <w:rsid w:val="001B3B9E"/>
    <w:rsid w:val="001B51DD"/>
    <w:rsid w:val="001B6666"/>
    <w:rsid w:val="001C1BA1"/>
    <w:rsid w:val="001C34D5"/>
    <w:rsid w:val="001C4D08"/>
    <w:rsid w:val="001C628E"/>
    <w:rsid w:val="001D5781"/>
    <w:rsid w:val="001D5BBF"/>
    <w:rsid w:val="001E0F7B"/>
    <w:rsid w:val="001E233F"/>
    <w:rsid w:val="001E33C6"/>
    <w:rsid w:val="001E4662"/>
    <w:rsid w:val="001E4C4C"/>
    <w:rsid w:val="001F5569"/>
    <w:rsid w:val="00203B52"/>
    <w:rsid w:val="00205F2A"/>
    <w:rsid w:val="002119FD"/>
    <w:rsid w:val="002130E0"/>
    <w:rsid w:val="002138F6"/>
    <w:rsid w:val="00213B7A"/>
    <w:rsid w:val="00221F46"/>
    <w:rsid w:val="00226CB8"/>
    <w:rsid w:val="0023171D"/>
    <w:rsid w:val="00234606"/>
    <w:rsid w:val="00235BDA"/>
    <w:rsid w:val="002369D3"/>
    <w:rsid w:val="0024161E"/>
    <w:rsid w:val="002524E2"/>
    <w:rsid w:val="0025252A"/>
    <w:rsid w:val="002545E5"/>
    <w:rsid w:val="00264425"/>
    <w:rsid w:val="00265875"/>
    <w:rsid w:val="00267E10"/>
    <w:rsid w:val="0027303B"/>
    <w:rsid w:val="00273F4A"/>
    <w:rsid w:val="0028109B"/>
    <w:rsid w:val="002831F7"/>
    <w:rsid w:val="00292A1D"/>
    <w:rsid w:val="00292AA4"/>
    <w:rsid w:val="002A2188"/>
    <w:rsid w:val="002B1F58"/>
    <w:rsid w:val="002C037A"/>
    <w:rsid w:val="002C18FE"/>
    <w:rsid w:val="002C1C7A"/>
    <w:rsid w:val="002C54E2"/>
    <w:rsid w:val="002C6A33"/>
    <w:rsid w:val="002D5D6C"/>
    <w:rsid w:val="002D6F18"/>
    <w:rsid w:val="002F3E8E"/>
    <w:rsid w:val="0030160F"/>
    <w:rsid w:val="00320223"/>
    <w:rsid w:val="0032241F"/>
    <w:rsid w:val="00322D0D"/>
    <w:rsid w:val="00336A5A"/>
    <w:rsid w:val="00361465"/>
    <w:rsid w:val="003677F0"/>
    <w:rsid w:val="00370187"/>
    <w:rsid w:val="003877F5"/>
    <w:rsid w:val="003936D3"/>
    <w:rsid w:val="003942D4"/>
    <w:rsid w:val="003958A8"/>
    <w:rsid w:val="003B29C2"/>
    <w:rsid w:val="003B7C34"/>
    <w:rsid w:val="003C2533"/>
    <w:rsid w:val="003D1D21"/>
    <w:rsid w:val="003D5A7F"/>
    <w:rsid w:val="003E6D7A"/>
    <w:rsid w:val="003F32A2"/>
    <w:rsid w:val="003F53A1"/>
    <w:rsid w:val="003F5843"/>
    <w:rsid w:val="00401BDC"/>
    <w:rsid w:val="00403F40"/>
    <w:rsid w:val="0040435A"/>
    <w:rsid w:val="0041159D"/>
    <w:rsid w:val="004142A6"/>
    <w:rsid w:val="00415361"/>
    <w:rsid w:val="00415BCE"/>
    <w:rsid w:val="00415DAE"/>
    <w:rsid w:val="00416A24"/>
    <w:rsid w:val="00427BFF"/>
    <w:rsid w:val="00430C95"/>
    <w:rsid w:val="00431D9E"/>
    <w:rsid w:val="00431FFF"/>
    <w:rsid w:val="00433CE8"/>
    <w:rsid w:val="00434A5C"/>
    <w:rsid w:val="0043798F"/>
    <w:rsid w:val="00442903"/>
    <w:rsid w:val="00442E15"/>
    <w:rsid w:val="00447031"/>
    <w:rsid w:val="00452548"/>
    <w:rsid w:val="00453079"/>
    <w:rsid w:val="004544D9"/>
    <w:rsid w:val="00461F39"/>
    <w:rsid w:val="0046365A"/>
    <w:rsid w:val="00472BAD"/>
    <w:rsid w:val="00476AC7"/>
    <w:rsid w:val="004811F8"/>
    <w:rsid w:val="00484009"/>
    <w:rsid w:val="00486507"/>
    <w:rsid w:val="00490E72"/>
    <w:rsid w:val="00491157"/>
    <w:rsid w:val="00491BA9"/>
    <w:rsid w:val="004921C8"/>
    <w:rsid w:val="00495B0B"/>
    <w:rsid w:val="004969D7"/>
    <w:rsid w:val="004979F4"/>
    <w:rsid w:val="004A1B8B"/>
    <w:rsid w:val="004A253C"/>
    <w:rsid w:val="004A27D4"/>
    <w:rsid w:val="004B25A1"/>
    <w:rsid w:val="004D1851"/>
    <w:rsid w:val="004D382D"/>
    <w:rsid w:val="004D599D"/>
    <w:rsid w:val="004D6F67"/>
    <w:rsid w:val="004E2EA5"/>
    <w:rsid w:val="004E3AEB"/>
    <w:rsid w:val="004F2603"/>
    <w:rsid w:val="004F7486"/>
    <w:rsid w:val="0050223C"/>
    <w:rsid w:val="00504810"/>
    <w:rsid w:val="0051622A"/>
    <w:rsid w:val="00524058"/>
    <w:rsid w:val="005243FF"/>
    <w:rsid w:val="005323EC"/>
    <w:rsid w:val="00532738"/>
    <w:rsid w:val="005335BE"/>
    <w:rsid w:val="00534F20"/>
    <w:rsid w:val="00536187"/>
    <w:rsid w:val="005375AF"/>
    <w:rsid w:val="005419D0"/>
    <w:rsid w:val="005613FA"/>
    <w:rsid w:val="00564CB7"/>
    <w:rsid w:val="00564FBC"/>
    <w:rsid w:val="005652B7"/>
    <w:rsid w:val="00565D7F"/>
    <w:rsid w:val="0057143D"/>
    <w:rsid w:val="00571799"/>
    <w:rsid w:val="0057191A"/>
    <w:rsid w:val="005730B0"/>
    <w:rsid w:val="00577BCF"/>
    <w:rsid w:val="005800BC"/>
    <w:rsid w:val="0058168F"/>
    <w:rsid w:val="00582442"/>
    <w:rsid w:val="00584943"/>
    <w:rsid w:val="005855EE"/>
    <w:rsid w:val="00596BF2"/>
    <w:rsid w:val="005A37E5"/>
    <w:rsid w:val="005A5AC9"/>
    <w:rsid w:val="005A6AD9"/>
    <w:rsid w:val="005B026F"/>
    <w:rsid w:val="005B2038"/>
    <w:rsid w:val="005B6126"/>
    <w:rsid w:val="005C3AAA"/>
    <w:rsid w:val="005C49B7"/>
    <w:rsid w:val="005D1560"/>
    <w:rsid w:val="005D7898"/>
    <w:rsid w:val="005E3D6C"/>
    <w:rsid w:val="005E72F7"/>
    <w:rsid w:val="005E793B"/>
    <w:rsid w:val="005F3269"/>
    <w:rsid w:val="00601BFC"/>
    <w:rsid w:val="00603668"/>
    <w:rsid w:val="006079FA"/>
    <w:rsid w:val="0061239C"/>
    <w:rsid w:val="006237FA"/>
    <w:rsid w:val="00623AE3"/>
    <w:rsid w:val="00626018"/>
    <w:rsid w:val="00630C4D"/>
    <w:rsid w:val="006349A0"/>
    <w:rsid w:val="006352CF"/>
    <w:rsid w:val="00644EC6"/>
    <w:rsid w:val="0064737F"/>
    <w:rsid w:val="006478DA"/>
    <w:rsid w:val="00650D1B"/>
    <w:rsid w:val="00651DAD"/>
    <w:rsid w:val="006535F1"/>
    <w:rsid w:val="0065557D"/>
    <w:rsid w:val="00660D50"/>
    <w:rsid w:val="00662984"/>
    <w:rsid w:val="006634CF"/>
    <w:rsid w:val="0066719C"/>
    <w:rsid w:val="006716BB"/>
    <w:rsid w:val="006755CF"/>
    <w:rsid w:val="00675C40"/>
    <w:rsid w:val="00676585"/>
    <w:rsid w:val="0067796E"/>
    <w:rsid w:val="006832F1"/>
    <w:rsid w:val="006854AB"/>
    <w:rsid w:val="00685594"/>
    <w:rsid w:val="00685B87"/>
    <w:rsid w:val="00693138"/>
    <w:rsid w:val="006A1F11"/>
    <w:rsid w:val="006A6BF5"/>
    <w:rsid w:val="006A6E38"/>
    <w:rsid w:val="006B1859"/>
    <w:rsid w:val="006B6680"/>
    <w:rsid w:val="006B6DCC"/>
    <w:rsid w:val="006B7319"/>
    <w:rsid w:val="006B77F1"/>
    <w:rsid w:val="006C08F7"/>
    <w:rsid w:val="006C157C"/>
    <w:rsid w:val="006C2362"/>
    <w:rsid w:val="006C3EE4"/>
    <w:rsid w:val="006C5ECF"/>
    <w:rsid w:val="006D3027"/>
    <w:rsid w:val="006D3BEC"/>
    <w:rsid w:val="006E0E2E"/>
    <w:rsid w:val="006E1F10"/>
    <w:rsid w:val="006E46E3"/>
    <w:rsid w:val="006E6128"/>
    <w:rsid w:val="006F609A"/>
    <w:rsid w:val="007009A1"/>
    <w:rsid w:val="00701B83"/>
    <w:rsid w:val="00702DEF"/>
    <w:rsid w:val="00706861"/>
    <w:rsid w:val="00707BF4"/>
    <w:rsid w:val="00712AFA"/>
    <w:rsid w:val="00714DAF"/>
    <w:rsid w:val="007152B6"/>
    <w:rsid w:val="00716D7D"/>
    <w:rsid w:val="00722551"/>
    <w:rsid w:val="00731CA8"/>
    <w:rsid w:val="00731EC3"/>
    <w:rsid w:val="00732DF5"/>
    <w:rsid w:val="00733017"/>
    <w:rsid w:val="0073629D"/>
    <w:rsid w:val="0075051B"/>
    <w:rsid w:val="00751800"/>
    <w:rsid w:val="00752109"/>
    <w:rsid w:val="00764841"/>
    <w:rsid w:val="0077110E"/>
    <w:rsid w:val="00771F53"/>
    <w:rsid w:val="00772DD3"/>
    <w:rsid w:val="00776AD6"/>
    <w:rsid w:val="007857A2"/>
    <w:rsid w:val="00787D06"/>
    <w:rsid w:val="00793188"/>
    <w:rsid w:val="00794D34"/>
    <w:rsid w:val="007956FB"/>
    <w:rsid w:val="0079689B"/>
    <w:rsid w:val="007975E0"/>
    <w:rsid w:val="007A0FCA"/>
    <w:rsid w:val="007A3FCD"/>
    <w:rsid w:val="007A4CD7"/>
    <w:rsid w:val="007B0F1D"/>
    <w:rsid w:val="007B19CF"/>
    <w:rsid w:val="007B2C8E"/>
    <w:rsid w:val="007B6269"/>
    <w:rsid w:val="007D01AF"/>
    <w:rsid w:val="007D18AB"/>
    <w:rsid w:val="007E2BB6"/>
    <w:rsid w:val="007F060D"/>
    <w:rsid w:val="007F2627"/>
    <w:rsid w:val="007F2C02"/>
    <w:rsid w:val="007F45C8"/>
    <w:rsid w:val="00800FF3"/>
    <w:rsid w:val="00802E11"/>
    <w:rsid w:val="008045CA"/>
    <w:rsid w:val="00813E5E"/>
    <w:rsid w:val="00815252"/>
    <w:rsid w:val="008162C3"/>
    <w:rsid w:val="00824B11"/>
    <w:rsid w:val="00825E63"/>
    <w:rsid w:val="00831F1B"/>
    <w:rsid w:val="00832111"/>
    <w:rsid w:val="0083287C"/>
    <w:rsid w:val="00833014"/>
    <w:rsid w:val="00834769"/>
    <w:rsid w:val="00834EF4"/>
    <w:rsid w:val="0083581B"/>
    <w:rsid w:val="00842E00"/>
    <w:rsid w:val="0084376F"/>
    <w:rsid w:val="00843948"/>
    <w:rsid w:val="008466A1"/>
    <w:rsid w:val="00851E33"/>
    <w:rsid w:val="00855420"/>
    <w:rsid w:val="0085559D"/>
    <w:rsid w:val="00856DC2"/>
    <w:rsid w:val="00860734"/>
    <w:rsid w:val="0086182A"/>
    <w:rsid w:val="00863874"/>
    <w:rsid w:val="00864AFF"/>
    <w:rsid w:val="00865925"/>
    <w:rsid w:val="00871FDF"/>
    <w:rsid w:val="0087370E"/>
    <w:rsid w:val="00873F68"/>
    <w:rsid w:val="00880857"/>
    <w:rsid w:val="00881CFE"/>
    <w:rsid w:val="00882B3A"/>
    <w:rsid w:val="00882F60"/>
    <w:rsid w:val="00886CA2"/>
    <w:rsid w:val="0089281E"/>
    <w:rsid w:val="00896EF9"/>
    <w:rsid w:val="008A5CC3"/>
    <w:rsid w:val="008B4154"/>
    <w:rsid w:val="008B4A6A"/>
    <w:rsid w:val="008B5557"/>
    <w:rsid w:val="008B5FB3"/>
    <w:rsid w:val="008B60AB"/>
    <w:rsid w:val="008B74DB"/>
    <w:rsid w:val="008C578F"/>
    <w:rsid w:val="008C7E27"/>
    <w:rsid w:val="008E308E"/>
    <w:rsid w:val="008E7387"/>
    <w:rsid w:val="008F198D"/>
    <w:rsid w:val="008F6291"/>
    <w:rsid w:val="008F7448"/>
    <w:rsid w:val="009002E1"/>
    <w:rsid w:val="0090147A"/>
    <w:rsid w:val="00910700"/>
    <w:rsid w:val="009114DE"/>
    <w:rsid w:val="009173EF"/>
    <w:rsid w:val="00920B40"/>
    <w:rsid w:val="009308A5"/>
    <w:rsid w:val="00932906"/>
    <w:rsid w:val="00946915"/>
    <w:rsid w:val="00952DF9"/>
    <w:rsid w:val="00955F62"/>
    <w:rsid w:val="009575EE"/>
    <w:rsid w:val="00961B0B"/>
    <w:rsid w:val="00962D33"/>
    <w:rsid w:val="009644EF"/>
    <w:rsid w:val="0097209E"/>
    <w:rsid w:val="00973185"/>
    <w:rsid w:val="00983683"/>
    <w:rsid w:val="00990FF7"/>
    <w:rsid w:val="00991C1B"/>
    <w:rsid w:val="009B1242"/>
    <w:rsid w:val="009B254A"/>
    <w:rsid w:val="009B38C3"/>
    <w:rsid w:val="009C0B74"/>
    <w:rsid w:val="009C231C"/>
    <w:rsid w:val="009C5658"/>
    <w:rsid w:val="009E1394"/>
    <w:rsid w:val="009E17BD"/>
    <w:rsid w:val="009E323C"/>
    <w:rsid w:val="009E331D"/>
    <w:rsid w:val="009E485A"/>
    <w:rsid w:val="009F2EA6"/>
    <w:rsid w:val="009F5D78"/>
    <w:rsid w:val="00A037F0"/>
    <w:rsid w:val="00A04CEC"/>
    <w:rsid w:val="00A055E0"/>
    <w:rsid w:val="00A16D75"/>
    <w:rsid w:val="00A20DC2"/>
    <w:rsid w:val="00A235F2"/>
    <w:rsid w:val="00A23C23"/>
    <w:rsid w:val="00A27471"/>
    <w:rsid w:val="00A27F92"/>
    <w:rsid w:val="00A30881"/>
    <w:rsid w:val="00A3207C"/>
    <w:rsid w:val="00A32257"/>
    <w:rsid w:val="00A36D20"/>
    <w:rsid w:val="00A40FE5"/>
    <w:rsid w:val="00A428A2"/>
    <w:rsid w:val="00A43FF5"/>
    <w:rsid w:val="00A51077"/>
    <w:rsid w:val="00A514A4"/>
    <w:rsid w:val="00A51B03"/>
    <w:rsid w:val="00A52DF5"/>
    <w:rsid w:val="00A55622"/>
    <w:rsid w:val="00A570A5"/>
    <w:rsid w:val="00A57CE9"/>
    <w:rsid w:val="00A6219A"/>
    <w:rsid w:val="00A66E77"/>
    <w:rsid w:val="00A76C1E"/>
    <w:rsid w:val="00A83502"/>
    <w:rsid w:val="00A877CA"/>
    <w:rsid w:val="00A92D81"/>
    <w:rsid w:val="00A9409A"/>
    <w:rsid w:val="00A94BAB"/>
    <w:rsid w:val="00AA3811"/>
    <w:rsid w:val="00AC55DC"/>
    <w:rsid w:val="00AD15B3"/>
    <w:rsid w:val="00AD1EB7"/>
    <w:rsid w:val="00AD3606"/>
    <w:rsid w:val="00AD4A3D"/>
    <w:rsid w:val="00AD677D"/>
    <w:rsid w:val="00AE265F"/>
    <w:rsid w:val="00AE5014"/>
    <w:rsid w:val="00AE67DD"/>
    <w:rsid w:val="00AF24F0"/>
    <w:rsid w:val="00AF6E49"/>
    <w:rsid w:val="00B04A67"/>
    <w:rsid w:val="00B0583C"/>
    <w:rsid w:val="00B163B3"/>
    <w:rsid w:val="00B21A9D"/>
    <w:rsid w:val="00B32083"/>
    <w:rsid w:val="00B3647C"/>
    <w:rsid w:val="00B40A81"/>
    <w:rsid w:val="00B4366B"/>
    <w:rsid w:val="00B44910"/>
    <w:rsid w:val="00B51332"/>
    <w:rsid w:val="00B5698F"/>
    <w:rsid w:val="00B66ED6"/>
    <w:rsid w:val="00B72267"/>
    <w:rsid w:val="00B73C8C"/>
    <w:rsid w:val="00B76B7D"/>
    <w:rsid w:val="00B76EB6"/>
    <w:rsid w:val="00B7737B"/>
    <w:rsid w:val="00B824C8"/>
    <w:rsid w:val="00B826F2"/>
    <w:rsid w:val="00B84B9D"/>
    <w:rsid w:val="00B85491"/>
    <w:rsid w:val="00B87F0A"/>
    <w:rsid w:val="00B9131F"/>
    <w:rsid w:val="00B963AD"/>
    <w:rsid w:val="00BA1698"/>
    <w:rsid w:val="00BB0646"/>
    <w:rsid w:val="00BB1C67"/>
    <w:rsid w:val="00BB4E13"/>
    <w:rsid w:val="00BB571C"/>
    <w:rsid w:val="00BB6CD6"/>
    <w:rsid w:val="00BB6E47"/>
    <w:rsid w:val="00BC251A"/>
    <w:rsid w:val="00BC63F1"/>
    <w:rsid w:val="00BD032B"/>
    <w:rsid w:val="00BD7B7F"/>
    <w:rsid w:val="00BE01C6"/>
    <w:rsid w:val="00BE2640"/>
    <w:rsid w:val="00BE5069"/>
    <w:rsid w:val="00BE6CAB"/>
    <w:rsid w:val="00BE7536"/>
    <w:rsid w:val="00BF06A8"/>
    <w:rsid w:val="00BF1FDE"/>
    <w:rsid w:val="00BF28F6"/>
    <w:rsid w:val="00BF2C7E"/>
    <w:rsid w:val="00BF2F09"/>
    <w:rsid w:val="00BF45D5"/>
    <w:rsid w:val="00BF52AE"/>
    <w:rsid w:val="00BF65C3"/>
    <w:rsid w:val="00C01189"/>
    <w:rsid w:val="00C0458D"/>
    <w:rsid w:val="00C04D63"/>
    <w:rsid w:val="00C05017"/>
    <w:rsid w:val="00C11B6D"/>
    <w:rsid w:val="00C11CA1"/>
    <w:rsid w:val="00C12AFA"/>
    <w:rsid w:val="00C17E3E"/>
    <w:rsid w:val="00C23B9B"/>
    <w:rsid w:val="00C24161"/>
    <w:rsid w:val="00C30429"/>
    <w:rsid w:val="00C341DC"/>
    <w:rsid w:val="00C36557"/>
    <w:rsid w:val="00C374DE"/>
    <w:rsid w:val="00C47331"/>
    <w:rsid w:val="00C47AD4"/>
    <w:rsid w:val="00C52D81"/>
    <w:rsid w:val="00C54A74"/>
    <w:rsid w:val="00C55198"/>
    <w:rsid w:val="00C60DE8"/>
    <w:rsid w:val="00C627BC"/>
    <w:rsid w:val="00C6306D"/>
    <w:rsid w:val="00C6520B"/>
    <w:rsid w:val="00C71772"/>
    <w:rsid w:val="00C76214"/>
    <w:rsid w:val="00C80FDA"/>
    <w:rsid w:val="00C829DD"/>
    <w:rsid w:val="00C834C6"/>
    <w:rsid w:val="00C910F7"/>
    <w:rsid w:val="00C9234C"/>
    <w:rsid w:val="00CA2F5B"/>
    <w:rsid w:val="00CA6393"/>
    <w:rsid w:val="00CA7995"/>
    <w:rsid w:val="00CB18FF"/>
    <w:rsid w:val="00CB53D6"/>
    <w:rsid w:val="00CB5B0D"/>
    <w:rsid w:val="00CC33CB"/>
    <w:rsid w:val="00CC3519"/>
    <w:rsid w:val="00CC4000"/>
    <w:rsid w:val="00CC5208"/>
    <w:rsid w:val="00CC7746"/>
    <w:rsid w:val="00CC7865"/>
    <w:rsid w:val="00CC7EC3"/>
    <w:rsid w:val="00CD0C08"/>
    <w:rsid w:val="00CD3DD9"/>
    <w:rsid w:val="00CD6455"/>
    <w:rsid w:val="00CE03FB"/>
    <w:rsid w:val="00CE0EB6"/>
    <w:rsid w:val="00CE433C"/>
    <w:rsid w:val="00CF0161"/>
    <w:rsid w:val="00CF13F9"/>
    <w:rsid w:val="00CF21DD"/>
    <w:rsid w:val="00CF33F3"/>
    <w:rsid w:val="00CF4A2B"/>
    <w:rsid w:val="00CF5B92"/>
    <w:rsid w:val="00D024CA"/>
    <w:rsid w:val="00D06183"/>
    <w:rsid w:val="00D11561"/>
    <w:rsid w:val="00D1533D"/>
    <w:rsid w:val="00D17425"/>
    <w:rsid w:val="00D209E5"/>
    <w:rsid w:val="00D22C42"/>
    <w:rsid w:val="00D230C0"/>
    <w:rsid w:val="00D32232"/>
    <w:rsid w:val="00D405FE"/>
    <w:rsid w:val="00D502A7"/>
    <w:rsid w:val="00D50504"/>
    <w:rsid w:val="00D618F6"/>
    <w:rsid w:val="00D65041"/>
    <w:rsid w:val="00D73C4B"/>
    <w:rsid w:val="00D853A8"/>
    <w:rsid w:val="00DA0B5B"/>
    <w:rsid w:val="00DA431B"/>
    <w:rsid w:val="00DB0E3E"/>
    <w:rsid w:val="00DB1936"/>
    <w:rsid w:val="00DB384B"/>
    <w:rsid w:val="00DB5FFD"/>
    <w:rsid w:val="00DC4616"/>
    <w:rsid w:val="00DC73BE"/>
    <w:rsid w:val="00DD11ED"/>
    <w:rsid w:val="00DD50FA"/>
    <w:rsid w:val="00DD6E28"/>
    <w:rsid w:val="00DD7AFC"/>
    <w:rsid w:val="00DE0B32"/>
    <w:rsid w:val="00DE6CDA"/>
    <w:rsid w:val="00DF0189"/>
    <w:rsid w:val="00DF0C34"/>
    <w:rsid w:val="00DF26C9"/>
    <w:rsid w:val="00DF2956"/>
    <w:rsid w:val="00E01B7A"/>
    <w:rsid w:val="00E06FD5"/>
    <w:rsid w:val="00E078EE"/>
    <w:rsid w:val="00E10E80"/>
    <w:rsid w:val="00E11D04"/>
    <w:rsid w:val="00E124F0"/>
    <w:rsid w:val="00E126CB"/>
    <w:rsid w:val="00E146B2"/>
    <w:rsid w:val="00E14B49"/>
    <w:rsid w:val="00E2213C"/>
    <w:rsid w:val="00E227F3"/>
    <w:rsid w:val="00E25355"/>
    <w:rsid w:val="00E2665B"/>
    <w:rsid w:val="00E27457"/>
    <w:rsid w:val="00E32136"/>
    <w:rsid w:val="00E545C6"/>
    <w:rsid w:val="00E60F04"/>
    <w:rsid w:val="00E65B24"/>
    <w:rsid w:val="00E85089"/>
    <w:rsid w:val="00E854E4"/>
    <w:rsid w:val="00E86DBF"/>
    <w:rsid w:val="00E93372"/>
    <w:rsid w:val="00E93FC8"/>
    <w:rsid w:val="00E969AF"/>
    <w:rsid w:val="00EA3C6B"/>
    <w:rsid w:val="00EA3CF3"/>
    <w:rsid w:val="00EB0D6F"/>
    <w:rsid w:val="00EB2232"/>
    <w:rsid w:val="00EB2B35"/>
    <w:rsid w:val="00EB4410"/>
    <w:rsid w:val="00EB71B8"/>
    <w:rsid w:val="00EC5337"/>
    <w:rsid w:val="00EC53A0"/>
    <w:rsid w:val="00ED6330"/>
    <w:rsid w:val="00ED6D5C"/>
    <w:rsid w:val="00EE09DA"/>
    <w:rsid w:val="00EE2C43"/>
    <w:rsid w:val="00EE49E8"/>
    <w:rsid w:val="00EF1A29"/>
    <w:rsid w:val="00F07189"/>
    <w:rsid w:val="00F1085B"/>
    <w:rsid w:val="00F12757"/>
    <w:rsid w:val="00F16BAB"/>
    <w:rsid w:val="00F2150A"/>
    <w:rsid w:val="00F21CFE"/>
    <w:rsid w:val="00F22AC6"/>
    <w:rsid w:val="00F231D8"/>
    <w:rsid w:val="00F331B4"/>
    <w:rsid w:val="00F41209"/>
    <w:rsid w:val="00F42C33"/>
    <w:rsid w:val="00F44C00"/>
    <w:rsid w:val="00F45D2C"/>
    <w:rsid w:val="00F46C5F"/>
    <w:rsid w:val="00F526A7"/>
    <w:rsid w:val="00F61C9D"/>
    <w:rsid w:val="00F632C0"/>
    <w:rsid w:val="00F641E1"/>
    <w:rsid w:val="00F659DE"/>
    <w:rsid w:val="00F66445"/>
    <w:rsid w:val="00F73913"/>
    <w:rsid w:val="00F879C5"/>
    <w:rsid w:val="00F92E42"/>
    <w:rsid w:val="00F94A63"/>
    <w:rsid w:val="00FA1C28"/>
    <w:rsid w:val="00FA60B2"/>
    <w:rsid w:val="00FB1279"/>
    <w:rsid w:val="00FB21FA"/>
    <w:rsid w:val="00FB3CCC"/>
    <w:rsid w:val="00FB6B76"/>
    <w:rsid w:val="00FB7596"/>
    <w:rsid w:val="00FC2BF6"/>
    <w:rsid w:val="00FC351B"/>
    <w:rsid w:val="00FC3C53"/>
    <w:rsid w:val="00FC5C64"/>
    <w:rsid w:val="00FD0A76"/>
    <w:rsid w:val="00FD415D"/>
    <w:rsid w:val="00FD4EBB"/>
    <w:rsid w:val="00FD6AF7"/>
    <w:rsid w:val="00FE4077"/>
    <w:rsid w:val="00FE500D"/>
    <w:rsid w:val="00FE584A"/>
    <w:rsid w:val="00FE77D2"/>
    <w:rsid w:val="00FF3771"/>
    <w:rsid w:val="00FF39B1"/>
    <w:rsid w:val="0B4D9354"/>
    <w:rsid w:val="0E399916"/>
    <w:rsid w:val="0EE369DA"/>
    <w:rsid w:val="10E9B8AF"/>
    <w:rsid w:val="13603DE5"/>
    <w:rsid w:val="154C08F7"/>
    <w:rsid w:val="16EA9D77"/>
    <w:rsid w:val="17842B44"/>
    <w:rsid w:val="199336F2"/>
    <w:rsid w:val="1A99AD1A"/>
    <w:rsid w:val="1B6B351A"/>
    <w:rsid w:val="1E34FC49"/>
    <w:rsid w:val="3146925F"/>
    <w:rsid w:val="331119A6"/>
    <w:rsid w:val="4320F124"/>
    <w:rsid w:val="468C2891"/>
    <w:rsid w:val="47826C63"/>
    <w:rsid w:val="4A898235"/>
    <w:rsid w:val="4BF9315F"/>
    <w:rsid w:val="4CB7EBD1"/>
    <w:rsid w:val="5096EB00"/>
    <w:rsid w:val="523C122A"/>
    <w:rsid w:val="5B611CB2"/>
    <w:rsid w:val="5DFB4653"/>
    <w:rsid w:val="634C396A"/>
    <w:rsid w:val="649401B8"/>
    <w:rsid w:val="663621B5"/>
    <w:rsid w:val="68C1A647"/>
    <w:rsid w:val="69A44274"/>
    <w:rsid w:val="6F5A7ACC"/>
    <w:rsid w:val="6F71EE53"/>
    <w:rsid w:val="71DE3800"/>
    <w:rsid w:val="76A39CFA"/>
    <w:rsid w:val="789901E9"/>
    <w:rsid w:val="7FD99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AF32503A-A1D4-4A87-BE10-3CC69CF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E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1159D"/>
    <w:pPr>
      <w:keepNext/>
      <w:keepLines/>
      <w:spacing w:before="240"/>
      <w:ind w:left="567" w:hanging="567"/>
      <w:outlineLvl w:val="0"/>
    </w:pPr>
    <w:rPr>
      <w:rFonts w:ascii="Calibri Bold" w:hAnsi="Calibri Bold"/>
      <w:b/>
      <w:bCs/>
      <w:sz w:val="26"/>
    </w:rPr>
  </w:style>
  <w:style w:type="paragraph" w:styleId="Heading2">
    <w:name w:val="heading 2"/>
    <w:basedOn w:val="Heading1"/>
    <w:next w:val="Normal"/>
    <w:qFormat/>
    <w:rsid w:val="0041159D"/>
    <w:pPr>
      <w:spacing w:before="200"/>
      <w:outlineLvl w:val="1"/>
    </w:pPr>
    <w:rPr>
      <w:bCs w:val="0"/>
      <w:sz w:val="22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F52AE"/>
    <w:pPr>
      <w:framePr w:hSpace="180" w:wrap="around" w:vAnchor="page" w:hAnchor="page" w:x="1821" w:y="2317"/>
      <w:spacing w:before="840"/>
    </w:pPr>
    <w:rPr>
      <w:rFonts w:ascii="Calibri Bold" w:hAnsi="Calibri Bold"/>
      <w:b/>
      <w:sz w:val="32"/>
      <w:szCs w:val="30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F52AE"/>
    <w:pPr>
      <w:spacing w:before="160"/>
      <w:ind w:left="0" w:firstLine="0"/>
      <w:outlineLvl w:val="0"/>
    </w:pPr>
    <w:rPr>
      <w:sz w:val="22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BF52AE"/>
    <w:pPr>
      <w:framePr w:wrap="around" w:vAnchor="margin" w:hAnchor="text"/>
      <w:spacing w:before="120" w:after="160"/>
    </w:pPr>
    <w:rPr>
      <w:rFonts w:ascii="Calibri" w:hAnsi="Calibri"/>
    </w:r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F6291"/>
    <w:pPr>
      <w:keepNext/>
      <w:spacing w:before="48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spacing w:before="60" w:after="60"/>
    </w:p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B66ED6"/>
    <w:pPr>
      <w:spacing w:before="80" w:after="80"/>
      <w:jc w:val="center"/>
    </w:pPr>
    <w:rPr>
      <w:rFonts w:eastAsiaTheme="minorHAnsi" w:cstheme="minorBidi"/>
      <w:b/>
      <w:szCs w:val="22"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6A6BF5"/>
    <w:pPr>
      <w:ind w:left="720"/>
      <w:contextualSpacing/>
    </w:pPr>
    <w:rPr>
      <w:rFonts w:eastAsia="SimSun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6A6BF5"/>
    <w:rPr>
      <w:rFonts w:ascii="Calibri" w:eastAsia="SimSun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1159D"/>
    <w:rPr>
      <w:rFonts w:ascii="Calibri Bold" w:hAnsi="Calibri Bold"/>
      <w:b/>
      <w:bCs/>
      <w:sz w:val="26"/>
      <w:lang w:val="ru-RU" w:eastAsia="en-US"/>
    </w:rPr>
  </w:style>
  <w:style w:type="paragraph" w:styleId="Revision">
    <w:name w:val="Revision"/>
    <w:hidden/>
    <w:uiPriority w:val="99"/>
    <w:semiHidden/>
    <w:rsid w:val="00BB1C67"/>
    <w:rPr>
      <w:rFonts w:ascii="Calibri" w:hAnsi="Calibri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65A"/>
    <w:pPr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65A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paragraph" w:customStyle="1" w:styleId="Tablefin">
    <w:name w:val="Table_fin"/>
    <w:basedOn w:val="Tabletext"/>
    <w:rsid w:val="00832111"/>
    <w:pPr>
      <w:tabs>
        <w:tab w:val="clear" w:pos="567"/>
        <w:tab w:val="clear" w:pos="1134"/>
        <w:tab w:val="clear" w:pos="1701"/>
      </w:tabs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13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MS Mincho" w:hAnsi="Calibri" w:cs="Times New Roman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semiHidden/>
    <w:rsid w:val="009E1394"/>
    <w:rPr>
      <w:rFonts w:ascii="Calibri" w:eastAsiaTheme="minorHAnsi" w:hAnsi="Calibri" w:cstheme="minorBidi"/>
      <w:b/>
      <w:bCs/>
      <w:kern w:val="2"/>
      <w:lang w:val="en-GB"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9C23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cmc.gov.my/en/media/press-releases/malaysia-komited-bina-masa-depan-lebih-inklusif-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E8F93328-8A9E-41C1-8036-323FE9D12529}">
    <t:Anchor>
      <t:Comment id="1363181087"/>
    </t:Anchor>
    <t:History>
      <t:Event id="{FBD8BD92-B144-4C34-BCF6-751831AEF290}" time="2025-05-01T13:00:38.348Z">
        <t:Attribution userId="S::elizabeth.locatelli@itu.int::4e632b38-a133-4903-bdc0-7453d16dbb7b" userProvider="AD" userName="Locatelli, Elizabeth"/>
        <t:Anchor>
          <t:Comment id="1140619429"/>
        </t:Anchor>
        <t:Create/>
      </t:Event>
      <t:Event id="{52BC39EF-C1B5-4E56-BAF3-7D78533B2D7E}" time="2025-05-01T13:00:38.348Z">
        <t:Attribution userId="S::elizabeth.locatelli@itu.int::4e632b38-a133-4903-bdc0-7453d16dbb7b" userProvider="AD" userName="Locatelli, Elizabeth"/>
        <t:Anchor>
          <t:Comment id="1140619429"/>
        </t:Anchor>
        <t:Assign userId="S::Bilel.Jamoussi@itu.int::9f2bf86a-92b6-4d6f-9f64-39297f70c089" userProvider="AD" userName="Jamoussi, Bilel"/>
      </t:Event>
      <t:Event id="{02C9BDF1-FBBE-4B8B-9547-325A874F6FB0}" time="2025-05-01T13:00:38.348Z">
        <t:Attribution userId="S::elizabeth.locatelli@itu.int::4e632b38-a133-4903-bdc0-7453d16dbb7b" userProvider="AD" userName="Locatelli, Elizabeth"/>
        <t:Anchor>
          <t:Comment id="1140619429"/>
        </t:Anchor>
        <t:SetTitle title="@Jamoussi, Bilel could you kindly review this document and let us know if you agree with these changes?"/>
      </t:Event>
      <t:Event id="{AF22D548-9ADB-49BD-8E72-7F9E810CB52C}" time="2025-05-12T11:57:49.474Z">
        <t:Attribution userId="S::mariadolores.delarosatrivino@itu.int::02289291-ff58-4a30-8539-3487f892a766" userProvider="AD" userName="De La Rosa Trivino, Maria Dolore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2CC4DF5F10149B2E37F08EDC3AC3A" ma:contentTypeVersion="8" ma:contentTypeDescription="Create a new document." ma:contentTypeScope="" ma:versionID="df57621dcd9cb730b7324d398b3ce10c">
  <xsd:schema xmlns:xsd="http://www.w3.org/2001/XMLSchema" xmlns:xs="http://www.w3.org/2001/XMLSchema" xmlns:p="http://schemas.microsoft.com/office/2006/metadata/properties" xmlns:ns2="a1cf676c-2816-4389-ad5d-0f2e7c7e67c4" targetNamespace="http://schemas.microsoft.com/office/2006/metadata/properties" ma:root="true" ma:fieldsID="21bebef123d8a211588512afbbbc1c26" ns2:_="">
    <xsd:import namespace="a1cf676c-2816-4389-ad5d-0f2e7c7e6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f676c-2816-4389-ad5d-0f2e7c7e6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B52BA-7AEF-42D4-AF59-959012BFA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FC5BF6-3D9A-484E-9CC6-0CE897ACD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f676c-2816-4389-ad5d-0f2e7c7e6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E2F2AC-2255-4DBF-9278-6619577B4509}">
  <ds:schemaRefs>
    <ds:schemaRef ds:uri="http://purl.org/dc/elements/1.1/"/>
    <ds:schemaRef ds:uri="http://purl.org/dc/terms/"/>
    <ds:schemaRef ds:uri="http://schemas.microsoft.com/office/2006/documentManagement/types"/>
    <ds:schemaRef ds:uri="a1cf676c-2816-4389-ad5d-0f2e7c7e67c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2927</Words>
  <Characters>20943</Characters>
  <Application>Microsoft Office Word</Application>
  <DocSecurity>0</DocSecurity>
  <Lines>343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Reflections from the World Telecommunication and Information Society Day (WTISD) 2025, International Girls in ICT Day (GICT) 2025, and the International Telecommunication Union (ITU) 160th Anniversary Celebrations in Malaysia - Translating ITU’s Strategic</vt:lpstr>
    </vt:vector>
  </TitlesOfParts>
  <Manager>General Secretariat</Manager>
  <Company>International Telecommunication Union (ITU)</Company>
  <LinksUpToDate>false</LinksUpToDate>
  <CharactersWithSpaces>23791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Reflections from the World Telecommunication and Information Society Day (WTISD) 2025, International Girls in ICT Day (GICT) 2025, and the International Telecommunication Union (ITU) 160th Anniversary Celebrations in Malaysia - Translating ITU’s Strategic Goals into Actionable National Impact</dc:title>
  <dc:subject>ITU Council 2025</dc:subject>
  <cp:keywords>C25; C2025; Council-25; ITU160</cp:keywords>
  <dc:description/>
  <cp:lastPrinted>2000-07-18T22:30:00Z</cp:lastPrinted>
  <dcterms:created xsi:type="dcterms:W3CDTF">2025-06-09T15:01:00Z</dcterms:created>
  <dcterms:modified xsi:type="dcterms:W3CDTF">2025-06-09T15:01:00Z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0x01010096B2CC4DF5F10149B2E37F08EDC3AC3A</vt:lpwstr>
  </property>
  <property fmtid="{D5CDD505-2E9C-101B-9397-08002B2CF9AE}" pid="10" name="MediaServiceImageTags">
    <vt:lpwstr/>
  </property>
</Properties>
</file>