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page" w:tblpX="1821" w:tblpY="2317"/>
        <w:tblW w:w="9214" w:type="dxa"/>
        <w:tblLayout w:type="fixed"/>
        <w:tblLook w:val="0000" w:firstRow="0" w:lastRow="0" w:firstColumn="0" w:lastColumn="0" w:noHBand="0" w:noVBand="0"/>
      </w:tblPr>
      <w:tblGrid>
        <w:gridCol w:w="3969"/>
        <w:gridCol w:w="5245"/>
      </w:tblGrid>
      <w:tr w:rsidR="00AD3606" w:rsidRPr="00C0458D" w14:paraId="462A8BAD" w14:textId="77777777" w:rsidTr="00AD3606">
        <w:trPr>
          <w:cantSplit/>
          <w:trHeight w:val="23"/>
        </w:trPr>
        <w:tc>
          <w:tcPr>
            <w:tcW w:w="3969" w:type="dxa"/>
            <w:vMerge w:val="restart"/>
            <w:tcMar>
              <w:left w:w="0" w:type="dxa"/>
            </w:tcMar>
          </w:tcPr>
          <w:p w14:paraId="591504B1" w14:textId="60C07F45" w:rsidR="00AD3606" w:rsidRPr="00C0458D" w:rsidRDefault="00AD3606" w:rsidP="00472BAD">
            <w:pPr>
              <w:tabs>
                <w:tab w:val="left" w:pos="851"/>
              </w:tabs>
              <w:spacing w:before="0" w:line="240" w:lineRule="atLeast"/>
              <w:rPr>
                <w:b/>
              </w:rPr>
            </w:pPr>
            <w:bookmarkStart w:id="0" w:name="dmeeting" w:colFirst="0" w:colLast="0"/>
            <w:bookmarkStart w:id="1" w:name="dnum" w:colFirst="1" w:colLast="1"/>
            <w:bookmarkStart w:id="2" w:name="_Hlk133421839"/>
            <w:bookmarkStart w:id="3" w:name="_Hlk133421856"/>
            <w:bookmarkStart w:id="4" w:name="_Hlk133422370"/>
            <w:bookmarkStart w:id="5" w:name="_Hlk133586559"/>
            <w:r w:rsidRPr="00596EF5">
              <w:rPr>
                <w:b/>
              </w:rPr>
              <w:t>Agenda item:</w:t>
            </w:r>
            <w:r w:rsidRPr="00C0458D">
              <w:rPr>
                <w:b/>
              </w:rPr>
              <w:t xml:space="preserve"> </w:t>
            </w:r>
            <w:r w:rsidR="00B944ED">
              <w:rPr>
                <w:b/>
              </w:rPr>
              <w:t xml:space="preserve">PL </w:t>
            </w:r>
            <w:r w:rsidR="00F13869">
              <w:rPr>
                <w:b/>
              </w:rPr>
              <w:t>3</w:t>
            </w:r>
          </w:p>
        </w:tc>
        <w:tc>
          <w:tcPr>
            <w:tcW w:w="5245" w:type="dxa"/>
          </w:tcPr>
          <w:p w14:paraId="1661EF6B" w14:textId="08FFAB0D" w:rsidR="00AD3606" w:rsidRPr="00C0458D" w:rsidRDefault="00AD3606" w:rsidP="00472BAD">
            <w:pPr>
              <w:tabs>
                <w:tab w:val="left" w:pos="851"/>
              </w:tabs>
              <w:spacing w:before="0" w:line="240" w:lineRule="atLeast"/>
              <w:jc w:val="right"/>
              <w:rPr>
                <w:b/>
              </w:rPr>
            </w:pPr>
            <w:r w:rsidRPr="00C0458D">
              <w:rPr>
                <w:b/>
              </w:rPr>
              <w:t>Document C2</w:t>
            </w:r>
            <w:r w:rsidR="00BF1FDE" w:rsidRPr="00C0458D">
              <w:rPr>
                <w:b/>
              </w:rPr>
              <w:t>5</w:t>
            </w:r>
            <w:r w:rsidRPr="00C0458D">
              <w:rPr>
                <w:b/>
              </w:rPr>
              <w:t>/</w:t>
            </w:r>
            <w:r w:rsidR="00596EF5">
              <w:rPr>
                <w:b/>
              </w:rPr>
              <w:t>73</w:t>
            </w:r>
            <w:r w:rsidRPr="00C0458D">
              <w:rPr>
                <w:b/>
              </w:rPr>
              <w:t>-E</w:t>
            </w:r>
          </w:p>
        </w:tc>
      </w:tr>
      <w:tr w:rsidR="00AD3606" w:rsidRPr="00C0458D" w14:paraId="25BF3668" w14:textId="77777777" w:rsidTr="00AD3606">
        <w:trPr>
          <w:cantSplit/>
        </w:trPr>
        <w:tc>
          <w:tcPr>
            <w:tcW w:w="3969" w:type="dxa"/>
            <w:vMerge/>
          </w:tcPr>
          <w:p w14:paraId="693D4157" w14:textId="77777777" w:rsidR="00AD3606" w:rsidRPr="00C0458D" w:rsidRDefault="00AD3606" w:rsidP="00AD3606">
            <w:pPr>
              <w:tabs>
                <w:tab w:val="left" w:pos="851"/>
              </w:tabs>
              <w:spacing w:line="240" w:lineRule="atLeast"/>
              <w:rPr>
                <w:b/>
              </w:rPr>
            </w:pPr>
            <w:bookmarkStart w:id="6" w:name="ddate" w:colFirst="1" w:colLast="1"/>
            <w:bookmarkEnd w:id="0"/>
            <w:bookmarkEnd w:id="1"/>
          </w:p>
        </w:tc>
        <w:tc>
          <w:tcPr>
            <w:tcW w:w="5245" w:type="dxa"/>
          </w:tcPr>
          <w:p w14:paraId="6E008A1C" w14:textId="3B5D2DDB" w:rsidR="00AD3606" w:rsidRPr="00C0458D" w:rsidRDefault="005016DB" w:rsidP="00AD3606">
            <w:pPr>
              <w:tabs>
                <w:tab w:val="left" w:pos="851"/>
              </w:tabs>
              <w:spacing w:before="0"/>
              <w:jc w:val="right"/>
              <w:rPr>
                <w:b/>
              </w:rPr>
            </w:pPr>
            <w:r>
              <w:rPr>
                <w:b/>
              </w:rPr>
              <w:t>25 April 2025</w:t>
            </w:r>
          </w:p>
        </w:tc>
      </w:tr>
      <w:tr w:rsidR="00AD3606" w:rsidRPr="00C0458D" w14:paraId="5EFDFA42" w14:textId="77777777" w:rsidTr="00AD3606">
        <w:trPr>
          <w:cantSplit/>
          <w:trHeight w:val="23"/>
        </w:trPr>
        <w:tc>
          <w:tcPr>
            <w:tcW w:w="3969" w:type="dxa"/>
            <w:vMerge/>
          </w:tcPr>
          <w:p w14:paraId="3396EC5A" w14:textId="77777777" w:rsidR="00AD3606" w:rsidRPr="00C0458D" w:rsidRDefault="00AD3606" w:rsidP="00AD3606">
            <w:pPr>
              <w:tabs>
                <w:tab w:val="left" w:pos="851"/>
              </w:tabs>
              <w:spacing w:line="240" w:lineRule="atLeast"/>
              <w:rPr>
                <w:b/>
              </w:rPr>
            </w:pPr>
            <w:bookmarkStart w:id="7" w:name="dorlang" w:colFirst="1" w:colLast="1"/>
            <w:bookmarkEnd w:id="6"/>
          </w:p>
        </w:tc>
        <w:tc>
          <w:tcPr>
            <w:tcW w:w="5245" w:type="dxa"/>
          </w:tcPr>
          <w:p w14:paraId="3FF617DB" w14:textId="77777777" w:rsidR="00AD3606" w:rsidRPr="00C0458D" w:rsidRDefault="00AD3606" w:rsidP="00AD3606">
            <w:pPr>
              <w:tabs>
                <w:tab w:val="left" w:pos="851"/>
              </w:tabs>
              <w:spacing w:before="0" w:line="240" w:lineRule="atLeast"/>
              <w:jc w:val="right"/>
              <w:rPr>
                <w:b/>
              </w:rPr>
            </w:pPr>
            <w:r w:rsidRPr="00C0458D">
              <w:rPr>
                <w:b/>
              </w:rPr>
              <w:t>Original: English</w:t>
            </w:r>
          </w:p>
        </w:tc>
      </w:tr>
      <w:tr w:rsidR="00472BAD" w:rsidRPr="00C0458D" w14:paraId="1DEA4ABF" w14:textId="77777777" w:rsidTr="00AD3606">
        <w:trPr>
          <w:cantSplit/>
          <w:trHeight w:val="23"/>
        </w:trPr>
        <w:tc>
          <w:tcPr>
            <w:tcW w:w="3969" w:type="dxa"/>
          </w:tcPr>
          <w:p w14:paraId="50769DAD" w14:textId="77777777" w:rsidR="00472BAD" w:rsidRPr="00C0458D" w:rsidRDefault="00472BAD" w:rsidP="00AD3606">
            <w:pPr>
              <w:tabs>
                <w:tab w:val="left" w:pos="851"/>
              </w:tabs>
              <w:spacing w:line="240" w:lineRule="atLeast"/>
              <w:rPr>
                <w:b/>
              </w:rPr>
            </w:pPr>
          </w:p>
        </w:tc>
        <w:tc>
          <w:tcPr>
            <w:tcW w:w="5245" w:type="dxa"/>
          </w:tcPr>
          <w:p w14:paraId="718BDEAB" w14:textId="77777777" w:rsidR="00472BAD" w:rsidRPr="00C0458D" w:rsidRDefault="00472BAD" w:rsidP="00AD3606">
            <w:pPr>
              <w:tabs>
                <w:tab w:val="left" w:pos="851"/>
              </w:tabs>
              <w:spacing w:before="0" w:line="240" w:lineRule="atLeast"/>
              <w:jc w:val="right"/>
              <w:rPr>
                <w:b/>
              </w:rPr>
            </w:pPr>
          </w:p>
        </w:tc>
      </w:tr>
      <w:tr w:rsidR="00AD3606" w:rsidRPr="00C0458D" w14:paraId="49DE3255" w14:textId="77777777" w:rsidTr="00AD3606">
        <w:trPr>
          <w:cantSplit/>
        </w:trPr>
        <w:tc>
          <w:tcPr>
            <w:tcW w:w="9214" w:type="dxa"/>
            <w:gridSpan w:val="2"/>
            <w:tcMar>
              <w:left w:w="0" w:type="dxa"/>
            </w:tcMar>
          </w:tcPr>
          <w:p w14:paraId="40424858" w14:textId="1EA4C947" w:rsidR="00AD3606" w:rsidRPr="00C0458D" w:rsidRDefault="005016DB" w:rsidP="00AD3606">
            <w:pPr>
              <w:pStyle w:val="Source"/>
              <w:framePr w:hSpace="0" w:wrap="auto" w:vAnchor="margin" w:hAnchor="text" w:yAlign="inline"/>
            </w:pPr>
            <w:bookmarkStart w:id="8" w:name="dsource" w:colFirst="0" w:colLast="0"/>
            <w:bookmarkEnd w:id="7"/>
            <w:r w:rsidRPr="001E68A8">
              <w:rPr>
                <w:rFonts w:cs="Calibri"/>
                <w:bCs/>
                <w:sz w:val="32"/>
                <w:szCs w:val="32"/>
                <w:lang w:val="en-IN" w:eastAsia="en-IN"/>
              </w:rPr>
              <w:t>Contribution by India (Republic of)</w:t>
            </w:r>
          </w:p>
        </w:tc>
      </w:tr>
      <w:tr w:rsidR="00AD3606" w:rsidRPr="00C0458D" w14:paraId="186D60A3" w14:textId="77777777" w:rsidTr="00AD3606">
        <w:trPr>
          <w:cantSplit/>
        </w:trPr>
        <w:tc>
          <w:tcPr>
            <w:tcW w:w="9214" w:type="dxa"/>
            <w:gridSpan w:val="2"/>
            <w:tcMar>
              <w:left w:w="0" w:type="dxa"/>
            </w:tcMar>
          </w:tcPr>
          <w:p w14:paraId="6C3DC2F7" w14:textId="02767DC1" w:rsidR="00AD3606" w:rsidRPr="00176F47" w:rsidRDefault="00933061" w:rsidP="00176F47">
            <w:pPr>
              <w:pStyle w:val="Subtitle"/>
              <w:framePr w:hSpace="0" w:wrap="auto" w:hAnchor="text" w:xAlign="left" w:yAlign="inline"/>
            </w:pPr>
            <w:bookmarkStart w:id="9" w:name="dtitle1" w:colFirst="0" w:colLast="0"/>
            <w:bookmarkEnd w:id="8"/>
            <w:r w:rsidRPr="001E68A8">
              <w:rPr>
                <w:rFonts w:cs="Calibri"/>
                <w:lang w:val="en-IN" w:eastAsia="en-IN"/>
              </w:rPr>
              <w:t>PROPOSAL FOR HOSTING ITU PLENIPOTENTIARY CONFERENCE-2030 IN INDIA</w:t>
            </w:r>
          </w:p>
        </w:tc>
      </w:tr>
      <w:tr w:rsidR="00AD3606" w:rsidRPr="00C0458D" w14:paraId="0EA0440C" w14:textId="77777777" w:rsidTr="00AD3606">
        <w:trPr>
          <w:cantSplit/>
        </w:trPr>
        <w:tc>
          <w:tcPr>
            <w:tcW w:w="9214" w:type="dxa"/>
            <w:gridSpan w:val="2"/>
            <w:tcBorders>
              <w:top w:val="single" w:sz="4" w:space="0" w:color="auto"/>
              <w:bottom w:val="single" w:sz="4" w:space="0" w:color="auto"/>
            </w:tcBorders>
            <w:tcMar>
              <w:left w:w="0" w:type="dxa"/>
            </w:tcMar>
          </w:tcPr>
          <w:p w14:paraId="37211E10" w14:textId="77777777" w:rsidR="00AD3606" w:rsidRPr="00C0458D" w:rsidRDefault="00F16BAB" w:rsidP="00F16BAB">
            <w:pPr>
              <w:spacing w:before="160"/>
              <w:rPr>
                <w:b/>
                <w:bCs/>
                <w:sz w:val="26"/>
                <w:szCs w:val="26"/>
              </w:rPr>
            </w:pPr>
            <w:r w:rsidRPr="00C0458D">
              <w:rPr>
                <w:b/>
                <w:bCs/>
                <w:sz w:val="26"/>
                <w:szCs w:val="26"/>
              </w:rPr>
              <w:t>Purpose</w:t>
            </w:r>
          </w:p>
          <w:p w14:paraId="0C8B2548" w14:textId="37168D37" w:rsidR="00AD3606" w:rsidRPr="00C0458D" w:rsidRDefault="005016DB" w:rsidP="00FC2907">
            <w:pPr>
              <w:jc w:val="both"/>
            </w:pPr>
            <w:r w:rsidRPr="001E68A8">
              <w:rPr>
                <w:rFonts w:cs="Calibri"/>
                <w:szCs w:val="24"/>
                <w:lang w:val="en-IN" w:eastAsia="en-IN"/>
              </w:rPr>
              <w:t>This contribution serves as an Announcement of India’s proposal for hosting ITU Plenipotentiary Conference</w:t>
            </w:r>
            <w:r w:rsidR="00F13869">
              <w:rPr>
                <w:rFonts w:cs="Calibri"/>
                <w:szCs w:val="24"/>
                <w:lang w:val="en-IN" w:eastAsia="en-IN"/>
              </w:rPr>
              <w:t xml:space="preserve"> </w:t>
            </w:r>
            <w:r w:rsidRPr="001E68A8">
              <w:rPr>
                <w:rFonts w:cs="Calibri"/>
                <w:szCs w:val="24"/>
                <w:lang w:val="en-IN" w:eastAsia="en-IN"/>
              </w:rPr>
              <w:t>2030.</w:t>
            </w:r>
          </w:p>
          <w:p w14:paraId="5121E9FC" w14:textId="77777777" w:rsidR="00AD3606" w:rsidRDefault="00AD3606" w:rsidP="00F16BAB">
            <w:pPr>
              <w:spacing w:before="160"/>
              <w:rPr>
                <w:b/>
                <w:bCs/>
                <w:sz w:val="26"/>
                <w:szCs w:val="26"/>
              </w:rPr>
            </w:pPr>
            <w:r w:rsidRPr="00C0458D">
              <w:rPr>
                <w:b/>
                <w:bCs/>
                <w:sz w:val="26"/>
                <w:szCs w:val="26"/>
              </w:rPr>
              <w:t>Action required</w:t>
            </w:r>
            <w:r w:rsidR="00F16BAB" w:rsidRPr="00C0458D">
              <w:rPr>
                <w:b/>
                <w:bCs/>
                <w:sz w:val="26"/>
                <w:szCs w:val="26"/>
              </w:rPr>
              <w:t xml:space="preserve"> by the Council</w:t>
            </w:r>
          </w:p>
          <w:p w14:paraId="1D1A568B" w14:textId="49884529" w:rsidR="00722551" w:rsidRDefault="005016DB" w:rsidP="00FC2907">
            <w:pPr>
              <w:jc w:val="both"/>
            </w:pPr>
            <w:r w:rsidRPr="001E68A8">
              <w:rPr>
                <w:rFonts w:cs="Calibri"/>
                <w:szCs w:val="24"/>
                <w:lang w:val="en-IN" w:eastAsia="en-IN"/>
              </w:rPr>
              <w:t xml:space="preserve">The Council is requested to </w:t>
            </w:r>
            <w:r w:rsidRPr="005016DB">
              <w:rPr>
                <w:rFonts w:cs="Calibri"/>
                <w:b/>
                <w:bCs/>
                <w:szCs w:val="24"/>
                <w:lang w:val="en-IN" w:eastAsia="en-IN"/>
              </w:rPr>
              <w:t>consider</w:t>
            </w:r>
            <w:r w:rsidRPr="001E68A8">
              <w:rPr>
                <w:rFonts w:cs="Calibri"/>
                <w:szCs w:val="24"/>
                <w:lang w:val="en-IN" w:eastAsia="en-IN"/>
              </w:rPr>
              <w:t xml:space="preserve"> and </w:t>
            </w:r>
            <w:r w:rsidRPr="005016DB">
              <w:rPr>
                <w:rFonts w:cs="Calibri"/>
                <w:b/>
                <w:bCs/>
                <w:szCs w:val="24"/>
                <w:lang w:val="en-IN" w:eastAsia="en-IN"/>
              </w:rPr>
              <w:t>endorse</w:t>
            </w:r>
            <w:r w:rsidRPr="001E68A8">
              <w:rPr>
                <w:rFonts w:cs="Calibri"/>
                <w:szCs w:val="24"/>
                <w:lang w:val="en-IN" w:eastAsia="en-IN"/>
              </w:rPr>
              <w:t xml:space="preserve"> India as a host for </w:t>
            </w:r>
            <w:r w:rsidR="00F13869">
              <w:rPr>
                <w:rFonts w:cs="Calibri"/>
                <w:szCs w:val="24"/>
                <w:lang w:val="en-IN" w:eastAsia="en-IN"/>
              </w:rPr>
              <w:t>the 203</w:t>
            </w:r>
            <w:r w:rsidR="00B56CFF">
              <w:rPr>
                <w:rFonts w:cs="Calibri"/>
                <w:szCs w:val="24"/>
                <w:lang w:val="en-IN" w:eastAsia="en-IN"/>
              </w:rPr>
              <w:t>0</w:t>
            </w:r>
            <w:r w:rsidR="00F13869">
              <w:rPr>
                <w:rFonts w:cs="Calibri"/>
                <w:szCs w:val="24"/>
                <w:lang w:val="en-IN" w:eastAsia="en-IN"/>
              </w:rPr>
              <w:t xml:space="preserve"> </w:t>
            </w:r>
            <w:r w:rsidRPr="001E68A8">
              <w:rPr>
                <w:rFonts w:cs="Calibri"/>
                <w:szCs w:val="24"/>
                <w:lang w:val="en-IN" w:eastAsia="en-IN"/>
              </w:rPr>
              <w:t>Plenipotentiary Conference.</w:t>
            </w:r>
          </w:p>
          <w:p w14:paraId="6D2A6C7D" w14:textId="77777777" w:rsidR="00C0458D" w:rsidRDefault="00C0458D">
            <w:r>
              <w:t>_______________</w:t>
            </w:r>
          </w:p>
          <w:p w14:paraId="0F90DD77" w14:textId="77777777" w:rsidR="00AD3606" w:rsidRPr="00C0458D" w:rsidRDefault="00AD3606" w:rsidP="00F16BAB">
            <w:pPr>
              <w:spacing w:before="160"/>
              <w:rPr>
                <w:b/>
                <w:bCs/>
                <w:sz w:val="26"/>
                <w:szCs w:val="26"/>
              </w:rPr>
            </w:pPr>
            <w:r w:rsidRPr="00C0458D">
              <w:rPr>
                <w:b/>
                <w:bCs/>
                <w:sz w:val="26"/>
                <w:szCs w:val="26"/>
              </w:rPr>
              <w:t>References</w:t>
            </w:r>
          </w:p>
          <w:p w14:paraId="438CE0FE" w14:textId="36259277" w:rsidR="00AD3606" w:rsidRPr="00722551" w:rsidRDefault="005016DB" w:rsidP="00F16BAB">
            <w:pPr>
              <w:spacing w:after="160"/>
              <w:rPr>
                <w:i/>
                <w:iCs/>
                <w:sz w:val="22"/>
                <w:szCs w:val="22"/>
              </w:rPr>
            </w:pPr>
            <w:r>
              <w:rPr>
                <w:i/>
                <w:iCs/>
                <w:sz w:val="22"/>
                <w:szCs w:val="22"/>
              </w:rPr>
              <w:t>None</w:t>
            </w:r>
          </w:p>
        </w:tc>
      </w:tr>
    </w:tbl>
    <w:p w14:paraId="355F36AF" w14:textId="77777777" w:rsidR="00E227F3" w:rsidRPr="00C0458D" w:rsidRDefault="00E227F3">
      <w:pPr>
        <w:tabs>
          <w:tab w:val="clear" w:pos="567"/>
          <w:tab w:val="clear" w:pos="1134"/>
          <w:tab w:val="clear" w:pos="1701"/>
          <w:tab w:val="clear" w:pos="2268"/>
          <w:tab w:val="clear" w:pos="2835"/>
        </w:tabs>
        <w:overflowPunct/>
        <w:autoSpaceDE/>
        <w:autoSpaceDN/>
        <w:adjustRightInd/>
        <w:spacing w:before="0"/>
        <w:textAlignment w:val="auto"/>
      </w:pPr>
      <w:bookmarkStart w:id="10" w:name="_Hlk133421428"/>
      <w:bookmarkEnd w:id="2"/>
      <w:bookmarkEnd w:id="9"/>
    </w:p>
    <w:bookmarkEnd w:id="3"/>
    <w:bookmarkEnd w:id="4"/>
    <w:p w14:paraId="20C1A580" w14:textId="77777777" w:rsidR="0090147A" w:rsidRPr="00C0458D" w:rsidRDefault="0090147A">
      <w:pPr>
        <w:tabs>
          <w:tab w:val="clear" w:pos="567"/>
          <w:tab w:val="clear" w:pos="1134"/>
          <w:tab w:val="clear" w:pos="1701"/>
          <w:tab w:val="clear" w:pos="2268"/>
          <w:tab w:val="clear" w:pos="2835"/>
        </w:tabs>
        <w:overflowPunct/>
        <w:autoSpaceDE/>
        <w:autoSpaceDN/>
        <w:adjustRightInd/>
        <w:spacing w:before="0"/>
        <w:textAlignment w:val="auto"/>
        <w:rPr>
          <w:b/>
        </w:rPr>
      </w:pPr>
      <w:r w:rsidRPr="00C0458D">
        <w:br w:type="page"/>
      </w:r>
    </w:p>
    <w:bookmarkEnd w:id="5"/>
    <w:bookmarkEnd w:id="10"/>
    <w:p w14:paraId="77D8A46E" w14:textId="7A8D1664" w:rsidR="005016DB" w:rsidRPr="001E68A8" w:rsidRDefault="005016DB" w:rsidP="005016DB">
      <w:pPr>
        <w:pStyle w:val="Heading1"/>
        <w:rPr>
          <w:rFonts w:cs="Calibri"/>
          <w:szCs w:val="28"/>
          <w:lang w:val="en-IN" w:eastAsia="en-IN"/>
        </w:rPr>
      </w:pPr>
      <w:r w:rsidRPr="001E68A8">
        <w:rPr>
          <w:rFonts w:cs="Calibri"/>
          <w:szCs w:val="28"/>
          <w:lang w:val="en-IN" w:eastAsia="en-IN"/>
        </w:rPr>
        <w:lastRenderedPageBreak/>
        <w:t>1</w:t>
      </w:r>
      <w:r>
        <w:rPr>
          <w:rFonts w:cs="Calibri"/>
          <w:szCs w:val="28"/>
          <w:lang w:val="en-IN" w:eastAsia="en-IN"/>
        </w:rPr>
        <w:tab/>
      </w:r>
      <w:r w:rsidRPr="001E68A8">
        <w:rPr>
          <w:lang w:val="en-IN" w:eastAsia="en-IN"/>
        </w:rPr>
        <w:t xml:space="preserve">Background </w:t>
      </w:r>
    </w:p>
    <w:p w14:paraId="76A9C1C7" w14:textId="66D67926" w:rsidR="005016DB" w:rsidRDefault="005016DB" w:rsidP="005016DB">
      <w:pPr>
        <w:jc w:val="both"/>
        <w:rPr>
          <w:lang w:val="en-IN" w:eastAsia="en-IN"/>
        </w:rPr>
      </w:pPr>
      <w:r w:rsidRPr="00DA213C">
        <w:rPr>
          <w:lang w:val="en-IN" w:eastAsia="en-IN"/>
        </w:rPr>
        <w:t xml:space="preserve">India has been an active member of the ITU since 1869, earnestly supporting the development and propagation of telecom in the global community of nations. As a regular member of the ITU Council since 1952, India has played a pivotal role in shaping international telecom policies, fostering cooperation, and promoting inclusive development. Representing the Asia and Australasia region (Region E), India has consistently worked to ensure a balanced and consensus-driven approach to decision-making. With a strong commitment to equality, collaboration, and innovation, India continues to support the growth and evolution of the global telecom </w:t>
      </w:r>
      <w:r w:rsidR="00962B42" w:rsidRPr="00DA213C">
        <w:rPr>
          <w:lang w:val="en-IN" w:eastAsia="en-IN"/>
        </w:rPr>
        <w:t>ecosystem</w:t>
      </w:r>
      <w:r w:rsidR="00962B42">
        <w:rPr>
          <w:lang w:val="en-IN" w:eastAsia="en-IN"/>
        </w:rPr>
        <w:t>.</w:t>
      </w:r>
    </w:p>
    <w:p w14:paraId="5B80D0DC" w14:textId="794102D8" w:rsidR="005016DB" w:rsidRPr="002B7886" w:rsidRDefault="005016DB" w:rsidP="005016DB">
      <w:pPr>
        <w:pStyle w:val="Heading1"/>
        <w:rPr>
          <w:lang w:val="en-IN" w:eastAsia="en-IN"/>
        </w:rPr>
      </w:pPr>
      <w:r w:rsidRPr="001E68A8">
        <w:rPr>
          <w:lang w:val="en-IN" w:eastAsia="en-IN"/>
        </w:rPr>
        <w:t>2</w:t>
      </w:r>
      <w:r>
        <w:rPr>
          <w:lang w:val="en-IN" w:eastAsia="en-IN"/>
        </w:rPr>
        <w:tab/>
      </w:r>
      <w:r w:rsidRPr="001E68A8">
        <w:rPr>
          <w:lang w:val="en-IN" w:eastAsia="en-IN"/>
        </w:rPr>
        <w:t>India’s commitment towards a better future for all</w:t>
      </w:r>
    </w:p>
    <w:p w14:paraId="77D97DB5" w14:textId="2E65FEE2" w:rsidR="005016DB" w:rsidRPr="001E68A8" w:rsidRDefault="005016DB" w:rsidP="005016DB">
      <w:pPr>
        <w:jc w:val="both"/>
        <w:rPr>
          <w:rFonts w:cs="Calibri"/>
          <w:lang w:val="en-IN" w:eastAsia="en-IN"/>
        </w:rPr>
      </w:pPr>
      <w:r w:rsidRPr="001E68A8">
        <w:rPr>
          <w:lang w:val="en-IN" w:eastAsia="en-IN"/>
        </w:rPr>
        <w:t>2.1</w:t>
      </w:r>
      <w:r>
        <w:rPr>
          <w:lang w:val="en-IN" w:eastAsia="en-IN"/>
        </w:rPr>
        <w:tab/>
      </w:r>
      <w:r w:rsidRPr="001E68A8">
        <w:rPr>
          <w:lang w:val="en-IN" w:eastAsia="en-IN"/>
        </w:rPr>
        <w:t xml:space="preserve">India has proven its commitment to lead the transformation of existing paradigms to match the contemporary requirements through a successful organisation of the World Telecommunication Standardization Assembly 2024. India successfully hosted the </w:t>
      </w:r>
      <w:r w:rsidRPr="001E68A8">
        <w:rPr>
          <w:b/>
          <w:bCs/>
          <w:lang w:val="en-IN" w:eastAsia="en-IN"/>
        </w:rPr>
        <w:t>World Telecommunication Standardization Assembly (WTSA) 2024</w:t>
      </w:r>
      <w:r w:rsidRPr="001E68A8">
        <w:rPr>
          <w:lang w:val="en-IN" w:eastAsia="en-IN"/>
        </w:rPr>
        <w:t xml:space="preserve">, leading to the </w:t>
      </w:r>
      <w:r w:rsidRPr="001E68A8">
        <w:rPr>
          <w:b/>
          <w:bCs/>
          <w:lang w:val="en-IN" w:eastAsia="en-IN"/>
        </w:rPr>
        <w:t>historic adoption of eight new Resolutions</w:t>
      </w:r>
      <w:r w:rsidRPr="001E68A8">
        <w:rPr>
          <w:lang w:val="en-IN" w:eastAsia="en-IN"/>
        </w:rPr>
        <w:t xml:space="preserve"> that will shape the future of global telecom standards.</w:t>
      </w:r>
    </w:p>
    <w:p w14:paraId="6DB87745" w14:textId="2219DB56" w:rsidR="005016DB" w:rsidRPr="001E68A8" w:rsidRDefault="005016DB" w:rsidP="005016DB">
      <w:pPr>
        <w:jc w:val="both"/>
        <w:rPr>
          <w:rFonts w:cs="Calibri"/>
          <w:lang w:val="en-IN" w:eastAsia="en-IN"/>
        </w:rPr>
      </w:pPr>
      <w:r w:rsidRPr="001E68A8">
        <w:rPr>
          <w:lang w:val="en-IN" w:eastAsia="en-IN"/>
        </w:rPr>
        <w:t>2.2</w:t>
      </w:r>
      <w:r>
        <w:rPr>
          <w:lang w:val="en-IN" w:eastAsia="en-IN"/>
        </w:rPr>
        <w:tab/>
      </w:r>
      <w:r w:rsidRPr="001E68A8">
        <w:rPr>
          <w:lang w:val="en-IN" w:eastAsia="en-IN"/>
        </w:rPr>
        <w:t xml:space="preserve">India actively supports </w:t>
      </w:r>
      <w:r w:rsidRPr="001E68A8">
        <w:rPr>
          <w:b/>
          <w:bCs/>
          <w:lang w:val="en-IN" w:eastAsia="en-IN"/>
        </w:rPr>
        <w:t>ITU’s development programs</w:t>
      </w:r>
      <w:r w:rsidRPr="001E68A8">
        <w:rPr>
          <w:lang w:val="en-IN" w:eastAsia="en-IN"/>
        </w:rPr>
        <w:t xml:space="preserve"> for </w:t>
      </w:r>
      <w:r w:rsidRPr="001E68A8">
        <w:rPr>
          <w:b/>
          <w:bCs/>
          <w:lang w:val="en-IN" w:eastAsia="en-IN"/>
        </w:rPr>
        <w:t>Least Developed Countries (LDCs), Landlocked Developing Countries (LLDCs), Small Island Developing States (SIDS), and other underserved nations</w:t>
      </w:r>
      <w:r w:rsidRPr="001E68A8">
        <w:rPr>
          <w:lang w:val="en-IN" w:eastAsia="en-IN"/>
        </w:rPr>
        <w:t>.</w:t>
      </w:r>
    </w:p>
    <w:p w14:paraId="58C48F45" w14:textId="04EE4057" w:rsidR="005016DB" w:rsidRPr="001E68A8" w:rsidRDefault="005016DB" w:rsidP="005016DB">
      <w:pPr>
        <w:jc w:val="both"/>
        <w:rPr>
          <w:rFonts w:cs="Calibri"/>
          <w:lang w:val="en-IN" w:eastAsia="en-IN"/>
        </w:rPr>
      </w:pPr>
      <w:r w:rsidRPr="001E68A8">
        <w:rPr>
          <w:lang w:val="en-IN" w:eastAsia="en-IN"/>
        </w:rPr>
        <w:t>2.3</w:t>
      </w:r>
      <w:r>
        <w:rPr>
          <w:lang w:val="en-IN" w:eastAsia="en-IN"/>
        </w:rPr>
        <w:tab/>
      </w:r>
      <w:r w:rsidRPr="001E68A8">
        <w:rPr>
          <w:lang w:val="en-IN" w:eastAsia="en-IN"/>
        </w:rPr>
        <w:t xml:space="preserve">India during RDF-2025 had offered its pledges especially for developing countries, LDCs, LLDCs, SIDs reg Capacity building/awareness about accelerating the </w:t>
      </w:r>
      <w:proofErr w:type="spellStart"/>
      <w:r w:rsidRPr="001E68A8">
        <w:rPr>
          <w:lang w:val="en-IN" w:eastAsia="en-IN"/>
        </w:rPr>
        <w:t>5G</w:t>
      </w:r>
      <w:proofErr w:type="spellEnd"/>
      <w:r w:rsidRPr="001E68A8">
        <w:rPr>
          <w:lang w:val="en-IN" w:eastAsia="en-IN"/>
        </w:rPr>
        <w:t xml:space="preserve"> deployments, </w:t>
      </w:r>
      <w:proofErr w:type="spellStart"/>
      <w:r w:rsidRPr="001E68A8">
        <w:rPr>
          <w:lang w:val="en-IN" w:eastAsia="en-IN"/>
        </w:rPr>
        <w:t>RoW</w:t>
      </w:r>
      <w:proofErr w:type="spellEnd"/>
      <w:r w:rsidRPr="001E68A8">
        <w:rPr>
          <w:lang w:val="en-IN" w:eastAsia="en-IN"/>
        </w:rPr>
        <w:t xml:space="preserve"> policies and support for deploying Indian innovative digital solutions such as Emergency alerts/Disaster Early warning platform, blocking of spoofed CLI/Spam, Tracking &amp; blocking of lost or stolen mobiles </w:t>
      </w:r>
    </w:p>
    <w:p w14:paraId="07B937FD" w14:textId="4CF2A0CA" w:rsidR="005016DB" w:rsidRPr="001E68A8" w:rsidRDefault="005016DB" w:rsidP="005016DB">
      <w:pPr>
        <w:jc w:val="both"/>
        <w:rPr>
          <w:rFonts w:cs="Calibri"/>
          <w:lang w:val="en-IN" w:eastAsia="en-IN"/>
        </w:rPr>
      </w:pPr>
      <w:r w:rsidRPr="001E68A8">
        <w:rPr>
          <w:lang w:val="en-IN" w:eastAsia="en-IN"/>
        </w:rPr>
        <w:t>2.4</w:t>
      </w:r>
      <w:r>
        <w:rPr>
          <w:lang w:val="en-IN" w:eastAsia="en-IN"/>
        </w:rPr>
        <w:tab/>
      </w:r>
      <w:r w:rsidRPr="001E68A8">
        <w:rPr>
          <w:lang w:val="en-IN" w:eastAsia="en-IN"/>
        </w:rPr>
        <w:t>Supporting ITU activities, India has hosted various events including WTSA-24, WTDC-10, ITU-T SG 9 meeting, FIGI Symposium, ITU-R W</w:t>
      </w:r>
      <w:r>
        <w:rPr>
          <w:lang w:val="en-IN" w:eastAsia="en-IN"/>
        </w:rPr>
        <w:t xml:space="preserve">orking Parties </w:t>
      </w:r>
      <w:r w:rsidRPr="001E68A8">
        <w:rPr>
          <w:lang w:val="en-IN" w:eastAsia="en-IN"/>
        </w:rPr>
        <w:t xml:space="preserve">4A, 4B, </w:t>
      </w:r>
      <w:r w:rsidR="00A660D5">
        <w:rPr>
          <w:lang w:val="en-IN" w:eastAsia="en-IN"/>
        </w:rPr>
        <w:t>4</w:t>
      </w:r>
      <w:r w:rsidRPr="001E68A8">
        <w:rPr>
          <w:lang w:val="en-IN" w:eastAsia="en-IN"/>
        </w:rPr>
        <w:t xml:space="preserve">C </w:t>
      </w:r>
      <w:r>
        <w:rPr>
          <w:lang w:val="en-IN" w:eastAsia="en-IN"/>
        </w:rPr>
        <w:t xml:space="preserve">and </w:t>
      </w:r>
      <w:r w:rsidRPr="001E68A8">
        <w:rPr>
          <w:lang w:val="en-IN" w:eastAsia="en-IN"/>
        </w:rPr>
        <w:t xml:space="preserve">5D meetings, Digital Skills Training, E-Waste Workshop, ITU </w:t>
      </w:r>
      <w:proofErr w:type="spellStart"/>
      <w:r w:rsidRPr="001E68A8">
        <w:rPr>
          <w:lang w:val="en-IN" w:eastAsia="en-IN"/>
        </w:rPr>
        <w:t>CyberDrill</w:t>
      </w:r>
      <w:proofErr w:type="spellEnd"/>
      <w:r w:rsidRPr="001E68A8">
        <w:rPr>
          <w:lang w:val="en-IN" w:eastAsia="en-IN"/>
        </w:rPr>
        <w:t>, etc.</w:t>
      </w:r>
      <w:r w:rsidR="00A660D5">
        <w:rPr>
          <w:lang w:val="en-IN" w:eastAsia="en-IN"/>
        </w:rPr>
        <w:t>,</w:t>
      </w:r>
      <w:r w:rsidRPr="001E68A8">
        <w:rPr>
          <w:lang w:val="en-IN" w:eastAsia="en-IN"/>
        </w:rPr>
        <w:t xml:space="preserve"> and India is going to host ITU FG AINN 2025 </w:t>
      </w:r>
      <w:r w:rsidR="00A660D5">
        <w:rPr>
          <w:lang w:val="en-IN" w:eastAsia="en-IN"/>
        </w:rPr>
        <w:t>and</w:t>
      </w:r>
      <w:r w:rsidRPr="001E68A8">
        <w:rPr>
          <w:lang w:val="en-IN" w:eastAsia="en-IN"/>
        </w:rPr>
        <w:t xml:space="preserve"> </w:t>
      </w:r>
      <w:r w:rsidR="00A660D5">
        <w:rPr>
          <w:lang w:val="en-IN" w:eastAsia="en-IN"/>
        </w:rPr>
        <w:t xml:space="preserve">Working Party </w:t>
      </w:r>
      <w:r w:rsidRPr="001E68A8">
        <w:rPr>
          <w:lang w:val="en-IN" w:eastAsia="en-IN"/>
        </w:rPr>
        <w:t>5D 2026 meetings</w:t>
      </w:r>
    </w:p>
    <w:p w14:paraId="67A5AA4B" w14:textId="1273FBDA" w:rsidR="005016DB" w:rsidRPr="001E68A8" w:rsidRDefault="005016DB" w:rsidP="005016DB">
      <w:pPr>
        <w:jc w:val="both"/>
        <w:rPr>
          <w:rFonts w:cs="Calibri"/>
          <w:lang w:val="en-IN" w:eastAsia="en-IN"/>
        </w:rPr>
      </w:pPr>
      <w:r w:rsidRPr="001E68A8">
        <w:rPr>
          <w:lang w:val="en-IN" w:eastAsia="en-IN"/>
        </w:rPr>
        <w:t>2.5</w:t>
      </w:r>
      <w:r>
        <w:rPr>
          <w:lang w:val="en-IN" w:eastAsia="en-IN"/>
        </w:rPr>
        <w:tab/>
      </w:r>
      <w:r w:rsidRPr="001E68A8">
        <w:rPr>
          <w:lang w:val="en-IN" w:eastAsia="en-IN"/>
        </w:rPr>
        <w:t>As a support to the programs and initiatives of ITU, India is one of the major financial contributors to ITU and additionally, a fully funded ITU Area Office and Innovation Centre has been set up in India.</w:t>
      </w:r>
    </w:p>
    <w:p w14:paraId="5982E0BA" w14:textId="1A7E9F71" w:rsidR="005016DB" w:rsidRPr="001E68A8" w:rsidRDefault="005016DB" w:rsidP="005016DB">
      <w:pPr>
        <w:jc w:val="both"/>
        <w:rPr>
          <w:rFonts w:cs="Calibri"/>
          <w:lang w:val="en-IN" w:eastAsia="en-IN"/>
        </w:rPr>
      </w:pPr>
      <w:r w:rsidRPr="001E68A8">
        <w:rPr>
          <w:lang w:val="en-IN" w:eastAsia="en-IN"/>
        </w:rPr>
        <w:t>2.6</w:t>
      </w:r>
      <w:r>
        <w:rPr>
          <w:lang w:val="en-IN" w:eastAsia="en-IN"/>
        </w:rPr>
        <w:tab/>
      </w:r>
      <w:r w:rsidRPr="001E68A8">
        <w:rPr>
          <w:lang w:val="en-IN" w:eastAsia="en-IN"/>
        </w:rPr>
        <w:t xml:space="preserve">India has contributed through active participation in various ITU initiatives and programs, especially in the domain of broadband connectivity, internet governance and ICT for development. </w:t>
      </w:r>
    </w:p>
    <w:p w14:paraId="0CF4257A" w14:textId="464E4BBD" w:rsidR="005016DB" w:rsidRPr="001E68A8" w:rsidRDefault="005016DB" w:rsidP="005016DB">
      <w:pPr>
        <w:jc w:val="both"/>
        <w:rPr>
          <w:rFonts w:cs="Calibri"/>
          <w:lang w:val="en-IN" w:eastAsia="en-IN"/>
        </w:rPr>
      </w:pPr>
      <w:r w:rsidRPr="001E68A8">
        <w:rPr>
          <w:lang w:val="en-IN" w:eastAsia="en-IN"/>
        </w:rPr>
        <w:t>2.7</w:t>
      </w:r>
      <w:r>
        <w:rPr>
          <w:lang w:val="en-IN" w:eastAsia="en-IN"/>
        </w:rPr>
        <w:tab/>
      </w:r>
      <w:r w:rsidRPr="001E68A8">
        <w:rPr>
          <w:lang w:val="en-IN" w:eastAsia="en-IN"/>
        </w:rPr>
        <w:t xml:space="preserve">The </w:t>
      </w:r>
      <w:proofErr w:type="spellStart"/>
      <w:r w:rsidRPr="001E68A8">
        <w:rPr>
          <w:b/>
          <w:bCs/>
          <w:lang w:val="en-IN" w:eastAsia="en-IN"/>
        </w:rPr>
        <w:t>BharatNet</w:t>
      </w:r>
      <w:proofErr w:type="spellEnd"/>
      <w:r w:rsidRPr="001E68A8">
        <w:rPr>
          <w:b/>
          <w:bCs/>
          <w:lang w:val="en-IN" w:eastAsia="en-IN"/>
        </w:rPr>
        <w:t xml:space="preserve"> program</w:t>
      </w:r>
      <w:r w:rsidRPr="001E68A8">
        <w:rPr>
          <w:lang w:val="en-IN" w:eastAsia="en-IN"/>
        </w:rPr>
        <w:t xml:space="preserve"> is bridging the </w:t>
      </w:r>
      <w:r w:rsidRPr="001E68A8">
        <w:rPr>
          <w:b/>
          <w:bCs/>
          <w:lang w:val="en-IN" w:eastAsia="en-IN"/>
        </w:rPr>
        <w:t>digital divide</w:t>
      </w:r>
      <w:r w:rsidRPr="001E68A8">
        <w:rPr>
          <w:lang w:val="en-IN" w:eastAsia="en-IN"/>
        </w:rPr>
        <w:t xml:space="preserve"> by providing </w:t>
      </w:r>
      <w:r w:rsidRPr="001E68A8">
        <w:rPr>
          <w:b/>
          <w:bCs/>
          <w:lang w:val="en-IN" w:eastAsia="en-IN"/>
        </w:rPr>
        <w:t>high-speed broadband connectivity to rural and remote areas</w:t>
      </w:r>
      <w:r w:rsidRPr="001E68A8">
        <w:rPr>
          <w:lang w:val="en-IN" w:eastAsia="en-IN"/>
        </w:rPr>
        <w:t xml:space="preserve">, leveraging </w:t>
      </w:r>
      <w:proofErr w:type="spellStart"/>
      <w:r w:rsidRPr="001E68A8">
        <w:rPr>
          <w:b/>
          <w:bCs/>
          <w:lang w:val="en-IN" w:eastAsia="en-IN"/>
        </w:rPr>
        <w:t>fiber</w:t>
      </w:r>
      <w:proofErr w:type="spellEnd"/>
      <w:r w:rsidRPr="001E68A8">
        <w:rPr>
          <w:b/>
          <w:bCs/>
          <w:lang w:val="en-IN" w:eastAsia="en-IN"/>
        </w:rPr>
        <w:t>, satellite communications, and subsea cables</w:t>
      </w:r>
      <w:r w:rsidRPr="001E68A8">
        <w:rPr>
          <w:lang w:val="en-IN" w:eastAsia="en-IN"/>
        </w:rPr>
        <w:t xml:space="preserve"> for </w:t>
      </w:r>
      <w:r w:rsidRPr="001E68A8">
        <w:rPr>
          <w:b/>
          <w:bCs/>
          <w:lang w:val="en-IN" w:eastAsia="en-IN"/>
        </w:rPr>
        <w:t xml:space="preserve">universal and meaningful connectivity. </w:t>
      </w:r>
      <w:r w:rsidRPr="001E68A8">
        <w:rPr>
          <w:lang w:val="en-IN" w:eastAsia="en-IN"/>
        </w:rPr>
        <w:t>This aligns with the Connect 2030 initiative of ITU for universal connectivity and sustainable digital transformation.</w:t>
      </w:r>
    </w:p>
    <w:p w14:paraId="0D4E6E00" w14:textId="0BC83B6D" w:rsidR="005016DB" w:rsidRPr="001E68A8" w:rsidRDefault="005016DB" w:rsidP="00962B42">
      <w:pPr>
        <w:jc w:val="both"/>
        <w:rPr>
          <w:rFonts w:cs="Calibri"/>
          <w:lang w:val="en-IN" w:eastAsia="en-IN"/>
        </w:rPr>
      </w:pPr>
      <w:r w:rsidRPr="001E68A8">
        <w:rPr>
          <w:lang w:val="en-IN" w:eastAsia="en-IN"/>
        </w:rPr>
        <w:t>2.8</w:t>
      </w:r>
      <w:r>
        <w:rPr>
          <w:lang w:val="en-IN" w:eastAsia="en-IN"/>
        </w:rPr>
        <w:tab/>
      </w:r>
      <w:r w:rsidRPr="001E68A8">
        <w:rPr>
          <w:lang w:val="en-IN" w:eastAsia="en-IN"/>
        </w:rPr>
        <w:t xml:space="preserve">India is leading in </w:t>
      </w:r>
      <w:r w:rsidRPr="001E68A8">
        <w:rPr>
          <w:b/>
          <w:bCs/>
          <w:lang w:val="en-IN" w:eastAsia="en-IN"/>
        </w:rPr>
        <w:t>Digital Public Infrastructure (DPI)</w:t>
      </w:r>
      <w:r w:rsidRPr="001E68A8">
        <w:rPr>
          <w:lang w:val="en-IN" w:eastAsia="en-IN"/>
        </w:rPr>
        <w:t xml:space="preserve"> with initiatives like</w:t>
      </w:r>
      <w:r w:rsidRPr="001E68A8">
        <w:rPr>
          <w:b/>
          <w:bCs/>
          <w:lang w:val="en-IN" w:eastAsia="en-IN"/>
        </w:rPr>
        <w:t xml:space="preserve"> Aadhaar (world’s largest unique identification system), Unified Payments Interface (UPI) for financial inclusion, DIKSHA for e-education, and </w:t>
      </w:r>
      <w:proofErr w:type="spellStart"/>
      <w:r w:rsidRPr="001E68A8">
        <w:rPr>
          <w:b/>
          <w:bCs/>
          <w:lang w:val="en-IN" w:eastAsia="en-IN"/>
        </w:rPr>
        <w:t>CoWIN</w:t>
      </w:r>
      <w:proofErr w:type="spellEnd"/>
      <w:r w:rsidRPr="001E68A8">
        <w:rPr>
          <w:b/>
          <w:bCs/>
          <w:lang w:val="en-IN" w:eastAsia="en-IN"/>
        </w:rPr>
        <w:t xml:space="preserve"> &amp; e-Sanjeevani for e-health</w:t>
      </w:r>
      <w:r w:rsidRPr="001E68A8">
        <w:rPr>
          <w:lang w:val="en-IN" w:eastAsia="en-IN"/>
        </w:rPr>
        <w:t>, which are also being shared with partner countries.</w:t>
      </w:r>
    </w:p>
    <w:p w14:paraId="14DE9DB7" w14:textId="66A0B428" w:rsidR="005016DB" w:rsidRPr="001E68A8" w:rsidRDefault="005016DB" w:rsidP="00A660D5">
      <w:pPr>
        <w:jc w:val="both"/>
        <w:rPr>
          <w:rFonts w:cs="Calibri"/>
          <w:lang w:val="en-IN" w:eastAsia="en-IN"/>
        </w:rPr>
      </w:pPr>
      <w:r w:rsidRPr="001E68A8">
        <w:rPr>
          <w:lang w:val="en-IN" w:eastAsia="en-IN"/>
        </w:rPr>
        <w:lastRenderedPageBreak/>
        <w:t>2.9</w:t>
      </w:r>
      <w:r w:rsidR="00A660D5">
        <w:rPr>
          <w:lang w:val="en-IN" w:eastAsia="en-IN"/>
        </w:rPr>
        <w:tab/>
      </w:r>
      <w:r w:rsidRPr="001E68A8">
        <w:rPr>
          <w:lang w:val="en-IN" w:eastAsia="en-IN"/>
        </w:rPr>
        <w:t>India has achieved the fastest 5G Rollout in the world, which is a commitment towards progress and prosperity by enabling every citizen with the latest and greatest technologies. India is now working on 6G Research and Development and shall be a leader in its deployment.</w:t>
      </w:r>
    </w:p>
    <w:p w14:paraId="3B55334C" w14:textId="424897DB" w:rsidR="005016DB" w:rsidRPr="001E68A8" w:rsidRDefault="005016DB" w:rsidP="00A660D5">
      <w:pPr>
        <w:jc w:val="both"/>
        <w:rPr>
          <w:rFonts w:cs="Calibri"/>
          <w:lang w:val="en-IN" w:eastAsia="en-IN"/>
        </w:rPr>
      </w:pPr>
      <w:r w:rsidRPr="001E68A8">
        <w:rPr>
          <w:lang w:val="en-IN" w:eastAsia="en-IN"/>
        </w:rPr>
        <w:t>2.10</w:t>
      </w:r>
      <w:r w:rsidR="00A660D5">
        <w:rPr>
          <w:lang w:val="en-IN" w:eastAsia="en-IN"/>
        </w:rPr>
        <w:tab/>
      </w:r>
      <w:r w:rsidRPr="001E68A8">
        <w:rPr>
          <w:lang w:val="en-IN" w:eastAsia="en-IN"/>
        </w:rPr>
        <w:t>India has launched the Smart Cities Mission to promote sustainable and inclusive urban development.</w:t>
      </w:r>
    </w:p>
    <w:p w14:paraId="4E9DBED4" w14:textId="0DDF451C" w:rsidR="005016DB" w:rsidRPr="001E68A8" w:rsidRDefault="005016DB" w:rsidP="00A660D5">
      <w:pPr>
        <w:jc w:val="both"/>
        <w:rPr>
          <w:rFonts w:cs="Calibri"/>
          <w:lang w:val="en-IN" w:eastAsia="en-IN"/>
        </w:rPr>
      </w:pPr>
      <w:r w:rsidRPr="001E68A8">
        <w:rPr>
          <w:lang w:val="en-IN" w:eastAsia="en-IN"/>
        </w:rPr>
        <w:t>2.11</w:t>
      </w:r>
      <w:r w:rsidR="00A660D5">
        <w:rPr>
          <w:lang w:val="en-IN" w:eastAsia="en-IN"/>
        </w:rPr>
        <w:tab/>
      </w:r>
      <w:r w:rsidRPr="001E68A8">
        <w:rPr>
          <w:lang w:val="en-IN" w:eastAsia="en-IN"/>
        </w:rPr>
        <w:t>India is eager to share the developments with the world and contribute to a better future for all mankind by helping make better policies and decisions through the ITU Council.</w:t>
      </w:r>
    </w:p>
    <w:p w14:paraId="14AEAB27" w14:textId="276E1103" w:rsidR="005016DB" w:rsidRPr="001E68A8" w:rsidRDefault="005016DB" w:rsidP="00A660D5">
      <w:pPr>
        <w:jc w:val="both"/>
        <w:rPr>
          <w:rFonts w:cs="Calibri"/>
          <w:lang w:val="en-IN" w:eastAsia="en-IN"/>
        </w:rPr>
      </w:pPr>
      <w:r w:rsidRPr="001E68A8">
        <w:rPr>
          <w:lang w:val="en-IN" w:eastAsia="en-IN"/>
        </w:rPr>
        <w:t>2.12</w:t>
      </w:r>
      <w:r w:rsidR="00A660D5">
        <w:rPr>
          <w:lang w:val="en-IN" w:eastAsia="en-IN"/>
        </w:rPr>
        <w:tab/>
      </w:r>
      <w:r w:rsidRPr="001E68A8">
        <w:rPr>
          <w:lang w:val="en-IN" w:eastAsia="en-IN"/>
        </w:rPr>
        <w:t>India has undertaken significant telecom reforms to enhance the ease of doing business, accelerate next-gen communication technology deployment, improve ICT affordability, and build robust and resilient digital infrastructure for equitable digital access.</w:t>
      </w:r>
    </w:p>
    <w:p w14:paraId="0BE8AC5F" w14:textId="1225F996" w:rsidR="005016DB" w:rsidRPr="001E68A8" w:rsidRDefault="005016DB" w:rsidP="00A660D5">
      <w:pPr>
        <w:jc w:val="both"/>
        <w:rPr>
          <w:rFonts w:cs="Calibri"/>
          <w:lang w:val="en-IN" w:eastAsia="en-IN"/>
        </w:rPr>
      </w:pPr>
      <w:r w:rsidRPr="001E68A8">
        <w:rPr>
          <w:lang w:val="en-IN" w:eastAsia="en-IN"/>
        </w:rPr>
        <w:t>2.13</w:t>
      </w:r>
      <w:r w:rsidR="00A660D5">
        <w:rPr>
          <w:lang w:val="en-IN" w:eastAsia="en-IN"/>
        </w:rPr>
        <w:tab/>
      </w:r>
      <w:r w:rsidRPr="001E68A8">
        <w:rPr>
          <w:lang w:val="en-IN" w:eastAsia="en-IN"/>
        </w:rPr>
        <w:t>India has shown its willingness to elevate the standards of living for all its citizens through several pledges in ITU Partner2Connect</w:t>
      </w:r>
      <w:r w:rsidR="00FC2907">
        <w:rPr>
          <w:lang w:val="en-IN" w:eastAsia="en-IN"/>
        </w:rPr>
        <w:t>,</w:t>
      </w:r>
      <w:r w:rsidRPr="001E68A8">
        <w:rPr>
          <w:lang w:val="en-IN" w:eastAsia="en-IN"/>
        </w:rPr>
        <w:t xml:space="preserve"> such as the Telecom Technology Development Fund, 5G Labs, 6G Research, Digital Intelligence Unit (DIU) Project, etc.</w:t>
      </w:r>
    </w:p>
    <w:p w14:paraId="78296AA3" w14:textId="6A261D6E" w:rsidR="005016DB" w:rsidRPr="00503FA6" w:rsidRDefault="005016DB" w:rsidP="00A660D5">
      <w:pPr>
        <w:jc w:val="both"/>
        <w:rPr>
          <w:rFonts w:cs="Calibri"/>
          <w:spacing w:val="-2"/>
          <w:lang w:val="en-IN" w:eastAsia="en-IN"/>
        </w:rPr>
      </w:pPr>
      <w:r w:rsidRPr="00503FA6">
        <w:rPr>
          <w:spacing w:val="-2"/>
          <w:lang w:val="en-IN" w:eastAsia="en-IN"/>
        </w:rPr>
        <w:t>2.14</w:t>
      </w:r>
      <w:r w:rsidR="00A660D5" w:rsidRPr="00503FA6">
        <w:rPr>
          <w:spacing w:val="-2"/>
          <w:lang w:val="en-IN" w:eastAsia="en-IN"/>
        </w:rPr>
        <w:tab/>
      </w:r>
      <w:r w:rsidRPr="00503FA6">
        <w:rPr>
          <w:spacing w:val="-2"/>
          <w:lang w:val="en-IN" w:eastAsia="en-IN"/>
        </w:rPr>
        <w:t>India is leading the way in International Telecom Policy to ensure that the fruits of progress reach all stakeholders. India is a Co-Chair of the Digital Innovation Board and an active member of the International Advisory Body for Submarine Cable Resilience. These commitments reflect India’s enthusiasm in contributing towards building a better world for all.</w:t>
      </w:r>
    </w:p>
    <w:p w14:paraId="67ECDCE8" w14:textId="2FA3C52F" w:rsidR="005016DB" w:rsidRPr="001E68A8" w:rsidRDefault="005016DB" w:rsidP="00A660D5">
      <w:pPr>
        <w:jc w:val="both"/>
        <w:rPr>
          <w:rFonts w:cs="Calibri"/>
          <w:lang w:val="en-IN" w:eastAsia="en-IN"/>
        </w:rPr>
      </w:pPr>
      <w:r w:rsidRPr="001E68A8">
        <w:rPr>
          <w:lang w:val="en-IN" w:eastAsia="en-IN"/>
        </w:rPr>
        <w:t>2.15</w:t>
      </w:r>
      <w:r w:rsidR="00A660D5">
        <w:rPr>
          <w:lang w:val="en-IN" w:eastAsia="en-IN"/>
        </w:rPr>
        <w:tab/>
      </w:r>
      <w:r w:rsidRPr="001E68A8">
        <w:rPr>
          <w:lang w:val="en-IN" w:eastAsia="en-IN"/>
        </w:rPr>
        <w:t>India currently holds ITU- key leadership positions (Chair/Vice Chair) as below</w:t>
      </w:r>
      <w:r w:rsidR="00B944ED">
        <w:rPr>
          <w:lang w:val="en-IN" w:eastAsia="en-IN"/>
        </w:rPr>
        <w:t>,</w:t>
      </w:r>
      <w:r w:rsidRPr="001E68A8">
        <w:rPr>
          <w:lang w:val="en-IN" w:eastAsia="en-IN"/>
        </w:rPr>
        <w:t xml:space="preserve"> which is a testament for its Global leadership role</w:t>
      </w:r>
      <w:r w:rsidR="00B944ED">
        <w:rPr>
          <w:lang w:val="en-IN" w:eastAsia="en-IN"/>
        </w:rPr>
        <w:t>:</w:t>
      </w:r>
    </w:p>
    <w:p w14:paraId="04E3AD7E" w14:textId="408CDA0C"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1 elected position as RRB member</w:t>
      </w:r>
    </w:p>
    <w:p w14:paraId="2D835BE5" w14:textId="20C20FE7"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 xml:space="preserve">1 </w:t>
      </w:r>
      <w:r w:rsidRPr="001E68A8">
        <w:rPr>
          <w:lang w:val="en-IN" w:eastAsia="en-IN"/>
        </w:rPr>
        <w:t xml:space="preserve">leadership </w:t>
      </w:r>
      <w:r w:rsidR="005016DB" w:rsidRPr="001E68A8">
        <w:rPr>
          <w:lang w:val="en-IN" w:eastAsia="en-IN"/>
        </w:rPr>
        <w:t>position in ITU Digital Innovation Board (as co-chair)</w:t>
      </w:r>
    </w:p>
    <w:p w14:paraId="23691E9C" w14:textId="285A06C2"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 xml:space="preserve">2 </w:t>
      </w:r>
      <w:r w:rsidRPr="001E68A8">
        <w:rPr>
          <w:lang w:val="en-IN" w:eastAsia="en-IN"/>
        </w:rPr>
        <w:t xml:space="preserve">leadership </w:t>
      </w:r>
      <w:r w:rsidR="005016DB" w:rsidRPr="001E68A8">
        <w:rPr>
          <w:lang w:val="en-IN" w:eastAsia="en-IN"/>
        </w:rPr>
        <w:t xml:space="preserve">positions in ITU </w:t>
      </w:r>
      <w:r w:rsidRPr="001E68A8">
        <w:rPr>
          <w:lang w:val="en-IN" w:eastAsia="en-IN"/>
        </w:rPr>
        <w:t xml:space="preserve">Council </w:t>
      </w:r>
      <w:r w:rsidR="005016DB" w:rsidRPr="001E68A8">
        <w:rPr>
          <w:lang w:val="en-IN" w:eastAsia="en-IN"/>
        </w:rPr>
        <w:t>Working Groups &amp; Expert Groups</w:t>
      </w:r>
    </w:p>
    <w:p w14:paraId="12C805EA" w14:textId="7FCC262F"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11 leadership positions in ITU-T SGs</w:t>
      </w:r>
    </w:p>
    <w:p w14:paraId="1E97A12D" w14:textId="68AD7189"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 xml:space="preserve">5 </w:t>
      </w:r>
      <w:r w:rsidRPr="001E68A8">
        <w:rPr>
          <w:lang w:val="en-IN" w:eastAsia="en-IN"/>
        </w:rPr>
        <w:t xml:space="preserve">leadership </w:t>
      </w:r>
      <w:r w:rsidR="005016DB" w:rsidRPr="001E68A8">
        <w:rPr>
          <w:lang w:val="en-IN" w:eastAsia="en-IN"/>
        </w:rPr>
        <w:t>positions in ITU-R SGs</w:t>
      </w:r>
    </w:p>
    <w:p w14:paraId="3A0EF38B" w14:textId="3A0C14E6"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1 leadership position in ITU-D SGs</w:t>
      </w:r>
    </w:p>
    <w:p w14:paraId="6AA1FE2D" w14:textId="20FB38C2" w:rsidR="005016DB" w:rsidRPr="001E68A8" w:rsidRDefault="00A660D5" w:rsidP="00A660D5">
      <w:pPr>
        <w:pStyle w:val="enumlev1"/>
        <w:rPr>
          <w:lang w:val="en-IN" w:eastAsia="en-IN"/>
        </w:rPr>
      </w:pPr>
      <w:r>
        <w:rPr>
          <w:lang w:val="en-IN" w:eastAsia="en-IN"/>
        </w:rPr>
        <w:t>–</w:t>
      </w:r>
      <w:r>
        <w:rPr>
          <w:lang w:val="en-IN" w:eastAsia="en-IN"/>
        </w:rPr>
        <w:tab/>
      </w:r>
      <w:r w:rsidR="005016DB" w:rsidRPr="001E68A8">
        <w:rPr>
          <w:lang w:val="en-IN" w:eastAsia="en-IN"/>
        </w:rPr>
        <w:t>1 leadership position in WTSA-2024 (as chair)</w:t>
      </w:r>
      <w:r>
        <w:rPr>
          <w:lang w:val="en-IN" w:eastAsia="en-IN"/>
        </w:rPr>
        <w:t>.</w:t>
      </w:r>
    </w:p>
    <w:p w14:paraId="63A0E6A7" w14:textId="77777777" w:rsidR="005016DB" w:rsidRPr="001E68A8" w:rsidRDefault="005016DB" w:rsidP="00A660D5">
      <w:pPr>
        <w:jc w:val="both"/>
        <w:rPr>
          <w:rFonts w:cs="Calibri"/>
          <w:lang w:val="en-IN" w:eastAsia="en-IN"/>
        </w:rPr>
      </w:pPr>
      <w:r w:rsidRPr="001E68A8">
        <w:rPr>
          <w:lang w:val="en-IN" w:eastAsia="en-IN"/>
        </w:rPr>
        <w:t>India remains committed to global collaboration through the ITU Council, contributing to policy formulation and decision-making for inclusive digital growth and sustainable telecom solutions worldwide.</w:t>
      </w:r>
    </w:p>
    <w:p w14:paraId="4C267973" w14:textId="7A2C09F9" w:rsidR="005016DB" w:rsidRPr="001E68A8" w:rsidRDefault="005016DB" w:rsidP="00A660D5">
      <w:pPr>
        <w:pStyle w:val="Heading1"/>
        <w:rPr>
          <w:rFonts w:cs="Calibri"/>
          <w:lang w:val="en-IN" w:eastAsia="en-IN"/>
        </w:rPr>
      </w:pPr>
      <w:r w:rsidRPr="001E68A8">
        <w:rPr>
          <w:lang w:val="en-IN" w:eastAsia="en-IN"/>
        </w:rPr>
        <w:t>3</w:t>
      </w:r>
      <w:r w:rsidR="00A660D5">
        <w:rPr>
          <w:lang w:val="en-IN" w:eastAsia="en-IN"/>
        </w:rPr>
        <w:tab/>
      </w:r>
      <w:r w:rsidRPr="001E68A8">
        <w:rPr>
          <w:lang w:val="en-IN" w:eastAsia="en-IN"/>
        </w:rPr>
        <w:t xml:space="preserve">India’s </w:t>
      </w:r>
      <w:r w:rsidR="00503FA6" w:rsidRPr="001E68A8">
        <w:rPr>
          <w:lang w:val="en-IN" w:eastAsia="en-IN"/>
        </w:rPr>
        <w:t xml:space="preserve">proposal to host the </w:t>
      </w:r>
      <w:r w:rsidRPr="001E68A8">
        <w:rPr>
          <w:lang w:val="en-IN" w:eastAsia="en-IN"/>
        </w:rPr>
        <w:t>ITU Plenipotentiary Conference 2030</w:t>
      </w:r>
    </w:p>
    <w:p w14:paraId="7B0E1494" w14:textId="77777777" w:rsidR="005016DB" w:rsidRPr="001E68A8" w:rsidRDefault="005016DB" w:rsidP="00A660D5">
      <w:pPr>
        <w:jc w:val="both"/>
        <w:rPr>
          <w:rFonts w:cs="Calibri"/>
          <w:lang w:val="en-IN" w:eastAsia="en-IN"/>
        </w:rPr>
      </w:pPr>
      <w:r w:rsidRPr="001E68A8">
        <w:rPr>
          <w:lang w:val="en-IN" w:eastAsia="en-IN"/>
        </w:rPr>
        <w:t xml:space="preserve">India is privileged to present its proposal to host the </w:t>
      </w:r>
      <w:r w:rsidRPr="001E68A8">
        <w:rPr>
          <w:b/>
          <w:bCs/>
          <w:lang w:val="en-IN" w:eastAsia="en-IN"/>
        </w:rPr>
        <w:t>ITU Plenipotentiary Conference in 2030</w:t>
      </w:r>
      <w:r w:rsidRPr="001E68A8">
        <w:rPr>
          <w:lang w:val="en-IN" w:eastAsia="en-IN"/>
        </w:rPr>
        <w:t xml:space="preserve">, the Union’s highest decision-making forum. This proposal is guided by the spirit of India’s </w:t>
      </w:r>
      <w:r w:rsidRPr="001E68A8">
        <w:rPr>
          <w:b/>
          <w:bCs/>
          <w:lang w:val="en-IN" w:eastAsia="en-IN"/>
        </w:rPr>
        <w:t>G20 Presidency</w:t>
      </w:r>
      <w:r w:rsidRPr="001E68A8">
        <w:rPr>
          <w:lang w:val="en-IN" w:eastAsia="en-IN"/>
        </w:rPr>
        <w:t xml:space="preserve">, the successful organization of </w:t>
      </w:r>
      <w:r w:rsidRPr="001E68A8">
        <w:rPr>
          <w:b/>
          <w:bCs/>
          <w:lang w:val="en-IN" w:eastAsia="en-IN"/>
        </w:rPr>
        <w:t>WTSA-2024</w:t>
      </w:r>
      <w:r w:rsidRPr="001E68A8">
        <w:rPr>
          <w:lang w:val="en-IN" w:eastAsia="en-IN"/>
        </w:rPr>
        <w:t xml:space="preserve">, and the enduring philosophy of </w:t>
      </w:r>
      <w:proofErr w:type="spellStart"/>
      <w:r w:rsidRPr="001E68A8">
        <w:rPr>
          <w:i/>
          <w:iCs/>
          <w:lang w:val="en-IN" w:eastAsia="en-IN"/>
        </w:rPr>
        <w:t>Vasudhaiva</w:t>
      </w:r>
      <w:proofErr w:type="spellEnd"/>
      <w:r w:rsidRPr="001E68A8">
        <w:rPr>
          <w:i/>
          <w:iCs/>
          <w:lang w:val="en-IN" w:eastAsia="en-IN"/>
        </w:rPr>
        <w:t xml:space="preserve"> </w:t>
      </w:r>
      <w:proofErr w:type="spellStart"/>
      <w:r w:rsidRPr="001E68A8">
        <w:rPr>
          <w:i/>
          <w:iCs/>
          <w:lang w:val="en-IN" w:eastAsia="en-IN"/>
        </w:rPr>
        <w:t>Kutumbakam</w:t>
      </w:r>
      <w:proofErr w:type="spellEnd"/>
      <w:r w:rsidRPr="001E68A8">
        <w:rPr>
          <w:lang w:val="en-IN" w:eastAsia="en-IN"/>
        </w:rPr>
        <w:t xml:space="preserve"> — </w:t>
      </w:r>
      <w:r w:rsidRPr="001E68A8">
        <w:rPr>
          <w:i/>
          <w:iCs/>
          <w:lang w:val="en-IN" w:eastAsia="en-IN"/>
        </w:rPr>
        <w:t>One Earth, One Family, One Future</w:t>
      </w:r>
      <w:r w:rsidRPr="001E68A8">
        <w:rPr>
          <w:lang w:val="en-IN" w:eastAsia="en-IN"/>
        </w:rPr>
        <w:t xml:space="preserve"> — reflecting India’s deep commitment to inclusive global progress and shared digital prosperity.</w:t>
      </w:r>
    </w:p>
    <w:p w14:paraId="66386FDE" w14:textId="12E6FEFC" w:rsidR="005016DB" w:rsidRPr="001E68A8" w:rsidRDefault="005016DB" w:rsidP="00C83670">
      <w:pPr>
        <w:pStyle w:val="Heading2"/>
        <w:rPr>
          <w:rFonts w:cs="Calibri"/>
          <w:lang w:val="en-IN" w:eastAsia="en-IN"/>
        </w:rPr>
      </w:pPr>
      <w:r w:rsidRPr="001E68A8">
        <w:rPr>
          <w:lang w:val="en-IN" w:eastAsia="en-IN"/>
        </w:rPr>
        <w:t>3.1</w:t>
      </w:r>
      <w:r w:rsidR="00C83670">
        <w:rPr>
          <w:lang w:val="en-IN" w:eastAsia="en-IN"/>
        </w:rPr>
        <w:tab/>
      </w:r>
      <w:r w:rsidRPr="001E68A8">
        <w:rPr>
          <w:lang w:val="en-IN" w:eastAsia="en-IN"/>
        </w:rPr>
        <w:t xml:space="preserve">India’s </w:t>
      </w:r>
      <w:r w:rsidR="00503FA6" w:rsidRPr="001E68A8">
        <w:rPr>
          <w:lang w:val="en-IN" w:eastAsia="en-IN"/>
        </w:rPr>
        <w:t xml:space="preserve">commitment </w:t>
      </w:r>
      <w:r w:rsidRPr="001E68A8">
        <w:rPr>
          <w:lang w:val="en-IN" w:eastAsia="en-IN"/>
        </w:rPr>
        <w:t xml:space="preserve">to the ITU </w:t>
      </w:r>
    </w:p>
    <w:p w14:paraId="1E288C77" w14:textId="13320101" w:rsidR="005016DB" w:rsidRPr="001E68A8" w:rsidRDefault="005016DB" w:rsidP="00C83670">
      <w:pPr>
        <w:jc w:val="both"/>
        <w:rPr>
          <w:rFonts w:cs="Calibri"/>
          <w:lang w:val="en-IN" w:eastAsia="en-IN"/>
        </w:rPr>
      </w:pPr>
      <w:r w:rsidRPr="001E68A8">
        <w:rPr>
          <w:lang w:val="en-IN" w:eastAsia="en-IN"/>
        </w:rPr>
        <w:t>3.1.1</w:t>
      </w:r>
      <w:r w:rsidR="00C83670">
        <w:rPr>
          <w:lang w:val="en-IN" w:eastAsia="en-IN"/>
        </w:rPr>
        <w:tab/>
      </w:r>
      <w:r w:rsidRPr="001E68A8">
        <w:rPr>
          <w:lang w:val="en-IN" w:eastAsia="en-IN"/>
        </w:rPr>
        <w:t>India has been an active Member State of the ITU since 1869 and has served as a regular member of the ITU Council since 1952, consistently contributing to the Union’s governance, policymaking, and collaborative initiatives.</w:t>
      </w:r>
    </w:p>
    <w:p w14:paraId="14A16B87" w14:textId="693C9AB5" w:rsidR="005016DB" w:rsidRPr="001E68A8" w:rsidRDefault="005016DB" w:rsidP="00C83670">
      <w:pPr>
        <w:jc w:val="both"/>
        <w:rPr>
          <w:rFonts w:cs="Calibri"/>
          <w:lang w:val="en-IN" w:eastAsia="en-IN"/>
        </w:rPr>
      </w:pPr>
      <w:r w:rsidRPr="001E68A8">
        <w:rPr>
          <w:lang w:val="en-IN" w:eastAsia="en-IN"/>
        </w:rPr>
        <w:lastRenderedPageBreak/>
        <w:t>3.1.2</w:t>
      </w:r>
      <w:r w:rsidR="00C83670">
        <w:rPr>
          <w:lang w:val="en-IN" w:eastAsia="en-IN"/>
        </w:rPr>
        <w:tab/>
      </w:r>
      <w:r w:rsidRPr="001E68A8">
        <w:rPr>
          <w:lang w:val="en-IN" w:eastAsia="en-IN"/>
        </w:rPr>
        <w:t xml:space="preserve">India reaffirmed its strong commitment to the ITU by successfully hosting the </w:t>
      </w:r>
      <w:r w:rsidRPr="001E68A8">
        <w:rPr>
          <w:b/>
          <w:bCs/>
          <w:lang w:val="en-IN" w:eastAsia="en-IN"/>
        </w:rPr>
        <w:t>World Telecommunication Standardization Assembly (WTSA) in 2024</w:t>
      </w:r>
      <w:r w:rsidRPr="001E68A8">
        <w:rPr>
          <w:lang w:val="en-IN" w:eastAsia="en-IN"/>
        </w:rPr>
        <w:t xml:space="preserve">, which witnessed the participation of more than 3700 international delegates from </w:t>
      </w:r>
      <w:r w:rsidRPr="001E68A8">
        <w:rPr>
          <w:b/>
          <w:bCs/>
          <w:lang w:val="en-IN" w:eastAsia="en-IN"/>
        </w:rPr>
        <w:t>194 member states</w:t>
      </w:r>
      <w:r w:rsidRPr="001E68A8">
        <w:rPr>
          <w:lang w:val="en-IN" w:eastAsia="en-IN"/>
        </w:rPr>
        <w:t xml:space="preserve"> including, over </w:t>
      </w:r>
      <w:r w:rsidRPr="001E68A8">
        <w:rPr>
          <w:b/>
          <w:bCs/>
          <w:lang w:val="en-IN" w:eastAsia="en-IN"/>
        </w:rPr>
        <w:t>40 Hon’ble Ministers of Communications/ICTs</w:t>
      </w:r>
      <w:r w:rsidRPr="001E68A8">
        <w:rPr>
          <w:lang w:val="en-IN" w:eastAsia="en-IN"/>
        </w:rPr>
        <w:t xml:space="preserve">. The Assembly also saw active engagement from industry leaders, start-ups, innovators, manufacturers, R&amp;D experts, academia, and government representatives. </w:t>
      </w:r>
    </w:p>
    <w:p w14:paraId="0FA6D9A9" w14:textId="130F3423" w:rsidR="005016DB" w:rsidRPr="001E68A8" w:rsidRDefault="005016DB" w:rsidP="00C83670">
      <w:pPr>
        <w:jc w:val="both"/>
        <w:rPr>
          <w:rFonts w:cs="Calibri"/>
          <w:lang w:val="en-IN" w:eastAsia="en-IN"/>
        </w:rPr>
      </w:pPr>
      <w:r w:rsidRPr="001E68A8">
        <w:rPr>
          <w:lang w:val="en-IN" w:eastAsia="en-IN"/>
        </w:rPr>
        <w:t>3.1.3</w:t>
      </w:r>
      <w:r w:rsidR="00C83670">
        <w:rPr>
          <w:lang w:val="en-IN" w:eastAsia="en-IN"/>
        </w:rPr>
        <w:tab/>
      </w:r>
      <w:r w:rsidRPr="001E68A8">
        <w:rPr>
          <w:lang w:val="en-IN" w:eastAsia="en-IN"/>
        </w:rPr>
        <w:t>WTSA-2024, hosted in India</w:t>
      </w:r>
      <w:r w:rsidR="00962B42">
        <w:rPr>
          <w:lang w:val="en-IN" w:eastAsia="en-IN"/>
        </w:rPr>
        <w:t>,</w:t>
      </w:r>
      <w:r w:rsidRPr="001E68A8">
        <w:rPr>
          <w:lang w:val="en-IN" w:eastAsia="en-IN"/>
        </w:rPr>
        <w:t xml:space="preserve"> served as a vital global platform to advance dialogue on inclusive ICT standardization, sustainable digital innovation, and emerging technologies—further reinforcing India’s role as a proactive, capable, and trusted partner in global ICT governance.</w:t>
      </w:r>
    </w:p>
    <w:p w14:paraId="0EF8E40A" w14:textId="2E958E23" w:rsidR="005016DB" w:rsidRPr="001E68A8" w:rsidRDefault="005016DB" w:rsidP="00C83670">
      <w:pPr>
        <w:jc w:val="both"/>
        <w:rPr>
          <w:rFonts w:cs="Calibri"/>
          <w:lang w:val="en-IN" w:eastAsia="en-IN"/>
        </w:rPr>
      </w:pPr>
      <w:r w:rsidRPr="001E68A8">
        <w:rPr>
          <w:lang w:val="en-IN" w:eastAsia="en-IN"/>
        </w:rPr>
        <w:t>3.1.4</w:t>
      </w:r>
      <w:r w:rsidR="00C83670">
        <w:rPr>
          <w:lang w:val="en-IN" w:eastAsia="en-IN"/>
        </w:rPr>
        <w:tab/>
      </w:r>
      <w:r w:rsidRPr="001E68A8">
        <w:rPr>
          <w:lang w:val="en-IN" w:eastAsia="en-IN"/>
        </w:rPr>
        <w:t xml:space="preserve">In addition to WTSA-2024, India has a strong track record of successfully hosting other key ITU events, including the </w:t>
      </w:r>
      <w:r w:rsidRPr="001E68A8">
        <w:rPr>
          <w:b/>
          <w:bCs/>
          <w:lang w:val="en-IN" w:eastAsia="en-IN"/>
        </w:rPr>
        <w:t>World Telecommunication Development Conference (WTDC</w:t>
      </w:r>
      <w:r w:rsidR="00C83670">
        <w:rPr>
          <w:b/>
          <w:bCs/>
          <w:lang w:val="en-IN" w:eastAsia="en-IN"/>
        </w:rPr>
        <w:noBreakHyphen/>
      </w:r>
      <w:r w:rsidRPr="001E68A8">
        <w:rPr>
          <w:b/>
          <w:bCs/>
          <w:lang w:val="en-IN" w:eastAsia="en-IN"/>
        </w:rPr>
        <w:t>2010), ITU-T SG meetings, Focus Group meetings, and ITU-R Working Party meetings</w:t>
      </w:r>
      <w:r w:rsidRPr="001E68A8">
        <w:rPr>
          <w:lang w:val="en-IN" w:eastAsia="en-IN"/>
        </w:rPr>
        <w:t>, reflecting its deep engagement and leadership across all areas of the Union’s work.</w:t>
      </w:r>
    </w:p>
    <w:p w14:paraId="7D511D95" w14:textId="01AE391C" w:rsidR="005016DB" w:rsidRPr="009E5748" w:rsidRDefault="005016DB" w:rsidP="009E5748">
      <w:pPr>
        <w:pStyle w:val="Heading2"/>
      </w:pPr>
      <w:r w:rsidRPr="009E5748">
        <w:t>3.2</w:t>
      </w:r>
      <w:r w:rsidR="009E5748">
        <w:tab/>
      </w:r>
      <w:r w:rsidRPr="009E5748">
        <w:t xml:space="preserve">India’s </w:t>
      </w:r>
      <w:r w:rsidR="00503FA6" w:rsidRPr="009E5748">
        <w:t xml:space="preserve">vision </w:t>
      </w:r>
      <w:r w:rsidRPr="009E5748">
        <w:t>for the Plenipotentiary Conference 2030</w:t>
      </w:r>
    </w:p>
    <w:p w14:paraId="2BE8E80C" w14:textId="1668EF7F" w:rsidR="005016DB" w:rsidRPr="001E68A8" w:rsidRDefault="005016DB" w:rsidP="009E5748">
      <w:pPr>
        <w:jc w:val="both"/>
        <w:rPr>
          <w:rFonts w:cs="Calibri"/>
          <w:lang w:val="en-IN" w:eastAsia="en-IN"/>
        </w:rPr>
      </w:pPr>
      <w:r w:rsidRPr="001E68A8">
        <w:rPr>
          <w:lang w:val="en-IN" w:eastAsia="en-IN"/>
        </w:rPr>
        <w:t>3.2.1</w:t>
      </w:r>
      <w:r w:rsidR="009E5748">
        <w:rPr>
          <w:lang w:val="en-IN" w:eastAsia="en-IN"/>
        </w:rPr>
        <w:tab/>
      </w:r>
      <w:r w:rsidRPr="001E68A8">
        <w:rPr>
          <w:lang w:val="en-IN" w:eastAsia="en-IN"/>
        </w:rPr>
        <w:t xml:space="preserve">India envisions the </w:t>
      </w:r>
      <w:r w:rsidRPr="001E68A8">
        <w:rPr>
          <w:b/>
          <w:bCs/>
          <w:lang w:val="en-IN" w:eastAsia="en-IN"/>
        </w:rPr>
        <w:t>Plenipotentiary Conference 2030</w:t>
      </w:r>
      <w:r w:rsidRPr="001E68A8">
        <w:rPr>
          <w:lang w:val="en-IN" w:eastAsia="en-IN"/>
        </w:rPr>
        <w:t xml:space="preserve"> as a milestone event that fosters inclusive dialogue, strategic foresight, and strong multilateral cooperation. With its robust digital infrastructure, expanding innovation ecosystem, and people-centric digital initiatives, India offers an ideal setting for Member States to collectively define the ITU’s future course.</w:t>
      </w:r>
    </w:p>
    <w:p w14:paraId="211AE536" w14:textId="557E3818" w:rsidR="005016DB" w:rsidRDefault="005016DB" w:rsidP="009E5748">
      <w:pPr>
        <w:jc w:val="both"/>
        <w:rPr>
          <w:lang w:val="en-IN" w:eastAsia="en-IN"/>
        </w:rPr>
      </w:pPr>
      <w:r w:rsidRPr="001E68A8">
        <w:rPr>
          <w:lang w:val="en-IN" w:eastAsia="en-IN"/>
        </w:rPr>
        <w:t>3.2.2</w:t>
      </w:r>
      <w:r w:rsidR="009E5748">
        <w:rPr>
          <w:lang w:val="en-IN" w:eastAsia="en-IN"/>
        </w:rPr>
        <w:tab/>
      </w:r>
      <w:r w:rsidRPr="001E68A8">
        <w:rPr>
          <w:lang w:val="en-IN" w:eastAsia="en-IN"/>
        </w:rPr>
        <w:t>The proposed venue will feature world-class infrastructure, seamless connectivity, and exceptional hospitality to ensure a productive and enriching experience for all participants. India also aims to showcase its achievements in digital public infrastructure, universal connectivity, and digital inclusion that align with the ITU’s vision and the 2030 Sustainable Development Goals (SDGs).</w:t>
      </w:r>
    </w:p>
    <w:p w14:paraId="320F2244" w14:textId="7CD8E103" w:rsidR="005016DB" w:rsidRPr="001E68A8" w:rsidRDefault="005016DB" w:rsidP="00C83670">
      <w:pPr>
        <w:pStyle w:val="Heading2"/>
        <w:rPr>
          <w:rFonts w:cs="Calibri"/>
          <w:lang w:val="en-IN" w:eastAsia="en-IN"/>
        </w:rPr>
      </w:pPr>
      <w:r w:rsidRPr="001E68A8">
        <w:rPr>
          <w:lang w:val="en-IN" w:eastAsia="en-IN"/>
        </w:rPr>
        <w:t>3.3</w:t>
      </w:r>
      <w:r w:rsidR="009E5748">
        <w:rPr>
          <w:lang w:val="en-IN" w:eastAsia="en-IN"/>
        </w:rPr>
        <w:tab/>
      </w:r>
      <w:r w:rsidRPr="001E68A8">
        <w:rPr>
          <w:lang w:val="en-IN" w:eastAsia="en-IN"/>
        </w:rPr>
        <w:t xml:space="preserve">Appeal for </w:t>
      </w:r>
      <w:r w:rsidR="00503FA6" w:rsidRPr="001E68A8">
        <w:rPr>
          <w:lang w:val="en-IN" w:eastAsia="en-IN"/>
        </w:rPr>
        <w:t>support</w:t>
      </w:r>
    </w:p>
    <w:p w14:paraId="09A2570F" w14:textId="77777777" w:rsidR="005016DB" w:rsidRPr="001E68A8" w:rsidRDefault="005016DB" w:rsidP="009E5748">
      <w:pPr>
        <w:jc w:val="both"/>
        <w:rPr>
          <w:rFonts w:cs="Calibri"/>
          <w:lang w:val="en-IN" w:eastAsia="en-IN"/>
        </w:rPr>
      </w:pPr>
      <w:r w:rsidRPr="001E68A8">
        <w:rPr>
          <w:lang w:val="en-IN" w:eastAsia="en-IN"/>
        </w:rPr>
        <w:t xml:space="preserve">India respectfully seeks the valued support of ITU Member States for its proposal to host the </w:t>
      </w:r>
      <w:r w:rsidRPr="001E68A8">
        <w:rPr>
          <w:b/>
          <w:bCs/>
          <w:lang w:val="en-IN" w:eastAsia="en-IN"/>
        </w:rPr>
        <w:t>Plenipotentiary Conference in 2030</w:t>
      </w:r>
      <w:r w:rsidRPr="001E68A8">
        <w:rPr>
          <w:lang w:val="en-IN" w:eastAsia="en-IN"/>
        </w:rPr>
        <w:t>. As a leading voice in global digital transformation and innovation, India is committed to delivering a successful, inclusive, and future-oriented conference.</w:t>
      </w:r>
    </w:p>
    <w:p w14:paraId="3A975ABD" w14:textId="77777777" w:rsidR="005016DB" w:rsidRPr="00962B42" w:rsidRDefault="005016DB" w:rsidP="00962B42">
      <w:pPr>
        <w:pStyle w:val="Reasons"/>
      </w:pPr>
    </w:p>
    <w:p w14:paraId="7288B26E" w14:textId="3B243248" w:rsidR="007A3FCD" w:rsidRPr="00C0458D" w:rsidRDefault="007A3FCD" w:rsidP="005016DB">
      <w:pPr>
        <w:jc w:val="center"/>
      </w:pPr>
      <w:r>
        <w:t>______________</w:t>
      </w:r>
    </w:p>
    <w:sectPr w:rsidR="007A3FCD" w:rsidRPr="00C0458D" w:rsidSect="00AD3606">
      <w:footerReference w:type="default" r:id="rId8"/>
      <w:headerReference w:type="first" r:id="rId9"/>
      <w:footerReference w:type="first" r:id="rId10"/>
      <w:pgSz w:w="11907" w:h="16834"/>
      <w:pgMar w:top="1418" w:right="1418" w:bottom="1418" w:left="1418" w:header="720" w:footer="720" w:gutter="0"/>
      <w:paperSrc w:first="286" w:other="286"/>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092FFBA" w14:textId="77777777" w:rsidR="005016DB" w:rsidRDefault="005016DB">
      <w:r>
        <w:separator/>
      </w:r>
    </w:p>
  </w:endnote>
  <w:endnote w:type="continuationSeparator" w:id="0">
    <w:p w14:paraId="3A4270E9" w14:textId="77777777" w:rsidR="005016DB" w:rsidRDefault="005016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G Times">
    <w:altName w:val="Times New Roman"/>
    <w:panose1 w:val="00000000000000000000"/>
    <w:charset w:val="00"/>
    <w:family w:val="roman"/>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Avenir Nxt2 W1G Medium">
    <w:altName w:val="Calibri"/>
    <w:panose1 w:val="020B0603020202020204"/>
    <w:charset w:val="00"/>
    <w:family w:val="swiss"/>
    <w:notTrueType/>
    <w:pitch w:val="variable"/>
    <w:sig w:usb0="A00002EF" w:usb1="00000003" w:usb2="00000000" w:usb3="00000000" w:csb0="0000019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803"/>
      <w:gridCol w:w="8261"/>
    </w:tblGrid>
    <w:tr w:rsidR="00EE49E8" w:rsidRPr="00784011" w14:paraId="085B9437" w14:textId="77777777" w:rsidTr="0042469C">
      <w:trPr>
        <w:jc w:val="center"/>
      </w:trPr>
      <w:tc>
        <w:tcPr>
          <w:tcW w:w="1803" w:type="dxa"/>
          <w:vAlign w:val="center"/>
        </w:tcPr>
        <w:p w14:paraId="6DB4D775" w14:textId="77777777" w:rsidR="00EE49E8" w:rsidRDefault="00C6520B" w:rsidP="00EE49E8">
          <w:pPr>
            <w:pStyle w:val="Header"/>
            <w:jc w:val="left"/>
            <w:rPr>
              <w:noProof/>
            </w:rPr>
          </w:pPr>
          <w:r>
            <w:rPr>
              <w:noProof/>
            </w:rPr>
            <w:t>gDoc #</w:t>
          </w:r>
        </w:p>
      </w:tc>
      <w:tc>
        <w:tcPr>
          <w:tcW w:w="8261" w:type="dxa"/>
        </w:tcPr>
        <w:p w14:paraId="4DBA8A61" w14:textId="5557867B"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C6520B">
            <w:rPr>
              <w:bCs/>
            </w:rPr>
            <w:t>5</w:t>
          </w:r>
          <w:r w:rsidRPr="00623AE3">
            <w:rPr>
              <w:bCs/>
            </w:rPr>
            <w:t>/</w:t>
          </w:r>
          <w:r w:rsidR="00933061">
            <w:rPr>
              <w:bCs/>
            </w:rPr>
            <w:t>73</w:t>
          </w:r>
          <w:r w:rsidRPr="00623AE3">
            <w:rPr>
              <w:bCs/>
            </w:rPr>
            <w:t>-E</w:t>
          </w:r>
          <w:r>
            <w:rPr>
              <w:bCs/>
            </w:rPr>
            <w:tab/>
          </w:r>
          <w:r>
            <w:fldChar w:fldCharType="begin"/>
          </w:r>
          <w:r>
            <w:instrText>PAGE</w:instrText>
          </w:r>
          <w:r>
            <w:fldChar w:fldCharType="separate"/>
          </w:r>
          <w:r>
            <w:t>1</w:t>
          </w:r>
          <w:r>
            <w:rPr>
              <w:noProof/>
            </w:rPr>
            <w:fldChar w:fldCharType="end"/>
          </w:r>
        </w:p>
      </w:tc>
    </w:tr>
  </w:tbl>
  <w:p w14:paraId="3C51C7D0" w14:textId="77777777" w:rsidR="00EE49E8" w:rsidRPr="00DB1936" w:rsidRDefault="00EE49E8" w:rsidP="00EE49E8">
    <w:pPr>
      <w:pStyle w:val="Header"/>
      <w:tabs>
        <w:tab w:val="left" w:pos="8080"/>
        <w:tab w:val="right" w:pos="9072"/>
      </w:tabs>
      <w:jc w:val="left"/>
      <w:rPr>
        <w:bCs/>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64"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1803"/>
      <w:gridCol w:w="8261"/>
    </w:tblGrid>
    <w:tr w:rsidR="00EE49E8" w:rsidRPr="00784011" w14:paraId="1E36C1FA" w14:textId="77777777" w:rsidTr="006B77F1">
      <w:trPr>
        <w:jc w:val="center"/>
      </w:trPr>
      <w:tc>
        <w:tcPr>
          <w:tcW w:w="1803" w:type="dxa"/>
          <w:vAlign w:val="center"/>
        </w:tcPr>
        <w:p w14:paraId="6B2F677B" w14:textId="77777777" w:rsidR="00EE49E8" w:rsidRPr="006B77F1" w:rsidRDefault="00BF1FDE" w:rsidP="00EE49E8">
          <w:pPr>
            <w:pStyle w:val="Header"/>
            <w:jc w:val="left"/>
            <w:rPr>
              <w:noProof/>
            </w:rPr>
          </w:pPr>
          <w:hyperlink r:id="rId1" w:history="1">
            <w:r w:rsidRPr="006B77F1">
              <w:rPr>
                <w:rStyle w:val="Hyperlink"/>
                <w:u w:val="none"/>
              </w:rPr>
              <w:t>council.itu.int/2025</w:t>
            </w:r>
          </w:hyperlink>
        </w:p>
      </w:tc>
      <w:tc>
        <w:tcPr>
          <w:tcW w:w="8261" w:type="dxa"/>
        </w:tcPr>
        <w:p w14:paraId="14A1CCB4" w14:textId="38F0BC6A" w:rsidR="00EE49E8" w:rsidRPr="00E06FD5" w:rsidRDefault="00EE49E8" w:rsidP="001F5569">
          <w:pPr>
            <w:pStyle w:val="Header"/>
            <w:tabs>
              <w:tab w:val="left" w:pos="6731"/>
              <w:tab w:val="right" w:pos="8505"/>
              <w:tab w:val="right" w:pos="9639"/>
            </w:tabs>
            <w:jc w:val="left"/>
            <w:rPr>
              <w:rFonts w:ascii="Arial" w:hAnsi="Arial" w:cs="Arial"/>
              <w:b/>
              <w:bCs/>
              <w:szCs w:val="18"/>
            </w:rPr>
          </w:pPr>
          <w:r>
            <w:rPr>
              <w:bCs/>
            </w:rPr>
            <w:tab/>
          </w:r>
          <w:r w:rsidRPr="00623AE3">
            <w:rPr>
              <w:bCs/>
            </w:rPr>
            <w:t>C</w:t>
          </w:r>
          <w:r>
            <w:rPr>
              <w:bCs/>
            </w:rPr>
            <w:t>2</w:t>
          </w:r>
          <w:r w:rsidR="00BF1FDE">
            <w:rPr>
              <w:bCs/>
            </w:rPr>
            <w:t>5</w:t>
          </w:r>
          <w:r w:rsidRPr="00623AE3">
            <w:rPr>
              <w:bCs/>
            </w:rPr>
            <w:t>/</w:t>
          </w:r>
          <w:r w:rsidR="00933061">
            <w:rPr>
              <w:bCs/>
            </w:rPr>
            <w:t>73</w:t>
          </w:r>
          <w:r w:rsidRPr="00623AE3">
            <w:rPr>
              <w:bCs/>
            </w:rPr>
            <w:t>-E</w:t>
          </w:r>
          <w:r>
            <w:rPr>
              <w:bCs/>
            </w:rPr>
            <w:tab/>
          </w:r>
          <w:r>
            <w:fldChar w:fldCharType="begin"/>
          </w:r>
          <w:r>
            <w:instrText>PAGE</w:instrText>
          </w:r>
          <w:r>
            <w:fldChar w:fldCharType="separate"/>
          </w:r>
          <w:r>
            <w:t>1</w:t>
          </w:r>
          <w:r>
            <w:rPr>
              <w:noProof/>
            </w:rPr>
            <w:fldChar w:fldCharType="end"/>
          </w:r>
        </w:p>
      </w:tc>
    </w:tr>
  </w:tbl>
  <w:p w14:paraId="35BC4A38" w14:textId="77777777" w:rsidR="00A514A4" w:rsidRPr="00623AE3" w:rsidRDefault="00A514A4" w:rsidP="00EE49E8">
    <w:pPr>
      <w:pStyle w:val="Header"/>
      <w:tabs>
        <w:tab w:val="left" w:pos="8080"/>
        <w:tab w:val="right" w:pos="9072"/>
      </w:tabs>
      <w:jc w:val="right"/>
      <w:rPr>
        <w:bCs/>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77F8C66" w14:textId="77777777" w:rsidR="005016DB" w:rsidRDefault="005016DB">
      <w:r>
        <w:t>____________________</w:t>
      </w:r>
    </w:p>
  </w:footnote>
  <w:footnote w:type="continuationSeparator" w:id="0">
    <w:p w14:paraId="14A680E1" w14:textId="77777777" w:rsidR="005016DB" w:rsidRDefault="005016D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eGrid"/>
      <w:tblW w:w="10020" w:type="dxa"/>
      <w:jc w:val="center"/>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998"/>
      <w:gridCol w:w="4022"/>
    </w:tblGrid>
    <w:tr w:rsidR="00AD3606" w:rsidRPr="00784011" w14:paraId="3FE1B697" w14:textId="77777777" w:rsidTr="00C91CFC">
      <w:trPr>
        <w:trHeight w:val="1104"/>
        <w:jc w:val="center"/>
      </w:trPr>
      <w:tc>
        <w:tcPr>
          <w:tcW w:w="4390" w:type="dxa"/>
          <w:vAlign w:val="center"/>
        </w:tcPr>
        <w:p w14:paraId="39A1BDF3" w14:textId="77777777" w:rsidR="00AD3606" w:rsidRPr="009621F8" w:rsidRDefault="003936D3" w:rsidP="00CF4A2B">
          <w:pPr>
            <w:pStyle w:val="Header"/>
            <w:jc w:val="left"/>
            <w:rPr>
              <w:rFonts w:ascii="Arial" w:hAnsi="Arial" w:cs="Arial"/>
              <w:b/>
              <w:bCs/>
              <w:color w:val="009CD6"/>
              <w:sz w:val="36"/>
              <w:szCs w:val="36"/>
            </w:rPr>
          </w:pPr>
          <w:bookmarkStart w:id="11" w:name="_Hlk133422111"/>
          <w:r>
            <w:rPr>
              <w:rFonts w:ascii="Arial" w:hAnsi="Arial" w:cs="Arial"/>
              <w:b/>
              <w:bCs/>
              <w:noProof/>
              <w:color w:val="009CD6"/>
              <w:sz w:val="36"/>
              <w:szCs w:val="36"/>
            </w:rPr>
            <w:drawing>
              <wp:inline distT="0" distB="0" distL="0" distR="0" wp14:anchorId="4ED237FE" wp14:editId="71BAE723">
                <wp:extent cx="3671597" cy="612000"/>
                <wp:effectExtent l="0" t="0" r="0" b="0"/>
                <wp:docPr id="1218191505" name="Picture 2" descr="A black background with blue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218191505" name="Picture 2" descr="A black background with blue text&#10;&#10;Description automatically generated"/>
                        <pic:cNvPicPr/>
                      </pic:nvPicPr>
                      <pic:blipFill>
                        <a:blip r:embed="rId1">
                          <a:extLst>
                            <a:ext uri="{28A0092B-C50C-407E-A947-70E740481C1C}">
                              <a14:useLocalDpi xmlns:a14="http://schemas.microsoft.com/office/drawing/2010/main" val="0"/>
                            </a:ext>
                          </a:extLst>
                        </a:blip>
                        <a:stretch>
                          <a:fillRect/>
                        </a:stretch>
                      </pic:blipFill>
                      <pic:spPr>
                        <a:xfrm>
                          <a:off x="0" y="0"/>
                          <a:ext cx="3671597" cy="612000"/>
                        </a:xfrm>
                        <a:prstGeom prst="rect">
                          <a:avLst/>
                        </a:prstGeom>
                      </pic:spPr>
                    </pic:pic>
                  </a:graphicData>
                </a:graphic>
              </wp:inline>
            </w:drawing>
          </w:r>
        </w:p>
      </w:tc>
      <w:tc>
        <w:tcPr>
          <w:tcW w:w="5630" w:type="dxa"/>
        </w:tcPr>
        <w:p w14:paraId="0D00F091" w14:textId="77777777" w:rsidR="00AD3606" w:rsidRDefault="00AD3606" w:rsidP="00AD3606">
          <w:pPr>
            <w:pStyle w:val="Header"/>
            <w:jc w:val="right"/>
            <w:rPr>
              <w:rFonts w:ascii="Arial" w:hAnsi="Arial" w:cs="Arial"/>
              <w:b/>
              <w:bCs/>
              <w:color w:val="009CD6"/>
              <w:szCs w:val="18"/>
            </w:rPr>
          </w:pPr>
        </w:p>
        <w:p w14:paraId="7819A39E" w14:textId="77777777" w:rsidR="00AD3606" w:rsidRDefault="00AD3606" w:rsidP="00AD3606">
          <w:pPr>
            <w:pStyle w:val="Header"/>
            <w:jc w:val="right"/>
            <w:rPr>
              <w:rFonts w:ascii="Arial" w:hAnsi="Arial" w:cs="Arial"/>
              <w:b/>
              <w:bCs/>
              <w:color w:val="009CD6"/>
              <w:szCs w:val="18"/>
            </w:rPr>
          </w:pPr>
        </w:p>
        <w:p w14:paraId="0AA6E667" w14:textId="77777777" w:rsidR="00AD3606" w:rsidRPr="00784011" w:rsidRDefault="00AD3606" w:rsidP="00AD3606">
          <w:pPr>
            <w:pStyle w:val="Header"/>
            <w:jc w:val="right"/>
            <w:rPr>
              <w:rFonts w:ascii="Arial" w:hAnsi="Arial" w:cs="Arial"/>
              <w:color w:val="009CD6"/>
              <w:szCs w:val="18"/>
            </w:rPr>
          </w:pPr>
          <w:r w:rsidRPr="00BC6276">
            <w:rPr>
              <w:rFonts w:ascii="Arial" w:hAnsi="Arial" w:cs="Arial"/>
              <w:b/>
              <w:bCs/>
              <w:color w:val="009CD6"/>
              <w:szCs w:val="18"/>
            </w:rPr>
            <w:t xml:space="preserve"> </w:t>
          </w:r>
        </w:p>
      </w:tc>
    </w:tr>
  </w:tbl>
  <w:bookmarkEnd w:id="11"/>
  <w:p w14:paraId="51268909" w14:textId="77777777" w:rsidR="00AD3606" w:rsidRDefault="00AD3606">
    <w:pPr>
      <w:pStyle w:val="Header"/>
    </w:pPr>
    <w:r w:rsidRPr="00802C2C">
      <w:rPr>
        <w:rFonts w:ascii="Avenir Nxt2 W1G Medium" w:eastAsia="Avenir Nxt2 W1G Medium" w:hAnsi="Avenir Nxt2 W1G Medium" w:cs="Avenir Nxt2 W1G Medium"/>
        <w:noProof/>
      </w:rPr>
      <mc:AlternateContent>
        <mc:Choice Requires="wps">
          <w:drawing>
            <wp:anchor distT="0" distB="0" distL="114300" distR="114300" simplePos="0" relativeHeight="251659264" behindDoc="0" locked="0" layoutInCell="1" allowOverlap="1" wp14:anchorId="2A420EB8" wp14:editId="433B7CFD">
              <wp:simplePos x="0" y="0"/>
              <wp:positionH relativeFrom="page">
                <wp:posOffset>13030</wp:posOffset>
              </wp:positionH>
              <wp:positionV relativeFrom="topMargin">
                <wp:posOffset>645160</wp:posOffset>
              </wp:positionV>
              <wp:extent cx="92075" cy="360680"/>
              <wp:effectExtent l="0" t="0" r="3175" b="1270"/>
              <wp:wrapNone/>
              <wp:docPr id="5"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2075" cy="360680"/>
                      </a:xfrm>
                      <a:prstGeom prst="rect">
                        <a:avLst/>
                      </a:prstGeom>
                      <a:solidFill>
                        <a:srgbClr val="009CD5"/>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4BDE6C5F" id="Rectangle 5" o:spid="_x0000_s1026" style="position:absolute;margin-left:1.05pt;margin-top:50.8pt;width:7.25pt;height:28.4pt;z-index:251659264;visibility:visible;mso-wrap-style:square;mso-width-percent:0;mso-height-percent:0;mso-wrap-distance-left:9pt;mso-wrap-distance-top:0;mso-wrap-distance-right:9pt;mso-wrap-distance-bottom:0;mso-position-horizontal:absolute;mso-position-horizontal-relative:page;mso-position-vertical:absolute;mso-position-vertical-relative:top-margin-area;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" fillcolor="#009cd5" stroked="f">
              <w10:wrap anchorx="page" anchory="margin"/>
            </v:rect>
          </w:pict>
        </mc:Fallback>
      </mc:AlternateConten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13FAD728"/>
    <w:lvl w:ilvl="0">
      <w:start w:val="1"/>
      <w:numFmt w:val="bullet"/>
      <w:lvlText w:val=""/>
      <w:lvlJc w:val="left"/>
      <w:pPr>
        <w:tabs>
          <w:tab w:val="num" w:pos="360"/>
        </w:tabs>
        <w:ind w:left="360" w:hanging="360"/>
      </w:pPr>
      <w:rPr>
        <w:rFonts w:ascii="Symbol" w:hAnsi="Symbol" w:hint="default"/>
      </w:rPr>
    </w:lvl>
  </w:abstractNum>
  <w:abstractNum w:abstractNumId="1" w15:restartNumberingAfterBreak="0">
    <w:nsid w:val="65A95B9D"/>
    <w:multiLevelType w:val="multilevel"/>
    <w:tmpl w:val="CBF2A0C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16cid:durableId="1374816267">
    <w:abstractNumId w:val="0"/>
  </w:num>
  <w:num w:numId="2" w16cid:durableId="82119528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grammar="clean"/>
  <w:attachedTemplate r:id="rId1"/>
  <w:stylePaneFormatFilter w:val="3C01" w:allStyles="1" w:customStyles="0" w:latentStyles="0" w:stylesInUse="0" w:headingStyles="0" w:numberingStyles="0" w:tableStyles="0" w:directFormattingOnRuns="0" w:directFormattingOnParagraphs="0" w:directFormattingOnNumbering="1" w:directFormattingOnTables="1" w:clearFormatting="1" w:top3HeadingStyles="1" w:visibleStyles="0" w:alternateStyleNames="0"/>
  <w:defaultTabStop w:val="720"/>
  <w:doNotHyphenateCaps/>
  <w:drawingGridHorizontalSpacing w:val="120"/>
  <w:drawingGridVerticalSpacing w:val="120"/>
  <w:displayVerticalDrawingGridEvery w:val="0"/>
  <w:doNotUseMarginsForDrawingGridOrigin/>
  <w:doNotShadeFormData/>
  <w:noPunctuationKerning/>
  <w:characterSpacingControl w:val="doNotCompress"/>
  <w:hdrShapeDefaults>
    <o:shapedefaults v:ext="edit" spidmax="2050"/>
  </w:hdrShapeDefaults>
  <w:footnotePr>
    <w:footnote w:id="-1"/>
    <w:footnote w:id="0"/>
  </w:footnotePr>
  <w:endnotePr>
    <w:endnote w:id="-1"/>
    <w:endnote w:id="0"/>
  </w:endnotePr>
  <w:compat>
    <w:spaceForUL/>
    <w:balanceSingleByteDoubleByteWidth/>
    <w:doNotLeaveBackslashAlone/>
    <w:ulTrailSpace/>
    <w:doNotExpandShiftReturn/>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016DB"/>
    <w:rsid w:val="000210D4"/>
    <w:rsid w:val="0006007D"/>
    <w:rsid w:val="00063016"/>
    <w:rsid w:val="00066795"/>
    <w:rsid w:val="00076AF6"/>
    <w:rsid w:val="00085CF2"/>
    <w:rsid w:val="000B1705"/>
    <w:rsid w:val="000D75B2"/>
    <w:rsid w:val="000F5DDB"/>
    <w:rsid w:val="001121F5"/>
    <w:rsid w:val="001400DC"/>
    <w:rsid w:val="00140CE1"/>
    <w:rsid w:val="0017539C"/>
    <w:rsid w:val="00175AC2"/>
    <w:rsid w:val="0017609F"/>
    <w:rsid w:val="00176F47"/>
    <w:rsid w:val="001A3154"/>
    <w:rsid w:val="001A7D1D"/>
    <w:rsid w:val="001B51DD"/>
    <w:rsid w:val="001C628E"/>
    <w:rsid w:val="001E0F7B"/>
    <w:rsid w:val="001F5569"/>
    <w:rsid w:val="002119FD"/>
    <w:rsid w:val="002130E0"/>
    <w:rsid w:val="00221F46"/>
    <w:rsid w:val="00264425"/>
    <w:rsid w:val="00265875"/>
    <w:rsid w:val="0027303B"/>
    <w:rsid w:val="0028109B"/>
    <w:rsid w:val="002A2188"/>
    <w:rsid w:val="002B1F58"/>
    <w:rsid w:val="002C1C7A"/>
    <w:rsid w:val="002C3F32"/>
    <w:rsid w:val="002C54E2"/>
    <w:rsid w:val="0030160F"/>
    <w:rsid w:val="00320223"/>
    <w:rsid w:val="00322D0D"/>
    <w:rsid w:val="00361465"/>
    <w:rsid w:val="003877F5"/>
    <w:rsid w:val="003936D3"/>
    <w:rsid w:val="003942D4"/>
    <w:rsid w:val="003958A8"/>
    <w:rsid w:val="003B29C2"/>
    <w:rsid w:val="003B4FAF"/>
    <w:rsid w:val="003C2533"/>
    <w:rsid w:val="003D5A7F"/>
    <w:rsid w:val="0040435A"/>
    <w:rsid w:val="00416A24"/>
    <w:rsid w:val="00431D9E"/>
    <w:rsid w:val="00433CE8"/>
    <w:rsid w:val="00434A5C"/>
    <w:rsid w:val="00453079"/>
    <w:rsid w:val="004544D9"/>
    <w:rsid w:val="00472BAD"/>
    <w:rsid w:val="00484009"/>
    <w:rsid w:val="00490E72"/>
    <w:rsid w:val="00491157"/>
    <w:rsid w:val="00491BA9"/>
    <w:rsid w:val="004921C8"/>
    <w:rsid w:val="00495B0B"/>
    <w:rsid w:val="004A1B8B"/>
    <w:rsid w:val="004B47A2"/>
    <w:rsid w:val="004D1851"/>
    <w:rsid w:val="004D599D"/>
    <w:rsid w:val="004E2EA5"/>
    <w:rsid w:val="004E3AEB"/>
    <w:rsid w:val="005016DB"/>
    <w:rsid w:val="0050223C"/>
    <w:rsid w:val="00503FA6"/>
    <w:rsid w:val="00510BCA"/>
    <w:rsid w:val="005243FF"/>
    <w:rsid w:val="00564FBC"/>
    <w:rsid w:val="005800BC"/>
    <w:rsid w:val="00582442"/>
    <w:rsid w:val="00596EF5"/>
    <w:rsid w:val="005F3269"/>
    <w:rsid w:val="0060079D"/>
    <w:rsid w:val="00623AE3"/>
    <w:rsid w:val="0064737F"/>
    <w:rsid w:val="006535F1"/>
    <w:rsid w:val="0065557D"/>
    <w:rsid w:val="00660D50"/>
    <w:rsid w:val="00662984"/>
    <w:rsid w:val="006716BB"/>
    <w:rsid w:val="006B1859"/>
    <w:rsid w:val="006B6680"/>
    <w:rsid w:val="006B6DCC"/>
    <w:rsid w:val="006B77F1"/>
    <w:rsid w:val="00702DEF"/>
    <w:rsid w:val="00706861"/>
    <w:rsid w:val="00722551"/>
    <w:rsid w:val="0075051B"/>
    <w:rsid w:val="0077110E"/>
    <w:rsid w:val="00793188"/>
    <w:rsid w:val="00794D34"/>
    <w:rsid w:val="007A3FCD"/>
    <w:rsid w:val="007B19CF"/>
    <w:rsid w:val="007B6693"/>
    <w:rsid w:val="007D01AF"/>
    <w:rsid w:val="00813E5E"/>
    <w:rsid w:val="0083581B"/>
    <w:rsid w:val="00863874"/>
    <w:rsid w:val="00864AFF"/>
    <w:rsid w:val="00865925"/>
    <w:rsid w:val="008B4A6A"/>
    <w:rsid w:val="008C7E27"/>
    <w:rsid w:val="008D48B7"/>
    <w:rsid w:val="008F7448"/>
    <w:rsid w:val="0090147A"/>
    <w:rsid w:val="009173EF"/>
    <w:rsid w:val="00925BA4"/>
    <w:rsid w:val="00932906"/>
    <w:rsid w:val="00933061"/>
    <w:rsid w:val="00961B0B"/>
    <w:rsid w:val="00962B42"/>
    <w:rsid w:val="00962D33"/>
    <w:rsid w:val="009B38C3"/>
    <w:rsid w:val="009E17BD"/>
    <w:rsid w:val="009E485A"/>
    <w:rsid w:val="009E5748"/>
    <w:rsid w:val="00A04CEC"/>
    <w:rsid w:val="00A27F92"/>
    <w:rsid w:val="00A32257"/>
    <w:rsid w:val="00A36D20"/>
    <w:rsid w:val="00A514A4"/>
    <w:rsid w:val="00A55622"/>
    <w:rsid w:val="00A660D5"/>
    <w:rsid w:val="00A83502"/>
    <w:rsid w:val="00A94BAB"/>
    <w:rsid w:val="00AD15B3"/>
    <w:rsid w:val="00AD3606"/>
    <w:rsid w:val="00AD4A3D"/>
    <w:rsid w:val="00AF6E49"/>
    <w:rsid w:val="00B04A67"/>
    <w:rsid w:val="00B0583C"/>
    <w:rsid w:val="00B40A81"/>
    <w:rsid w:val="00B44910"/>
    <w:rsid w:val="00B56CFF"/>
    <w:rsid w:val="00B72267"/>
    <w:rsid w:val="00B76EB6"/>
    <w:rsid w:val="00B7737B"/>
    <w:rsid w:val="00B824C8"/>
    <w:rsid w:val="00B84B9D"/>
    <w:rsid w:val="00B9131F"/>
    <w:rsid w:val="00B944ED"/>
    <w:rsid w:val="00BB0646"/>
    <w:rsid w:val="00BC251A"/>
    <w:rsid w:val="00BC4A20"/>
    <w:rsid w:val="00BD032B"/>
    <w:rsid w:val="00BE01C6"/>
    <w:rsid w:val="00BE2640"/>
    <w:rsid w:val="00BF1FDE"/>
    <w:rsid w:val="00C01189"/>
    <w:rsid w:val="00C0458D"/>
    <w:rsid w:val="00C374DE"/>
    <w:rsid w:val="00C47AD4"/>
    <w:rsid w:val="00C52D81"/>
    <w:rsid w:val="00C55198"/>
    <w:rsid w:val="00C6520B"/>
    <w:rsid w:val="00C83670"/>
    <w:rsid w:val="00CA6393"/>
    <w:rsid w:val="00CA7995"/>
    <w:rsid w:val="00CB18FF"/>
    <w:rsid w:val="00CD0C08"/>
    <w:rsid w:val="00CE03FB"/>
    <w:rsid w:val="00CE433C"/>
    <w:rsid w:val="00CF0161"/>
    <w:rsid w:val="00CF33F3"/>
    <w:rsid w:val="00CF4A2B"/>
    <w:rsid w:val="00D024CA"/>
    <w:rsid w:val="00D06183"/>
    <w:rsid w:val="00D22C42"/>
    <w:rsid w:val="00D65041"/>
    <w:rsid w:val="00DB1936"/>
    <w:rsid w:val="00DB384B"/>
    <w:rsid w:val="00DF0189"/>
    <w:rsid w:val="00E04EA8"/>
    <w:rsid w:val="00E06FD5"/>
    <w:rsid w:val="00E10E80"/>
    <w:rsid w:val="00E124F0"/>
    <w:rsid w:val="00E2050E"/>
    <w:rsid w:val="00E227F3"/>
    <w:rsid w:val="00E545C6"/>
    <w:rsid w:val="00E60F04"/>
    <w:rsid w:val="00E65B24"/>
    <w:rsid w:val="00E84469"/>
    <w:rsid w:val="00E854E4"/>
    <w:rsid w:val="00E86DBF"/>
    <w:rsid w:val="00E969AF"/>
    <w:rsid w:val="00EB0D6F"/>
    <w:rsid w:val="00EB2232"/>
    <w:rsid w:val="00EC5337"/>
    <w:rsid w:val="00EE219F"/>
    <w:rsid w:val="00EE49E8"/>
    <w:rsid w:val="00F13869"/>
    <w:rsid w:val="00F16BAB"/>
    <w:rsid w:val="00F2150A"/>
    <w:rsid w:val="00F231D8"/>
    <w:rsid w:val="00F44C00"/>
    <w:rsid w:val="00F45D2C"/>
    <w:rsid w:val="00F46C5F"/>
    <w:rsid w:val="00F632C0"/>
    <w:rsid w:val="00F641E1"/>
    <w:rsid w:val="00F94A63"/>
    <w:rsid w:val="00FA1C28"/>
    <w:rsid w:val="00FB1279"/>
    <w:rsid w:val="00FB6B76"/>
    <w:rsid w:val="00FB7596"/>
    <w:rsid w:val="00FC2907"/>
    <w:rsid w:val="00FE4077"/>
    <w:rsid w:val="00FE500D"/>
    <w:rsid w:val="00FE77D2"/>
    <w:rsid w:val="00FF39B1"/>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3DB2EB96"/>
  <w15:docId w15:val="{5219F211-869D-4266-8430-3202D08B365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G Times" w:eastAsia="Times New Roman" w:hAnsi="CG Times" w:cs="Times New Roman"/>
        <w:lang w:val="en-US" w:eastAsia="zh-CN"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C54E2"/>
    <w:pPr>
      <w:tabs>
        <w:tab w:val="left" w:pos="567"/>
        <w:tab w:val="left" w:pos="1134"/>
        <w:tab w:val="left" w:pos="1701"/>
        <w:tab w:val="left" w:pos="2268"/>
        <w:tab w:val="left" w:pos="2835"/>
      </w:tabs>
      <w:overflowPunct w:val="0"/>
      <w:autoSpaceDE w:val="0"/>
      <w:autoSpaceDN w:val="0"/>
      <w:adjustRightInd w:val="0"/>
      <w:spacing w:before="120"/>
      <w:textAlignment w:val="baseline"/>
    </w:pPr>
    <w:rPr>
      <w:rFonts w:ascii="Calibri" w:hAnsi="Calibri"/>
      <w:sz w:val="24"/>
      <w:lang w:val="en-GB" w:eastAsia="en-US"/>
    </w:rPr>
  </w:style>
  <w:style w:type="paragraph" w:styleId="Heading1">
    <w:name w:val="heading 1"/>
    <w:basedOn w:val="Normal"/>
    <w:next w:val="Normal"/>
    <w:qFormat/>
    <w:rsid w:val="00B9131F"/>
    <w:pPr>
      <w:keepNext/>
      <w:keepLines/>
      <w:spacing w:before="360"/>
      <w:ind w:left="567" w:hanging="567"/>
      <w:outlineLvl w:val="0"/>
    </w:pPr>
    <w:rPr>
      <w:b/>
      <w:sz w:val="28"/>
    </w:rPr>
  </w:style>
  <w:style w:type="paragraph" w:styleId="Heading2">
    <w:name w:val="heading 2"/>
    <w:basedOn w:val="Heading1"/>
    <w:next w:val="Normal"/>
    <w:qFormat/>
    <w:rsid w:val="00B9131F"/>
    <w:pPr>
      <w:spacing w:before="240"/>
      <w:outlineLvl w:val="1"/>
    </w:pPr>
    <w:rPr>
      <w:sz w:val="24"/>
    </w:rPr>
  </w:style>
  <w:style w:type="paragraph" w:styleId="Heading3">
    <w:name w:val="heading 3"/>
    <w:basedOn w:val="Heading1"/>
    <w:next w:val="Normal"/>
    <w:qFormat/>
    <w:rsid w:val="00B9131F"/>
    <w:pPr>
      <w:spacing w:before="200"/>
      <w:outlineLvl w:val="2"/>
    </w:pPr>
    <w:rPr>
      <w:sz w:val="24"/>
    </w:rPr>
  </w:style>
  <w:style w:type="paragraph" w:styleId="Heading4">
    <w:name w:val="heading 4"/>
    <w:basedOn w:val="Heading3"/>
    <w:next w:val="Normal"/>
    <w:qFormat/>
    <w:rsid w:val="00B9131F"/>
    <w:pPr>
      <w:ind w:left="1134" w:hanging="1134"/>
      <w:outlineLvl w:val="3"/>
    </w:pPr>
  </w:style>
  <w:style w:type="paragraph" w:styleId="Heading5">
    <w:name w:val="heading 5"/>
    <w:basedOn w:val="Heading4"/>
    <w:next w:val="Normal"/>
    <w:qFormat/>
    <w:rsid w:val="00B9131F"/>
    <w:pPr>
      <w:outlineLvl w:val="4"/>
    </w:pPr>
  </w:style>
  <w:style w:type="paragraph" w:styleId="Heading6">
    <w:name w:val="heading 6"/>
    <w:basedOn w:val="Heading4"/>
    <w:next w:val="Normal"/>
    <w:qFormat/>
    <w:rsid w:val="00B9131F"/>
    <w:pPr>
      <w:outlineLvl w:val="5"/>
    </w:pPr>
  </w:style>
  <w:style w:type="paragraph" w:styleId="Heading7">
    <w:name w:val="heading 7"/>
    <w:basedOn w:val="Heading4"/>
    <w:next w:val="Normal"/>
    <w:qFormat/>
    <w:rsid w:val="00813E5E"/>
    <w:pPr>
      <w:ind w:left="1701" w:hanging="1701"/>
      <w:outlineLvl w:val="6"/>
    </w:pPr>
  </w:style>
  <w:style w:type="paragraph" w:styleId="Heading8">
    <w:name w:val="heading 8"/>
    <w:basedOn w:val="Heading4"/>
    <w:next w:val="Normal"/>
    <w:qFormat/>
    <w:rsid w:val="00B9131F"/>
    <w:pPr>
      <w:ind w:left="1701" w:hanging="1701"/>
      <w:outlineLvl w:val="7"/>
    </w:pPr>
  </w:style>
  <w:style w:type="paragraph" w:styleId="Heading9">
    <w:name w:val="heading 9"/>
    <w:basedOn w:val="Heading4"/>
    <w:next w:val="Normal"/>
    <w:qFormat/>
    <w:rsid w:val="00B9131F"/>
    <w:pPr>
      <w:ind w:left="1701" w:hanging="1701"/>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OC8">
    <w:name w:val="toc 8"/>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4">
    <w:name w:val="toc 4"/>
    <w:basedOn w:val="Normal"/>
    <w:next w:val="Normal"/>
    <w:rsid w:val="00813E5E"/>
    <w:pPr>
      <w:tabs>
        <w:tab w:val="clear" w:pos="567"/>
        <w:tab w:val="clear" w:pos="1134"/>
        <w:tab w:val="clear" w:pos="1701"/>
        <w:tab w:val="clear" w:pos="2268"/>
        <w:tab w:val="clear" w:pos="2835"/>
        <w:tab w:val="left" w:pos="964"/>
        <w:tab w:val="left" w:pos="8789"/>
        <w:tab w:val="right" w:pos="9639"/>
      </w:tabs>
      <w:ind w:left="964" w:hanging="964"/>
    </w:pPr>
  </w:style>
  <w:style w:type="paragraph" w:styleId="TOC3">
    <w:name w:val="toc 3"/>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2">
    <w:name w:val="toc 2"/>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1">
    <w:name w:val="toc 1"/>
    <w:basedOn w:val="Normal"/>
    <w:rsid w:val="00813E5E"/>
    <w:pPr>
      <w:tabs>
        <w:tab w:val="clear" w:pos="567"/>
        <w:tab w:val="clear" w:pos="1134"/>
        <w:tab w:val="clear" w:pos="1701"/>
        <w:tab w:val="clear" w:pos="2268"/>
        <w:tab w:val="clear" w:pos="2835"/>
        <w:tab w:val="left" w:pos="964"/>
        <w:tab w:val="left" w:leader="dot" w:pos="8789"/>
        <w:tab w:val="right" w:pos="9639"/>
      </w:tabs>
      <w:spacing w:before="240"/>
      <w:ind w:left="964" w:hanging="964"/>
    </w:pPr>
  </w:style>
  <w:style w:type="paragraph" w:styleId="TOC7">
    <w:name w:val="toc 7"/>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6">
    <w:name w:val="toc 6"/>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TOC5">
    <w:name w:val="toc 5"/>
    <w:basedOn w:val="Normal"/>
    <w:next w:val="Normal"/>
    <w:rsid w:val="00813E5E"/>
    <w:pPr>
      <w:tabs>
        <w:tab w:val="clear" w:pos="567"/>
        <w:tab w:val="clear" w:pos="1134"/>
        <w:tab w:val="clear" w:pos="1701"/>
        <w:tab w:val="clear" w:pos="2268"/>
        <w:tab w:val="clear" w:pos="2835"/>
        <w:tab w:val="left" w:pos="964"/>
        <w:tab w:val="left" w:leader="dot" w:pos="8789"/>
        <w:tab w:val="right" w:pos="9639"/>
      </w:tabs>
      <w:ind w:left="964" w:hanging="964"/>
    </w:pPr>
  </w:style>
  <w:style w:type="paragraph" w:styleId="Index7">
    <w:name w:val="index 7"/>
    <w:basedOn w:val="Normal"/>
    <w:next w:val="Normal"/>
    <w:rsid w:val="004D1851"/>
    <w:pPr>
      <w:ind w:left="1698"/>
    </w:pPr>
  </w:style>
  <w:style w:type="paragraph" w:styleId="Index6">
    <w:name w:val="index 6"/>
    <w:basedOn w:val="Normal"/>
    <w:next w:val="Normal"/>
    <w:rsid w:val="004D1851"/>
    <w:pPr>
      <w:ind w:left="1415"/>
    </w:pPr>
  </w:style>
  <w:style w:type="paragraph" w:styleId="Index5">
    <w:name w:val="index 5"/>
    <w:basedOn w:val="Normal"/>
    <w:next w:val="Normal"/>
    <w:rsid w:val="004D1851"/>
    <w:pPr>
      <w:ind w:left="1132"/>
    </w:pPr>
  </w:style>
  <w:style w:type="paragraph" w:styleId="Index4">
    <w:name w:val="index 4"/>
    <w:basedOn w:val="Normal"/>
    <w:next w:val="Normal"/>
    <w:rsid w:val="004D1851"/>
    <w:pPr>
      <w:ind w:left="849"/>
    </w:pPr>
  </w:style>
  <w:style w:type="paragraph" w:styleId="Index3">
    <w:name w:val="index 3"/>
    <w:basedOn w:val="Normal"/>
    <w:next w:val="Normal"/>
    <w:rsid w:val="004D1851"/>
    <w:pPr>
      <w:ind w:left="566"/>
    </w:pPr>
  </w:style>
  <w:style w:type="paragraph" w:styleId="Index2">
    <w:name w:val="index 2"/>
    <w:basedOn w:val="Normal"/>
    <w:next w:val="Normal"/>
    <w:rsid w:val="004D1851"/>
    <w:pPr>
      <w:ind w:left="283"/>
    </w:pPr>
  </w:style>
  <w:style w:type="paragraph" w:styleId="Index1">
    <w:name w:val="index 1"/>
    <w:basedOn w:val="Normal"/>
    <w:next w:val="Normal"/>
    <w:rsid w:val="004D1851"/>
  </w:style>
  <w:style w:type="character" w:styleId="LineNumber">
    <w:name w:val="line number"/>
    <w:basedOn w:val="DefaultParagraphFont"/>
    <w:rsid w:val="00B9131F"/>
    <w:rPr>
      <w:rFonts w:asciiTheme="minorHAnsi" w:hAnsiTheme="minorHAnsi"/>
      <w:sz w:val="24"/>
    </w:rPr>
  </w:style>
  <w:style w:type="paragraph" w:styleId="IndexHeading">
    <w:name w:val="index heading"/>
    <w:basedOn w:val="Normal"/>
    <w:next w:val="Index1"/>
    <w:rsid w:val="004D1851"/>
  </w:style>
  <w:style w:type="paragraph" w:styleId="Footer">
    <w:name w:val="footer"/>
    <w:basedOn w:val="Normal"/>
    <w:rsid w:val="00813E5E"/>
    <w:pPr>
      <w:tabs>
        <w:tab w:val="clear" w:pos="567"/>
        <w:tab w:val="clear" w:pos="1134"/>
        <w:tab w:val="clear" w:pos="1701"/>
        <w:tab w:val="clear" w:pos="2268"/>
        <w:tab w:val="clear" w:pos="2835"/>
        <w:tab w:val="left" w:pos="5954"/>
        <w:tab w:val="right" w:pos="9639"/>
      </w:tabs>
      <w:spacing w:before="0"/>
    </w:pPr>
    <w:rPr>
      <w:caps/>
      <w:noProof/>
      <w:sz w:val="16"/>
    </w:rPr>
  </w:style>
  <w:style w:type="paragraph" w:styleId="Header">
    <w:name w:val="header"/>
    <w:basedOn w:val="Normal"/>
    <w:link w:val="HeaderChar"/>
    <w:uiPriority w:val="99"/>
    <w:rsid w:val="005800BC"/>
    <w:pPr>
      <w:tabs>
        <w:tab w:val="clear" w:pos="567"/>
        <w:tab w:val="clear" w:pos="1134"/>
        <w:tab w:val="clear" w:pos="1701"/>
        <w:tab w:val="clear" w:pos="2268"/>
        <w:tab w:val="clear" w:pos="2835"/>
      </w:tabs>
      <w:spacing w:before="0"/>
      <w:jc w:val="center"/>
    </w:pPr>
    <w:rPr>
      <w:color w:val="7F7F7F" w:themeColor="text1" w:themeTint="80"/>
      <w:sz w:val="18"/>
    </w:rPr>
  </w:style>
  <w:style w:type="character" w:styleId="FootnoteReference">
    <w:name w:val="footnote reference"/>
    <w:basedOn w:val="DefaultParagraphFont"/>
    <w:rsid w:val="00813E5E"/>
    <w:rPr>
      <w:rFonts w:ascii="Calibri" w:hAnsi="Calibri"/>
      <w:position w:val="6"/>
      <w:sz w:val="16"/>
    </w:rPr>
  </w:style>
  <w:style w:type="paragraph" w:styleId="FootnoteText">
    <w:name w:val="footnote text"/>
    <w:basedOn w:val="Normal"/>
    <w:rsid w:val="00D024CA"/>
    <w:pPr>
      <w:keepLines/>
      <w:tabs>
        <w:tab w:val="left" w:pos="284"/>
      </w:tabs>
      <w:ind w:left="284" w:hanging="284"/>
    </w:pPr>
    <w:rPr>
      <w:sz w:val="22"/>
    </w:rPr>
  </w:style>
  <w:style w:type="paragraph" w:styleId="NormalIndent">
    <w:name w:val="Normal Indent"/>
    <w:basedOn w:val="Normal"/>
    <w:rsid w:val="00813E5E"/>
    <w:pPr>
      <w:ind w:left="567"/>
    </w:pPr>
  </w:style>
  <w:style w:type="paragraph" w:customStyle="1" w:styleId="enumlev1">
    <w:name w:val="enumlev1"/>
    <w:basedOn w:val="Normal"/>
    <w:qFormat/>
    <w:rsid w:val="001A3154"/>
    <w:pPr>
      <w:spacing w:before="80"/>
      <w:ind w:left="567" w:hanging="567"/>
    </w:pPr>
  </w:style>
  <w:style w:type="paragraph" w:customStyle="1" w:styleId="enumlev2">
    <w:name w:val="enumlev2"/>
    <w:basedOn w:val="enumlev1"/>
    <w:qFormat/>
    <w:rsid w:val="001A3154"/>
    <w:pPr>
      <w:ind w:left="1134"/>
    </w:pPr>
  </w:style>
  <w:style w:type="paragraph" w:customStyle="1" w:styleId="enumlev3">
    <w:name w:val="enumlev3"/>
    <w:basedOn w:val="enumlev2"/>
    <w:qFormat/>
    <w:rsid w:val="00813E5E"/>
    <w:pPr>
      <w:ind w:left="1701"/>
    </w:pPr>
  </w:style>
  <w:style w:type="paragraph" w:customStyle="1" w:styleId="Normalaftertitle">
    <w:name w:val="Normal after title"/>
    <w:basedOn w:val="Normal"/>
    <w:next w:val="Normal"/>
    <w:rsid w:val="00813E5E"/>
    <w:pPr>
      <w:spacing w:before="240"/>
    </w:pPr>
  </w:style>
  <w:style w:type="character" w:customStyle="1" w:styleId="HeaderChar">
    <w:name w:val="Header Char"/>
    <w:basedOn w:val="DefaultParagraphFont"/>
    <w:link w:val="Header"/>
    <w:uiPriority w:val="99"/>
    <w:rsid w:val="005800BC"/>
    <w:rPr>
      <w:rFonts w:ascii="Calibri" w:hAnsi="Calibri"/>
      <w:color w:val="7F7F7F" w:themeColor="text1" w:themeTint="80"/>
      <w:sz w:val="18"/>
      <w:lang w:val="en-GB" w:eastAsia="en-US"/>
    </w:rPr>
  </w:style>
  <w:style w:type="paragraph" w:customStyle="1" w:styleId="Head">
    <w:name w:val="Head"/>
    <w:basedOn w:val="Normal"/>
    <w:rsid w:val="004D1851"/>
    <w:pPr>
      <w:tabs>
        <w:tab w:val="left" w:pos="6663"/>
      </w:tabs>
      <w:overflowPunct/>
      <w:autoSpaceDE/>
      <w:autoSpaceDN/>
      <w:adjustRightInd/>
      <w:spacing w:before="0"/>
      <w:textAlignment w:val="auto"/>
    </w:pPr>
  </w:style>
  <w:style w:type="paragraph" w:customStyle="1" w:styleId="toc0">
    <w:name w:val="toc 0"/>
    <w:basedOn w:val="Normal"/>
    <w:next w:val="TOC1"/>
    <w:rsid w:val="00813E5E"/>
    <w:pPr>
      <w:tabs>
        <w:tab w:val="clear" w:pos="567"/>
        <w:tab w:val="clear" w:pos="1134"/>
        <w:tab w:val="clear" w:pos="1701"/>
        <w:tab w:val="clear" w:pos="2268"/>
        <w:tab w:val="clear" w:pos="2835"/>
        <w:tab w:val="right" w:pos="9781"/>
      </w:tabs>
    </w:pPr>
    <w:rPr>
      <w:b/>
    </w:rPr>
  </w:style>
  <w:style w:type="paragraph" w:styleId="List">
    <w:name w:val="List"/>
    <w:basedOn w:val="Normal"/>
    <w:rsid w:val="004D1851"/>
    <w:pPr>
      <w:tabs>
        <w:tab w:val="left" w:pos="2127"/>
      </w:tabs>
      <w:ind w:left="2127" w:hanging="2127"/>
    </w:pPr>
  </w:style>
  <w:style w:type="paragraph" w:customStyle="1" w:styleId="Part">
    <w:name w:val="Part"/>
    <w:basedOn w:val="Normal"/>
    <w:next w:val="Normal"/>
    <w:rsid w:val="00813E5E"/>
    <w:pPr>
      <w:tabs>
        <w:tab w:val="clear" w:pos="567"/>
        <w:tab w:val="clear" w:pos="1134"/>
        <w:tab w:val="clear" w:pos="1701"/>
        <w:tab w:val="clear" w:pos="2268"/>
        <w:tab w:val="clear" w:pos="2835"/>
      </w:tabs>
      <w:spacing w:before="600"/>
      <w:jc w:val="center"/>
    </w:pPr>
    <w:rPr>
      <w:caps/>
      <w:sz w:val="28"/>
    </w:rPr>
  </w:style>
  <w:style w:type="paragraph" w:customStyle="1" w:styleId="Source">
    <w:name w:val="Source"/>
    <w:basedOn w:val="Normal"/>
    <w:next w:val="Title1"/>
    <w:autoRedefine/>
    <w:rsid w:val="002C54E2"/>
    <w:pPr>
      <w:framePr w:hSpace="180" w:wrap="around" w:vAnchor="page" w:hAnchor="margin" w:y="2101"/>
      <w:spacing w:before="840"/>
    </w:pPr>
    <w:rPr>
      <w:b/>
      <w:sz w:val="34"/>
    </w:rPr>
  </w:style>
  <w:style w:type="paragraph" w:customStyle="1" w:styleId="meeting">
    <w:name w:val="meeting"/>
    <w:basedOn w:val="Head"/>
    <w:next w:val="Head"/>
    <w:rsid w:val="004D1851"/>
    <w:pPr>
      <w:tabs>
        <w:tab w:val="left" w:pos="7371"/>
      </w:tabs>
      <w:spacing w:after="567"/>
    </w:pPr>
  </w:style>
  <w:style w:type="paragraph" w:customStyle="1" w:styleId="Subject">
    <w:name w:val="Subject"/>
    <w:basedOn w:val="Normal"/>
    <w:next w:val="Source"/>
    <w:rsid w:val="004D1851"/>
    <w:pPr>
      <w:spacing w:before="0"/>
      <w:ind w:left="1134" w:hanging="1134"/>
    </w:pPr>
  </w:style>
  <w:style w:type="paragraph" w:customStyle="1" w:styleId="Object">
    <w:name w:val="Object"/>
    <w:basedOn w:val="Subject"/>
    <w:next w:val="Subject"/>
    <w:rsid w:val="004D1851"/>
  </w:style>
  <w:style w:type="paragraph" w:customStyle="1" w:styleId="Data">
    <w:name w:val="Data"/>
    <w:basedOn w:val="Subject"/>
    <w:next w:val="Subject"/>
    <w:rsid w:val="004D1851"/>
  </w:style>
  <w:style w:type="table" w:styleId="TableGrid">
    <w:name w:val="Table Grid"/>
    <w:basedOn w:val="TableNormal"/>
    <w:uiPriority w:val="39"/>
    <w:rsid w:val="00AD3606"/>
    <w:rPr>
      <w:rFonts w:asciiTheme="minorHAnsi" w:eastAsiaTheme="minorHAnsi" w:hAnsiTheme="minorHAnsi" w:cstheme="minorBid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rsid w:val="00B9131F"/>
    <w:rPr>
      <w:color w:val="4F81BD" w:themeColor="accent1"/>
      <w:u w:val="single"/>
    </w:rPr>
  </w:style>
  <w:style w:type="paragraph" w:customStyle="1" w:styleId="FirstFooter">
    <w:name w:val="FirstFooter"/>
    <w:basedOn w:val="Footer"/>
    <w:rsid w:val="00813E5E"/>
    <w:rPr>
      <w:caps w:val="0"/>
    </w:rPr>
  </w:style>
  <w:style w:type="paragraph" w:customStyle="1" w:styleId="Note">
    <w:name w:val="Note"/>
    <w:basedOn w:val="Normal"/>
    <w:rsid w:val="00813E5E"/>
    <w:pPr>
      <w:tabs>
        <w:tab w:val="clear" w:pos="567"/>
        <w:tab w:val="left" w:pos="851"/>
      </w:tabs>
    </w:pPr>
  </w:style>
  <w:style w:type="paragraph" w:styleId="TOC9">
    <w:name w:val="toc 9"/>
    <w:basedOn w:val="TOC4"/>
    <w:rsid w:val="004D1851"/>
  </w:style>
  <w:style w:type="paragraph" w:customStyle="1" w:styleId="Headingb">
    <w:name w:val="Heading_b"/>
    <w:basedOn w:val="Heading3"/>
    <w:next w:val="Normal"/>
    <w:rsid w:val="00B9131F"/>
    <w:pPr>
      <w:spacing w:before="160"/>
      <w:ind w:left="0" w:firstLine="0"/>
      <w:outlineLvl w:val="0"/>
    </w:pPr>
  </w:style>
  <w:style w:type="character" w:styleId="FollowedHyperlink">
    <w:name w:val="FollowedHyperlink"/>
    <w:basedOn w:val="DefaultParagraphFont"/>
    <w:rsid w:val="00813E5E"/>
    <w:rPr>
      <w:color w:val="800080"/>
      <w:u w:val="single"/>
    </w:rPr>
  </w:style>
  <w:style w:type="paragraph" w:customStyle="1" w:styleId="Title1">
    <w:name w:val="Title 1"/>
    <w:basedOn w:val="Source"/>
    <w:next w:val="Title2"/>
    <w:rsid w:val="002C54E2"/>
    <w:pPr>
      <w:framePr w:wrap="around"/>
      <w:spacing w:before="240"/>
    </w:pPr>
    <w:rPr>
      <w:b w:val="0"/>
    </w:rPr>
  </w:style>
  <w:style w:type="paragraph" w:customStyle="1" w:styleId="Title2">
    <w:name w:val="Title 2"/>
    <w:basedOn w:val="Source"/>
    <w:next w:val="Title3"/>
    <w:rsid w:val="00813E5E"/>
    <w:pPr>
      <w:framePr w:wrap="around"/>
      <w:spacing w:before="240"/>
    </w:pPr>
    <w:rPr>
      <w:b w:val="0"/>
      <w:caps/>
    </w:rPr>
  </w:style>
  <w:style w:type="paragraph" w:customStyle="1" w:styleId="Title3">
    <w:name w:val="Title 3"/>
    <w:basedOn w:val="Title2"/>
    <w:next w:val="Normalaftertitle"/>
    <w:rsid w:val="00813E5E"/>
    <w:pPr>
      <w:framePr w:wrap="around"/>
    </w:pPr>
    <w:rPr>
      <w:caps w:val="0"/>
    </w:rPr>
  </w:style>
  <w:style w:type="paragraph" w:customStyle="1" w:styleId="Title4">
    <w:name w:val="Title 4"/>
    <w:basedOn w:val="Title3"/>
    <w:next w:val="Heading1"/>
    <w:rsid w:val="004D1851"/>
    <w:pPr>
      <w:framePr w:wrap="around"/>
    </w:pPr>
    <w:rPr>
      <w:b/>
    </w:rPr>
  </w:style>
  <w:style w:type="paragraph" w:customStyle="1" w:styleId="dnum">
    <w:name w:val="dnum"/>
    <w:basedOn w:val="Normal"/>
    <w:rsid w:val="004D1851"/>
    <w:pPr>
      <w:framePr w:hSpace="181" w:wrap="around" w:vAnchor="page" w:hAnchor="margin" w:y="852"/>
      <w:shd w:val="solid" w:color="FFFFFF" w:fill="FFFFFF"/>
      <w:tabs>
        <w:tab w:val="left" w:pos="1871"/>
      </w:tabs>
    </w:pPr>
    <w:rPr>
      <w:b/>
      <w:bCs/>
    </w:rPr>
  </w:style>
  <w:style w:type="paragraph" w:customStyle="1" w:styleId="ddate">
    <w:name w:val="ddate"/>
    <w:basedOn w:val="Normal"/>
    <w:rsid w:val="004D1851"/>
    <w:pPr>
      <w:framePr w:hSpace="181" w:wrap="around" w:vAnchor="page" w:hAnchor="margin" w:y="852"/>
      <w:shd w:val="solid" w:color="FFFFFF" w:fill="FFFFFF"/>
      <w:tabs>
        <w:tab w:val="left" w:pos="1871"/>
      </w:tabs>
      <w:spacing w:before="0"/>
    </w:pPr>
    <w:rPr>
      <w:b/>
      <w:bCs/>
    </w:rPr>
  </w:style>
  <w:style w:type="paragraph" w:customStyle="1" w:styleId="dorlang">
    <w:name w:val="dorlang"/>
    <w:basedOn w:val="Normal"/>
    <w:rsid w:val="004D1851"/>
    <w:pPr>
      <w:framePr w:hSpace="181" w:wrap="around" w:vAnchor="page" w:hAnchor="margin" w:y="852"/>
      <w:shd w:val="solid" w:color="FFFFFF" w:fill="FFFFFF"/>
      <w:tabs>
        <w:tab w:val="left" w:pos="1871"/>
      </w:tabs>
      <w:spacing w:before="0"/>
    </w:pPr>
    <w:rPr>
      <w:b/>
      <w:bCs/>
    </w:rPr>
  </w:style>
  <w:style w:type="paragraph" w:customStyle="1" w:styleId="AnnexNo">
    <w:name w:val="Annex_No"/>
    <w:basedOn w:val="Normal"/>
    <w:next w:val="Annexref"/>
    <w:qFormat/>
    <w:rsid w:val="00221F46"/>
    <w:pPr>
      <w:keepNext/>
      <w:keepLines/>
      <w:spacing w:before="720"/>
      <w:jc w:val="center"/>
    </w:pPr>
    <w:rPr>
      <w:caps/>
      <w:sz w:val="28"/>
    </w:rPr>
  </w:style>
  <w:style w:type="paragraph" w:customStyle="1" w:styleId="Annextitle">
    <w:name w:val="Annex_title"/>
    <w:basedOn w:val="Normal"/>
    <w:next w:val="Normal"/>
    <w:qFormat/>
    <w:rsid w:val="00221F46"/>
    <w:pPr>
      <w:keepNext/>
      <w:keepLines/>
      <w:spacing w:after="240"/>
      <w:jc w:val="center"/>
    </w:pPr>
    <w:rPr>
      <w:b/>
      <w:sz w:val="28"/>
    </w:rPr>
  </w:style>
  <w:style w:type="paragraph" w:customStyle="1" w:styleId="Annexref">
    <w:name w:val="Annex_ref"/>
    <w:basedOn w:val="Normal"/>
    <w:next w:val="Annextitle"/>
    <w:qFormat/>
    <w:rsid w:val="00221F46"/>
    <w:pPr>
      <w:keepNext/>
      <w:keepLines/>
      <w:jc w:val="center"/>
    </w:pPr>
  </w:style>
  <w:style w:type="paragraph" w:customStyle="1" w:styleId="Call">
    <w:name w:val="Call"/>
    <w:basedOn w:val="Normal"/>
    <w:next w:val="Normal"/>
    <w:qFormat/>
    <w:rsid w:val="00F641E1"/>
    <w:pPr>
      <w:keepNext/>
      <w:keepLines/>
      <w:tabs>
        <w:tab w:val="clear" w:pos="1134"/>
        <w:tab w:val="clear" w:pos="1701"/>
        <w:tab w:val="clear" w:pos="2268"/>
        <w:tab w:val="clear" w:pos="2835"/>
      </w:tabs>
      <w:spacing w:before="160"/>
      <w:ind w:left="567"/>
    </w:pPr>
    <w:rPr>
      <w:i/>
    </w:rPr>
  </w:style>
  <w:style w:type="paragraph" w:customStyle="1" w:styleId="Subtitle">
    <w:name w:val="Sub_title"/>
    <w:basedOn w:val="Title1"/>
    <w:qFormat/>
    <w:rsid w:val="00176F47"/>
    <w:pPr>
      <w:framePr w:wrap="around" w:vAnchor="margin" w:hAnchor="page" w:x="1821" w:y="2317"/>
      <w:spacing w:before="120" w:after="120"/>
    </w:pPr>
    <w:rPr>
      <w:sz w:val="32"/>
      <w:szCs w:val="32"/>
    </w:rPr>
  </w:style>
  <w:style w:type="paragraph" w:customStyle="1" w:styleId="Figure">
    <w:name w:val="Figure"/>
    <w:basedOn w:val="Normal"/>
    <w:next w:val="Figuretitle"/>
    <w:qFormat/>
    <w:rsid w:val="001A3154"/>
    <w:pPr>
      <w:spacing w:after="240"/>
      <w:jc w:val="center"/>
    </w:pPr>
  </w:style>
  <w:style w:type="paragraph" w:customStyle="1" w:styleId="Figuretitle">
    <w:name w:val="Figure_title"/>
    <w:basedOn w:val="Tabletitle"/>
    <w:next w:val="Normalaftertitle"/>
    <w:qFormat/>
    <w:rsid w:val="001A3154"/>
    <w:pPr>
      <w:spacing w:before="120" w:after="0"/>
    </w:pPr>
  </w:style>
  <w:style w:type="paragraph" w:customStyle="1" w:styleId="Tabletitle">
    <w:name w:val="Table_title"/>
    <w:basedOn w:val="TableNo"/>
    <w:next w:val="Tabletext"/>
    <w:rsid w:val="00813E5E"/>
    <w:pPr>
      <w:tabs>
        <w:tab w:val="clear" w:pos="567"/>
        <w:tab w:val="clear" w:pos="1134"/>
        <w:tab w:val="clear" w:pos="1701"/>
        <w:tab w:val="clear" w:pos="2268"/>
        <w:tab w:val="clear" w:pos="2835"/>
        <w:tab w:val="left" w:pos="2948"/>
        <w:tab w:val="left" w:pos="4082"/>
      </w:tabs>
      <w:spacing w:before="0"/>
    </w:pPr>
    <w:rPr>
      <w:b/>
      <w:caps w:val="0"/>
    </w:rPr>
  </w:style>
  <w:style w:type="paragraph" w:customStyle="1" w:styleId="TableNo">
    <w:name w:val="Table_No"/>
    <w:basedOn w:val="Normal"/>
    <w:next w:val="Tabletitle"/>
    <w:rsid w:val="00813E5E"/>
    <w:pPr>
      <w:keepNext/>
      <w:spacing w:before="560" w:after="120"/>
      <w:jc w:val="center"/>
    </w:pPr>
    <w:rPr>
      <w:caps/>
    </w:rPr>
  </w:style>
  <w:style w:type="paragraph" w:customStyle="1" w:styleId="Tabletext">
    <w:name w:val="Table_text"/>
    <w:basedOn w:val="Normal"/>
    <w:rsid w:val="00813E5E"/>
    <w:pPr>
      <w:tabs>
        <w:tab w:val="clear" w:pos="567"/>
        <w:tab w:val="clear" w:pos="1134"/>
        <w:tab w:val="clear" w:pos="1701"/>
        <w:tab w:val="clear" w:pos="2268"/>
        <w:tab w:val="clear" w:pos="2835"/>
      </w:tabs>
      <w:spacing w:before="60" w:after="60"/>
    </w:pPr>
    <w:rPr>
      <w:sz w:val="22"/>
    </w:rPr>
  </w:style>
  <w:style w:type="paragraph" w:customStyle="1" w:styleId="Figurelegend">
    <w:name w:val="Figure_legend"/>
    <w:basedOn w:val="Normal"/>
    <w:qFormat/>
    <w:rsid w:val="00B9131F"/>
    <w:pPr>
      <w:spacing w:before="20" w:after="240"/>
    </w:pPr>
    <w:rPr>
      <w:sz w:val="20"/>
    </w:rPr>
  </w:style>
  <w:style w:type="paragraph" w:customStyle="1" w:styleId="FigureNo">
    <w:name w:val="Figure_No"/>
    <w:basedOn w:val="Normal"/>
    <w:next w:val="Figuretitle"/>
    <w:qFormat/>
    <w:rsid w:val="001A3154"/>
    <w:pPr>
      <w:keepNext/>
      <w:keepLines/>
      <w:spacing w:before="480"/>
      <w:jc w:val="center"/>
    </w:pPr>
    <w:rPr>
      <w:caps/>
    </w:rPr>
  </w:style>
  <w:style w:type="paragraph" w:customStyle="1" w:styleId="Figurewithouttitle">
    <w:name w:val="Figure_without_title"/>
    <w:basedOn w:val="Figure"/>
    <w:next w:val="Normalaftertitle"/>
    <w:rsid w:val="001A3154"/>
  </w:style>
  <w:style w:type="paragraph" w:customStyle="1" w:styleId="Headingi">
    <w:name w:val="Heading_i"/>
    <w:basedOn w:val="Heading3"/>
    <w:next w:val="Normal"/>
    <w:rsid w:val="00B9131F"/>
    <w:pPr>
      <w:spacing w:before="160"/>
      <w:ind w:left="0" w:firstLine="0"/>
      <w:outlineLvl w:val="0"/>
    </w:pPr>
    <w:rPr>
      <w:rFonts w:asciiTheme="minorHAnsi" w:hAnsiTheme="minorHAnsi"/>
      <w:b w:val="0"/>
      <w:i/>
    </w:rPr>
  </w:style>
  <w:style w:type="character" w:styleId="PageNumber">
    <w:name w:val="page number"/>
    <w:basedOn w:val="DefaultParagraphFont"/>
    <w:rsid w:val="00813E5E"/>
    <w:rPr>
      <w:rFonts w:ascii="Calibri" w:hAnsi="Calibri"/>
    </w:rPr>
  </w:style>
  <w:style w:type="paragraph" w:customStyle="1" w:styleId="PartNo">
    <w:name w:val="Part_No"/>
    <w:basedOn w:val="AnnexNo"/>
    <w:next w:val="Parttitle"/>
    <w:rsid w:val="004D1851"/>
  </w:style>
  <w:style w:type="paragraph" w:customStyle="1" w:styleId="Parttitle">
    <w:name w:val="Part_title"/>
    <w:basedOn w:val="Annextitle"/>
    <w:next w:val="Partref"/>
    <w:rsid w:val="004D1851"/>
  </w:style>
  <w:style w:type="paragraph" w:customStyle="1" w:styleId="Partref">
    <w:name w:val="Part_ref"/>
    <w:basedOn w:val="Annexref"/>
    <w:next w:val="Normalaftertitle"/>
    <w:rsid w:val="004D1851"/>
  </w:style>
  <w:style w:type="paragraph" w:customStyle="1" w:styleId="RecNo">
    <w:name w:val="Rec_No"/>
    <w:basedOn w:val="Normal"/>
    <w:next w:val="Rectitle"/>
    <w:rsid w:val="00813E5E"/>
    <w:pPr>
      <w:spacing w:before="720"/>
      <w:jc w:val="center"/>
    </w:pPr>
    <w:rPr>
      <w:caps/>
      <w:sz w:val="28"/>
    </w:rPr>
  </w:style>
  <w:style w:type="paragraph" w:customStyle="1" w:styleId="Rectitle">
    <w:name w:val="Rec_title"/>
    <w:basedOn w:val="Normal"/>
    <w:next w:val="Heading1"/>
    <w:rsid w:val="00813E5E"/>
    <w:pPr>
      <w:spacing w:before="240"/>
      <w:jc w:val="center"/>
    </w:pPr>
    <w:rPr>
      <w:b/>
      <w:sz w:val="28"/>
    </w:rPr>
  </w:style>
  <w:style w:type="paragraph" w:customStyle="1" w:styleId="Recref">
    <w:name w:val="Rec_ref"/>
    <w:basedOn w:val="Rectitle"/>
    <w:next w:val="Recdate"/>
    <w:rsid w:val="004D1851"/>
    <w:pPr>
      <w:spacing w:before="120"/>
    </w:pPr>
    <w:rPr>
      <w:rFonts w:ascii="Times New Roman" w:hAnsi="Times New Roman"/>
      <w:b w:val="0"/>
      <w:sz w:val="24"/>
    </w:rPr>
  </w:style>
  <w:style w:type="paragraph" w:customStyle="1" w:styleId="Recdate">
    <w:name w:val="Rec_date"/>
    <w:basedOn w:val="Recref"/>
    <w:next w:val="Normalaftertitle"/>
    <w:rsid w:val="004D1851"/>
    <w:pPr>
      <w:jc w:val="right"/>
    </w:pPr>
    <w:rPr>
      <w:sz w:val="22"/>
    </w:rPr>
  </w:style>
  <w:style w:type="paragraph" w:customStyle="1" w:styleId="Questiondate">
    <w:name w:val="Question_date"/>
    <w:basedOn w:val="Recdate"/>
    <w:next w:val="Normalaftertitle"/>
    <w:rsid w:val="004D1851"/>
  </w:style>
  <w:style w:type="paragraph" w:customStyle="1" w:styleId="QuestionNo">
    <w:name w:val="Question_No"/>
    <w:basedOn w:val="RecNo"/>
    <w:next w:val="Questiontitle"/>
    <w:rsid w:val="004D1851"/>
  </w:style>
  <w:style w:type="paragraph" w:customStyle="1" w:styleId="Questionref">
    <w:name w:val="Question_ref"/>
    <w:basedOn w:val="Recref"/>
    <w:next w:val="Questiondate"/>
    <w:rsid w:val="004D1851"/>
  </w:style>
  <w:style w:type="paragraph" w:customStyle="1" w:styleId="Questiontitle">
    <w:name w:val="Question_title"/>
    <w:basedOn w:val="Rectitle"/>
    <w:next w:val="Questionref"/>
    <w:rsid w:val="004D1851"/>
  </w:style>
  <w:style w:type="paragraph" w:customStyle="1" w:styleId="Reftext">
    <w:name w:val="Ref_text"/>
    <w:basedOn w:val="Normal"/>
    <w:rsid w:val="00813E5E"/>
    <w:pPr>
      <w:ind w:left="567" w:hanging="567"/>
    </w:pPr>
  </w:style>
  <w:style w:type="paragraph" w:customStyle="1" w:styleId="Reftitle">
    <w:name w:val="Ref_title"/>
    <w:basedOn w:val="Normal"/>
    <w:next w:val="Reftext"/>
    <w:rsid w:val="00813E5E"/>
    <w:pPr>
      <w:spacing w:before="480"/>
      <w:jc w:val="center"/>
    </w:pPr>
    <w:rPr>
      <w:caps/>
      <w:sz w:val="28"/>
    </w:rPr>
  </w:style>
  <w:style w:type="paragraph" w:customStyle="1" w:styleId="Resdate">
    <w:name w:val="Res_date"/>
    <w:basedOn w:val="Recdate"/>
    <w:next w:val="Normalaftertitle"/>
    <w:rsid w:val="004D1851"/>
  </w:style>
  <w:style w:type="paragraph" w:customStyle="1" w:styleId="ResNo">
    <w:name w:val="Res_No"/>
    <w:basedOn w:val="AnnexNo"/>
    <w:next w:val="Restitle"/>
    <w:rsid w:val="00813E5E"/>
  </w:style>
  <w:style w:type="paragraph" w:customStyle="1" w:styleId="Restitle">
    <w:name w:val="Res_title"/>
    <w:basedOn w:val="Annextitle"/>
    <w:next w:val="Normal"/>
    <w:rsid w:val="00813E5E"/>
  </w:style>
  <w:style w:type="paragraph" w:customStyle="1" w:styleId="Resref">
    <w:name w:val="Res_ref"/>
    <w:basedOn w:val="Recref"/>
    <w:next w:val="Resdate"/>
    <w:rsid w:val="004D1851"/>
  </w:style>
  <w:style w:type="paragraph" w:customStyle="1" w:styleId="SectionNo">
    <w:name w:val="Section_No"/>
    <w:basedOn w:val="AnnexNo"/>
    <w:next w:val="Sectiontitle"/>
    <w:rsid w:val="004D1851"/>
  </w:style>
  <w:style w:type="paragraph" w:customStyle="1" w:styleId="Sectiontitle">
    <w:name w:val="Section_title"/>
    <w:basedOn w:val="Normal"/>
    <w:next w:val="Normalaftertitle"/>
    <w:rsid w:val="004D1851"/>
    <w:rPr>
      <w:sz w:val="28"/>
    </w:rPr>
  </w:style>
  <w:style w:type="paragraph" w:customStyle="1" w:styleId="Tablehead">
    <w:name w:val="Table_head"/>
    <w:basedOn w:val="Tabletext"/>
    <w:rsid w:val="00813E5E"/>
    <w:pPr>
      <w:spacing w:before="120" w:after="120"/>
      <w:jc w:val="center"/>
    </w:pPr>
    <w:rPr>
      <w:b/>
    </w:rPr>
  </w:style>
  <w:style w:type="paragraph" w:customStyle="1" w:styleId="Tablelegend">
    <w:name w:val="Table_legend"/>
    <w:basedOn w:val="Tabletext"/>
    <w:rsid w:val="00813E5E"/>
    <w:pPr>
      <w:spacing w:before="120"/>
    </w:pPr>
  </w:style>
  <w:style w:type="paragraph" w:customStyle="1" w:styleId="Tableref">
    <w:name w:val="Table_ref"/>
    <w:basedOn w:val="Normal"/>
    <w:next w:val="Tabletitle"/>
    <w:rsid w:val="004D1851"/>
    <w:pPr>
      <w:keepNext/>
      <w:spacing w:before="567"/>
      <w:jc w:val="center"/>
    </w:pPr>
  </w:style>
  <w:style w:type="paragraph" w:customStyle="1" w:styleId="Artheading">
    <w:name w:val="Art_heading"/>
    <w:basedOn w:val="Normal"/>
    <w:next w:val="Normalaftertitle"/>
    <w:qFormat/>
    <w:rsid w:val="00F641E1"/>
    <w:pPr>
      <w:keepNext/>
      <w:keepLines/>
      <w:tabs>
        <w:tab w:val="clear" w:pos="567"/>
        <w:tab w:val="clear" w:pos="1134"/>
        <w:tab w:val="clear" w:pos="1701"/>
        <w:tab w:val="clear" w:pos="2268"/>
        <w:tab w:val="clear" w:pos="2835"/>
      </w:tabs>
      <w:spacing w:before="360"/>
      <w:jc w:val="center"/>
    </w:pPr>
    <w:rPr>
      <w:b/>
    </w:rPr>
  </w:style>
  <w:style w:type="paragraph" w:customStyle="1" w:styleId="ArtNo">
    <w:name w:val="Art_No"/>
    <w:basedOn w:val="Normal"/>
    <w:next w:val="Arttitle"/>
    <w:qFormat/>
    <w:rsid w:val="00F641E1"/>
    <w:pPr>
      <w:keepNext/>
      <w:keepLines/>
      <w:tabs>
        <w:tab w:val="clear" w:pos="567"/>
        <w:tab w:val="clear" w:pos="1134"/>
        <w:tab w:val="clear" w:pos="1701"/>
        <w:tab w:val="clear" w:pos="2268"/>
        <w:tab w:val="clear" w:pos="2835"/>
      </w:tabs>
      <w:spacing w:before="480"/>
      <w:jc w:val="center"/>
    </w:pPr>
    <w:rPr>
      <w:caps/>
      <w:sz w:val="28"/>
    </w:rPr>
  </w:style>
  <w:style w:type="paragraph" w:customStyle="1" w:styleId="Arttitle">
    <w:name w:val="Art_title"/>
    <w:basedOn w:val="Normal"/>
    <w:next w:val="Normal"/>
    <w:qFormat/>
    <w:rsid w:val="00F641E1"/>
    <w:pPr>
      <w:keepNext/>
      <w:keepLines/>
      <w:tabs>
        <w:tab w:val="clear" w:pos="567"/>
        <w:tab w:val="clear" w:pos="1134"/>
        <w:tab w:val="clear" w:pos="1701"/>
        <w:tab w:val="clear" w:pos="2268"/>
        <w:tab w:val="clear" w:pos="2835"/>
      </w:tabs>
      <w:spacing w:after="240"/>
      <w:jc w:val="center"/>
    </w:pPr>
    <w:rPr>
      <w:b/>
      <w:sz w:val="28"/>
    </w:rPr>
  </w:style>
  <w:style w:type="paragraph" w:customStyle="1" w:styleId="ChapNo">
    <w:name w:val="Chap_No"/>
    <w:basedOn w:val="ArtNo"/>
    <w:next w:val="Chaptitle"/>
    <w:qFormat/>
    <w:rsid w:val="00813E5E"/>
  </w:style>
  <w:style w:type="paragraph" w:customStyle="1" w:styleId="Chaptitle">
    <w:name w:val="Chap_title"/>
    <w:basedOn w:val="Arttitle"/>
    <w:next w:val="Normal"/>
    <w:qFormat/>
    <w:rsid w:val="001A3154"/>
  </w:style>
  <w:style w:type="character" w:styleId="UnresolvedMention">
    <w:name w:val="Unresolved Mention"/>
    <w:basedOn w:val="DefaultParagraphFont"/>
    <w:uiPriority w:val="99"/>
    <w:semiHidden/>
    <w:unhideWhenUsed/>
    <w:rsid w:val="00BF1FDE"/>
    <w:rPr>
      <w:color w:val="605E5C"/>
      <w:shd w:val="clear" w:color="auto" w:fill="E1DFDD"/>
    </w:rPr>
  </w:style>
  <w:style w:type="character" w:styleId="PlaceholderText">
    <w:name w:val="Placeholder Text"/>
    <w:basedOn w:val="DefaultParagraphFont"/>
    <w:uiPriority w:val="99"/>
    <w:semiHidden/>
    <w:rsid w:val="00CA7995"/>
    <w:rPr>
      <w:color w:val="666666"/>
    </w:rPr>
  </w:style>
  <w:style w:type="paragraph" w:customStyle="1" w:styleId="Reasons">
    <w:name w:val="Reasons"/>
    <w:basedOn w:val="Normal"/>
    <w:qFormat/>
    <w:rsid w:val="00962B42"/>
    <w:pPr>
      <w:tabs>
        <w:tab w:val="clear" w:pos="567"/>
        <w:tab w:val="clear" w:pos="1134"/>
        <w:tab w:val="clear" w:pos="1701"/>
        <w:tab w:val="clear" w:pos="2268"/>
        <w:tab w:val="clear" w:pos="2835"/>
      </w:tabs>
      <w:overflowPunct/>
      <w:autoSpaceDE/>
      <w:autoSpaceDN/>
      <w:adjustRightInd/>
      <w:spacing w:before="0"/>
      <w:textAlignment w:val="auto"/>
    </w:pPr>
    <w:rPr>
      <w:rFonts w:asciiTheme="minorHAnsi" w:hAnsiTheme="minorHAnsi" w:cstheme="minorHAnsi"/>
      <w:lang w:val="en-US"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header" Target="header1.xml"/></Relationships>
</file>

<file path=word/_rels/footer2.xml.rels><?xml version="1.0" encoding="UTF-8" standalone="yes"?>
<Relationships xmlns="http://schemas.openxmlformats.org/package/2006/relationships"><Relationship Id="rId1" Type="http://schemas.openxmlformats.org/officeDocument/2006/relationships/hyperlink" Target="https://council.itu.int/2025/en/"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trivino\AppData\Roaming\Microsoft\Templates\PE_Council25.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602B4DE-FC73-46C6-BFF6-6457901D364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PE_Council25.dotx</Template>
  <TotalTime>1</TotalTime>
  <Pages>4</Pages>
  <Words>1241</Words>
  <Characters>7505</Characters>
  <Application>Microsoft Office Word</Application>
  <DocSecurity>0</DocSecurity>
  <Lines>136</Lines>
  <Paragraphs>60</Paragraphs>
  <ScaleCrop>false</ScaleCrop>
  <HeadingPairs>
    <vt:vector size="2" baseType="variant">
      <vt:variant>
        <vt:lpstr>Title</vt:lpstr>
      </vt:variant>
      <vt:variant>
        <vt:i4>1</vt:i4>
      </vt:variant>
    </vt:vector>
  </HeadingPairs>
  <TitlesOfParts>
    <vt:vector size="1" baseType="lpstr">
      <vt:lpstr>Proposal for hosting ITU plenipotentiary conference-2030 in India</vt:lpstr>
    </vt:vector>
  </TitlesOfParts>
  <Manager>General Secretariat</Manager>
  <Company>International Telecommunication Union (ITU)</Company>
  <LinksUpToDate>false</LinksUpToDate>
  <CharactersWithSpaces>8686</CharactersWithSpaces>
  <SharedDoc>false</SharedDoc>
  <HLinks>
    <vt:vector size="6" baseType="variant">
      <vt:variant>
        <vt:i4>3342371</vt:i4>
      </vt:variant>
      <vt:variant>
        <vt:i4>12</vt:i4>
      </vt:variant>
      <vt:variant>
        <vt:i4>0</vt:i4>
      </vt:variant>
      <vt:variant>
        <vt:i4>5</vt:i4>
      </vt:variant>
      <vt:variant>
        <vt:lpwstr>http://www.itu.int/council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Proposal for hosting ITU plenipotentiary conference-2030 in India</dc:title>
  <dc:subject>ITU Council 2025</dc:subject>
  <cp:keywords>C25; C2025; Council 2025; ITU160</cp:keywords>
  <dc:description/>
  <cp:lastPrinted>2000-07-18T13:30:00Z</cp:lastPrinted>
  <dcterms:created xsi:type="dcterms:W3CDTF">2025-05-26T07:40:00Z</dcterms:created>
  <dcterms:modified xsi:type="dcterms:W3CDTF">2025-05-26T07:40:00Z</dcterms:modified>
  <cp:category>Conference document</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num">
    <vt:lpwstr>PE_C08.DOT</vt:lpwstr>
  </property>
  <property fmtid="{D5CDD505-2E9C-101B-9397-08002B2CF9AE}" pid="3" name="Docdate">
    <vt:lpwstr/>
  </property>
  <property fmtid="{D5CDD505-2E9C-101B-9397-08002B2CF9AE}" pid="4" name="Docorlang">
    <vt:lpwstr/>
  </property>
  <property fmtid="{D5CDD505-2E9C-101B-9397-08002B2CF9AE}" pid="5" name="Docbluepink">
    <vt:lpwstr/>
  </property>
  <property fmtid="{D5CDD505-2E9C-101B-9397-08002B2CF9AE}" pid="6" name="Docdest">
    <vt:lpwstr/>
  </property>
  <property fmtid="{D5CDD505-2E9C-101B-9397-08002B2CF9AE}" pid="7" name="Docauthor">
    <vt:lpwstr/>
  </property>
  <property fmtid="{D5CDD505-2E9C-101B-9397-08002B2CF9AE}" pid="8" name="GrammarlyDocumentId">
    <vt:lpwstr>caebc3b039d2086fae139bdca98a6c61c028c4ec16ce6ef236d196610d84ef77</vt:lpwstr>
  </property>
</Properties>
</file>