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468058C7"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9A2AD6">
              <w:rPr>
                <w:b/>
              </w:rPr>
              <w:t>ADM 1</w:t>
            </w:r>
          </w:p>
        </w:tc>
        <w:tc>
          <w:tcPr>
            <w:tcW w:w="5245" w:type="dxa"/>
          </w:tcPr>
          <w:p w14:paraId="64410F78" w14:textId="2D31E21E"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9A2AD6">
              <w:rPr>
                <w:b/>
                <w:lang w:val="fr-CH"/>
              </w:rPr>
              <w:t>71</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26D1F197" w:rsidR="00E24D59" w:rsidRPr="00E85629" w:rsidRDefault="009A2AD6"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19</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6B6FB218"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9A2AD6">
              <w:rPr>
                <w:rFonts w:hint="eastAsia"/>
                <w:b/>
                <w:lang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9A2AD6" w:rsidRPr="00813E5E" w14:paraId="3F851478" w14:textId="77777777" w:rsidTr="00E31DCE">
        <w:trPr>
          <w:cantSplit/>
        </w:trPr>
        <w:tc>
          <w:tcPr>
            <w:tcW w:w="9214" w:type="dxa"/>
            <w:gridSpan w:val="2"/>
            <w:tcMar>
              <w:left w:w="0" w:type="dxa"/>
            </w:tcMar>
          </w:tcPr>
          <w:p w14:paraId="152174A8" w14:textId="49FDAB65" w:rsidR="009A2AD6" w:rsidRPr="009A2AD6" w:rsidRDefault="009A2AD6" w:rsidP="009A2AD6">
            <w:pPr>
              <w:pStyle w:val="Subtitle"/>
              <w:framePr w:hSpace="0" w:wrap="auto" w:hAnchor="text" w:xAlign="left" w:yAlign="inline"/>
              <w:rPr>
                <w:rFonts w:eastAsia="SimSun" w:cs="Calibri"/>
                <w:lang w:eastAsia="zh-CN"/>
              </w:rPr>
            </w:pPr>
            <w:bookmarkStart w:id="6" w:name="dtitle1" w:colFirst="0" w:colLast="0"/>
            <w:bookmarkEnd w:id="5"/>
            <w:r w:rsidRPr="009A2AD6">
              <w:rPr>
                <w:rFonts w:eastAsia="SimSun" w:cs="Calibri" w:hint="eastAsia"/>
                <w:lang w:eastAsia="zh-CN"/>
              </w:rPr>
              <w:t>有关向巴勒斯坦提供援助和支持的情况报告</w:t>
            </w:r>
          </w:p>
        </w:tc>
      </w:tr>
      <w:tr w:rsidR="009A2AD6"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9A2AD6" w:rsidRPr="009A2AD6" w:rsidRDefault="009A2AD6" w:rsidP="009A2AD6">
            <w:pPr>
              <w:rPr>
                <w:rFonts w:cs="Calibri"/>
                <w:b/>
                <w:bCs/>
                <w:lang w:eastAsia="zh-CN"/>
              </w:rPr>
            </w:pPr>
            <w:r w:rsidRPr="009A2AD6">
              <w:rPr>
                <w:rFonts w:cs="Calibri"/>
                <w:b/>
                <w:bCs/>
                <w:lang w:eastAsia="zh-CN"/>
              </w:rPr>
              <w:t>目的</w:t>
            </w:r>
          </w:p>
          <w:p w14:paraId="112D2BA9" w14:textId="34331D19" w:rsidR="009A2AD6" w:rsidRPr="009A2AD6" w:rsidRDefault="009A2AD6" w:rsidP="009A2AD6">
            <w:pPr>
              <w:ind w:firstLineChars="200" w:firstLine="472"/>
              <w:rPr>
                <w:rFonts w:cs="Calibri"/>
                <w:lang w:eastAsia="zh-CN"/>
              </w:rPr>
            </w:pPr>
            <w:r w:rsidRPr="009A2AD6">
              <w:rPr>
                <w:rFonts w:cs="Calibri" w:hint="eastAsia"/>
                <w:spacing w:val="-2"/>
                <w:lang w:eastAsia="zh-CN"/>
              </w:rPr>
              <w:t>本文件报告了理事会第</w:t>
            </w:r>
            <w:r w:rsidRPr="009A2AD6">
              <w:rPr>
                <w:rFonts w:cs="Calibri" w:hint="eastAsia"/>
                <w:spacing w:val="-2"/>
                <w:lang w:eastAsia="zh-CN"/>
              </w:rPr>
              <w:t>1424</w:t>
            </w:r>
            <w:r w:rsidRPr="009A2AD6">
              <w:rPr>
                <w:rFonts w:cs="Calibri" w:hint="eastAsia"/>
                <w:spacing w:val="-2"/>
                <w:lang w:eastAsia="zh-CN"/>
              </w:rPr>
              <w:t>号决议的落实情况。</w:t>
            </w:r>
          </w:p>
          <w:p w14:paraId="0CF09D7B" w14:textId="77777777" w:rsidR="009A2AD6" w:rsidRPr="009A2AD6" w:rsidRDefault="009A2AD6" w:rsidP="009A2AD6">
            <w:pPr>
              <w:rPr>
                <w:rFonts w:cs="Calibri"/>
                <w:b/>
                <w:bCs/>
                <w:lang w:eastAsia="zh-CN"/>
              </w:rPr>
            </w:pPr>
            <w:r w:rsidRPr="009A2AD6">
              <w:rPr>
                <w:rFonts w:cs="Calibri"/>
                <w:b/>
                <w:bCs/>
                <w:lang w:eastAsia="zh-CN"/>
              </w:rPr>
              <w:t>理事会需采取的行动</w:t>
            </w:r>
          </w:p>
          <w:p w14:paraId="05D63C2C" w14:textId="52BD089E" w:rsidR="009A2AD6" w:rsidRPr="009A2AD6" w:rsidRDefault="009A2AD6" w:rsidP="009A2AD6">
            <w:pPr>
              <w:ind w:firstLineChars="200" w:firstLine="480"/>
              <w:rPr>
                <w:rFonts w:cs="Calibri"/>
                <w:lang w:eastAsia="zh-CN"/>
              </w:rPr>
            </w:pPr>
            <w:r w:rsidRPr="009A2AD6">
              <w:rPr>
                <w:rFonts w:cs="Calibri" w:hint="eastAsia"/>
                <w:lang w:eastAsia="zh-CN"/>
              </w:rPr>
              <w:t>请理事会</w:t>
            </w:r>
            <w:r w:rsidRPr="009A2AD6">
              <w:rPr>
                <w:rFonts w:cs="Calibri" w:hint="eastAsia"/>
                <w:b/>
                <w:bCs/>
                <w:lang w:eastAsia="zh-CN"/>
              </w:rPr>
              <w:t>审议</w:t>
            </w:r>
            <w:r w:rsidRPr="009A2AD6">
              <w:rPr>
                <w:rFonts w:cs="Calibri" w:hint="eastAsia"/>
                <w:lang w:eastAsia="zh-CN"/>
              </w:rPr>
              <w:t>本报告。</w:t>
            </w:r>
          </w:p>
          <w:p w14:paraId="06CF1837" w14:textId="77777777" w:rsidR="009A2AD6" w:rsidRPr="009A2AD6" w:rsidRDefault="009A2AD6" w:rsidP="009A2AD6">
            <w:pPr>
              <w:rPr>
                <w:rFonts w:cs="Calibri"/>
                <w:b/>
                <w:bCs/>
                <w:lang w:eastAsia="zh-CN"/>
              </w:rPr>
            </w:pPr>
            <w:r w:rsidRPr="009A2AD6">
              <w:rPr>
                <w:rFonts w:cs="Calibri" w:hint="eastAsia"/>
                <w:b/>
                <w:bCs/>
                <w:lang w:eastAsia="zh-CN"/>
              </w:rPr>
              <w:t>与</w:t>
            </w:r>
            <w:r w:rsidRPr="009A2AD6">
              <w:rPr>
                <w:rFonts w:cs="Calibri"/>
                <w:b/>
                <w:bCs/>
                <w:lang w:eastAsia="zh-CN"/>
              </w:rPr>
              <w:t>《战略规划》</w:t>
            </w:r>
            <w:r w:rsidRPr="009A2AD6">
              <w:rPr>
                <w:rFonts w:cs="Calibri" w:hint="eastAsia"/>
                <w:b/>
                <w:bCs/>
                <w:lang w:eastAsia="zh-CN"/>
              </w:rPr>
              <w:t>的关联</w:t>
            </w:r>
          </w:p>
          <w:p w14:paraId="2FFDD196" w14:textId="77777777" w:rsidR="009A2AD6" w:rsidRPr="009A2AD6" w:rsidRDefault="009A2AD6" w:rsidP="009A2AD6">
            <w:pPr>
              <w:ind w:firstLineChars="200" w:firstLine="480"/>
              <w:rPr>
                <w:rFonts w:cs="Calibri"/>
                <w:lang w:eastAsia="zh-CN"/>
              </w:rPr>
            </w:pPr>
            <w:r w:rsidRPr="009A2AD6">
              <w:rPr>
                <w:rFonts w:cs="Calibri" w:hint="eastAsia"/>
                <w:lang w:eastAsia="zh-CN"/>
              </w:rPr>
              <w:t>提供技术援助。</w:t>
            </w:r>
          </w:p>
          <w:p w14:paraId="308A396E" w14:textId="77777777" w:rsidR="009A2AD6" w:rsidRPr="009A2AD6" w:rsidRDefault="009A2AD6" w:rsidP="009A2AD6">
            <w:pPr>
              <w:rPr>
                <w:rFonts w:cs="Calibri"/>
                <w:b/>
                <w:bCs/>
                <w:lang w:eastAsia="zh-CN"/>
              </w:rPr>
            </w:pPr>
            <w:r w:rsidRPr="009A2AD6">
              <w:rPr>
                <w:rFonts w:cs="Calibri"/>
                <w:b/>
                <w:bCs/>
                <w:lang w:eastAsia="zh-CN"/>
              </w:rPr>
              <w:t>财务影响</w:t>
            </w:r>
          </w:p>
          <w:p w14:paraId="41CA02EF" w14:textId="3D81C074" w:rsidR="009A2AD6" w:rsidRPr="009A2AD6" w:rsidRDefault="009A2AD6" w:rsidP="009A2AD6">
            <w:pPr>
              <w:ind w:firstLineChars="200" w:firstLine="480"/>
              <w:rPr>
                <w:rFonts w:cs="Calibri"/>
                <w:lang w:eastAsia="zh-CN"/>
              </w:rPr>
            </w:pPr>
            <w:r w:rsidRPr="009A2AD6">
              <w:rPr>
                <w:rFonts w:cs="Calibri" w:hint="eastAsia"/>
                <w:lang w:eastAsia="zh-CN"/>
              </w:rPr>
              <w:t>在</w:t>
            </w:r>
            <w:r w:rsidRPr="009A2AD6">
              <w:rPr>
                <w:rFonts w:cs="Calibri" w:hint="eastAsia"/>
                <w:lang w:eastAsia="zh-CN"/>
              </w:rPr>
              <w:t>2024-2025</w:t>
            </w:r>
            <w:r w:rsidRPr="009A2AD6">
              <w:rPr>
                <w:rFonts w:cs="Calibri" w:hint="eastAsia"/>
                <w:lang w:eastAsia="zh-CN"/>
              </w:rPr>
              <w:t>年划拨预算范围内。</w:t>
            </w:r>
          </w:p>
          <w:p w14:paraId="7DDF59B8" w14:textId="77777777" w:rsidR="009A2AD6" w:rsidRPr="00E24D59" w:rsidRDefault="009A2AD6" w:rsidP="009A2AD6">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9A2AD6" w:rsidRPr="00477D57" w:rsidRDefault="009A2AD6" w:rsidP="009A2AD6">
            <w:pPr>
              <w:rPr>
                <w:b/>
                <w:bCs/>
                <w:lang w:eastAsia="zh-CN"/>
              </w:rPr>
            </w:pPr>
            <w:r w:rsidRPr="00477D57">
              <w:rPr>
                <w:rFonts w:hint="eastAsia"/>
                <w:b/>
                <w:bCs/>
                <w:lang w:eastAsia="zh-CN"/>
              </w:rPr>
              <w:t>参考文件</w:t>
            </w:r>
          </w:p>
          <w:p w14:paraId="2039B451" w14:textId="0829EC84" w:rsidR="009A2AD6" w:rsidRPr="00D62844" w:rsidRDefault="009A2AD6" w:rsidP="009A2AD6">
            <w:pPr>
              <w:spacing w:after="120"/>
              <w:ind w:firstLineChars="200" w:firstLine="440"/>
              <w:rPr>
                <w:rFonts w:asciiTheme="majorEastAsia" w:eastAsiaTheme="majorEastAsia" w:hAnsiTheme="majorEastAsia"/>
                <w:sz w:val="22"/>
                <w:szCs w:val="22"/>
                <w:lang w:eastAsia="zh-CN"/>
              </w:rPr>
            </w:pPr>
            <w:r w:rsidRPr="00B35A76">
              <w:rPr>
                <w:rFonts w:eastAsia="STKaiti" w:hint="eastAsia"/>
                <w:sz w:val="22"/>
                <w:szCs w:val="22"/>
                <w:lang w:eastAsia="zh-CN"/>
              </w:rPr>
              <w:t>理事会</w:t>
            </w:r>
            <w:r w:rsidRPr="00B35A76">
              <w:rPr>
                <w:rFonts w:eastAsia="STKaiti"/>
              </w:rPr>
              <w:fldChar w:fldCharType="begin"/>
            </w:r>
            <w:r w:rsidRPr="00B35A76">
              <w:rPr>
                <w:rFonts w:eastAsia="STKaiti"/>
                <w:lang w:eastAsia="zh-CN"/>
              </w:rPr>
              <w:instrText>HYPERLINK "https://www.itu.int/md/S24-CL-C-0127/en"</w:instrText>
            </w:r>
            <w:r w:rsidRPr="00B35A76">
              <w:rPr>
                <w:rFonts w:eastAsia="STKaiti"/>
              </w:rPr>
            </w:r>
            <w:r w:rsidRPr="00B35A76">
              <w:rPr>
                <w:rFonts w:eastAsia="STKaiti"/>
              </w:rPr>
              <w:fldChar w:fldCharType="separate"/>
            </w:r>
            <w:r w:rsidRPr="00B35A76">
              <w:rPr>
                <w:rStyle w:val="Hyperlink"/>
                <w:rFonts w:eastAsia="STKaiti"/>
                <w:sz w:val="22"/>
                <w:szCs w:val="22"/>
                <w:lang w:eastAsia="zh-CN"/>
              </w:rPr>
              <w:t>第</w:t>
            </w:r>
            <w:r w:rsidRPr="00B35A76">
              <w:rPr>
                <w:rStyle w:val="Hyperlink"/>
                <w:rFonts w:eastAsia="STKaiti"/>
                <w:sz w:val="22"/>
                <w:szCs w:val="22"/>
                <w:lang w:eastAsia="zh-CN"/>
              </w:rPr>
              <w:t>1424</w:t>
            </w:r>
            <w:r w:rsidRPr="00B35A76">
              <w:rPr>
                <w:rStyle w:val="Hyperlink"/>
                <w:rFonts w:eastAsia="STKaiti"/>
                <w:sz w:val="22"/>
                <w:szCs w:val="22"/>
                <w:lang w:eastAsia="zh-CN"/>
              </w:rPr>
              <w:t>号决议（</w:t>
            </w:r>
            <w:r w:rsidRPr="00B35A76">
              <w:rPr>
                <w:rStyle w:val="Hyperlink"/>
                <w:rFonts w:eastAsia="STKaiti"/>
                <w:sz w:val="22"/>
                <w:szCs w:val="22"/>
                <w:lang w:eastAsia="zh-CN"/>
              </w:rPr>
              <w:t>C24</w:t>
            </w:r>
            <w:r w:rsidRPr="00B35A76">
              <w:rPr>
                <w:rStyle w:val="Hyperlink"/>
                <w:rFonts w:eastAsia="STKaiti"/>
                <w:sz w:val="22"/>
                <w:szCs w:val="22"/>
                <w:lang w:eastAsia="zh-CN"/>
              </w:rPr>
              <w:t>）</w:t>
            </w:r>
            <w:r w:rsidRPr="00B35A76">
              <w:rPr>
                <w:rFonts w:eastAsia="STKaiti"/>
              </w:rPr>
              <w:fldChar w:fldCharType="end"/>
            </w:r>
          </w:p>
        </w:tc>
      </w:tr>
      <w:bookmarkEnd w:id="2"/>
      <w:bookmarkEnd w:id="6"/>
    </w:tbl>
    <w:p w14:paraId="5483A1C5" w14:textId="77777777" w:rsidR="009A2AD6" w:rsidRDefault="009A2AD6" w:rsidP="009A2AD6">
      <w:pPr>
        <w:tabs>
          <w:tab w:val="clear" w:pos="794"/>
          <w:tab w:val="clear" w:pos="1191"/>
          <w:tab w:val="clear" w:pos="1588"/>
          <w:tab w:val="clear" w:pos="1985"/>
        </w:tabs>
        <w:overflowPunct/>
        <w:autoSpaceDE/>
        <w:autoSpaceDN/>
        <w:adjustRightInd/>
        <w:spacing w:before="0"/>
        <w:textAlignment w:val="auto"/>
        <w:rPr>
          <w:lang w:eastAsia="zh-CN"/>
        </w:rPr>
      </w:pPr>
    </w:p>
    <w:p w14:paraId="58E1D3DD" w14:textId="77777777" w:rsidR="009A2AD6" w:rsidRDefault="009A2AD6" w:rsidP="009A2AD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D89DE47" w14:textId="77777777" w:rsidR="009A2AD6" w:rsidRPr="00766FBF" w:rsidRDefault="009A2AD6" w:rsidP="009A2AD6">
      <w:pPr>
        <w:pStyle w:val="Headingb"/>
        <w:spacing w:before="120" w:after="120"/>
        <w:rPr>
          <w:rFonts w:cs="Calibri"/>
          <w:lang w:eastAsia="zh-CN"/>
        </w:rPr>
      </w:pPr>
      <w:r w:rsidRPr="00766FBF">
        <w:rPr>
          <w:rFonts w:cs="Calibri" w:hint="eastAsia"/>
          <w:lang w:eastAsia="zh-CN"/>
        </w:rPr>
        <w:lastRenderedPageBreak/>
        <w:t>背景</w:t>
      </w:r>
    </w:p>
    <w:p w14:paraId="6D2125CD" w14:textId="77777777" w:rsidR="009A2AD6" w:rsidRPr="00766FBF" w:rsidRDefault="009A2AD6" w:rsidP="00766FBF">
      <w:pPr>
        <w:spacing w:after="120"/>
        <w:ind w:firstLineChars="200" w:firstLine="480"/>
        <w:jc w:val="both"/>
        <w:rPr>
          <w:rFonts w:cs="Calibri"/>
          <w:lang w:eastAsia="zh-CN"/>
        </w:rPr>
      </w:pPr>
      <w:r w:rsidRPr="00766FBF">
        <w:rPr>
          <w:rFonts w:cs="Calibri" w:hint="eastAsia"/>
          <w:lang w:eastAsia="zh-CN"/>
        </w:rPr>
        <w:t>本文件报告了国际电联理事会第</w:t>
      </w:r>
      <w:r w:rsidRPr="00766FBF">
        <w:rPr>
          <w:rFonts w:cs="Calibri" w:hint="eastAsia"/>
          <w:lang w:eastAsia="zh-CN"/>
        </w:rPr>
        <w:t>1424</w:t>
      </w:r>
      <w:r w:rsidRPr="00766FBF">
        <w:rPr>
          <w:rFonts w:cs="Calibri" w:hint="eastAsia"/>
          <w:lang w:eastAsia="zh-CN"/>
        </w:rPr>
        <w:t>号决议（</w:t>
      </w:r>
      <w:r w:rsidRPr="00766FBF">
        <w:rPr>
          <w:rFonts w:cs="Calibri" w:hint="eastAsia"/>
          <w:lang w:eastAsia="zh-CN"/>
        </w:rPr>
        <w:t>C24</w:t>
      </w:r>
      <w:r w:rsidRPr="00766FBF">
        <w:rPr>
          <w:rFonts w:cs="Calibri" w:hint="eastAsia"/>
          <w:lang w:eastAsia="zh-CN"/>
        </w:rPr>
        <w:t>）的落实情况，该决议呼吁秘书长协调国际电联三个部门的活动，并就此事项向理事会</w:t>
      </w:r>
      <w:r w:rsidRPr="00766FBF">
        <w:rPr>
          <w:rFonts w:cs="Calibri" w:hint="eastAsia"/>
          <w:lang w:eastAsia="zh-CN"/>
        </w:rPr>
        <w:t>2025</w:t>
      </w:r>
      <w:r w:rsidRPr="00766FBF">
        <w:rPr>
          <w:rFonts w:cs="Calibri" w:hint="eastAsia"/>
          <w:lang w:eastAsia="zh-CN"/>
        </w:rPr>
        <w:t>年会议提交一份报告。</w:t>
      </w:r>
    </w:p>
    <w:p w14:paraId="2BB42BC6" w14:textId="77777777" w:rsidR="009A2AD6" w:rsidRPr="00766FBF" w:rsidRDefault="009A2AD6" w:rsidP="00766FBF">
      <w:pPr>
        <w:pStyle w:val="Headingb"/>
        <w:rPr>
          <w:rFonts w:cs="Calibri"/>
          <w:lang w:eastAsia="zh-CN"/>
        </w:rPr>
      </w:pPr>
      <w:r w:rsidRPr="00766FBF">
        <w:rPr>
          <w:rFonts w:cs="Calibri" w:hint="eastAsia"/>
          <w:lang w:eastAsia="zh-CN"/>
        </w:rPr>
        <w:t>形势</w:t>
      </w:r>
    </w:p>
    <w:p w14:paraId="3A001FF9" w14:textId="77777777" w:rsidR="009A2AD6" w:rsidRPr="00766FBF" w:rsidRDefault="009A2AD6" w:rsidP="00766FBF">
      <w:pPr>
        <w:spacing w:after="120"/>
        <w:ind w:firstLineChars="200" w:firstLine="480"/>
        <w:jc w:val="both"/>
        <w:rPr>
          <w:rFonts w:cs="Calibri"/>
          <w:lang w:eastAsia="zh-CN"/>
        </w:rPr>
      </w:pPr>
      <w:r w:rsidRPr="00766FBF">
        <w:rPr>
          <w:rFonts w:cs="Calibri" w:hint="eastAsia"/>
          <w:lang w:eastAsia="zh-CN"/>
        </w:rPr>
        <w:t>根据应急通信集群的最新信息，巴勒斯坦的</w:t>
      </w:r>
      <w:r w:rsidRPr="00766FBF">
        <w:rPr>
          <w:rFonts w:cs="Calibri" w:hint="eastAsia"/>
          <w:lang w:eastAsia="zh-CN"/>
        </w:rPr>
        <w:t>ICT</w:t>
      </w:r>
      <w:r w:rsidRPr="00766FBF">
        <w:rPr>
          <w:rFonts w:cs="Calibri" w:hint="eastAsia"/>
          <w:lang w:eastAsia="zh-CN"/>
        </w:rPr>
        <w:t>行业持续面临重大的发展挑战和基础设施挑战，移动宽带受到的影响尤为严重。目前，加沙地带的移动数据业务尚不可用，语音</w:t>
      </w:r>
      <w:proofErr w:type="gramStart"/>
      <w:r w:rsidRPr="00766FBF">
        <w:rPr>
          <w:rFonts w:cs="Calibri" w:hint="eastAsia"/>
          <w:lang w:eastAsia="zh-CN"/>
        </w:rPr>
        <w:t>连接仅</w:t>
      </w:r>
      <w:proofErr w:type="gramEnd"/>
      <w:r w:rsidRPr="00766FBF">
        <w:rPr>
          <w:rFonts w:cs="Calibri" w:hint="eastAsia"/>
          <w:lang w:eastAsia="zh-CN"/>
        </w:rPr>
        <w:t>限于卫星和部分运营网络。互联网接入也很有限，影响了人道主义行动和公共通信。</w:t>
      </w:r>
    </w:p>
    <w:p w14:paraId="31D77384" w14:textId="77777777" w:rsidR="009A2AD6" w:rsidRPr="00766FBF" w:rsidRDefault="009A2AD6" w:rsidP="00766FBF">
      <w:pPr>
        <w:spacing w:after="120"/>
        <w:ind w:firstLineChars="200" w:firstLine="480"/>
        <w:jc w:val="both"/>
        <w:rPr>
          <w:rFonts w:cs="Calibri"/>
          <w:lang w:eastAsia="zh-CN"/>
        </w:rPr>
      </w:pPr>
      <w:r w:rsidRPr="00766FBF">
        <w:rPr>
          <w:rFonts w:cs="Calibri" w:hint="eastAsia"/>
          <w:lang w:eastAsia="zh-CN"/>
        </w:rPr>
        <w:t>根据世界银行的数据，</w:t>
      </w:r>
      <w:r w:rsidRPr="00766FBF">
        <w:rPr>
          <w:rFonts w:cs="Calibri" w:hint="eastAsia"/>
          <w:lang w:eastAsia="zh-CN"/>
        </w:rPr>
        <w:t>ICT</w:t>
      </w:r>
      <w:r w:rsidRPr="00766FBF">
        <w:rPr>
          <w:rFonts w:cs="Calibri" w:hint="eastAsia"/>
          <w:lang w:eastAsia="zh-CN"/>
        </w:rPr>
        <w:t>基础设施遭受的损害已达</w:t>
      </w:r>
      <w:r w:rsidRPr="00766FBF">
        <w:rPr>
          <w:rFonts w:cs="Calibri" w:hint="eastAsia"/>
          <w:lang w:eastAsia="zh-CN"/>
        </w:rPr>
        <w:t>1.64</w:t>
      </w:r>
      <w:r w:rsidRPr="00766FBF">
        <w:rPr>
          <w:rFonts w:cs="Calibri" w:hint="eastAsia"/>
          <w:lang w:eastAsia="zh-CN"/>
        </w:rPr>
        <w:t>亿美元。</w:t>
      </w:r>
      <w:r w:rsidRPr="00766FBF">
        <w:rPr>
          <w:rStyle w:val="FootnoteReference"/>
          <w:rFonts w:cs="Calibri"/>
        </w:rPr>
        <w:footnoteReference w:id="1"/>
      </w:r>
      <w:r w:rsidRPr="00766FBF">
        <w:rPr>
          <w:rFonts w:cs="Calibri" w:hint="eastAsia"/>
          <w:lang w:eastAsia="zh-CN"/>
        </w:rPr>
        <w:t>据报告，在受影响的资产中，</w:t>
      </w:r>
      <w:r w:rsidRPr="00766FBF">
        <w:rPr>
          <w:rFonts w:cs="Calibri" w:hint="eastAsia"/>
          <w:lang w:eastAsia="zh-CN"/>
        </w:rPr>
        <w:t>74%</w:t>
      </w:r>
      <w:r w:rsidRPr="00766FBF">
        <w:rPr>
          <w:rFonts w:cs="Calibri" w:hint="eastAsia"/>
          <w:lang w:eastAsia="zh-CN"/>
        </w:rPr>
        <w:t>被毁，</w:t>
      </w:r>
      <w:r w:rsidRPr="00766FBF">
        <w:rPr>
          <w:rFonts w:cs="Calibri" w:hint="eastAsia"/>
          <w:lang w:eastAsia="zh-CN"/>
        </w:rPr>
        <w:t>16%</w:t>
      </w:r>
      <w:r w:rsidRPr="00766FBF">
        <w:rPr>
          <w:rFonts w:cs="Calibri" w:hint="eastAsia"/>
          <w:lang w:eastAsia="zh-CN"/>
        </w:rPr>
        <w:t>部分受损，</w:t>
      </w:r>
      <w:r w:rsidRPr="00766FBF">
        <w:rPr>
          <w:rFonts w:cs="Calibri" w:hint="eastAsia"/>
          <w:lang w:eastAsia="zh-CN"/>
        </w:rPr>
        <w:t>10%</w:t>
      </w:r>
      <w:r w:rsidRPr="00766FBF">
        <w:rPr>
          <w:rFonts w:cs="Calibri" w:hint="eastAsia"/>
          <w:lang w:eastAsia="zh-CN"/>
        </w:rPr>
        <w:t>受轻微影响。</w:t>
      </w:r>
      <w:r w:rsidRPr="00766FBF">
        <w:rPr>
          <w:rStyle w:val="FootnoteReference"/>
          <w:rFonts w:cs="Calibri"/>
        </w:rPr>
        <w:footnoteReference w:id="2"/>
      </w:r>
      <w:r w:rsidRPr="00766FBF">
        <w:rPr>
          <w:rFonts w:cs="Calibri" w:hint="eastAsia"/>
          <w:lang w:eastAsia="zh-CN"/>
        </w:rPr>
        <w:t>此外，世界银行预计，重建和恢复需要</w:t>
      </w:r>
      <w:r w:rsidRPr="00766FBF">
        <w:rPr>
          <w:rFonts w:cs="Calibri" w:hint="eastAsia"/>
          <w:lang w:eastAsia="zh-CN"/>
        </w:rPr>
        <w:t>4.6</w:t>
      </w:r>
      <w:r w:rsidRPr="00766FBF">
        <w:rPr>
          <w:rFonts w:cs="Calibri" w:hint="eastAsia"/>
          <w:lang w:eastAsia="zh-CN"/>
        </w:rPr>
        <w:t>亿美元，其中</w:t>
      </w:r>
      <w:r w:rsidRPr="00766FBF">
        <w:rPr>
          <w:rFonts w:cs="Calibri" w:hint="eastAsia"/>
          <w:lang w:eastAsia="zh-CN"/>
        </w:rPr>
        <w:t>1.16</w:t>
      </w:r>
      <w:r w:rsidRPr="00766FBF">
        <w:rPr>
          <w:rFonts w:cs="Calibri" w:hint="eastAsia"/>
          <w:lang w:eastAsia="zh-CN"/>
        </w:rPr>
        <w:t>亿美元用于立即修复移动铁塔、光纤和基本服务，</w:t>
      </w:r>
      <w:r w:rsidRPr="00766FBF">
        <w:rPr>
          <w:rFonts w:cs="Calibri" w:hint="eastAsia"/>
          <w:lang w:eastAsia="zh-CN"/>
        </w:rPr>
        <w:t>3.44</w:t>
      </w:r>
      <w:r w:rsidRPr="00766FBF">
        <w:rPr>
          <w:rFonts w:cs="Calibri" w:hint="eastAsia"/>
          <w:lang w:eastAsia="zh-CN"/>
        </w:rPr>
        <w:t>亿美元用于长期的复原力建设和重建工作。</w:t>
      </w:r>
      <w:r w:rsidRPr="00766FBF">
        <w:rPr>
          <w:rStyle w:val="FootnoteReference"/>
          <w:rFonts w:cs="Calibri"/>
        </w:rPr>
        <w:footnoteReference w:id="3"/>
      </w:r>
      <w:r w:rsidRPr="00766FBF">
        <w:rPr>
          <w:rFonts w:cs="Calibri" w:hint="eastAsia"/>
          <w:lang w:eastAsia="zh-CN"/>
        </w:rPr>
        <w:t>电信行业一直面临的挑战包括备件的获取和燃料的持续短缺，这对于铁塔和备用系统的运行至关重要。</w:t>
      </w:r>
    </w:p>
    <w:p w14:paraId="3177638C" w14:textId="77777777" w:rsidR="009A2AD6" w:rsidRPr="00766FBF" w:rsidRDefault="009A2AD6" w:rsidP="009A2AD6">
      <w:pPr>
        <w:pStyle w:val="Headingb"/>
        <w:spacing w:before="120" w:after="120"/>
        <w:rPr>
          <w:rFonts w:cs="Calibri"/>
          <w:lang w:eastAsia="zh-CN"/>
        </w:rPr>
      </w:pPr>
      <w:r w:rsidRPr="00766FBF">
        <w:rPr>
          <w:rFonts w:cs="Calibri" w:hint="eastAsia"/>
          <w:lang w:eastAsia="zh-CN"/>
        </w:rPr>
        <w:t>国际电</w:t>
      </w:r>
      <w:proofErr w:type="gramStart"/>
      <w:r w:rsidRPr="00766FBF">
        <w:rPr>
          <w:rFonts w:cs="Calibri" w:hint="eastAsia"/>
          <w:lang w:eastAsia="zh-CN"/>
        </w:rPr>
        <w:t>联采取</w:t>
      </w:r>
      <w:proofErr w:type="gramEnd"/>
      <w:r w:rsidRPr="00766FBF">
        <w:rPr>
          <w:rFonts w:cs="Calibri" w:hint="eastAsia"/>
          <w:lang w:eastAsia="zh-CN"/>
        </w:rPr>
        <w:t>的行动</w:t>
      </w:r>
    </w:p>
    <w:p w14:paraId="4C32CE78" w14:textId="77777777" w:rsidR="009A2AD6" w:rsidRPr="00766FBF" w:rsidRDefault="009A2AD6" w:rsidP="00766FBF">
      <w:pPr>
        <w:spacing w:after="120"/>
        <w:ind w:firstLineChars="200" w:firstLine="480"/>
        <w:rPr>
          <w:rFonts w:cs="Calibri"/>
          <w:lang w:eastAsia="zh-CN"/>
        </w:rPr>
      </w:pPr>
      <w:r w:rsidRPr="00766FBF">
        <w:rPr>
          <w:rFonts w:cs="Calibri" w:hint="eastAsia"/>
          <w:lang w:eastAsia="zh-CN"/>
        </w:rPr>
        <w:t>虽然面临上述挑战，但国际电联在过去一年持续努力落实该决议。在解决以下问题方面取得了进展：</w:t>
      </w:r>
    </w:p>
    <w:p w14:paraId="5427BEEA" w14:textId="77777777" w:rsidR="009A2AD6" w:rsidRPr="00641A01" w:rsidRDefault="009A2AD6" w:rsidP="00641A01">
      <w:pPr>
        <w:pStyle w:val="enumlev1"/>
        <w:keepNext/>
        <w:keepLines/>
        <w:spacing w:before="120" w:after="120"/>
        <w:rPr>
          <w:rFonts w:cs="Calibri"/>
          <w:kern w:val="2"/>
          <w:szCs w:val="24"/>
          <w:lang w:eastAsia="zh-CN"/>
          <w14:ligatures w14:val="standardContextual"/>
        </w:rPr>
      </w:pPr>
      <w:r w:rsidRPr="00766FBF">
        <w:rPr>
          <w:rFonts w:cs="Calibri"/>
          <w:kern w:val="2"/>
          <w:szCs w:val="24"/>
          <w:lang w:eastAsia="zh-CN"/>
          <w14:ligatures w14:val="standardContextual"/>
        </w:rPr>
        <w:t>1)</w:t>
      </w:r>
      <w:r w:rsidRPr="00766FBF">
        <w:rPr>
          <w:rFonts w:cs="Calibri"/>
          <w:kern w:val="2"/>
          <w:szCs w:val="24"/>
          <w:lang w:eastAsia="zh-CN"/>
          <w14:ligatures w14:val="standardContextual"/>
        </w:rPr>
        <w:tab/>
      </w:r>
      <w:r w:rsidRPr="00641A01">
        <w:rPr>
          <w:rFonts w:cs="Calibri" w:hint="eastAsia"/>
          <w:kern w:val="2"/>
          <w:szCs w:val="24"/>
          <w:lang w:eastAsia="zh-CN"/>
          <w14:ligatures w14:val="standardContextual"/>
        </w:rPr>
        <w:t>协调</w:t>
      </w:r>
    </w:p>
    <w:p w14:paraId="13D3F160" w14:textId="77777777" w:rsidR="009A2AD6" w:rsidRPr="00766FBF" w:rsidRDefault="009A2AD6" w:rsidP="00766FBF">
      <w:pPr>
        <w:pStyle w:val="enumlev1"/>
        <w:rPr>
          <w:lang w:eastAsia="zh-CN"/>
        </w:rPr>
      </w:pPr>
      <w:r w:rsidRPr="00766FBF">
        <w:rPr>
          <w:lang w:eastAsia="zh-CN"/>
        </w:rPr>
        <w:tab/>
      </w:r>
      <w:r w:rsidRPr="00766FBF">
        <w:rPr>
          <w:rFonts w:hint="eastAsia"/>
          <w:lang w:eastAsia="zh-CN"/>
        </w:rPr>
        <w:t>成立了一个跨部门任务组，以确保第</w:t>
      </w:r>
      <w:r w:rsidRPr="00766FBF">
        <w:rPr>
          <w:rFonts w:hint="eastAsia"/>
          <w:lang w:eastAsia="zh-CN"/>
        </w:rPr>
        <w:t>1424</w:t>
      </w:r>
      <w:r w:rsidRPr="00766FBF">
        <w:rPr>
          <w:rFonts w:hint="eastAsia"/>
          <w:lang w:eastAsia="zh-CN"/>
        </w:rPr>
        <w:t>号决议在整个国际电联的落实具有协调性和有效性。任务</w:t>
      </w:r>
      <w:proofErr w:type="gramStart"/>
      <w:r w:rsidRPr="00766FBF">
        <w:rPr>
          <w:rFonts w:hint="eastAsia"/>
          <w:lang w:eastAsia="zh-CN"/>
        </w:rPr>
        <w:t>组重点</w:t>
      </w:r>
      <w:proofErr w:type="gramEnd"/>
      <w:r w:rsidRPr="00766FBF">
        <w:rPr>
          <w:rFonts w:hint="eastAsia"/>
          <w:lang w:eastAsia="zh-CN"/>
        </w:rPr>
        <w:t>关注三个主要目标：</w:t>
      </w:r>
    </w:p>
    <w:p w14:paraId="44DFA599" w14:textId="51268D79" w:rsidR="009A2AD6" w:rsidRPr="00766FBF" w:rsidRDefault="009A2AD6" w:rsidP="00641A01">
      <w:pPr>
        <w:pStyle w:val="enumlev2"/>
        <w:rPr>
          <w:lang w:eastAsia="zh-CN"/>
        </w:rPr>
      </w:pPr>
      <w:proofErr w:type="spellStart"/>
      <w:r w:rsidRPr="00766FBF">
        <w:rPr>
          <w:kern w:val="2"/>
          <w:szCs w:val="24"/>
          <w:lang w:eastAsia="zh-CN"/>
          <w14:ligatures w14:val="standardContextual"/>
        </w:rPr>
        <w:t>i</w:t>
      </w:r>
      <w:proofErr w:type="spellEnd"/>
      <w:r w:rsidR="00766FBF">
        <w:rPr>
          <w:kern w:val="2"/>
          <w:szCs w:val="24"/>
          <w:lang w:eastAsia="zh-CN"/>
          <w14:ligatures w14:val="standardContextual"/>
        </w:rPr>
        <w:t>)</w:t>
      </w:r>
      <w:r w:rsidR="00766FBF">
        <w:rPr>
          <w:kern w:val="2"/>
          <w:szCs w:val="24"/>
          <w:lang w:eastAsia="zh-CN"/>
          <w14:ligatures w14:val="standardContextual"/>
        </w:rPr>
        <w:tab/>
      </w:r>
      <w:r w:rsidRPr="00766FBF">
        <w:rPr>
          <w:rFonts w:hint="eastAsia"/>
          <w:lang w:eastAsia="zh-CN"/>
        </w:rPr>
        <w:t>评估巴勒斯坦冲突对国际电联在该区域的项目和活动的影响；</w:t>
      </w:r>
    </w:p>
    <w:p w14:paraId="52E0C17D" w14:textId="6D969897" w:rsidR="009A2AD6" w:rsidRPr="00766FBF" w:rsidRDefault="009A2AD6" w:rsidP="00641A01">
      <w:pPr>
        <w:pStyle w:val="enumlev2"/>
        <w:rPr>
          <w:lang w:eastAsia="zh-CN"/>
        </w:rPr>
      </w:pPr>
      <w:r w:rsidRPr="00766FBF">
        <w:rPr>
          <w:kern w:val="2"/>
          <w:szCs w:val="24"/>
          <w:lang w:eastAsia="zh-CN"/>
          <w14:ligatures w14:val="standardContextual"/>
        </w:rPr>
        <w:t>ii</w:t>
      </w:r>
      <w:r w:rsidR="00766FBF">
        <w:rPr>
          <w:kern w:val="2"/>
          <w:szCs w:val="24"/>
          <w:lang w:eastAsia="zh-CN"/>
          <w14:ligatures w14:val="standardContextual"/>
        </w:rPr>
        <w:t>)</w:t>
      </w:r>
      <w:r w:rsidRPr="00766FBF">
        <w:rPr>
          <w:kern w:val="2"/>
          <w:szCs w:val="24"/>
          <w:lang w:eastAsia="zh-CN"/>
          <w14:ligatures w14:val="standardContextual"/>
        </w:rPr>
        <w:tab/>
      </w:r>
      <w:r w:rsidRPr="00766FBF">
        <w:rPr>
          <w:rFonts w:hint="eastAsia"/>
          <w:lang w:eastAsia="zh-CN"/>
        </w:rPr>
        <w:t>调动必要的财务、技术和人力资源来支持恢复工作；和</w:t>
      </w:r>
    </w:p>
    <w:p w14:paraId="136BA943" w14:textId="6216E94C" w:rsidR="009A2AD6" w:rsidRPr="00766FBF" w:rsidRDefault="009A2AD6" w:rsidP="00641A01">
      <w:pPr>
        <w:pStyle w:val="enumlev2"/>
        <w:rPr>
          <w:lang w:eastAsia="zh-CN"/>
        </w:rPr>
      </w:pPr>
      <w:r w:rsidRPr="00766FBF">
        <w:rPr>
          <w:kern w:val="2"/>
          <w:szCs w:val="24"/>
          <w:lang w:eastAsia="zh-CN"/>
          <w14:ligatures w14:val="standardContextual"/>
        </w:rPr>
        <w:t>iii</w:t>
      </w:r>
      <w:r w:rsidR="00766FBF">
        <w:rPr>
          <w:kern w:val="2"/>
          <w:szCs w:val="24"/>
          <w:lang w:eastAsia="zh-CN"/>
          <w14:ligatures w14:val="standardContextual"/>
        </w:rPr>
        <w:t>)</w:t>
      </w:r>
      <w:r w:rsidRPr="00766FBF">
        <w:rPr>
          <w:kern w:val="2"/>
          <w:szCs w:val="24"/>
          <w:lang w:eastAsia="zh-CN"/>
          <w14:ligatures w14:val="standardContextual"/>
        </w:rPr>
        <w:tab/>
      </w:r>
      <w:r w:rsidRPr="00766FBF">
        <w:rPr>
          <w:rFonts w:hint="eastAsia"/>
          <w:lang w:eastAsia="zh-CN"/>
        </w:rPr>
        <w:t>跟踪和协调决议的落实进展，确保这项工作的透明度并与国际电联的总体目标保持一致。</w:t>
      </w:r>
    </w:p>
    <w:p w14:paraId="24492271" w14:textId="77777777" w:rsidR="009A2AD6" w:rsidRPr="00766FBF" w:rsidRDefault="009A2AD6" w:rsidP="00766FBF">
      <w:pPr>
        <w:pStyle w:val="enumlev1"/>
        <w:rPr>
          <w:lang w:eastAsia="zh-CN"/>
        </w:rPr>
      </w:pPr>
      <w:r w:rsidRPr="00766FBF">
        <w:rPr>
          <w:lang w:eastAsia="zh-CN"/>
        </w:rPr>
        <w:tab/>
      </w:r>
      <w:r w:rsidRPr="00766FBF">
        <w:rPr>
          <w:rFonts w:hint="eastAsia"/>
          <w:lang w:eastAsia="zh-CN"/>
        </w:rPr>
        <w:t>任务组由副秘书长主持，成员包括国际电联阿拉伯国家区域代表处主任和国际电联三大部门的代表。</w:t>
      </w:r>
    </w:p>
    <w:p w14:paraId="24BB1E3F" w14:textId="77777777" w:rsidR="009A2AD6" w:rsidRPr="00766FBF" w:rsidRDefault="009A2AD6" w:rsidP="009A2AD6">
      <w:pPr>
        <w:pStyle w:val="enumlev1"/>
        <w:keepNext/>
        <w:keepLines/>
        <w:spacing w:before="120" w:after="120"/>
        <w:rPr>
          <w:rFonts w:cs="Calibri"/>
          <w:lang w:eastAsia="zh-CN"/>
        </w:rPr>
      </w:pPr>
      <w:r w:rsidRPr="00766FBF">
        <w:rPr>
          <w:rFonts w:cs="Calibri"/>
          <w:kern w:val="2"/>
          <w:szCs w:val="24"/>
          <w:lang w:eastAsia="zh-CN"/>
          <w14:ligatures w14:val="standardContextual"/>
        </w:rPr>
        <w:t>2)</w:t>
      </w:r>
      <w:r w:rsidRPr="00766FBF">
        <w:rPr>
          <w:rFonts w:cs="Calibri"/>
          <w:kern w:val="2"/>
          <w:szCs w:val="24"/>
          <w:lang w:eastAsia="zh-CN"/>
          <w14:ligatures w14:val="standardContextual"/>
        </w:rPr>
        <w:tab/>
      </w:r>
      <w:r w:rsidRPr="00766FBF">
        <w:rPr>
          <w:rFonts w:cs="Calibri" w:hint="eastAsia"/>
          <w:lang w:eastAsia="zh-CN"/>
        </w:rPr>
        <w:t>应急通信集群（</w:t>
      </w:r>
      <w:r w:rsidRPr="00766FBF">
        <w:rPr>
          <w:rFonts w:cs="Calibri" w:hint="eastAsia"/>
          <w:lang w:eastAsia="zh-CN"/>
        </w:rPr>
        <w:t>ETC</w:t>
      </w:r>
      <w:r w:rsidRPr="00766FBF">
        <w:rPr>
          <w:rFonts w:cs="Calibri" w:hint="eastAsia"/>
          <w:lang w:eastAsia="zh-CN"/>
        </w:rPr>
        <w:t>）活动</w:t>
      </w:r>
    </w:p>
    <w:p w14:paraId="39841E85" w14:textId="77777777" w:rsidR="009A2AD6" w:rsidRPr="00766FBF" w:rsidRDefault="009A2AD6" w:rsidP="009A2AD6">
      <w:pPr>
        <w:pStyle w:val="enumlev1"/>
        <w:keepNext/>
        <w:keepLines/>
        <w:spacing w:before="120" w:after="120"/>
        <w:jc w:val="both"/>
        <w:rPr>
          <w:rFonts w:cs="Calibri"/>
          <w:lang w:eastAsia="zh-CN"/>
        </w:rPr>
      </w:pPr>
      <w:r w:rsidRPr="00766FBF">
        <w:rPr>
          <w:rFonts w:cs="Calibri"/>
          <w:lang w:eastAsia="zh-CN"/>
        </w:rPr>
        <w:tab/>
      </w:r>
      <w:r w:rsidRPr="00766FBF">
        <w:rPr>
          <w:rFonts w:cs="Calibri" w:hint="eastAsia"/>
          <w:lang w:eastAsia="zh-CN"/>
        </w:rPr>
        <w:t>在世界粮食计划署的协调下，国际电联与联合国应急通信集群（</w:t>
      </w:r>
      <w:r w:rsidRPr="00766FBF">
        <w:rPr>
          <w:rFonts w:cs="Calibri" w:hint="eastAsia"/>
          <w:lang w:eastAsia="zh-CN"/>
        </w:rPr>
        <w:t>ETC</w:t>
      </w:r>
      <w:r w:rsidRPr="00766FBF">
        <w:rPr>
          <w:rFonts w:cs="Calibri" w:hint="eastAsia"/>
          <w:lang w:eastAsia="zh-CN"/>
        </w:rPr>
        <w:t>）密切合作，一直致力于为向巴勒斯坦加沙地带运送卫星电话提供便利。这一关键举措可支持该地区基本通信服务的连续性，有助于确保联合国机构和人道主义组织拥有可靠的通信网络来有效开展救济行动。</w:t>
      </w:r>
    </w:p>
    <w:p w14:paraId="1C93A0AC" w14:textId="77777777" w:rsidR="009A2AD6" w:rsidRPr="00766FBF" w:rsidRDefault="009A2AD6" w:rsidP="00766FBF">
      <w:pPr>
        <w:pStyle w:val="enumlev1"/>
        <w:keepNext/>
        <w:keepLines/>
        <w:spacing w:before="120" w:after="120"/>
        <w:rPr>
          <w:rFonts w:cs="Calibri"/>
          <w:kern w:val="2"/>
          <w:szCs w:val="24"/>
          <w:lang w:eastAsia="zh-CN"/>
          <w14:ligatures w14:val="standardContextual"/>
        </w:rPr>
      </w:pPr>
      <w:r w:rsidRPr="00766FBF">
        <w:rPr>
          <w:rFonts w:cs="Calibri"/>
          <w:kern w:val="2"/>
          <w:szCs w:val="24"/>
          <w:lang w:eastAsia="zh-CN"/>
          <w14:ligatures w14:val="standardContextual"/>
        </w:rPr>
        <w:t>3)</w:t>
      </w:r>
      <w:r w:rsidRPr="00766FBF">
        <w:rPr>
          <w:rFonts w:cs="Calibri"/>
          <w:kern w:val="2"/>
          <w:szCs w:val="24"/>
          <w:lang w:eastAsia="zh-CN"/>
          <w14:ligatures w14:val="standardContextual"/>
        </w:rPr>
        <w:tab/>
      </w:r>
      <w:r w:rsidRPr="00766FBF">
        <w:rPr>
          <w:rFonts w:cs="Calibri" w:hint="eastAsia"/>
          <w:kern w:val="2"/>
          <w:szCs w:val="24"/>
          <w:lang w:eastAsia="zh-CN"/>
          <w14:ligatures w14:val="standardContextual"/>
        </w:rPr>
        <w:t>临时损害评估</w:t>
      </w:r>
    </w:p>
    <w:p w14:paraId="66879D7B" w14:textId="77777777" w:rsidR="009A2AD6" w:rsidRPr="00766FBF" w:rsidRDefault="009A2AD6" w:rsidP="009A2AD6">
      <w:pPr>
        <w:pStyle w:val="enumlev1"/>
        <w:spacing w:before="120" w:after="120"/>
        <w:jc w:val="both"/>
        <w:rPr>
          <w:rFonts w:cs="Calibri"/>
          <w:lang w:eastAsia="zh-CN"/>
        </w:rPr>
      </w:pPr>
      <w:r w:rsidRPr="00766FBF">
        <w:rPr>
          <w:rFonts w:cs="Calibri"/>
          <w:lang w:eastAsia="zh-CN"/>
        </w:rPr>
        <w:tab/>
      </w:r>
      <w:r w:rsidRPr="00766FBF">
        <w:rPr>
          <w:rFonts w:cs="Calibri" w:hint="eastAsia"/>
          <w:lang w:eastAsia="zh-CN"/>
        </w:rPr>
        <w:t>国际电</w:t>
      </w:r>
      <w:proofErr w:type="gramStart"/>
      <w:r w:rsidRPr="00766FBF">
        <w:rPr>
          <w:rFonts w:cs="Calibri" w:hint="eastAsia"/>
          <w:lang w:eastAsia="zh-CN"/>
        </w:rPr>
        <w:t>联建立</w:t>
      </w:r>
      <w:proofErr w:type="gramEnd"/>
      <w:r w:rsidRPr="00766FBF">
        <w:rPr>
          <w:rFonts w:cs="Calibri" w:hint="eastAsia"/>
          <w:lang w:eastAsia="zh-CN"/>
        </w:rPr>
        <w:t>了定期协调机制，并与包括世界银行和联合国在内的各种国际组织合作，支持对巴勒斯坦的电信基础设施进行全面的损害评估。这些评估依靠远程数据收集来评估各个行业的损害情况，可提供对物理和经济损失的初步估</w:t>
      </w:r>
      <w:r w:rsidRPr="00766FBF">
        <w:rPr>
          <w:rFonts w:cs="Calibri" w:hint="eastAsia"/>
          <w:lang w:eastAsia="zh-CN"/>
        </w:rPr>
        <w:lastRenderedPageBreak/>
        <w:t>计。评估结果将为制定更广泛的重建计划（包括针对</w:t>
      </w:r>
      <w:r w:rsidRPr="00766FBF">
        <w:rPr>
          <w:rFonts w:cs="Calibri" w:hint="eastAsia"/>
          <w:lang w:eastAsia="zh-CN"/>
        </w:rPr>
        <w:t>ICT</w:t>
      </w:r>
      <w:r w:rsidRPr="00766FBF">
        <w:rPr>
          <w:rFonts w:cs="Calibri" w:hint="eastAsia"/>
          <w:lang w:eastAsia="zh-CN"/>
        </w:rPr>
        <w:t>行业的计划）提供信息。</w:t>
      </w:r>
    </w:p>
    <w:p w14:paraId="7BB15DF5" w14:textId="77777777" w:rsidR="009A2AD6" w:rsidRPr="00766FBF" w:rsidRDefault="009A2AD6" w:rsidP="009A2AD6">
      <w:pPr>
        <w:pStyle w:val="enumlev1"/>
        <w:spacing w:before="120" w:after="120"/>
        <w:jc w:val="both"/>
        <w:rPr>
          <w:rFonts w:cs="Calibri"/>
          <w:lang w:eastAsia="zh-CN"/>
        </w:rPr>
      </w:pPr>
      <w:r w:rsidRPr="00766FBF">
        <w:rPr>
          <w:rFonts w:cs="Calibri"/>
          <w:lang w:eastAsia="zh-CN"/>
        </w:rPr>
        <w:tab/>
      </w:r>
      <w:r w:rsidRPr="00766FBF">
        <w:rPr>
          <w:rFonts w:cs="Calibri" w:hint="eastAsia"/>
          <w:lang w:eastAsia="zh-CN"/>
        </w:rPr>
        <w:t>第</w:t>
      </w:r>
      <w:r w:rsidRPr="00766FBF">
        <w:rPr>
          <w:rFonts w:cs="Calibri" w:hint="eastAsia"/>
          <w:lang w:eastAsia="zh-CN"/>
        </w:rPr>
        <w:t>1424</w:t>
      </w:r>
      <w:r w:rsidRPr="00766FBF">
        <w:rPr>
          <w:rFonts w:cs="Calibri" w:hint="eastAsia"/>
          <w:lang w:eastAsia="zh-CN"/>
        </w:rPr>
        <w:t>号决议通过后，国际电联副秘书长与国际电联阿拉伯国家区域代表处协调，与巴勒斯坦通信和信息技术部以及移动网络运营商和联合国人道主义事务协调厅（</w:t>
      </w:r>
      <w:r w:rsidRPr="00766FBF">
        <w:rPr>
          <w:rFonts w:cs="Calibri" w:hint="eastAsia"/>
          <w:lang w:eastAsia="zh-CN"/>
        </w:rPr>
        <w:t>UNOCHA</w:t>
      </w:r>
      <w:r w:rsidRPr="00766FBF">
        <w:rPr>
          <w:rFonts w:cs="Calibri" w:hint="eastAsia"/>
          <w:lang w:eastAsia="zh-CN"/>
        </w:rPr>
        <w:t>）代表等其他主要利益攸关方召开了一系列磋商和协调会议。这些会议旨在评估当地现状，并确定国际电联支持落实决议的最佳方法和时间。</w:t>
      </w:r>
    </w:p>
    <w:p w14:paraId="5E6E7DE2" w14:textId="77777777" w:rsidR="009A2AD6" w:rsidRPr="00641A01" w:rsidRDefault="009A2AD6" w:rsidP="00641A01">
      <w:pPr>
        <w:pStyle w:val="enumlev1"/>
        <w:keepNext/>
        <w:keepLines/>
        <w:spacing w:before="120" w:after="120"/>
        <w:rPr>
          <w:rFonts w:cs="Calibri"/>
          <w:kern w:val="2"/>
          <w:szCs w:val="24"/>
          <w:lang w:eastAsia="zh-CN"/>
          <w14:ligatures w14:val="standardContextual"/>
        </w:rPr>
      </w:pPr>
      <w:r w:rsidRPr="00766FBF">
        <w:rPr>
          <w:rFonts w:cs="Calibri"/>
          <w:kern w:val="2"/>
          <w:szCs w:val="24"/>
          <w:lang w:eastAsia="zh-CN"/>
          <w14:ligatures w14:val="standardContextual"/>
        </w:rPr>
        <w:t>4)</w:t>
      </w:r>
      <w:r w:rsidRPr="00766FBF">
        <w:rPr>
          <w:rFonts w:cs="Calibri"/>
          <w:kern w:val="2"/>
          <w:szCs w:val="24"/>
          <w:lang w:eastAsia="zh-CN"/>
          <w14:ligatures w14:val="standardContextual"/>
        </w:rPr>
        <w:tab/>
      </w:r>
      <w:r w:rsidRPr="00641A01">
        <w:rPr>
          <w:rFonts w:cs="Calibri" w:hint="eastAsia"/>
          <w:kern w:val="2"/>
          <w:szCs w:val="24"/>
          <w:lang w:eastAsia="zh-CN"/>
          <w14:ligatures w14:val="standardContextual"/>
        </w:rPr>
        <w:t>与落实第</w:t>
      </w:r>
      <w:r w:rsidRPr="00641A01">
        <w:rPr>
          <w:rFonts w:cs="Calibri" w:hint="eastAsia"/>
          <w:b/>
          <w:bCs/>
          <w:kern w:val="2"/>
          <w:szCs w:val="24"/>
          <w:lang w:eastAsia="zh-CN"/>
          <w14:ligatures w14:val="standardContextual"/>
        </w:rPr>
        <w:t>12</w:t>
      </w:r>
      <w:r w:rsidRPr="00641A01">
        <w:rPr>
          <w:rFonts w:cs="Calibri" w:hint="eastAsia"/>
          <w:kern w:val="2"/>
          <w:szCs w:val="24"/>
          <w:lang w:eastAsia="zh-CN"/>
          <w14:ligatures w14:val="standardContextual"/>
        </w:rPr>
        <w:t>号决议相关的举措（</w:t>
      </w:r>
      <w:r w:rsidRPr="00641A01">
        <w:rPr>
          <w:rFonts w:cs="Calibri" w:hint="eastAsia"/>
          <w:b/>
          <w:bCs/>
          <w:kern w:val="2"/>
          <w:szCs w:val="24"/>
          <w:lang w:eastAsia="zh-CN"/>
          <w14:ligatures w14:val="standardContextual"/>
        </w:rPr>
        <w:t>WRC-19</w:t>
      </w:r>
      <w:r w:rsidRPr="00641A01">
        <w:rPr>
          <w:rFonts w:cs="Calibri" w:hint="eastAsia"/>
          <w:b/>
          <w:bCs/>
          <w:kern w:val="2"/>
          <w:szCs w:val="24"/>
          <w:lang w:eastAsia="zh-CN"/>
          <w14:ligatures w14:val="standardContextual"/>
        </w:rPr>
        <w:t>，修订版</w:t>
      </w:r>
      <w:r w:rsidRPr="00641A01">
        <w:rPr>
          <w:rFonts w:cs="Calibri" w:hint="eastAsia"/>
          <w:kern w:val="2"/>
          <w:szCs w:val="24"/>
          <w:lang w:eastAsia="zh-CN"/>
          <w14:ligatures w14:val="standardContextual"/>
        </w:rPr>
        <w:t>）</w:t>
      </w:r>
    </w:p>
    <w:p w14:paraId="4FE026EF" w14:textId="77777777" w:rsidR="009A2AD6" w:rsidRPr="00766FBF" w:rsidRDefault="009A2AD6" w:rsidP="009A2AD6">
      <w:pPr>
        <w:pStyle w:val="enumlev1"/>
        <w:spacing w:before="120" w:after="120"/>
        <w:jc w:val="both"/>
        <w:rPr>
          <w:rFonts w:cs="Calibri"/>
          <w:lang w:eastAsia="zh-CN"/>
        </w:rPr>
      </w:pPr>
      <w:r w:rsidRPr="00766FBF">
        <w:rPr>
          <w:rFonts w:cs="Calibri"/>
          <w:lang w:eastAsia="zh-CN"/>
        </w:rPr>
        <w:tab/>
      </w:r>
      <w:r w:rsidRPr="00766FBF">
        <w:rPr>
          <w:rFonts w:cs="Calibri" w:hint="eastAsia"/>
          <w:lang w:eastAsia="zh-CN"/>
        </w:rPr>
        <w:t>2023</w:t>
      </w:r>
      <w:r w:rsidRPr="00766FBF">
        <w:rPr>
          <w:rFonts w:cs="Calibri" w:hint="eastAsia"/>
          <w:lang w:eastAsia="zh-CN"/>
        </w:rPr>
        <w:t>年</w:t>
      </w:r>
      <w:r w:rsidRPr="00766FBF">
        <w:rPr>
          <w:rFonts w:cs="Calibri" w:hint="eastAsia"/>
          <w:lang w:eastAsia="zh-CN"/>
        </w:rPr>
        <w:t>10</w:t>
      </w:r>
      <w:r w:rsidRPr="00766FBF">
        <w:rPr>
          <w:rFonts w:cs="Calibri" w:hint="eastAsia"/>
          <w:lang w:eastAsia="zh-CN"/>
        </w:rPr>
        <w:t>月，根据第</w:t>
      </w:r>
      <w:r w:rsidRPr="00766FBF">
        <w:rPr>
          <w:rFonts w:cs="Calibri" w:hint="eastAsia"/>
          <w:b/>
          <w:bCs/>
          <w:lang w:eastAsia="zh-CN"/>
        </w:rPr>
        <w:t>12</w:t>
      </w:r>
      <w:r w:rsidRPr="00766FBF">
        <w:rPr>
          <w:rFonts w:cs="Calibri" w:hint="eastAsia"/>
          <w:lang w:eastAsia="zh-CN"/>
        </w:rPr>
        <w:t>号决议</w:t>
      </w:r>
      <w:r w:rsidRPr="00766FBF">
        <w:rPr>
          <w:rFonts w:cs="Calibri" w:hint="eastAsia"/>
          <w:b/>
          <w:bCs/>
          <w:lang w:eastAsia="zh-CN"/>
        </w:rPr>
        <w:t>（</w:t>
      </w:r>
      <w:r w:rsidRPr="00766FBF">
        <w:rPr>
          <w:rFonts w:cs="Calibri" w:hint="eastAsia"/>
          <w:b/>
          <w:bCs/>
          <w:lang w:eastAsia="zh-CN"/>
        </w:rPr>
        <w:t>WRC-19</w:t>
      </w:r>
      <w:r w:rsidRPr="00766FBF">
        <w:rPr>
          <w:rFonts w:cs="Calibri" w:hint="eastAsia"/>
          <w:b/>
          <w:bCs/>
          <w:lang w:eastAsia="zh-CN"/>
        </w:rPr>
        <w:t>，修订版）</w:t>
      </w:r>
      <w:r w:rsidRPr="00766FBF">
        <w:rPr>
          <w:rFonts w:cs="Calibri" w:hint="eastAsia"/>
          <w:lang w:eastAsia="zh-CN"/>
        </w:rPr>
        <w:t>，国际电联无线电通信局与国际电联阿拉伯国家区域代表处密切协调，审查了巴勒斯坦《国家频率划分和应用表》（</w:t>
      </w:r>
      <w:r w:rsidRPr="00766FBF">
        <w:rPr>
          <w:rFonts w:cs="Calibri" w:hint="eastAsia"/>
          <w:lang w:eastAsia="zh-CN"/>
        </w:rPr>
        <w:t>TNFAA</w:t>
      </w:r>
      <w:r w:rsidRPr="00766FBF">
        <w:rPr>
          <w:rFonts w:cs="Calibri" w:hint="eastAsia"/>
          <w:lang w:eastAsia="zh-CN"/>
        </w:rPr>
        <w:t>），并提出了修订建议。自此次</w:t>
      </w:r>
      <w:r w:rsidRPr="00766FBF">
        <w:rPr>
          <w:rFonts w:cs="Calibri" w:hint="eastAsia"/>
          <w:lang w:eastAsia="zh-CN"/>
        </w:rPr>
        <w:t>TNFAA</w:t>
      </w:r>
      <w:r w:rsidRPr="00766FBF">
        <w:rPr>
          <w:rFonts w:cs="Calibri" w:hint="eastAsia"/>
          <w:lang w:eastAsia="zh-CN"/>
        </w:rPr>
        <w:t>修订以来，国际电联无线电通信局未收到向巴勒斯坦提供援助的请求。</w:t>
      </w:r>
    </w:p>
    <w:p w14:paraId="654284E0" w14:textId="77777777" w:rsidR="009A2AD6" w:rsidRPr="00766FBF" w:rsidRDefault="009A2AD6" w:rsidP="009A2AD6">
      <w:pPr>
        <w:pStyle w:val="enumlev1"/>
        <w:spacing w:before="120" w:after="120"/>
        <w:jc w:val="both"/>
        <w:rPr>
          <w:rFonts w:cs="Calibri"/>
          <w:lang w:eastAsia="zh-CN"/>
        </w:rPr>
      </w:pPr>
      <w:r w:rsidRPr="00766FBF">
        <w:rPr>
          <w:rFonts w:cs="Calibri"/>
          <w:lang w:eastAsia="zh-CN"/>
        </w:rPr>
        <w:tab/>
      </w:r>
      <w:r w:rsidRPr="00766FBF">
        <w:rPr>
          <w:rFonts w:cs="Calibri" w:hint="eastAsia"/>
          <w:lang w:eastAsia="zh-CN"/>
        </w:rPr>
        <w:t>世界无线电通信大会（</w:t>
      </w:r>
      <w:r w:rsidRPr="00766FBF">
        <w:rPr>
          <w:rFonts w:cs="Calibri" w:hint="eastAsia"/>
          <w:lang w:eastAsia="zh-CN"/>
        </w:rPr>
        <w:t>2023</w:t>
      </w:r>
      <w:r w:rsidRPr="00766FBF">
        <w:rPr>
          <w:rFonts w:cs="Calibri" w:hint="eastAsia"/>
          <w:lang w:eastAsia="zh-CN"/>
        </w:rPr>
        <w:t>年，迪拜）批准了对第</w:t>
      </w:r>
      <w:r w:rsidRPr="00766FBF">
        <w:rPr>
          <w:rFonts w:cs="Calibri" w:hint="eastAsia"/>
          <w:b/>
          <w:bCs/>
          <w:lang w:eastAsia="zh-CN"/>
        </w:rPr>
        <w:t>12</w:t>
      </w:r>
      <w:r w:rsidRPr="00766FBF">
        <w:rPr>
          <w:rFonts w:cs="Calibri" w:hint="eastAsia"/>
          <w:lang w:eastAsia="zh-CN"/>
        </w:rPr>
        <w:t>号决议的修改</w:t>
      </w:r>
      <w:r w:rsidRPr="00766FBF">
        <w:rPr>
          <w:rFonts w:cs="Calibri" w:hint="eastAsia"/>
          <w:b/>
          <w:bCs/>
          <w:lang w:eastAsia="zh-CN"/>
        </w:rPr>
        <w:t>（</w:t>
      </w:r>
      <w:r w:rsidRPr="00766FBF">
        <w:rPr>
          <w:rFonts w:cs="Calibri" w:hint="eastAsia"/>
          <w:b/>
          <w:bCs/>
          <w:lang w:eastAsia="zh-CN"/>
        </w:rPr>
        <w:t>WRC-19</w:t>
      </w:r>
      <w:r w:rsidRPr="00766FBF">
        <w:rPr>
          <w:rFonts w:cs="Calibri" w:hint="eastAsia"/>
          <w:b/>
          <w:bCs/>
          <w:lang w:eastAsia="zh-CN"/>
        </w:rPr>
        <w:t>，修订版）</w:t>
      </w:r>
      <w:r w:rsidRPr="00766FBF">
        <w:rPr>
          <w:rFonts w:cs="Calibri" w:hint="eastAsia"/>
          <w:lang w:eastAsia="zh-CN"/>
        </w:rPr>
        <w:t>，做出决议，应赋能巴勒斯坦，使其能够获取所需的、对于</w:t>
      </w:r>
      <w:r w:rsidRPr="00766FBF">
        <w:rPr>
          <w:rFonts w:cs="Calibri" w:hint="eastAsia"/>
          <w:lang w:eastAsia="zh-CN"/>
        </w:rPr>
        <w:t>4G</w:t>
      </w:r>
      <w:r w:rsidRPr="00766FBF">
        <w:rPr>
          <w:rFonts w:cs="Calibri" w:hint="eastAsia"/>
          <w:lang w:eastAsia="zh-CN"/>
        </w:rPr>
        <w:t>和</w:t>
      </w:r>
      <w:r w:rsidRPr="00766FBF">
        <w:rPr>
          <w:rFonts w:cs="Calibri" w:hint="eastAsia"/>
          <w:lang w:eastAsia="zh-CN"/>
        </w:rPr>
        <w:t>5G</w:t>
      </w:r>
      <w:r w:rsidRPr="00766FBF">
        <w:rPr>
          <w:rFonts w:cs="Calibri" w:hint="eastAsia"/>
          <w:lang w:eastAsia="zh-CN"/>
        </w:rPr>
        <w:t>业务的运营至关重要的微波链路频率；利用所需的附加频段发展新的现代化移动通信网络，如</w:t>
      </w:r>
      <w:r w:rsidRPr="00766FBF">
        <w:rPr>
          <w:rFonts w:cs="Calibri" w:hint="eastAsia"/>
          <w:lang w:eastAsia="zh-CN"/>
        </w:rPr>
        <w:t>IMT-2020</w:t>
      </w:r>
      <w:r w:rsidRPr="00766FBF">
        <w:rPr>
          <w:rFonts w:cs="Calibri" w:hint="eastAsia"/>
          <w:lang w:eastAsia="zh-CN"/>
        </w:rPr>
        <w:t>；紧急扩展、安装、拥有、管理和运营光纤宽带电信网络；获取用于固定和移动通信业务的</w:t>
      </w:r>
      <w:r w:rsidRPr="00766FBF">
        <w:rPr>
          <w:rFonts w:cs="Calibri" w:hint="eastAsia"/>
          <w:lang w:eastAsia="zh-CN"/>
        </w:rPr>
        <w:t>VHF</w:t>
      </w:r>
      <w:r w:rsidRPr="00766FBF">
        <w:rPr>
          <w:rFonts w:cs="Calibri" w:hint="eastAsia"/>
          <w:lang w:eastAsia="zh-CN"/>
        </w:rPr>
        <w:t>和</w:t>
      </w:r>
      <w:r w:rsidRPr="00766FBF">
        <w:rPr>
          <w:rFonts w:cs="Calibri" w:hint="eastAsia"/>
          <w:lang w:eastAsia="zh-CN"/>
        </w:rPr>
        <w:t>UHF</w:t>
      </w:r>
      <w:r w:rsidRPr="00766FBF">
        <w:rPr>
          <w:rFonts w:cs="Calibri" w:hint="eastAsia"/>
          <w:lang w:eastAsia="zh-CN"/>
        </w:rPr>
        <w:t>频率，以及用于广播业务的</w:t>
      </w:r>
      <w:r w:rsidRPr="00766FBF">
        <w:rPr>
          <w:rFonts w:cs="Calibri" w:hint="eastAsia"/>
          <w:lang w:eastAsia="zh-CN"/>
        </w:rPr>
        <w:t>FM</w:t>
      </w:r>
      <w:r w:rsidRPr="00766FBF">
        <w:rPr>
          <w:rFonts w:cs="Calibri" w:hint="eastAsia"/>
          <w:lang w:eastAsia="zh-CN"/>
        </w:rPr>
        <w:t>频率。</w:t>
      </w:r>
    </w:p>
    <w:p w14:paraId="43F06E5A" w14:textId="77777777" w:rsidR="009A2AD6" w:rsidRPr="00766FBF" w:rsidRDefault="009A2AD6" w:rsidP="00766FBF">
      <w:pPr>
        <w:spacing w:after="120"/>
        <w:ind w:firstLineChars="200" w:firstLine="480"/>
        <w:jc w:val="both"/>
        <w:rPr>
          <w:rFonts w:cs="Calibri"/>
          <w:lang w:eastAsia="zh-CN"/>
        </w:rPr>
      </w:pPr>
      <w:r w:rsidRPr="00766FBF">
        <w:rPr>
          <w:rFonts w:cs="Calibri" w:hint="eastAsia"/>
          <w:lang w:eastAsia="zh-CN"/>
        </w:rPr>
        <w:t>为推动实现其目标，秘书长、副秘书长和无线电通信局主任继续与以色列和巴勒斯坦当局接触，以落实第</w:t>
      </w:r>
      <w:r w:rsidRPr="00766FBF">
        <w:rPr>
          <w:rFonts w:cs="Calibri" w:hint="eastAsia"/>
          <w:b/>
          <w:bCs/>
          <w:lang w:eastAsia="zh-CN"/>
        </w:rPr>
        <w:t>12</w:t>
      </w:r>
      <w:r w:rsidRPr="00766FBF">
        <w:rPr>
          <w:rFonts w:cs="Calibri" w:hint="eastAsia"/>
          <w:lang w:eastAsia="zh-CN"/>
        </w:rPr>
        <w:t>号决议</w:t>
      </w:r>
      <w:r w:rsidRPr="00766FBF">
        <w:rPr>
          <w:rFonts w:cs="Calibri" w:hint="eastAsia"/>
          <w:b/>
          <w:bCs/>
          <w:lang w:eastAsia="zh-CN"/>
        </w:rPr>
        <w:t>（</w:t>
      </w:r>
      <w:r w:rsidRPr="00766FBF">
        <w:rPr>
          <w:rFonts w:cs="Calibri" w:hint="eastAsia"/>
          <w:b/>
          <w:bCs/>
          <w:lang w:eastAsia="zh-CN"/>
        </w:rPr>
        <w:t>WRC-19</w:t>
      </w:r>
      <w:r w:rsidRPr="00766FBF">
        <w:rPr>
          <w:rFonts w:cs="Calibri" w:hint="eastAsia"/>
          <w:b/>
          <w:bCs/>
          <w:lang w:eastAsia="zh-CN"/>
        </w:rPr>
        <w:t>，修订版）</w:t>
      </w:r>
      <w:r w:rsidRPr="00766FBF">
        <w:rPr>
          <w:rFonts w:cs="Calibri" w:hint="eastAsia"/>
          <w:lang w:eastAsia="zh-CN"/>
        </w:rPr>
        <w:t>，特别是推进巴勒斯坦获取更多</w:t>
      </w:r>
      <w:r w:rsidRPr="00766FBF">
        <w:rPr>
          <w:rFonts w:cs="Calibri" w:hint="eastAsia"/>
          <w:lang w:eastAsia="zh-CN"/>
        </w:rPr>
        <w:t>IMT</w:t>
      </w:r>
      <w:r w:rsidRPr="00766FBF">
        <w:rPr>
          <w:rFonts w:cs="Calibri" w:hint="eastAsia"/>
          <w:lang w:eastAsia="zh-CN"/>
        </w:rPr>
        <w:t>和广播频率的路线图。</w:t>
      </w:r>
    </w:p>
    <w:p w14:paraId="7C7F8E6D" w14:textId="77777777" w:rsidR="00E323D0" w:rsidRPr="00E323D0" w:rsidRDefault="00E323D0" w:rsidP="00E323D0">
      <w:pPr>
        <w:jc w:val="center"/>
      </w:pPr>
      <w:r>
        <w:t>______________</w:t>
      </w:r>
    </w:p>
    <w:sectPr w:rsidR="00E323D0" w:rsidRPr="00E323D0"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9FA8" w14:textId="77777777" w:rsidR="00B218E9" w:rsidRDefault="00B218E9">
      <w:r>
        <w:separator/>
      </w:r>
    </w:p>
  </w:endnote>
  <w:endnote w:type="continuationSeparator" w:id="0">
    <w:p w14:paraId="2438F909" w14:textId="77777777" w:rsidR="00B218E9" w:rsidRDefault="00B2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Segoe Print"/>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77777777"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p>
      </w:tc>
      <w:tc>
        <w:tcPr>
          <w:tcW w:w="8261" w:type="dxa"/>
        </w:tcPr>
        <w:p w14:paraId="4BD8989B" w14:textId="586258D0"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766FBF">
            <w:rPr>
              <w:bCs/>
              <w:color w:val="808080" w:themeColor="background1" w:themeShade="80"/>
            </w:rPr>
            <w:t>71</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315414D5"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766FBF">
            <w:rPr>
              <w:bCs/>
              <w:color w:val="808080" w:themeColor="background1" w:themeShade="80"/>
            </w:rPr>
            <w:t>71-</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6366" w14:textId="77777777" w:rsidR="00B218E9" w:rsidRDefault="00B218E9">
      <w:r>
        <w:t>____________________</w:t>
      </w:r>
    </w:p>
  </w:footnote>
  <w:footnote w:type="continuationSeparator" w:id="0">
    <w:p w14:paraId="35806572" w14:textId="77777777" w:rsidR="00B218E9" w:rsidRDefault="00B218E9">
      <w:r>
        <w:continuationSeparator/>
      </w:r>
    </w:p>
  </w:footnote>
  <w:footnote w:id="1">
    <w:p w14:paraId="447377F9" w14:textId="77777777" w:rsidR="009A2AD6" w:rsidRPr="00335A96" w:rsidRDefault="009A2AD6" w:rsidP="009A2AD6">
      <w:pPr>
        <w:tabs>
          <w:tab w:val="left" w:pos="284"/>
        </w:tabs>
        <w:spacing w:before="60"/>
        <w:rPr>
          <w:lang w:eastAsia="zh-CN"/>
        </w:rPr>
      </w:pPr>
      <w:r>
        <w:rPr>
          <w:rStyle w:val="FootnoteReference"/>
        </w:rPr>
        <w:footnoteRef/>
      </w:r>
      <w:r>
        <w:rPr>
          <w:lang w:eastAsia="zh-CN"/>
        </w:rPr>
        <w:tab/>
      </w:r>
      <w:hyperlink r:id="rId1" w:history="1">
        <w:r>
          <w:rPr>
            <w:rStyle w:val="Hyperlink"/>
            <w:rFonts w:eastAsia="SimSun"/>
            <w:sz w:val="20"/>
            <w:lang w:eastAsia="zh-CN"/>
          </w:rPr>
          <w:t>《加沙与约旦河西岸临时快速损害和需求评估》（</w:t>
        </w:r>
        <w:r>
          <w:rPr>
            <w:rStyle w:val="Hyperlink"/>
            <w:rFonts w:eastAsia="SimSun"/>
            <w:sz w:val="20"/>
            <w:lang w:eastAsia="zh-CN"/>
          </w:rPr>
          <w:t>2025</w:t>
        </w:r>
        <w:r>
          <w:rPr>
            <w:rStyle w:val="Hyperlink"/>
            <w:rFonts w:eastAsia="SimSun"/>
            <w:sz w:val="20"/>
            <w:lang w:eastAsia="zh-CN"/>
          </w:rPr>
          <w:t>年</w:t>
        </w:r>
        <w:r>
          <w:rPr>
            <w:rStyle w:val="Hyperlink"/>
            <w:rFonts w:eastAsia="SimSun"/>
            <w:sz w:val="20"/>
            <w:lang w:eastAsia="zh-CN"/>
          </w:rPr>
          <w:t>2</w:t>
        </w:r>
        <w:r>
          <w:rPr>
            <w:rStyle w:val="Hyperlink"/>
            <w:rFonts w:eastAsia="SimSun"/>
            <w:sz w:val="20"/>
            <w:lang w:eastAsia="zh-CN"/>
          </w:rPr>
          <w:t>月）</w:t>
        </w:r>
      </w:hyperlink>
      <w:r>
        <w:rPr>
          <w:rFonts w:hint="eastAsia"/>
          <w:sz w:val="20"/>
          <w:lang w:eastAsia="zh-CN"/>
        </w:rPr>
        <w:t>。</w:t>
      </w:r>
    </w:p>
  </w:footnote>
  <w:footnote w:id="2">
    <w:p w14:paraId="1CCE58B6" w14:textId="77777777" w:rsidR="009A2AD6" w:rsidRPr="000E476B" w:rsidRDefault="009A2AD6" w:rsidP="009A2AD6">
      <w:pPr>
        <w:pStyle w:val="FootnoteText"/>
        <w:spacing w:before="60"/>
        <w:rPr>
          <w:lang w:eastAsia="zh-CN"/>
        </w:rPr>
      </w:pPr>
      <w:r>
        <w:rPr>
          <w:rStyle w:val="FootnoteReference"/>
        </w:rPr>
        <w:footnoteRef/>
      </w:r>
      <w:r>
        <w:rPr>
          <w:lang w:eastAsia="zh-CN"/>
        </w:rPr>
        <w:tab/>
      </w:r>
      <w:hyperlink r:id="rId2" w:history="1">
        <w:r>
          <w:rPr>
            <w:rStyle w:val="Hyperlink"/>
            <w:rFonts w:eastAsia="SimSun"/>
            <w:sz w:val="20"/>
            <w:lang w:eastAsia="zh-CN"/>
          </w:rPr>
          <w:t>《加沙与约旦河西岸临时快速损害和需求评估》（</w:t>
        </w:r>
        <w:r>
          <w:rPr>
            <w:rStyle w:val="Hyperlink"/>
            <w:rFonts w:eastAsia="SimSun"/>
            <w:sz w:val="20"/>
            <w:lang w:eastAsia="zh-CN"/>
          </w:rPr>
          <w:t>2025</w:t>
        </w:r>
        <w:r>
          <w:rPr>
            <w:rStyle w:val="Hyperlink"/>
            <w:rFonts w:eastAsia="SimSun"/>
            <w:sz w:val="20"/>
            <w:lang w:eastAsia="zh-CN"/>
          </w:rPr>
          <w:t>年</w:t>
        </w:r>
        <w:r>
          <w:rPr>
            <w:rStyle w:val="Hyperlink"/>
            <w:rFonts w:eastAsia="SimSun"/>
            <w:sz w:val="20"/>
            <w:lang w:eastAsia="zh-CN"/>
          </w:rPr>
          <w:t>2</w:t>
        </w:r>
        <w:r>
          <w:rPr>
            <w:rStyle w:val="Hyperlink"/>
            <w:rFonts w:eastAsia="SimSun"/>
            <w:sz w:val="20"/>
            <w:lang w:eastAsia="zh-CN"/>
          </w:rPr>
          <w:t>月）</w:t>
        </w:r>
      </w:hyperlink>
      <w:r>
        <w:rPr>
          <w:rFonts w:hint="eastAsia"/>
          <w:sz w:val="20"/>
          <w:lang w:eastAsia="zh-CN"/>
        </w:rPr>
        <w:t>。</w:t>
      </w:r>
    </w:p>
  </w:footnote>
  <w:footnote w:id="3">
    <w:p w14:paraId="332DFC02" w14:textId="77777777" w:rsidR="009A2AD6" w:rsidRPr="0010792B" w:rsidRDefault="009A2AD6" w:rsidP="009A2AD6">
      <w:pPr>
        <w:pStyle w:val="FootnoteText"/>
        <w:spacing w:before="60"/>
        <w:rPr>
          <w:lang w:val="en-US" w:eastAsia="zh-CN"/>
        </w:rPr>
      </w:pPr>
      <w:r>
        <w:rPr>
          <w:rStyle w:val="FootnoteReference"/>
        </w:rPr>
        <w:footnoteRef/>
      </w:r>
      <w:r>
        <w:rPr>
          <w:lang w:eastAsia="zh-CN"/>
        </w:rPr>
        <w:tab/>
      </w:r>
      <w:hyperlink r:id="rId3" w:history="1">
        <w:r>
          <w:rPr>
            <w:rStyle w:val="Hyperlink"/>
            <w:rFonts w:eastAsia="SimSun"/>
            <w:sz w:val="20"/>
            <w:lang w:eastAsia="zh-CN"/>
          </w:rPr>
          <w:t>《加沙与约旦河西岸临时快速损害和需求评估》（</w:t>
        </w:r>
        <w:r>
          <w:rPr>
            <w:rStyle w:val="Hyperlink"/>
            <w:rFonts w:eastAsia="SimSun"/>
            <w:sz w:val="20"/>
            <w:lang w:eastAsia="zh-CN"/>
          </w:rPr>
          <w:t>2025</w:t>
        </w:r>
        <w:r>
          <w:rPr>
            <w:rStyle w:val="Hyperlink"/>
            <w:rFonts w:eastAsia="SimSun"/>
            <w:sz w:val="20"/>
            <w:lang w:eastAsia="zh-CN"/>
          </w:rPr>
          <w:t>年</w:t>
        </w:r>
        <w:r>
          <w:rPr>
            <w:rStyle w:val="Hyperlink"/>
            <w:rFonts w:eastAsia="SimSun"/>
            <w:sz w:val="20"/>
            <w:lang w:eastAsia="zh-CN"/>
          </w:rPr>
          <w:t>2</w:t>
        </w:r>
        <w:r>
          <w:rPr>
            <w:rStyle w:val="Hyperlink"/>
            <w:rFonts w:eastAsia="SimSun"/>
            <w:sz w:val="20"/>
            <w:lang w:eastAsia="zh-CN"/>
          </w:rPr>
          <w:t>月）</w:t>
        </w:r>
      </w:hyperlink>
      <w:r>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41D"/>
    <w:rsid w:val="000C0BC5"/>
    <w:rsid w:val="000D15EA"/>
    <w:rsid w:val="000D7012"/>
    <w:rsid w:val="00100D84"/>
    <w:rsid w:val="001113B9"/>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80EB8"/>
    <w:rsid w:val="00284496"/>
    <w:rsid w:val="0029345E"/>
    <w:rsid w:val="002A6670"/>
    <w:rsid w:val="002C3F32"/>
    <w:rsid w:val="00303502"/>
    <w:rsid w:val="00325C25"/>
    <w:rsid w:val="00326DEF"/>
    <w:rsid w:val="00372C8F"/>
    <w:rsid w:val="00380ECE"/>
    <w:rsid w:val="00393DDF"/>
    <w:rsid w:val="00397F55"/>
    <w:rsid w:val="003B4454"/>
    <w:rsid w:val="003C2E37"/>
    <w:rsid w:val="003F086E"/>
    <w:rsid w:val="003F1415"/>
    <w:rsid w:val="0040144C"/>
    <w:rsid w:val="00403EB7"/>
    <w:rsid w:val="004178E6"/>
    <w:rsid w:val="00430BF0"/>
    <w:rsid w:val="00457BC3"/>
    <w:rsid w:val="004672E6"/>
    <w:rsid w:val="00474ED1"/>
    <w:rsid w:val="00477D57"/>
    <w:rsid w:val="00491BA9"/>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37584"/>
    <w:rsid w:val="00641A01"/>
    <w:rsid w:val="00654257"/>
    <w:rsid w:val="0065435A"/>
    <w:rsid w:val="00670D8A"/>
    <w:rsid w:val="006A2DD3"/>
    <w:rsid w:val="006A5113"/>
    <w:rsid w:val="006A5AF8"/>
    <w:rsid w:val="006C36CD"/>
    <w:rsid w:val="00700D1F"/>
    <w:rsid w:val="007205CB"/>
    <w:rsid w:val="0072138B"/>
    <w:rsid w:val="00726073"/>
    <w:rsid w:val="00734FE8"/>
    <w:rsid w:val="007360CE"/>
    <w:rsid w:val="00766FBF"/>
    <w:rsid w:val="0077110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56144"/>
    <w:rsid w:val="009625D8"/>
    <w:rsid w:val="00983878"/>
    <w:rsid w:val="0098459B"/>
    <w:rsid w:val="00997185"/>
    <w:rsid w:val="009A2AD6"/>
    <w:rsid w:val="009C2458"/>
    <w:rsid w:val="009C4A7B"/>
    <w:rsid w:val="009C6123"/>
    <w:rsid w:val="009F1E3E"/>
    <w:rsid w:val="00A1213C"/>
    <w:rsid w:val="00A13406"/>
    <w:rsid w:val="00A272FF"/>
    <w:rsid w:val="00A5354B"/>
    <w:rsid w:val="00A71B57"/>
    <w:rsid w:val="00AB42C1"/>
    <w:rsid w:val="00AC516F"/>
    <w:rsid w:val="00AD707A"/>
    <w:rsid w:val="00AE195F"/>
    <w:rsid w:val="00AE2926"/>
    <w:rsid w:val="00B0184B"/>
    <w:rsid w:val="00B035CD"/>
    <w:rsid w:val="00B0769D"/>
    <w:rsid w:val="00B217F8"/>
    <w:rsid w:val="00B218E9"/>
    <w:rsid w:val="00B332EA"/>
    <w:rsid w:val="00B40A53"/>
    <w:rsid w:val="00B45365"/>
    <w:rsid w:val="00B46A65"/>
    <w:rsid w:val="00B60184"/>
    <w:rsid w:val="00B62D20"/>
    <w:rsid w:val="00B81E75"/>
    <w:rsid w:val="00B93453"/>
    <w:rsid w:val="00B9445B"/>
    <w:rsid w:val="00BD0954"/>
    <w:rsid w:val="00BD1A5A"/>
    <w:rsid w:val="00BD7A9B"/>
    <w:rsid w:val="00BD7BE1"/>
    <w:rsid w:val="00BF416B"/>
    <w:rsid w:val="00C41FAD"/>
    <w:rsid w:val="00C45EB2"/>
    <w:rsid w:val="00C64E4E"/>
    <w:rsid w:val="00C66E64"/>
    <w:rsid w:val="00C761A0"/>
    <w:rsid w:val="00C85F7E"/>
    <w:rsid w:val="00C90D53"/>
    <w:rsid w:val="00CA0B2E"/>
    <w:rsid w:val="00CA6EF7"/>
    <w:rsid w:val="00CD47F0"/>
    <w:rsid w:val="00CD5566"/>
    <w:rsid w:val="00CD64D7"/>
    <w:rsid w:val="00CE299D"/>
    <w:rsid w:val="00CE6F22"/>
    <w:rsid w:val="00CF2FB2"/>
    <w:rsid w:val="00CF41F6"/>
    <w:rsid w:val="00CF7D3E"/>
    <w:rsid w:val="00D02B4E"/>
    <w:rsid w:val="00D21F11"/>
    <w:rsid w:val="00D36817"/>
    <w:rsid w:val="00D453EE"/>
    <w:rsid w:val="00D5666C"/>
    <w:rsid w:val="00D62844"/>
    <w:rsid w:val="00D666BC"/>
    <w:rsid w:val="00D83542"/>
    <w:rsid w:val="00D92F45"/>
    <w:rsid w:val="00D94637"/>
    <w:rsid w:val="00D9725C"/>
    <w:rsid w:val="00DA0E66"/>
    <w:rsid w:val="00DA7006"/>
    <w:rsid w:val="00DB3621"/>
    <w:rsid w:val="00DC2B6D"/>
    <w:rsid w:val="00DC6427"/>
    <w:rsid w:val="00DD62F5"/>
    <w:rsid w:val="00DD66A1"/>
    <w:rsid w:val="00DE196D"/>
    <w:rsid w:val="00DF6B49"/>
    <w:rsid w:val="00E067C5"/>
    <w:rsid w:val="00E24D59"/>
    <w:rsid w:val="00E265BF"/>
    <w:rsid w:val="00E323D0"/>
    <w:rsid w:val="00E34C96"/>
    <w:rsid w:val="00E378D8"/>
    <w:rsid w:val="00E43A12"/>
    <w:rsid w:val="00E67C67"/>
    <w:rsid w:val="00E77476"/>
    <w:rsid w:val="00E8228B"/>
    <w:rsid w:val="00E97582"/>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qFormat/>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hedocs.worldbank.org/en/doc/133c3304e29086819c1119fe8e85366b-0280012025/original/Gaza-RDNA-final-med.pdf" TargetMode="External"/><Relationship Id="rId2" Type="http://schemas.openxmlformats.org/officeDocument/2006/relationships/hyperlink" Target="https://thedocs.worldbank.org/en/doc/133c3304e29086819c1119fe8e85366b-0280012025/original/Gaza-RDNA-final-med.pdf" TargetMode="External"/><Relationship Id="rId1" Type="http://schemas.openxmlformats.org/officeDocument/2006/relationships/hyperlink" Target="https://thedocs.worldbank.org/en/doc/133c3304e29086819c1119fe8e85366b-0280012025/original/Gaza-RDNA-final-m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1534</Words>
  <Characters>1707</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assistance and support to Palestine</dc:title>
  <dc:subject>ITU Council 2025</dc:subject>
  <cp:keywords>C2025, C25, Council-25</cp:keywords>
  <dc:description/>
  <cp:lastPrinted>2015-02-24T13:23:00Z</cp:lastPrinted>
  <dcterms:created xsi:type="dcterms:W3CDTF">2025-06-19T08:46:00Z</dcterms:created>
  <dcterms:modified xsi:type="dcterms:W3CDTF">2025-06-19T08:46:00Z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