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text" w:tblpY="1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231C5D" w14:paraId="47BA3F12" w14:textId="77777777" w:rsidTr="00DA770A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51B1C851" w14:textId="26B4EFF5" w:rsidR="00796BD3" w:rsidRPr="00231C5D" w:rsidRDefault="0033025A" w:rsidP="00DA770A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231C5D">
              <w:rPr>
                <w:b/>
                <w:lang w:val="ru-RU"/>
              </w:rPr>
              <w:t>Пункт повестки дня:</w:t>
            </w:r>
            <w:r w:rsidR="001C2C09" w:rsidRPr="00231C5D">
              <w:rPr>
                <w:b/>
                <w:bCs/>
                <w:color w:val="000000"/>
                <w:lang w:val="ru-RU"/>
              </w:rPr>
              <w:t xml:space="preserve"> ADM 1</w:t>
            </w:r>
          </w:p>
        </w:tc>
        <w:tc>
          <w:tcPr>
            <w:tcW w:w="5245" w:type="dxa"/>
          </w:tcPr>
          <w:p w14:paraId="2C5EB108" w14:textId="427DC63B" w:rsidR="00796BD3" w:rsidRPr="00231C5D" w:rsidRDefault="0033025A" w:rsidP="00DA770A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231C5D">
              <w:rPr>
                <w:b/>
                <w:lang w:val="ru-RU"/>
              </w:rPr>
              <w:t xml:space="preserve">Документ </w:t>
            </w:r>
            <w:r w:rsidR="00796BD3" w:rsidRPr="00231C5D">
              <w:rPr>
                <w:b/>
                <w:lang w:val="ru-RU"/>
              </w:rPr>
              <w:t>C2</w:t>
            </w:r>
            <w:r w:rsidR="00D631AA" w:rsidRPr="00231C5D">
              <w:rPr>
                <w:b/>
                <w:lang w:val="ru-RU"/>
              </w:rPr>
              <w:t>5</w:t>
            </w:r>
            <w:r w:rsidR="00796BD3" w:rsidRPr="00231C5D">
              <w:rPr>
                <w:b/>
                <w:lang w:val="ru-RU"/>
              </w:rPr>
              <w:t>/</w:t>
            </w:r>
            <w:r w:rsidR="001C2C09" w:rsidRPr="00231C5D">
              <w:rPr>
                <w:b/>
                <w:lang w:val="ru-RU"/>
              </w:rPr>
              <w:t>67</w:t>
            </w:r>
            <w:r w:rsidR="00796BD3" w:rsidRPr="00231C5D">
              <w:rPr>
                <w:b/>
                <w:lang w:val="ru-RU"/>
              </w:rPr>
              <w:t>-R</w:t>
            </w:r>
          </w:p>
        </w:tc>
      </w:tr>
      <w:tr w:rsidR="00796BD3" w:rsidRPr="00231C5D" w14:paraId="293BAC26" w14:textId="77777777" w:rsidTr="00DA770A">
        <w:trPr>
          <w:cantSplit/>
        </w:trPr>
        <w:tc>
          <w:tcPr>
            <w:tcW w:w="3969" w:type="dxa"/>
            <w:vMerge/>
          </w:tcPr>
          <w:p w14:paraId="4F127419" w14:textId="77777777" w:rsidR="00796BD3" w:rsidRPr="00231C5D" w:rsidRDefault="00796BD3" w:rsidP="00DA770A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11FCC5C4" w14:textId="2CA40270" w:rsidR="00796BD3" w:rsidRPr="00231C5D" w:rsidRDefault="001C2C09" w:rsidP="00DA770A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231C5D">
              <w:rPr>
                <w:b/>
                <w:bCs/>
                <w:color w:val="000000"/>
                <w:lang w:val="ru-RU"/>
              </w:rPr>
              <w:t>16 мая 2025 года</w:t>
            </w:r>
          </w:p>
        </w:tc>
      </w:tr>
      <w:tr w:rsidR="00796BD3" w:rsidRPr="00231C5D" w14:paraId="4150C510" w14:textId="77777777" w:rsidTr="00DA770A">
        <w:trPr>
          <w:cantSplit/>
          <w:trHeight w:val="23"/>
        </w:trPr>
        <w:tc>
          <w:tcPr>
            <w:tcW w:w="3969" w:type="dxa"/>
            <w:vMerge/>
          </w:tcPr>
          <w:p w14:paraId="7147ED44" w14:textId="77777777" w:rsidR="00796BD3" w:rsidRPr="00231C5D" w:rsidRDefault="00796BD3" w:rsidP="00DA770A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6F664422" w14:textId="77777777" w:rsidR="00796BD3" w:rsidRPr="00231C5D" w:rsidRDefault="0033025A" w:rsidP="00DA770A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231C5D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231C5D" w14:paraId="22113FFD" w14:textId="77777777" w:rsidTr="00DA770A">
        <w:trPr>
          <w:cantSplit/>
          <w:trHeight w:val="23"/>
        </w:trPr>
        <w:tc>
          <w:tcPr>
            <w:tcW w:w="3969" w:type="dxa"/>
          </w:tcPr>
          <w:p w14:paraId="52A4C244" w14:textId="77777777" w:rsidR="00796BD3" w:rsidRPr="00231C5D" w:rsidRDefault="00796BD3" w:rsidP="00DA770A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15BD812C" w14:textId="77777777" w:rsidR="00796BD3" w:rsidRPr="00231C5D" w:rsidRDefault="00796BD3" w:rsidP="00DA770A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231C5D" w14:paraId="00945132" w14:textId="77777777" w:rsidTr="00DA770A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0AD09FEF" w14:textId="77777777" w:rsidR="00796BD3" w:rsidRPr="00231C5D" w:rsidRDefault="0033025A" w:rsidP="00DA770A">
            <w:pPr>
              <w:pStyle w:val="Source"/>
              <w:jc w:val="left"/>
              <w:rPr>
                <w:sz w:val="32"/>
                <w:szCs w:val="32"/>
                <w:lang w:val="ru-RU"/>
              </w:rPr>
            </w:pPr>
            <w:bookmarkStart w:id="5" w:name="dsource" w:colFirst="0" w:colLast="0"/>
            <w:bookmarkEnd w:id="4"/>
            <w:r w:rsidRPr="00231C5D">
              <w:rPr>
                <w:rFonts w:cstheme="minorHAnsi"/>
                <w:sz w:val="32"/>
                <w:szCs w:val="32"/>
                <w:lang w:val="ru-RU"/>
              </w:rPr>
              <w:t>Отчет Генерального секретаря</w:t>
            </w:r>
          </w:p>
        </w:tc>
      </w:tr>
      <w:tr w:rsidR="00796BD3" w:rsidRPr="00CE086A" w14:paraId="52A5FAE6" w14:textId="77777777" w:rsidTr="00DA770A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4FB9593" w14:textId="70699378" w:rsidR="00796BD3" w:rsidRPr="00231C5D" w:rsidRDefault="001C2C09" w:rsidP="00DA770A">
            <w:pPr>
              <w:pStyle w:val="Subtitle"/>
              <w:framePr w:hSpace="0" w:wrap="auto" w:hAnchor="text" w:xAlign="left" w:yAlign="inline"/>
              <w:rPr>
                <w:sz w:val="32"/>
                <w:szCs w:val="32"/>
                <w:lang w:val="ru-RU"/>
              </w:rPr>
            </w:pPr>
            <w:bookmarkStart w:id="6" w:name="dtitle1" w:colFirst="0" w:colLast="0"/>
            <w:bookmarkEnd w:id="5"/>
            <w:r w:rsidRPr="00231C5D">
              <w:rPr>
                <w:rFonts w:cstheme="minorHAnsi"/>
                <w:sz w:val="32"/>
                <w:szCs w:val="32"/>
                <w:lang w:val="ru-RU"/>
              </w:rPr>
              <w:t>ОСУЩЕСТВЛЕНИЕ СТРАТЕГИИ МСЭ ПО МОБИЛИЗАЦИИ РЕСУРСОВ</w:t>
            </w:r>
          </w:p>
        </w:tc>
      </w:tr>
      <w:tr w:rsidR="00796BD3" w:rsidRPr="00CE086A" w14:paraId="17B0E612" w14:textId="77777777" w:rsidTr="00DA770A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44972E55" w14:textId="77777777" w:rsidR="00796BD3" w:rsidRPr="00231C5D" w:rsidRDefault="0033025A" w:rsidP="00DA770A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231C5D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13A46298" w14:textId="77777777" w:rsidR="001C2C09" w:rsidRPr="00231C5D" w:rsidRDefault="001C2C09" w:rsidP="001C2C09">
            <w:pPr>
              <w:rPr>
                <w:lang w:val="ru-RU"/>
              </w:rPr>
            </w:pPr>
            <w:r w:rsidRPr="00231C5D">
              <w:rPr>
                <w:lang w:val="ru-RU"/>
              </w:rPr>
              <w:t>Полномочная конференция (Бухарест, 2022 г.) в Решении 5 (Пересм. Бухарест, 2022 г.) поручила Генеральному секретарю разработать стратегию мобилизации ресурсов в масштабах всего МСЭ и представить ее Совету МСЭ. Совет-25 утвердил эту стратегию, поэтому в настоящее время идет работа по ее осуществлению. Настоящий документ призван обеспечить привлечение единиц взносов Государств-Членов, поскольку они составляют около 70% регулярного бюджета МСЭ и, следовательно, являются наивысшим приоритетом стратегии.</w:t>
            </w:r>
          </w:p>
          <w:p w14:paraId="76D9587B" w14:textId="7714DB3C" w:rsidR="00796BD3" w:rsidRPr="00231C5D" w:rsidRDefault="001C2C09" w:rsidP="001C2C09">
            <w:pPr>
              <w:rPr>
                <w:lang w:val="ru-RU"/>
              </w:rPr>
            </w:pPr>
            <w:r w:rsidRPr="00231C5D">
              <w:rPr>
                <w:lang w:val="ru-RU"/>
              </w:rPr>
              <w:t xml:space="preserve">Как рекомендовано в стратегии по мобилизации ресурсов, секретариат подготавливает "обоснование инвестиций МСЭ", которое делегаты смогут использовать в своих национальных администрациях для содействия в обеспечении или увеличении единиц взносов. Кроме того, ведется работа по усовершенствованию процесса предоставления отчетов </w:t>
            </w:r>
            <w:proofErr w:type="spellStart"/>
            <w:r w:rsidRPr="00231C5D">
              <w:rPr>
                <w:lang w:val="ru-RU"/>
              </w:rPr>
              <w:t>Государствам</w:t>
            </w:r>
            <w:r w:rsidR="000433A2" w:rsidRPr="000433A2">
              <w:rPr>
                <w:lang w:val="ru-RU"/>
              </w:rPr>
              <w:t>­</w:t>
            </w:r>
            <w:r w:rsidRPr="00231C5D">
              <w:rPr>
                <w:lang w:val="ru-RU"/>
              </w:rPr>
              <w:t>Членам</w:t>
            </w:r>
            <w:proofErr w:type="spellEnd"/>
            <w:r w:rsidRPr="00231C5D">
              <w:rPr>
                <w:lang w:val="ru-RU"/>
              </w:rPr>
              <w:t xml:space="preserve">, включая улучшение согласованности стратегического, финансового и оперативных планов и отчетности по эффективности и экономии, с тем чтобы более </w:t>
            </w:r>
            <w:proofErr w:type="gramStart"/>
            <w:r w:rsidRPr="00231C5D">
              <w:rPr>
                <w:lang w:val="ru-RU"/>
              </w:rPr>
              <w:t>наглядно демонстрировать</w:t>
            </w:r>
            <w:proofErr w:type="gramEnd"/>
            <w:r w:rsidRPr="00231C5D">
              <w:rPr>
                <w:lang w:val="ru-RU"/>
              </w:rPr>
              <w:t xml:space="preserve"> Государствам-Членам окупаемость инвестиций.</w:t>
            </w:r>
          </w:p>
          <w:p w14:paraId="0B244C37" w14:textId="77777777" w:rsidR="00796BD3" w:rsidRPr="00231C5D" w:rsidRDefault="0033025A" w:rsidP="00DA770A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231C5D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0A8C9241" w14:textId="3293B8C2" w:rsidR="00796BD3" w:rsidRPr="00231C5D" w:rsidRDefault="001C2C09" w:rsidP="00DA770A">
            <w:pPr>
              <w:rPr>
                <w:lang w:val="ru-RU"/>
              </w:rPr>
            </w:pPr>
            <w:r w:rsidRPr="00231C5D">
              <w:rPr>
                <w:lang w:val="ru-RU"/>
              </w:rPr>
              <w:t xml:space="preserve">Совету предлагается </w:t>
            </w:r>
            <w:r w:rsidRPr="00231C5D">
              <w:rPr>
                <w:b/>
                <w:bCs/>
                <w:lang w:val="ru-RU"/>
              </w:rPr>
              <w:t>принять к сведению</w:t>
            </w:r>
            <w:r w:rsidRPr="00231C5D">
              <w:rPr>
                <w:lang w:val="ru-RU"/>
              </w:rPr>
              <w:t xml:space="preserve"> настоящий отчет.</w:t>
            </w:r>
          </w:p>
          <w:p w14:paraId="4DD38AE6" w14:textId="77777777" w:rsidR="00796BD3" w:rsidRPr="00231C5D" w:rsidRDefault="0033025A" w:rsidP="00DA770A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231C5D">
              <w:rPr>
                <w:b/>
                <w:bCs/>
                <w:sz w:val="24"/>
                <w:szCs w:val="24"/>
                <w:lang w:val="ru-RU"/>
              </w:rPr>
              <w:t>Соответствующая увязка со Стратегическим планом</w:t>
            </w:r>
          </w:p>
          <w:p w14:paraId="478477BD" w14:textId="2D10A712" w:rsidR="00796BD3" w:rsidRPr="00231C5D" w:rsidRDefault="001C2C09" w:rsidP="00DA770A">
            <w:pPr>
              <w:rPr>
                <w:lang w:val="ru-RU"/>
              </w:rPr>
            </w:pPr>
            <w:r w:rsidRPr="00231C5D">
              <w:rPr>
                <w:lang w:val="ru-RU"/>
              </w:rPr>
              <w:t>Мобилизация ресурсов.</w:t>
            </w:r>
          </w:p>
          <w:p w14:paraId="3FF273DD" w14:textId="77777777" w:rsidR="00796BD3" w:rsidRPr="00231C5D" w:rsidRDefault="0033025A" w:rsidP="00DA770A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231C5D">
              <w:rPr>
                <w:b/>
                <w:bCs/>
                <w:sz w:val="24"/>
                <w:szCs w:val="24"/>
                <w:lang w:val="ru-RU"/>
              </w:rPr>
              <w:t>Финансовые последствия</w:t>
            </w:r>
          </w:p>
          <w:p w14:paraId="5353B5D5" w14:textId="26112CBA" w:rsidR="00345D2A" w:rsidRPr="00231C5D" w:rsidRDefault="001C2C09" w:rsidP="00DA770A">
            <w:pPr>
              <w:spacing w:before="160"/>
              <w:rPr>
                <w:szCs w:val="22"/>
                <w:lang w:val="ru-RU"/>
              </w:rPr>
            </w:pPr>
            <w:r w:rsidRPr="00231C5D">
              <w:rPr>
                <w:szCs w:val="22"/>
                <w:lang w:val="ru-RU"/>
              </w:rPr>
              <w:t>Потенциальное увеличение регулярного бюджета и внебюджетного финансирования.</w:t>
            </w:r>
          </w:p>
          <w:p w14:paraId="4D739055" w14:textId="77777777" w:rsidR="00796BD3" w:rsidRPr="00231C5D" w:rsidRDefault="00796BD3" w:rsidP="00DA770A">
            <w:pPr>
              <w:spacing w:before="160"/>
              <w:rPr>
                <w:caps/>
                <w:sz w:val="20"/>
                <w:szCs w:val="18"/>
                <w:lang w:val="ru-RU"/>
              </w:rPr>
            </w:pPr>
            <w:r w:rsidRPr="00231C5D">
              <w:rPr>
                <w:sz w:val="20"/>
                <w:szCs w:val="18"/>
                <w:lang w:val="ru-RU"/>
              </w:rPr>
              <w:t>__________________</w:t>
            </w:r>
          </w:p>
          <w:p w14:paraId="6574F28E" w14:textId="77777777" w:rsidR="00796BD3" w:rsidRPr="00231C5D" w:rsidRDefault="0033025A" w:rsidP="00DA770A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231C5D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528A1E15" w14:textId="2871CC4B" w:rsidR="00796BD3" w:rsidRPr="00231C5D" w:rsidRDefault="001C2C09" w:rsidP="00DA770A">
            <w:pPr>
              <w:spacing w:after="160"/>
              <w:rPr>
                <w:i/>
                <w:iCs/>
                <w:lang w:val="ru-RU"/>
              </w:rPr>
            </w:pPr>
            <w:hyperlink r:id="rId7">
              <w:r w:rsidRPr="00231C5D">
                <w:rPr>
                  <w:rStyle w:val="Hyperlink"/>
                  <w:rFonts w:eastAsia="Calibri" w:cs="Calibri"/>
                  <w:i/>
                  <w:iCs/>
                  <w:szCs w:val="24"/>
                  <w:lang w:val="ru-RU"/>
                </w:rPr>
                <w:t>Решение 5</w:t>
              </w:r>
            </w:hyperlink>
            <w:r w:rsidRPr="00231C5D">
              <w:rPr>
                <w:szCs w:val="24"/>
                <w:lang w:val="ru-RU"/>
              </w:rPr>
              <w:t xml:space="preserve"> </w:t>
            </w:r>
            <w:r w:rsidRPr="00231C5D">
              <w:rPr>
                <w:i/>
                <w:iCs/>
                <w:color w:val="000000"/>
                <w:szCs w:val="24"/>
                <w:lang w:val="ru-RU"/>
              </w:rPr>
              <w:t>(Пересм. Бухарест, 2022 г.) Полномочной конференции;</w:t>
            </w:r>
            <w:r w:rsidRPr="00231C5D">
              <w:rPr>
                <w:color w:val="000000"/>
                <w:szCs w:val="24"/>
                <w:lang w:val="ru-RU"/>
              </w:rPr>
              <w:t xml:space="preserve"> </w:t>
            </w:r>
            <w:r w:rsidRPr="00231C5D">
              <w:rPr>
                <w:i/>
                <w:iCs/>
                <w:color w:val="000000"/>
                <w:szCs w:val="24"/>
                <w:lang w:val="ru-RU"/>
              </w:rPr>
              <w:t xml:space="preserve">Документы </w:t>
            </w:r>
            <w:hyperlink r:id="rId8">
              <w:r w:rsidRPr="00231C5D">
                <w:rPr>
                  <w:rStyle w:val="Hyperlink"/>
                  <w:rFonts w:eastAsia="Calibri" w:cs="Calibri"/>
                  <w:i/>
                  <w:iCs/>
                  <w:szCs w:val="24"/>
                  <w:lang w:val="ru-RU"/>
                </w:rPr>
                <w:t>C17/67</w:t>
              </w:r>
            </w:hyperlink>
            <w:r w:rsidRPr="00231C5D">
              <w:rPr>
                <w:i/>
                <w:iCs/>
                <w:color w:val="000000"/>
                <w:szCs w:val="24"/>
                <w:lang w:val="ru-RU"/>
              </w:rPr>
              <w:t xml:space="preserve"> и </w:t>
            </w:r>
            <w:hyperlink r:id="rId9">
              <w:r w:rsidRPr="00231C5D">
                <w:rPr>
                  <w:rStyle w:val="Hyperlink"/>
                  <w:rFonts w:eastAsia="Calibri" w:cs="Calibri"/>
                  <w:i/>
                  <w:iCs/>
                  <w:szCs w:val="24"/>
                  <w:lang w:val="ru-RU"/>
                </w:rPr>
                <w:t>C23/INF/12</w:t>
              </w:r>
            </w:hyperlink>
            <w:r w:rsidRPr="00231C5D">
              <w:rPr>
                <w:i/>
                <w:iCs/>
                <w:color w:val="000000"/>
                <w:szCs w:val="24"/>
                <w:lang w:val="ru-RU"/>
              </w:rPr>
              <w:t xml:space="preserve"> Совета;</w:t>
            </w:r>
            <w:r w:rsidRPr="00231C5D">
              <w:rPr>
                <w:color w:val="000000"/>
                <w:szCs w:val="24"/>
                <w:lang w:val="ru-RU"/>
              </w:rPr>
              <w:t xml:space="preserve"> </w:t>
            </w:r>
            <w:hyperlink r:id="rId10">
              <w:r w:rsidRPr="00231C5D">
                <w:rPr>
                  <w:rStyle w:val="Hyperlink"/>
                  <w:rFonts w:eastAsia="Calibri" w:cs="Calibri"/>
                  <w:i/>
                  <w:iCs/>
                  <w:szCs w:val="24"/>
                  <w:lang w:val="ru-RU"/>
                </w:rPr>
                <w:t>Кигалийский план действий</w:t>
              </w:r>
            </w:hyperlink>
            <w:r w:rsidRPr="00231C5D">
              <w:rPr>
                <w:rFonts w:eastAsia="Calibri" w:cs="Calibri"/>
                <w:i/>
                <w:iCs/>
                <w:color w:val="000000" w:themeColor="text1"/>
                <w:szCs w:val="24"/>
                <w:lang w:val="ru-RU"/>
              </w:rPr>
              <w:t xml:space="preserve">, </w:t>
            </w:r>
            <w:hyperlink r:id="rId11">
              <w:r w:rsidRPr="00231C5D">
                <w:rPr>
                  <w:rStyle w:val="Hyperlink"/>
                  <w:rFonts w:eastAsia="Calibri" w:cs="Calibri"/>
                  <w:i/>
                  <w:iCs/>
                  <w:szCs w:val="24"/>
                  <w:lang w:val="ru-RU"/>
                </w:rPr>
                <w:t>C23/62(Rev.1)</w:t>
              </w:r>
            </w:hyperlink>
            <w:r w:rsidRPr="00231C5D">
              <w:rPr>
                <w:rFonts w:eastAsia="Calibri" w:cs="Calibri"/>
                <w:i/>
                <w:iCs/>
                <w:color w:val="000000" w:themeColor="text1"/>
                <w:szCs w:val="24"/>
                <w:lang w:val="ru-RU"/>
              </w:rPr>
              <w:t xml:space="preserve">, </w:t>
            </w:r>
            <w:hyperlink r:id="rId12">
              <w:r w:rsidRPr="00231C5D">
                <w:rPr>
                  <w:rStyle w:val="Hyperlink"/>
                  <w:rFonts w:eastAsia="Calibri" w:cs="Calibri"/>
                  <w:i/>
                  <w:iCs/>
                  <w:szCs w:val="24"/>
                  <w:lang w:val="ru-RU"/>
                </w:rPr>
                <w:t>CWG-FHR 16/11</w:t>
              </w:r>
            </w:hyperlink>
            <w:r w:rsidRPr="00231C5D">
              <w:rPr>
                <w:rFonts w:eastAsia="Calibri" w:cs="Calibri"/>
                <w:i/>
                <w:iCs/>
                <w:color w:val="000000" w:themeColor="text1"/>
                <w:szCs w:val="24"/>
                <w:lang w:val="ru-RU"/>
              </w:rPr>
              <w:t xml:space="preserve">, </w:t>
            </w:r>
            <w:hyperlink r:id="rId13">
              <w:r w:rsidRPr="00231C5D">
                <w:rPr>
                  <w:rStyle w:val="Hyperlink"/>
                  <w:rFonts w:eastAsia="Calibri" w:cs="Calibri"/>
                  <w:i/>
                  <w:iCs/>
                  <w:szCs w:val="24"/>
                  <w:lang w:val="ru-RU"/>
                </w:rPr>
                <w:t>CWG-FHR 17/3,</w:t>
              </w:r>
            </w:hyperlink>
            <w:r w:rsidRPr="00231C5D">
              <w:rPr>
                <w:rFonts w:eastAsia="Calibri" w:cs="Calibri"/>
                <w:i/>
                <w:iCs/>
                <w:color w:val="000000" w:themeColor="text1"/>
                <w:szCs w:val="24"/>
                <w:lang w:val="ru-RU"/>
              </w:rPr>
              <w:t xml:space="preserve"> </w:t>
            </w:r>
            <w:hyperlink r:id="rId14">
              <w:r w:rsidRPr="00231C5D">
                <w:rPr>
                  <w:rStyle w:val="Hyperlink"/>
                  <w:rFonts w:eastAsia="Calibri" w:cs="Calibri"/>
                  <w:i/>
                  <w:iCs/>
                  <w:szCs w:val="24"/>
                  <w:lang w:val="ru-RU"/>
                </w:rPr>
                <w:t>CWG-FHR-17/INF/9,</w:t>
              </w:r>
            </w:hyperlink>
            <w:r w:rsidRPr="00231C5D">
              <w:rPr>
                <w:rFonts w:eastAsia="Calibri" w:cs="Calibri"/>
                <w:i/>
                <w:iCs/>
                <w:color w:val="000000" w:themeColor="text1"/>
                <w:szCs w:val="24"/>
                <w:lang w:val="ru-RU"/>
              </w:rPr>
              <w:t xml:space="preserve"> </w:t>
            </w:r>
            <w:hyperlink r:id="rId15">
              <w:r w:rsidRPr="00231C5D">
                <w:rPr>
                  <w:rStyle w:val="Hyperlink"/>
                  <w:rFonts w:eastAsia="Calibri" w:cs="Calibri"/>
                  <w:i/>
                  <w:iCs/>
                  <w:szCs w:val="24"/>
                  <w:lang w:val="ru-RU"/>
                </w:rPr>
                <w:t>C24/70 (Стратегия мобилизации ресурсов)</w:t>
              </w:r>
            </w:hyperlink>
            <w:r w:rsidRPr="000433A2">
              <w:rPr>
                <w:rFonts w:eastAsia="Calibri" w:cs="Calibri"/>
                <w:color w:val="000000" w:themeColor="text1"/>
                <w:szCs w:val="22"/>
                <w:lang w:val="ru-RU"/>
              </w:rPr>
              <w:t>.</w:t>
            </w:r>
          </w:p>
        </w:tc>
      </w:tr>
      <w:bookmarkEnd w:id="2"/>
      <w:bookmarkEnd w:id="6"/>
    </w:tbl>
    <w:p w14:paraId="7876FD3A" w14:textId="77777777" w:rsidR="00796BD3" w:rsidRPr="00231C5D" w:rsidRDefault="00796BD3" w:rsidP="00796BD3">
      <w:pPr>
        <w:rPr>
          <w:lang w:val="ru-RU"/>
        </w:rPr>
      </w:pPr>
    </w:p>
    <w:p w14:paraId="07DD9F39" w14:textId="77777777" w:rsidR="00165D06" w:rsidRPr="00231C5D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231C5D">
        <w:rPr>
          <w:lang w:val="ru-RU"/>
        </w:rPr>
        <w:br w:type="page"/>
      </w:r>
    </w:p>
    <w:p w14:paraId="02E90DB2" w14:textId="77777777" w:rsidR="001C2C09" w:rsidRPr="00231C5D" w:rsidRDefault="001C2C09" w:rsidP="001C2C09">
      <w:pPr>
        <w:pStyle w:val="Headingb"/>
        <w:rPr>
          <w:lang w:val="ru-RU"/>
        </w:rPr>
      </w:pPr>
      <w:r w:rsidRPr="00231C5D">
        <w:rPr>
          <w:lang w:val="ru-RU"/>
        </w:rPr>
        <w:lastRenderedPageBreak/>
        <w:t>Базовая информация</w:t>
      </w:r>
    </w:p>
    <w:p w14:paraId="41BF2714" w14:textId="77777777" w:rsidR="001C2C09" w:rsidRPr="00231C5D" w:rsidRDefault="001C2C09" w:rsidP="00CE086A">
      <w:pPr>
        <w:jc w:val="both"/>
        <w:rPr>
          <w:lang w:val="ru-RU"/>
        </w:rPr>
      </w:pPr>
      <w:r w:rsidRPr="00231C5D">
        <w:rPr>
          <w:lang w:val="ru-RU"/>
        </w:rPr>
        <w:t>Полномочная конференция (Бухарест, 2022 г.) в Решении 5 (Пересм. Бухарест, 2022 г.) поручила Генеральному секретарю разработать стратегию мобилизации ресурсов в масштабах всего МСЭ и представить ее Совету МСЭ.</w:t>
      </w:r>
    </w:p>
    <w:p w14:paraId="5D4AF3B2" w14:textId="30CA5D96" w:rsidR="001C2C09" w:rsidRPr="00231C5D" w:rsidRDefault="001C2C09" w:rsidP="00CE086A">
      <w:pPr>
        <w:jc w:val="both"/>
        <w:rPr>
          <w:lang w:val="ru-RU"/>
        </w:rPr>
      </w:pPr>
      <w:r w:rsidRPr="00231C5D">
        <w:rPr>
          <w:lang w:val="ru-RU"/>
        </w:rPr>
        <w:t xml:space="preserve">Стратегия мобилизации ресурсов, принятая Советом-24 (см. Документ </w:t>
      </w:r>
      <w:hyperlink r:id="rId16">
        <w:r w:rsidRPr="00231C5D">
          <w:rPr>
            <w:rStyle w:val="Hyperlink"/>
            <w:rFonts w:eastAsia="Calibri" w:cs="Calibri"/>
            <w:lang w:val="ru-RU"/>
          </w:rPr>
          <w:t>C24/70</w:t>
        </w:r>
      </w:hyperlink>
      <w:r w:rsidRPr="00231C5D">
        <w:rPr>
          <w:lang w:val="ru-RU"/>
        </w:rPr>
        <w:t>), опирается на три основные направления действий: укрепление членского состава; эффективное использование потенциала мероприятий, продуктов и услуг; а также увеличение объемов добровольных взносов. Взносы Государств-Членов составляют около 70% доходов регулярного бюджета МСЭ. Обеспечение этого источника доходов является наивысшим приоритетом стратегии мобилизации ресурсов и имеет ключевое значение для обеспечения финансовой стабильности Союза.</w:t>
      </w:r>
    </w:p>
    <w:p w14:paraId="1F73E4CF" w14:textId="77777777" w:rsidR="001C2C09" w:rsidRPr="00231C5D" w:rsidRDefault="001C2C09" w:rsidP="00CE086A">
      <w:pPr>
        <w:jc w:val="both"/>
        <w:rPr>
          <w:lang w:val="ru-RU"/>
        </w:rPr>
      </w:pPr>
      <w:r w:rsidRPr="00231C5D">
        <w:rPr>
          <w:lang w:val="ru-RU"/>
        </w:rPr>
        <w:t>В соответствии с Решением 5 (Пересм. Бухарест, 2022 г.) Совет 2025 года установит предварительную величину единицы взноса на период 2028−2031 годов. Как только будет установлена предварительная величина, Секретариат выпустит циркулярное письмо с просьбой к Государствам-Членам объявить свой предварительный класс взносов на период 2028−2031 годов до конца 2025 календарного года.</w:t>
      </w:r>
    </w:p>
    <w:p w14:paraId="3C1D9751" w14:textId="77777777" w:rsidR="001C2C09" w:rsidRPr="00231C5D" w:rsidRDefault="001C2C09" w:rsidP="00CE086A">
      <w:pPr>
        <w:jc w:val="both"/>
        <w:rPr>
          <w:lang w:val="ru-RU"/>
        </w:rPr>
      </w:pPr>
      <w:r w:rsidRPr="00231C5D">
        <w:rPr>
          <w:lang w:val="ru-RU"/>
        </w:rPr>
        <w:t>Ведется работа по реализации различных аспектов стратегии, включая планируемое взаимодействие с Государствами-Членами по вопросу единиц и консультации в рамках консультативных групп Секторов по вопросам повышения вовлеченности членов Секторов и увеличения их доходов. Кроме того, в рамках дорожной карты трансформации Секретариат внедряет новые ИТ-системы и веб-платформы с целью повысить качество проведения мероприятий и потенциальных новых моделей получения доходов; он также координировал вопрос привлечения членов и партнеров в масштабах всего МСЭ и оптимизировал процессы закупок и найма для содействия осуществлению проектов.</w:t>
      </w:r>
    </w:p>
    <w:p w14:paraId="5642C827" w14:textId="77777777" w:rsidR="001C2C09" w:rsidRPr="00231C5D" w:rsidRDefault="001C2C09" w:rsidP="001C2C09">
      <w:pPr>
        <w:pStyle w:val="Headingb"/>
        <w:rPr>
          <w:lang w:val="ru-RU"/>
        </w:rPr>
      </w:pPr>
      <w:r w:rsidRPr="00231C5D">
        <w:rPr>
          <w:lang w:val="ru-RU"/>
        </w:rPr>
        <w:t>Обеспечение доходов Государств-Членов по линии единиц взносов</w:t>
      </w:r>
    </w:p>
    <w:p w14:paraId="5B05762E" w14:textId="77777777" w:rsidR="001C2C09" w:rsidRPr="00231C5D" w:rsidRDefault="001C2C09" w:rsidP="00CE086A">
      <w:pPr>
        <w:jc w:val="both"/>
        <w:rPr>
          <w:lang w:val="ru-RU"/>
        </w:rPr>
      </w:pPr>
      <w:r w:rsidRPr="00231C5D">
        <w:rPr>
          <w:lang w:val="ru-RU"/>
        </w:rPr>
        <w:t>В ходе сессии Рабочей группы Совета по финансовым и людским ресурсам (РГС-ФЛР) в формате "мозгового штурма", посвященной стратегии мобилизации ресурсов, которая состоялась в январе 2024 года, Государства-Члены выразили заинтересованность в том, чтобы обосновать необходимость сохранения или увеличения единиц взносов МСЭ в своих национальных администрациях, но обратились к Секретариату за поддержкой в этом вопросе. Государства-Члены также отметили, что обеспечение и особенно увеличение единиц взносов является непростой задачей, поскольку этот вопрос также требует участия министерств финансов и иностранных дел. Важно информировать эти министерства на национальном уровне об МСЭ и его значении.</w:t>
      </w:r>
    </w:p>
    <w:p w14:paraId="7B939FC5" w14:textId="77777777" w:rsidR="001C2C09" w:rsidRPr="00231C5D" w:rsidRDefault="001C2C09" w:rsidP="00CE086A">
      <w:pPr>
        <w:jc w:val="both"/>
        <w:rPr>
          <w:lang w:val="ru-RU"/>
        </w:rPr>
      </w:pPr>
      <w:r w:rsidRPr="00231C5D">
        <w:rPr>
          <w:lang w:val="ru-RU"/>
        </w:rPr>
        <w:t>В целях поддержания этих усилий в стратегию мобилизации ресурсов была включена рекомендация Секретариату разработать более привлекательное представление бюджета МСЭ и неудовлетворенных потребностей. Это предполагает создание удобного для пользователей веб-раздела, увязывающего стратегический план и темы с бюджетом и ожидаемыми результатами/воздействием, а также новые информационные и информационно-пропагандистские материалы, которые делегаты могут использовать для аргументирования поддержки МСЭ в своих национальных администрациях.</w:t>
      </w:r>
    </w:p>
    <w:p w14:paraId="69653955" w14:textId="77777777" w:rsidR="001C2C09" w:rsidRPr="00231C5D" w:rsidRDefault="001C2C09" w:rsidP="001C2C09">
      <w:pPr>
        <w:pStyle w:val="Headingb"/>
        <w:rPr>
          <w:lang w:val="ru-RU"/>
        </w:rPr>
      </w:pPr>
      <w:r w:rsidRPr="00231C5D">
        <w:rPr>
          <w:lang w:val="ru-RU"/>
        </w:rPr>
        <w:t>Обоснование инвестиций в МСЭ</w:t>
      </w:r>
    </w:p>
    <w:p w14:paraId="6B5559F4" w14:textId="77777777" w:rsidR="001C2C09" w:rsidRPr="00231C5D" w:rsidRDefault="001C2C09" w:rsidP="00CE086A">
      <w:pPr>
        <w:jc w:val="both"/>
        <w:rPr>
          <w:lang w:val="ru-RU"/>
        </w:rPr>
      </w:pPr>
      <w:r w:rsidRPr="00231C5D">
        <w:rPr>
          <w:lang w:val="ru-RU"/>
        </w:rPr>
        <w:t>Секретариат готовит электронную брошюру под названием "Почему МСЭ важен: обоснование инвестиций на 2027–2031 годы". Делегации смогут использовать и адаптировать эти материалы по мере необходимости.</w:t>
      </w:r>
    </w:p>
    <w:p w14:paraId="4468CAF2" w14:textId="16B0038E" w:rsidR="001C2C09" w:rsidRPr="00231C5D" w:rsidRDefault="001C2C09" w:rsidP="00CE086A">
      <w:pPr>
        <w:jc w:val="both"/>
        <w:rPr>
          <w:lang w:val="ru-RU"/>
        </w:rPr>
      </w:pPr>
      <w:r w:rsidRPr="00231C5D">
        <w:rPr>
          <w:lang w:val="ru-RU"/>
        </w:rPr>
        <w:t>Кроме того, Рабочая группа Совета по разработке стратегического и финансового планов (РГС</w:t>
      </w:r>
      <w:r w:rsidR="007077D8" w:rsidRPr="00231C5D">
        <w:rPr>
          <w:lang w:val="ru-RU"/>
        </w:rPr>
        <w:t>­</w:t>
      </w:r>
      <w:r w:rsidRPr="00231C5D">
        <w:rPr>
          <w:lang w:val="ru-RU"/>
        </w:rPr>
        <w:t xml:space="preserve">СФП) стремится добиться большей согласованности Стратегического и Финансового планов, </w:t>
      </w:r>
      <w:r w:rsidRPr="00231C5D">
        <w:rPr>
          <w:lang w:val="ru-RU"/>
        </w:rPr>
        <w:lastRenderedPageBreak/>
        <w:t>а секретариат модернизирует свой подход к оперативному планированию и увязывает эти различные инструменты, чтобы обеспечить более слаженный процесс и отчетность перед членами, опираясь на управление, ориентированное на результаты.</w:t>
      </w:r>
    </w:p>
    <w:p w14:paraId="033E6F93" w14:textId="77777777" w:rsidR="001C2C09" w:rsidRPr="00231C5D" w:rsidRDefault="001C2C09" w:rsidP="00CE086A">
      <w:pPr>
        <w:jc w:val="both"/>
        <w:rPr>
          <w:lang w:val="ru-RU"/>
        </w:rPr>
      </w:pPr>
      <w:r w:rsidRPr="00231C5D">
        <w:rPr>
          <w:lang w:val="ru-RU"/>
        </w:rPr>
        <w:t>Секретариат также готовит расширенную отчетность о действиях, предпринимаемых для сокращения затрат и повышения эффективности.</w:t>
      </w:r>
    </w:p>
    <w:p w14:paraId="5C31F8A4" w14:textId="4933F649" w:rsidR="00C462C5" w:rsidRPr="00231C5D" w:rsidRDefault="001C2C09" w:rsidP="00CE086A">
      <w:pPr>
        <w:jc w:val="both"/>
        <w:rPr>
          <w:lang w:val="ru-RU"/>
        </w:rPr>
      </w:pPr>
      <w:r w:rsidRPr="00231C5D">
        <w:rPr>
          <w:lang w:val="ru-RU"/>
        </w:rPr>
        <w:t>Все эти усилия в совокупности направлены на решение поднятых Государствами-Членами вопросов путем более четкого определения потребностей, приоритетов и результатов деятельности Союза и обеспечение таким образом большей прозрачности в вопросах использования финансирования Государств-Членов, а также, в свою очередь, данных по окупаемости инвестиций, которые могут быть доведены до сведения национальных</w:t>
      </w:r>
      <w:r w:rsidR="007077D8" w:rsidRPr="00231C5D">
        <w:rPr>
          <w:lang w:val="ru-RU"/>
        </w:rPr>
        <w:t> </w:t>
      </w:r>
      <w:r w:rsidRPr="00231C5D">
        <w:rPr>
          <w:lang w:val="ru-RU"/>
        </w:rPr>
        <w:t>администраций.</w:t>
      </w:r>
    </w:p>
    <w:p w14:paraId="55AD063D" w14:textId="77777777" w:rsidR="00796BD3" w:rsidRPr="00231C5D" w:rsidRDefault="00C462C5" w:rsidP="007077D8">
      <w:pPr>
        <w:spacing w:before="720"/>
        <w:jc w:val="center"/>
        <w:rPr>
          <w:lang w:val="ru-RU"/>
        </w:rPr>
      </w:pPr>
      <w:r w:rsidRPr="00231C5D">
        <w:rPr>
          <w:lang w:val="ru-RU"/>
        </w:rPr>
        <w:t>______________</w:t>
      </w:r>
    </w:p>
    <w:sectPr w:rsidR="00796BD3" w:rsidRPr="00231C5D" w:rsidSect="00796BD3">
      <w:footerReference w:type="default" r:id="rId17"/>
      <w:headerReference w:type="first" r:id="rId18"/>
      <w:footerReference w:type="first" r:id="rId19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8B5E6" w14:textId="77777777" w:rsidR="001C2C09" w:rsidRDefault="001C2C09">
      <w:r>
        <w:separator/>
      </w:r>
    </w:p>
  </w:endnote>
  <w:endnote w:type="continuationSeparator" w:id="0">
    <w:p w14:paraId="7F9C119D" w14:textId="77777777" w:rsidR="001C2C09" w:rsidRDefault="001C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2330BF1D" w14:textId="77777777" w:rsidTr="00E31DCE">
      <w:trPr>
        <w:jc w:val="center"/>
      </w:trPr>
      <w:tc>
        <w:tcPr>
          <w:tcW w:w="1803" w:type="dxa"/>
          <w:vAlign w:val="center"/>
        </w:tcPr>
        <w:p w14:paraId="62CF0FCF" w14:textId="6D4CEFAF" w:rsidR="00672F8A" w:rsidRDefault="00672F8A" w:rsidP="00672F8A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3C9E6260" w14:textId="7734190E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345D2A">
            <w:rPr>
              <w:bCs/>
            </w:rPr>
            <w:t>5</w:t>
          </w:r>
          <w:r w:rsidRPr="00623AE3">
            <w:rPr>
              <w:bCs/>
            </w:rPr>
            <w:t>/</w:t>
          </w:r>
          <w:r w:rsidR="001C2C09">
            <w:rPr>
              <w:bCs/>
            </w:rPr>
            <w:t>67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202084E4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38F48BF6" w14:textId="77777777" w:rsidTr="00E31DCE">
      <w:trPr>
        <w:jc w:val="center"/>
      </w:trPr>
      <w:tc>
        <w:tcPr>
          <w:tcW w:w="1803" w:type="dxa"/>
          <w:vAlign w:val="center"/>
        </w:tcPr>
        <w:p w14:paraId="193C7333" w14:textId="77777777" w:rsidR="00672F8A" w:rsidRDefault="00D631AA" w:rsidP="00672F8A">
          <w:pPr>
            <w:pStyle w:val="Header"/>
            <w:jc w:val="left"/>
            <w:rPr>
              <w:noProof/>
            </w:rPr>
          </w:pPr>
          <w:r w:rsidRPr="00D631AA">
            <w:rPr>
              <w:color w:val="0563C1"/>
              <w:szCs w:val="14"/>
            </w:rPr>
            <w:t>council.itu.int/2025</w:t>
          </w:r>
        </w:p>
      </w:tc>
      <w:tc>
        <w:tcPr>
          <w:tcW w:w="8261" w:type="dxa"/>
        </w:tcPr>
        <w:p w14:paraId="3F1C3A47" w14:textId="6FE72DC5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345D2A">
            <w:rPr>
              <w:bCs/>
            </w:rPr>
            <w:t>5</w:t>
          </w:r>
          <w:r w:rsidRPr="00623AE3">
            <w:rPr>
              <w:bCs/>
            </w:rPr>
            <w:t>/</w:t>
          </w:r>
          <w:r w:rsidR="001C2C09">
            <w:rPr>
              <w:bCs/>
            </w:rPr>
            <w:t>67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8AA31DD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14701" w14:textId="77777777" w:rsidR="001C2C09" w:rsidRDefault="001C2C09">
      <w:r>
        <w:t>____________________</w:t>
      </w:r>
    </w:p>
  </w:footnote>
  <w:footnote w:type="continuationSeparator" w:id="0">
    <w:p w14:paraId="0FD8C43B" w14:textId="77777777" w:rsidR="001C2C09" w:rsidRDefault="001C2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59"/>
      <w:gridCol w:w="3661"/>
    </w:tblGrid>
    <w:tr w:rsidR="00156890" w:rsidRPr="00784011" w14:paraId="20CECCE5" w14:textId="77777777" w:rsidTr="00156890">
      <w:trPr>
        <w:trHeight w:val="1104"/>
        <w:jc w:val="center"/>
      </w:trPr>
      <w:tc>
        <w:tcPr>
          <w:tcW w:w="6359" w:type="dxa"/>
          <w:vAlign w:val="center"/>
        </w:tcPr>
        <w:p w14:paraId="2BCEB54E" w14:textId="77777777" w:rsidR="00156890" w:rsidRDefault="00156890" w:rsidP="00796BD3">
          <w:pPr>
            <w:pStyle w:val="Header"/>
            <w:jc w:val="left"/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363E86E0" wp14:editId="17C91792">
                <wp:extent cx="3901233" cy="612000"/>
                <wp:effectExtent l="0" t="0" r="0" b="0"/>
                <wp:docPr id="1838873251" name="Picture 2" descr="A black background with blue letters and numb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8873251" name="Picture 2" descr="A black background with blue letters and numbers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1233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1" w:type="dxa"/>
        </w:tcPr>
        <w:p w14:paraId="340E39DE" w14:textId="77777777" w:rsidR="00156890" w:rsidRDefault="00156890" w:rsidP="00796BD3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</w:tc>
    </w:tr>
  </w:tbl>
  <w:p w14:paraId="38973F77" w14:textId="77777777" w:rsidR="0014229E" w:rsidRDefault="00796BD3" w:rsidP="0014229E">
    <w:pPr>
      <w:pStyle w:val="Header"/>
      <w:spacing w:after="240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99E780" wp14:editId="6352DA76">
              <wp:simplePos x="0" y="0"/>
              <wp:positionH relativeFrom="page">
                <wp:posOffset>21285</wp:posOffset>
              </wp:positionH>
              <wp:positionV relativeFrom="topMargin">
                <wp:posOffset>629920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31CB16" id="Rectangle 5" o:spid="_x0000_s1026" style="position:absolute;margin-left:1.7pt;margin-top:49.6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C09"/>
    <w:rsid w:val="00005BE0"/>
    <w:rsid w:val="0002183E"/>
    <w:rsid w:val="000433A2"/>
    <w:rsid w:val="000569B4"/>
    <w:rsid w:val="0006007D"/>
    <w:rsid w:val="00080E82"/>
    <w:rsid w:val="000B2DE7"/>
    <w:rsid w:val="000E568E"/>
    <w:rsid w:val="0014229E"/>
    <w:rsid w:val="0014734F"/>
    <w:rsid w:val="00156890"/>
    <w:rsid w:val="0015710D"/>
    <w:rsid w:val="00163A32"/>
    <w:rsid w:val="00165D06"/>
    <w:rsid w:val="00190361"/>
    <w:rsid w:val="00192B41"/>
    <w:rsid w:val="001954C2"/>
    <w:rsid w:val="001B7B09"/>
    <w:rsid w:val="001C2C09"/>
    <w:rsid w:val="001E6719"/>
    <w:rsid w:val="001E7F50"/>
    <w:rsid w:val="00225368"/>
    <w:rsid w:val="00227FF0"/>
    <w:rsid w:val="00231C5D"/>
    <w:rsid w:val="00240B32"/>
    <w:rsid w:val="00291EB6"/>
    <w:rsid w:val="002C3F32"/>
    <w:rsid w:val="002D2F57"/>
    <w:rsid w:val="002D48C5"/>
    <w:rsid w:val="0033025A"/>
    <w:rsid w:val="00345D2A"/>
    <w:rsid w:val="003F099E"/>
    <w:rsid w:val="003F235E"/>
    <w:rsid w:val="00401FD7"/>
    <w:rsid w:val="004023E0"/>
    <w:rsid w:val="00403DD8"/>
    <w:rsid w:val="00442515"/>
    <w:rsid w:val="0045686C"/>
    <w:rsid w:val="004918C4"/>
    <w:rsid w:val="00497703"/>
    <w:rsid w:val="004A0374"/>
    <w:rsid w:val="004A45B5"/>
    <w:rsid w:val="004D0129"/>
    <w:rsid w:val="00515795"/>
    <w:rsid w:val="005A64D5"/>
    <w:rsid w:val="005B3DEC"/>
    <w:rsid w:val="00601994"/>
    <w:rsid w:val="00660449"/>
    <w:rsid w:val="00672F8A"/>
    <w:rsid w:val="00693F0B"/>
    <w:rsid w:val="006E2D42"/>
    <w:rsid w:val="00703676"/>
    <w:rsid w:val="00707304"/>
    <w:rsid w:val="007077D8"/>
    <w:rsid w:val="00732269"/>
    <w:rsid w:val="00762555"/>
    <w:rsid w:val="0077110E"/>
    <w:rsid w:val="00785ABD"/>
    <w:rsid w:val="00796BD3"/>
    <w:rsid w:val="007A2DD4"/>
    <w:rsid w:val="007D38B5"/>
    <w:rsid w:val="007E7EA0"/>
    <w:rsid w:val="00807255"/>
    <w:rsid w:val="0081023E"/>
    <w:rsid w:val="008173AA"/>
    <w:rsid w:val="00840A14"/>
    <w:rsid w:val="008B62B4"/>
    <w:rsid w:val="008D2D7B"/>
    <w:rsid w:val="008E0737"/>
    <w:rsid w:val="008F7C2C"/>
    <w:rsid w:val="00940E96"/>
    <w:rsid w:val="00950A82"/>
    <w:rsid w:val="009B0BAE"/>
    <w:rsid w:val="009C1C89"/>
    <w:rsid w:val="009F3448"/>
    <w:rsid w:val="00A01CF9"/>
    <w:rsid w:val="00A20B63"/>
    <w:rsid w:val="00A71773"/>
    <w:rsid w:val="00AE2C85"/>
    <w:rsid w:val="00B00BEA"/>
    <w:rsid w:val="00B0107F"/>
    <w:rsid w:val="00B12A37"/>
    <w:rsid w:val="00B41837"/>
    <w:rsid w:val="00B63EF2"/>
    <w:rsid w:val="00BA7D89"/>
    <w:rsid w:val="00BC0D39"/>
    <w:rsid w:val="00BC7BC0"/>
    <w:rsid w:val="00BD57B7"/>
    <w:rsid w:val="00BE63E2"/>
    <w:rsid w:val="00C462C5"/>
    <w:rsid w:val="00CD2009"/>
    <w:rsid w:val="00CE086A"/>
    <w:rsid w:val="00CF629C"/>
    <w:rsid w:val="00D631AA"/>
    <w:rsid w:val="00D92EEA"/>
    <w:rsid w:val="00DA5D4E"/>
    <w:rsid w:val="00DA770A"/>
    <w:rsid w:val="00E05752"/>
    <w:rsid w:val="00E176BA"/>
    <w:rsid w:val="00E423EC"/>
    <w:rsid w:val="00E55121"/>
    <w:rsid w:val="00EB4FCB"/>
    <w:rsid w:val="00EC6BC5"/>
    <w:rsid w:val="00F348D0"/>
    <w:rsid w:val="00F35898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D34837B"/>
  <w15:docId w15:val="{C8641A3B-ECCC-43E1-A0F0-4F0940B6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CE086A"/>
    <w:rPr>
      <w:color w:val="0070C0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hAnchor="page" w:x="1821" w:y="2317"/>
      <w:spacing w:before="120" w:after="160"/>
      <w:jc w:val="left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17-CL-C-0067/en" TargetMode="External"/><Relationship Id="rId13" Type="http://schemas.openxmlformats.org/officeDocument/2006/relationships/hyperlink" Target="https://www.itu.int/md/S24-CWGFHR17-C-0003/en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itu.int/en/council/Documents/basic-texts-2023/DEC-005-R.pdf" TargetMode="External"/><Relationship Id="rId12" Type="http://schemas.openxmlformats.org/officeDocument/2006/relationships/hyperlink" Target="https://www.itu.int/md/S23-CWGFHR16-C-0011/en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itu.int/md/S24-CL-C-0070/e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S23-CL-C-0062/e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tu.int/md/S24-CL-C-0070/en" TargetMode="External"/><Relationship Id="rId10" Type="http://schemas.openxmlformats.org/officeDocument/2006/relationships/hyperlink" Target="https://www.itu.int/dms_pub/itu-d/opb/tdc/D-TDC-WTDC-2022-PDF-R.pdf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23-CL-INF-0012/en" TargetMode="External"/><Relationship Id="rId14" Type="http://schemas.openxmlformats.org/officeDocument/2006/relationships/hyperlink" Target="https://www.itu.int/md/S24-CWGFHR17-INF-0009/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kachev\AppData\Roaming\Microsoft\Templates\POOL%20R%20-%20ITU\GS\PR_Council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PR_Council25.dotx</Template>
  <TotalTime>0</TotalTime>
  <Pages>3</Pages>
  <Words>713</Words>
  <Characters>5307</Characters>
  <Application>Microsoft Office Word</Application>
  <DocSecurity>0</DocSecurity>
  <Lines>96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Implementation of ITU's resource mobilization strategy</vt:lpstr>
    </vt:vector>
  </TitlesOfParts>
  <Manager>General Secretariat - Pool</Manager>
  <Company>International Telecommunication Union (ITU)</Company>
  <LinksUpToDate>false</LinksUpToDate>
  <CharactersWithSpaces>5987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Implementation of ITU's resource mobilization strategy</dc:title>
  <dc:subject>ITU Council 2025</dc:subject>
  <cp:keywords>C2025, C25, Council-25</cp:keywords>
  <dc:description/>
  <cp:lastPrinted>2006-03-28T16:12:00Z</cp:lastPrinted>
  <dcterms:created xsi:type="dcterms:W3CDTF">2025-06-04T19:55:00Z</dcterms:created>
  <dcterms:modified xsi:type="dcterms:W3CDTF">2025-06-04T19:55:00Z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