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04" w:type="dxa"/>
        <w:tblLayout w:type="fixed"/>
        <w:tblLook w:val="0000" w:firstRow="0" w:lastRow="0" w:firstColumn="0" w:lastColumn="0" w:noHBand="0" w:noVBand="0"/>
      </w:tblPr>
      <w:tblGrid>
        <w:gridCol w:w="3969"/>
        <w:gridCol w:w="5235"/>
      </w:tblGrid>
      <w:tr w:rsidR="00AD3606" w:rsidRPr="00F60337" w14:paraId="3E1C2769" w14:textId="77777777" w:rsidTr="2B65EF07">
        <w:trPr>
          <w:cantSplit/>
          <w:trHeight w:val="23"/>
        </w:trPr>
        <w:tc>
          <w:tcPr>
            <w:tcW w:w="3969" w:type="dxa"/>
            <w:vMerge w:val="restart"/>
            <w:tcMar>
              <w:left w:w="0" w:type="dxa"/>
            </w:tcMar>
          </w:tcPr>
          <w:p w14:paraId="7147B863" w14:textId="31DFD60A" w:rsidR="00AD3606" w:rsidRPr="00C0458D" w:rsidRDefault="2FFA1B25" w:rsidP="3EA672C3">
            <w:pPr>
              <w:tabs>
                <w:tab w:val="left" w:pos="851"/>
              </w:tabs>
              <w:spacing w:before="0" w:line="240" w:lineRule="atLeast"/>
              <w:rPr>
                <w:b/>
                <w:bCs/>
              </w:rPr>
            </w:pPr>
            <w:bookmarkStart w:id="0" w:name="dmeeting"/>
            <w:bookmarkStart w:id="1" w:name="dnum"/>
            <w:bookmarkStart w:id="2" w:name="_Hlk133421839"/>
            <w:bookmarkStart w:id="3" w:name="_Hlk133421856"/>
            <w:bookmarkStart w:id="4" w:name="_Hlk133422370"/>
            <w:bookmarkStart w:id="5" w:name="_Hlk133586559"/>
            <w:r w:rsidRPr="505FB572">
              <w:rPr>
                <w:b/>
                <w:bCs/>
              </w:rPr>
              <w:t>ADM 1</w:t>
            </w:r>
          </w:p>
        </w:tc>
        <w:tc>
          <w:tcPr>
            <w:tcW w:w="5235" w:type="dxa"/>
          </w:tcPr>
          <w:p w14:paraId="6779937E" w14:textId="474AF945" w:rsidR="00AD3606" w:rsidRPr="006E5DF4" w:rsidRDefault="00AD3606" w:rsidP="3EA672C3">
            <w:pPr>
              <w:tabs>
                <w:tab w:val="left" w:pos="851"/>
              </w:tabs>
              <w:spacing w:before="0" w:line="240" w:lineRule="atLeast"/>
              <w:jc w:val="right"/>
              <w:rPr>
                <w:b/>
                <w:bCs/>
                <w:lang w:val="fr-CH"/>
              </w:rPr>
            </w:pPr>
            <w:r w:rsidRPr="505FB572">
              <w:rPr>
                <w:b/>
                <w:bCs/>
                <w:lang w:val="fr-CH"/>
              </w:rPr>
              <w:t>Document C2</w:t>
            </w:r>
            <w:r w:rsidR="00BF1FDE" w:rsidRPr="505FB572">
              <w:rPr>
                <w:b/>
                <w:bCs/>
                <w:lang w:val="fr-CH"/>
              </w:rPr>
              <w:t>5</w:t>
            </w:r>
            <w:r w:rsidRPr="505FB572">
              <w:rPr>
                <w:b/>
                <w:bCs/>
                <w:lang w:val="fr-CH"/>
              </w:rPr>
              <w:t>/</w:t>
            </w:r>
            <w:r w:rsidR="00126063">
              <w:rPr>
                <w:b/>
                <w:bCs/>
                <w:lang w:val="fr-CH"/>
              </w:rPr>
              <w:t>67</w:t>
            </w:r>
            <w:r w:rsidRPr="505FB572">
              <w:rPr>
                <w:b/>
                <w:bCs/>
                <w:lang w:val="fr-CH"/>
              </w:rPr>
              <w:t>-E</w:t>
            </w:r>
          </w:p>
        </w:tc>
      </w:tr>
      <w:tr w:rsidR="00AD3606" w:rsidRPr="00C0458D" w14:paraId="3E3F9DA5" w14:textId="77777777" w:rsidTr="2B65EF07">
        <w:trPr>
          <w:cantSplit/>
        </w:trPr>
        <w:tc>
          <w:tcPr>
            <w:tcW w:w="3969" w:type="dxa"/>
            <w:vMerge/>
          </w:tcPr>
          <w:p w14:paraId="5920AA6E" w14:textId="77777777" w:rsidR="00AD3606" w:rsidRPr="006E5DF4" w:rsidRDefault="00AD3606" w:rsidP="00AD3606">
            <w:pPr>
              <w:tabs>
                <w:tab w:val="left" w:pos="851"/>
              </w:tabs>
              <w:spacing w:line="240" w:lineRule="atLeast"/>
              <w:rPr>
                <w:b/>
                <w:lang w:val="fr-CH"/>
              </w:rPr>
            </w:pPr>
            <w:bookmarkStart w:id="6" w:name="ddate" w:colFirst="1" w:colLast="1"/>
            <w:bookmarkEnd w:id="0"/>
            <w:bookmarkEnd w:id="1"/>
          </w:p>
        </w:tc>
        <w:tc>
          <w:tcPr>
            <w:tcW w:w="5235" w:type="dxa"/>
          </w:tcPr>
          <w:p w14:paraId="55371C25" w14:textId="0F1D5567" w:rsidR="00AD3606" w:rsidRPr="00C0458D" w:rsidRDefault="00B36C4A" w:rsidP="00AD3606">
            <w:pPr>
              <w:tabs>
                <w:tab w:val="left" w:pos="851"/>
              </w:tabs>
              <w:spacing w:before="0"/>
              <w:jc w:val="right"/>
              <w:rPr>
                <w:b/>
              </w:rPr>
            </w:pPr>
            <w:r>
              <w:rPr>
                <w:b/>
              </w:rPr>
              <w:t>1</w:t>
            </w:r>
            <w:r w:rsidR="0078301B">
              <w:rPr>
                <w:b/>
              </w:rPr>
              <w:t>6</w:t>
            </w:r>
            <w:r>
              <w:rPr>
                <w:b/>
              </w:rPr>
              <w:t xml:space="preserve"> May 2025</w:t>
            </w:r>
          </w:p>
        </w:tc>
      </w:tr>
      <w:tr w:rsidR="00AD3606" w:rsidRPr="00C0458D" w14:paraId="75730376" w14:textId="77777777" w:rsidTr="2B65EF07">
        <w:trPr>
          <w:cantSplit/>
          <w:trHeight w:val="23"/>
        </w:trPr>
        <w:tc>
          <w:tcPr>
            <w:tcW w:w="3969" w:type="dxa"/>
            <w:vMerge/>
          </w:tcPr>
          <w:p w14:paraId="298F937E" w14:textId="77777777" w:rsidR="00AD3606" w:rsidRPr="00C0458D" w:rsidRDefault="00AD3606" w:rsidP="00AD3606">
            <w:pPr>
              <w:tabs>
                <w:tab w:val="left" w:pos="851"/>
              </w:tabs>
              <w:spacing w:line="240" w:lineRule="atLeast"/>
              <w:rPr>
                <w:b/>
              </w:rPr>
            </w:pPr>
            <w:bookmarkStart w:id="7" w:name="dorlang" w:colFirst="1" w:colLast="1"/>
            <w:bookmarkEnd w:id="6"/>
          </w:p>
        </w:tc>
        <w:tc>
          <w:tcPr>
            <w:tcW w:w="5235" w:type="dxa"/>
          </w:tcPr>
          <w:p w14:paraId="041A065E" w14:textId="3D5FC9A9" w:rsidR="00AD3606" w:rsidRPr="00C0458D" w:rsidRDefault="0075643F" w:rsidP="00AD3606">
            <w:pPr>
              <w:tabs>
                <w:tab w:val="left" w:pos="851"/>
              </w:tabs>
              <w:spacing w:before="0" w:line="240" w:lineRule="atLeast"/>
              <w:jc w:val="right"/>
              <w:rPr>
                <w:b/>
              </w:rPr>
            </w:pPr>
            <w:r>
              <w:rPr>
                <w:b/>
              </w:rPr>
              <w:t xml:space="preserve">Original: </w:t>
            </w:r>
            <w:r w:rsidR="00AD3606" w:rsidRPr="00C0458D">
              <w:rPr>
                <w:b/>
              </w:rPr>
              <w:t>English</w:t>
            </w:r>
          </w:p>
        </w:tc>
      </w:tr>
      <w:tr w:rsidR="00472BAD" w:rsidRPr="00C0458D" w14:paraId="14DA91C4" w14:textId="77777777" w:rsidTr="2B65EF07">
        <w:trPr>
          <w:cantSplit/>
          <w:trHeight w:val="23"/>
        </w:trPr>
        <w:tc>
          <w:tcPr>
            <w:tcW w:w="3969" w:type="dxa"/>
          </w:tcPr>
          <w:p w14:paraId="5858B25D" w14:textId="77777777" w:rsidR="00472BAD" w:rsidRPr="00C0458D" w:rsidRDefault="00472BAD" w:rsidP="00AD3606">
            <w:pPr>
              <w:tabs>
                <w:tab w:val="left" w:pos="851"/>
              </w:tabs>
              <w:spacing w:line="240" w:lineRule="atLeast"/>
              <w:rPr>
                <w:b/>
              </w:rPr>
            </w:pPr>
          </w:p>
        </w:tc>
        <w:tc>
          <w:tcPr>
            <w:tcW w:w="5235" w:type="dxa"/>
          </w:tcPr>
          <w:p w14:paraId="5DBF7439" w14:textId="77777777" w:rsidR="00472BAD" w:rsidRPr="00C0458D" w:rsidRDefault="00472BAD" w:rsidP="00AD3606">
            <w:pPr>
              <w:tabs>
                <w:tab w:val="left" w:pos="851"/>
              </w:tabs>
              <w:spacing w:before="0" w:line="240" w:lineRule="atLeast"/>
              <w:jc w:val="right"/>
              <w:rPr>
                <w:b/>
              </w:rPr>
            </w:pPr>
          </w:p>
        </w:tc>
      </w:tr>
      <w:tr w:rsidR="00AD3606" w:rsidRPr="00C0458D" w14:paraId="2481FF59" w14:textId="77777777" w:rsidTr="2B65EF07">
        <w:trPr>
          <w:cantSplit/>
        </w:trPr>
        <w:tc>
          <w:tcPr>
            <w:tcW w:w="9204" w:type="dxa"/>
            <w:gridSpan w:val="2"/>
            <w:tcMar>
              <w:left w:w="0" w:type="dxa"/>
            </w:tcMar>
          </w:tcPr>
          <w:p w14:paraId="2016C4A0" w14:textId="39797733" w:rsidR="00AD3606" w:rsidRPr="000F7289" w:rsidRDefault="2F5B2088" w:rsidP="000F7289">
            <w:pPr>
              <w:pStyle w:val="Source"/>
              <w:framePr w:hSpace="0" w:wrap="auto" w:vAnchor="margin" w:hAnchor="text" w:xAlign="left" w:yAlign="inline"/>
            </w:pPr>
            <w:bookmarkStart w:id="8" w:name="dsource"/>
            <w:bookmarkEnd w:id="7"/>
            <w:r>
              <w:t>Report</w:t>
            </w:r>
            <w:r w:rsidR="00AD3606">
              <w:t xml:space="preserve"> by the Secretary-General</w:t>
            </w:r>
            <w:bookmarkEnd w:id="8"/>
          </w:p>
        </w:tc>
      </w:tr>
      <w:tr w:rsidR="00AD3606" w:rsidRPr="00C0458D" w14:paraId="3A759762" w14:textId="77777777" w:rsidTr="2B65EF07">
        <w:trPr>
          <w:cantSplit/>
        </w:trPr>
        <w:tc>
          <w:tcPr>
            <w:tcW w:w="9204" w:type="dxa"/>
            <w:gridSpan w:val="2"/>
            <w:tcMar>
              <w:left w:w="0" w:type="dxa"/>
            </w:tcMar>
          </w:tcPr>
          <w:p w14:paraId="2A2DCF47" w14:textId="4C48C8DE" w:rsidR="00AD3606" w:rsidRPr="000F7289" w:rsidRDefault="6771D648" w:rsidP="193B7A70">
            <w:pPr>
              <w:pStyle w:val="Subtitle"/>
              <w:framePr w:hSpace="0" w:wrap="auto" w:xAlign="left" w:yAlign="inline"/>
              <w:spacing w:line="259" w:lineRule="auto"/>
            </w:pPr>
            <w:r>
              <w:t>IMPLEMENTATION OF ITU’S RESOURCE MOBILIZATION STRATEGY</w:t>
            </w:r>
            <w:bookmarkStart w:id="9" w:name="dtitle1"/>
          </w:p>
        </w:tc>
      </w:tr>
      <w:tr w:rsidR="00AD3606" w:rsidRPr="00C0458D" w14:paraId="72B25568" w14:textId="77777777" w:rsidTr="2B65EF07">
        <w:trPr>
          <w:cantSplit/>
        </w:trPr>
        <w:tc>
          <w:tcPr>
            <w:tcW w:w="9204" w:type="dxa"/>
            <w:gridSpan w:val="2"/>
            <w:tcBorders>
              <w:top w:val="single" w:sz="4" w:space="0" w:color="auto"/>
              <w:bottom w:val="single" w:sz="4" w:space="0" w:color="auto"/>
            </w:tcBorders>
            <w:tcMar>
              <w:left w:w="0" w:type="dxa"/>
            </w:tcMar>
          </w:tcPr>
          <w:p w14:paraId="4C3D541B" w14:textId="1024FD2F" w:rsidR="00AD3606" w:rsidRPr="00C0458D" w:rsidRDefault="00F16BAB" w:rsidP="00F16BAB">
            <w:pPr>
              <w:spacing w:before="160"/>
              <w:rPr>
                <w:b/>
                <w:bCs/>
                <w:sz w:val="26"/>
                <w:szCs w:val="26"/>
              </w:rPr>
            </w:pPr>
            <w:r w:rsidRPr="193B7A70">
              <w:rPr>
                <w:b/>
                <w:bCs/>
                <w:sz w:val="26"/>
                <w:szCs w:val="26"/>
              </w:rPr>
              <w:t>Purpose</w:t>
            </w:r>
          </w:p>
          <w:p w14:paraId="76ACEB1C" w14:textId="771B3591" w:rsidR="00AD3606" w:rsidRPr="00102180" w:rsidRDefault="544F320F" w:rsidP="2B65EF07">
            <w:pPr>
              <w:shd w:val="clear" w:color="auto" w:fill="FFFFFF" w:themeFill="background1"/>
              <w:spacing w:after="120"/>
              <w:jc w:val="both"/>
              <w:rPr>
                <w:rFonts w:asciiTheme="minorHAnsi" w:eastAsiaTheme="minorEastAsia" w:hAnsiTheme="minorHAnsi" w:cstheme="minorBidi"/>
                <w:color w:val="000000" w:themeColor="text1"/>
              </w:rPr>
            </w:pPr>
            <w:r w:rsidRPr="2B65EF07">
              <w:rPr>
                <w:rFonts w:asciiTheme="minorHAnsi" w:eastAsiaTheme="minorEastAsia" w:hAnsiTheme="minorHAnsi" w:cstheme="minorBidi"/>
                <w:color w:val="000000" w:themeColor="text1"/>
              </w:rPr>
              <w:t xml:space="preserve">The Plenipotentiary Conference (Bucharest, 2022) instructed the Secretary-General in Decision 5 (Rev. Bucharest, 2022) to develop an ITU-wide resource mobilization strategy and to present it to </w:t>
            </w:r>
            <w:r w:rsidR="00102180" w:rsidRPr="2B65EF07">
              <w:rPr>
                <w:rFonts w:asciiTheme="minorHAnsi" w:eastAsiaTheme="minorEastAsia" w:hAnsiTheme="minorHAnsi" w:cstheme="minorBidi"/>
                <w:color w:val="000000" w:themeColor="text1"/>
              </w:rPr>
              <w:t xml:space="preserve">the </w:t>
            </w:r>
            <w:r w:rsidRPr="2B65EF07">
              <w:rPr>
                <w:rFonts w:asciiTheme="minorHAnsi" w:eastAsiaTheme="minorEastAsia" w:hAnsiTheme="minorHAnsi" w:cstheme="minorBidi"/>
                <w:color w:val="000000" w:themeColor="text1"/>
              </w:rPr>
              <w:t>ITU Council. Council</w:t>
            </w:r>
            <w:r w:rsidR="00102180" w:rsidRPr="2B65EF07">
              <w:rPr>
                <w:rFonts w:asciiTheme="minorHAnsi" w:eastAsiaTheme="minorEastAsia" w:hAnsiTheme="minorHAnsi" w:cstheme="minorBidi"/>
                <w:color w:val="000000" w:themeColor="text1"/>
              </w:rPr>
              <w:t>-</w:t>
            </w:r>
            <w:r w:rsidRPr="2B65EF07">
              <w:rPr>
                <w:rFonts w:asciiTheme="minorHAnsi" w:eastAsiaTheme="minorEastAsia" w:hAnsiTheme="minorHAnsi" w:cstheme="minorBidi"/>
                <w:color w:val="000000" w:themeColor="text1"/>
              </w:rPr>
              <w:t>25 approved the strategy, so implementation is now underway. This document focuses on securing Member State unit contributions as they account for</w:t>
            </w:r>
            <w:r w:rsidR="125B98F5" w:rsidRPr="2B65EF07">
              <w:rPr>
                <w:rFonts w:asciiTheme="minorHAnsi" w:eastAsiaTheme="minorEastAsia" w:hAnsiTheme="minorHAnsi" w:cstheme="minorBidi"/>
                <w:color w:val="000000" w:themeColor="text1"/>
              </w:rPr>
              <w:t xml:space="preserve"> about</w:t>
            </w:r>
            <w:r w:rsidRPr="2B65EF07">
              <w:rPr>
                <w:rFonts w:asciiTheme="minorHAnsi" w:eastAsiaTheme="minorEastAsia" w:hAnsiTheme="minorHAnsi" w:cstheme="minorBidi"/>
                <w:color w:val="000000" w:themeColor="text1"/>
              </w:rPr>
              <w:t xml:space="preserve"> 70% of ITU’s regular budget and therefore are the top priority of the strategy.</w:t>
            </w:r>
          </w:p>
          <w:p w14:paraId="637D45B2" w14:textId="53C96E66" w:rsidR="00AD3606" w:rsidRPr="00C0458D" w:rsidRDefault="0ADA5F09" w:rsidP="2B65EF07">
            <w:pPr>
              <w:shd w:val="clear" w:color="auto" w:fill="FFFFFF" w:themeFill="background1"/>
              <w:spacing w:before="0" w:after="120"/>
              <w:jc w:val="both"/>
              <w:rPr>
                <w:rFonts w:asciiTheme="minorHAnsi" w:eastAsiaTheme="minorEastAsia" w:hAnsiTheme="minorHAnsi" w:cstheme="minorBidi"/>
                <w:color w:val="000000" w:themeColor="text1"/>
              </w:rPr>
            </w:pPr>
            <w:r w:rsidRPr="2B65EF07">
              <w:rPr>
                <w:rFonts w:asciiTheme="minorHAnsi" w:eastAsiaTheme="minorEastAsia" w:hAnsiTheme="minorHAnsi" w:cstheme="minorBidi"/>
                <w:color w:val="000000" w:themeColor="text1"/>
              </w:rPr>
              <w:t>As recommended in the</w:t>
            </w:r>
            <w:r w:rsidR="51B9B5DF" w:rsidRPr="2B65EF07">
              <w:rPr>
                <w:rFonts w:asciiTheme="minorHAnsi" w:eastAsiaTheme="minorEastAsia" w:hAnsiTheme="minorHAnsi" w:cstheme="minorBidi"/>
                <w:color w:val="000000" w:themeColor="text1"/>
              </w:rPr>
              <w:t xml:space="preserve"> resource mobilization strategy</w:t>
            </w:r>
            <w:r w:rsidR="679A4BBE" w:rsidRPr="2B65EF07">
              <w:rPr>
                <w:rFonts w:asciiTheme="minorHAnsi" w:eastAsiaTheme="minorEastAsia" w:hAnsiTheme="minorHAnsi" w:cstheme="minorBidi"/>
                <w:color w:val="000000" w:themeColor="text1"/>
              </w:rPr>
              <w:t xml:space="preserve">, </w:t>
            </w:r>
            <w:r w:rsidR="0EEAE8D1" w:rsidRPr="2B65EF07">
              <w:rPr>
                <w:rFonts w:asciiTheme="minorHAnsi" w:eastAsiaTheme="minorEastAsia" w:hAnsiTheme="minorHAnsi" w:cstheme="minorBidi"/>
                <w:color w:val="000000" w:themeColor="text1"/>
              </w:rPr>
              <w:t xml:space="preserve">the secretariat </w:t>
            </w:r>
            <w:r w:rsidR="07877291" w:rsidRPr="2B65EF07">
              <w:rPr>
                <w:rFonts w:asciiTheme="minorHAnsi" w:eastAsiaTheme="minorEastAsia" w:hAnsiTheme="minorHAnsi" w:cstheme="minorBidi"/>
                <w:color w:val="000000" w:themeColor="text1"/>
              </w:rPr>
              <w:t>is</w:t>
            </w:r>
            <w:r w:rsidR="0EEAE8D1" w:rsidRPr="2B65EF07">
              <w:rPr>
                <w:rFonts w:asciiTheme="minorHAnsi" w:eastAsiaTheme="minorEastAsia" w:hAnsiTheme="minorHAnsi" w:cstheme="minorBidi"/>
                <w:color w:val="000000" w:themeColor="text1"/>
              </w:rPr>
              <w:t xml:space="preserve"> prepar</w:t>
            </w:r>
            <w:r w:rsidR="5752DCD0" w:rsidRPr="2B65EF07">
              <w:rPr>
                <w:rFonts w:asciiTheme="minorHAnsi" w:eastAsiaTheme="minorEastAsia" w:hAnsiTheme="minorHAnsi" w:cstheme="minorBidi"/>
                <w:color w:val="000000" w:themeColor="text1"/>
              </w:rPr>
              <w:t>ing</w:t>
            </w:r>
            <w:r w:rsidR="0EEAE8D1" w:rsidRPr="2B65EF07">
              <w:rPr>
                <w:rFonts w:asciiTheme="minorHAnsi" w:eastAsiaTheme="minorEastAsia" w:hAnsiTheme="minorHAnsi" w:cstheme="minorBidi"/>
                <w:color w:val="000000" w:themeColor="text1"/>
              </w:rPr>
              <w:t xml:space="preserve"> an “ITU investment case” </w:t>
            </w:r>
            <w:r w:rsidR="6D12E657" w:rsidRPr="2B65EF07">
              <w:rPr>
                <w:rFonts w:asciiTheme="minorHAnsi" w:eastAsiaTheme="minorEastAsia" w:hAnsiTheme="minorHAnsi" w:cstheme="minorBidi"/>
                <w:color w:val="000000" w:themeColor="text1"/>
              </w:rPr>
              <w:t>that</w:t>
            </w:r>
            <w:r w:rsidR="679A4BBE" w:rsidRPr="2B65EF07">
              <w:rPr>
                <w:rFonts w:asciiTheme="minorHAnsi" w:eastAsiaTheme="minorEastAsia" w:hAnsiTheme="minorHAnsi" w:cstheme="minorBidi"/>
                <w:color w:val="000000" w:themeColor="text1"/>
              </w:rPr>
              <w:t xml:space="preserve"> delegates can use within their national administrations </w:t>
            </w:r>
            <w:r w:rsidR="14E92CF7" w:rsidRPr="2B65EF07">
              <w:rPr>
                <w:rFonts w:asciiTheme="minorHAnsi" w:eastAsiaTheme="minorEastAsia" w:hAnsiTheme="minorHAnsi" w:cstheme="minorBidi"/>
                <w:color w:val="000000" w:themeColor="text1"/>
              </w:rPr>
              <w:t>to help</w:t>
            </w:r>
            <w:r w:rsidR="53A54ABE" w:rsidRPr="2B65EF07">
              <w:rPr>
                <w:rFonts w:asciiTheme="minorHAnsi" w:eastAsiaTheme="minorEastAsia" w:hAnsiTheme="minorHAnsi" w:cstheme="minorBidi"/>
                <w:color w:val="000000" w:themeColor="text1"/>
              </w:rPr>
              <w:t xml:space="preserve"> </w:t>
            </w:r>
            <w:r w:rsidR="679A4BBE" w:rsidRPr="2B65EF07">
              <w:rPr>
                <w:rFonts w:asciiTheme="minorHAnsi" w:eastAsiaTheme="minorEastAsia" w:hAnsiTheme="minorHAnsi" w:cstheme="minorBidi"/>
                <w:color w:val="000000" w:themeColor="text1"/>
              </w:rPr>
              <w:t xml:space="preserve">secure or increase units. </w:t>
            </w:r>
            <w:r w:rsidR="37808E36" w:rsidRPr="2B65EF07">
              <w:rPr>
                <w:rFonts w:asciiTheme="minorHAnsi" w:eastAsiaTheme="minorEastAsia" w:hAnsiTheme="minorHAnsi" w:cstheme="minorBidi"/>
                <w:color w:val="000000" w:themeColor="text1"/>
              </w:rPr>
              <w:t>As well,</w:t>
            </w:r>
            <w:r w:rsidR="679A4BBE" w:rsidRPr="2B65EF07">
              <w:rPr>
                <w:rFonts w:asciiTheme="minorHAnsi" w:eastAsiaTheme="minorEastAsia" w:hAnsiTheme="minorHAnsi" w:cstheme="minorBidi"/>
                <w:color w:val="000000" w:themeColor="text1"/>
              </w:rPr>
              <w:t xml:space="preserve"> efforts are underway to improve reporting to Member States, including better alignment of strategic, financial and operational plans and reporting on efficiency and savings to more clearly demonstrate return on investment for Member States.</w:t>
            </w:r>
          </w:p>
          <w:p w14:paraId="1E14B748" w14:textId="7CA098B4" w:rsidR="00AD3606" w:rsidRDefault="00AD3606" w:rsidP="505FB572">
            <w:pPr>
              <w:spacing w:before="160"/>
            </w:pPr>
            <w:r w:rsidRPr="505FB572">
              <w:rPr>
                <w:b/>
                <w:bCs/>
                <w:sz w:val="26"/>
                <w:szCs w:val="26"/>
              </w:rPr>
              <w:t>Action required</w:t>
            </w:r>
            <w:r w:rsidR="00F16BAB" w:rsidRPr="505FB572">
              <w:rPr>
                <w:b/>
                <w:bCs/>
                <w:sz w:val="26"/>
                <w:szCs w:val="26"/>
              </w:rPr>
              <w:t xml:space="preserve"> by the Council</w:t>
            </w:r>
          </w:p>
          <w:p w14:paraId="4C28568A" w14:textId="39DA0ACE" w:rsidR="7A492A36" w:rsidRDefault="402DAA24">
            <w:r>
              <w:t xml:space="preserve">The Council is invited to </w:t>
            </w:r>
            <w:r w:rsidRPr="2B65EF07">
              <w:rPr>
                <w:b/>
                <w:bCs/>
              </w:rPr>
              <w:t>note</w:t>
            </w:r>
            <w:r>
              <w:t xml:space="preserve"> this report.</w:t>
            </w:r>
          </w:p>
          <w:p w14:paraId="3C36D3D8" w14:textId="77777777" w:rsidR="0096666E" w:rsidRPr="0096666E" w:rsidRDefault="0096666E" w:rsidP="0096666E">
            <w:pPr>
              <w:rPr>
                <w:b/>
                <w:bCs/>
              </w:rPr>
            </w:pPr>
            <w:r w:rsidRPr="0096666E">
              <w:rPr>
                <w:b/>
                <w:bCs/>
              </w:rPr>
              <w:t>Relevant link(s) with the Strategic Plan</w:t>
            </w:r>
          </w:p>
          <w:p w14:paraId="1E69CC5A" w14:textId="6C08EAAA" w:rsidR="0096666E" w:rsidRPr="0096666E" w:rsidRDefault="00FF4A1A" w:rsidP="0096666E">
            <w:r w:rsidRPr="00FF4A1A">
              <w:t>Resource mobilization.</w:t>
            </w:r>
          </w:p>
          <w:p w14:paraId="23A22EE8" w14:textId="68C15196" w:rsidR="0096666E" w:rsidRDefault="0096666E" w:rsidP="0096666E">
            <w:pPr>
              <w:rPr>
                <w:b/>
                <w:bCs/>
              </w:rPr>
            </w:pPr>
            <w:r w:rsidRPr="0096666E">
              <w:rPr>
                <w:b/>
                <w:bCs/>
              </w:rPr>
              <w:t>Financial implications</w:t>
            </w:r>
          </w:p>
          <w:p w14:paraId="21FB3DA7" w14:textId="38F01998" w:rsidR="005F7859" w:rsidRPr="005F7859" w:rsidRDefault="005F7859" w:rsidP="0096666E">
            <w:r w:rsidRPr="005F7859">
              <w:t>Potential to increase regular budget and extra-budgetary funding.</w:t>
            </w:r>
          </w:p>
          <w:p w14:paraId="08939791" w14:textId="77777777" w:rsidR="00C0458D" w:rsidRDefault="00C0458D">
            <w:r>
              <w:t>_______________</w:t>
            </w:r>
          </w:p>
          <w:p w14:paraId="212A584A" w14:textId="77777777" w:rsidR="00AD3606" w:rsidRPr="00C0458D" w:rsidRDefault="00AD3606" w:rsidP="00F16BAB">
            <w:pPr>
              <w:spacing w:before="160"/>
              <w:rPr>
                <w:b/>
                <w:bCs/>
                <w:sz w:val="26"/>
                <w:szCs w:val="26"/>
              </w:rPr>
            </w:pPr>
            <w:r w:rsidRPr="193B7A70">
              <w:rPr>
                <w:b/>
                <w:bCs/>
                <w:sz w:val="26"/>
                <w:szCs w:val="26"/>
              </w:rPr>
              <w:t>References</w:t>
            </w:r>
          </w:p>
          <w:p w14:paraId="7089D4B7" w14:textId="397D4987" w:rsidR="00AD3606" w:rsidRPr="00102180" w:rsidRDefault="34D53FA4" w:rsidP="193B7A70">
            <w:pPr>
              <w:spacing w:after="160"/>
              <w:rPr>
                <w:rFonts w:eastAsia="Calibri" w:cs="Calibri"/>
                <w:color w:val="000000" w:themeColor="text1"/>
                <w:sz w:val="22"/>
                <w:szCs w:val="22"/>
              </w:rPr>
            </w:pPr>
            <w:hyperlink r:id="rId11">
              <w:r w:rsidRPr="00102180">
                <w:rPr>
                  <w:rStyle w:val="Hyperlink"/>
                  <w:rFonts w:eastAsia="Calibri" w:cs="Calibri"/>
                  <w:i/>
                  <w:iCs/>
                  <w:sz w:val="22"/>
                  <w:szCs w:val="22"/>
                </w:rPr>
                <w:t>Decision 5</w:t>
              </w:r>
            </w:hyperlink>
            <w:r w:rsidRPr="00102180">
              <w:rPr>
                <w:rFonts w:eastAsia="Calibri" w:cs="Calibri"/>
                <w:i/>
                <w:iCs/>
                <w:color w:val="000000" w:themeColor="text1"/>
                <w:sz w:val="22"/>
                <w:szCs w:val="22"/>
              </w:rPr>
              <w:t xml:space="preserve"> (Rev. Bucharest, 2022) of the Plenipotentiary Conference; Council documents </w:t>
            </w:r>
            <w:hyperlink r:id="rId12">
              <w:r w:rsidRPr="00102180">
                <w:rPr>
                  <w:rStyle w:val="Hyperlink"/>
                  <w:rFonts w:eastAsia="Calibri" w:cs="Calibri"/>
                  <w:i/>
                  <w:iCs/>
                  <w:sz w:val="22"/>
                  <w:szCs w:val="22"/>
                </w:rPr>
                <w:t>C17/67</w:t>
              </w:r>
            </w:hyperlink>
            <w:r w:rsidRPr="00102180">
              <w:rPr>
                <w:rFonts w:eastAsia="Calibri" w:cs="Calibri"/>
                <w:i/>
                <w:iCs/>
                <w:color w:val="000000" w:themeColor="text1"/>
                <w:sz w:val="22"/>
                <w:szCs w:val="22"/>
              </w:rPr>
              <w:t xml:space="preserve">, and </w:t>
            </w:r>
            <w:hyperlink r:id="rId13">
              <w:r w:rsidRPr="00102180">
                <w:rPr>
                  <w:rStyle w:val="Hyperlink"/>
                  <w:rFonts w:eastAsia="Calibri" w:cs="Calibri"/>
                  <w:i/>
                  <w:iCs/>
                  <w:sz w:val="22"/>
                  <w:szCs w:val="22"/>
                </w:rPr>
                <w:t>C23/INF/12</w:t>
              </w:r>
            </w:hyperlink>
            <w:r w:rsidRPr="00102180">
              <w:rPr>
                <w:rFonts w:eastAsia="Calibri" w:cs="Calibri"/>
                <w:i/>
                <w:iCs/>
                <w:color w:val="000000" w:themeColor="text1"/>
                <w:sz w:val="22"/>
                <w:szCs w:val="22"/>
              </w:rPr>
              <w:t xml:space="preserve">; </w:t>
            </w:r>
            <w:hyperlink r:id="rId14">
              <w:r w:rsidRPr="00102180">
                <w:rPr>
                  <w:rStyle w:val="Hyperlink"/>
                  <w:rFonts w:eastAsia="Calibri" w:cs="Calibri"/>
                  <w:i/>
                  <w:iCs/>
                  <w:sz w:val="22"/>
                  <w:szCs w:val="22"/>
                </w:rPr>
                <w:t>Kigali Action Plan</w:t>
              </w:r>
            </w:hyperlink>
            <w:r w:rsidRPr="00102180">
              <w:rPr>
                <w:rFonts w:eastAsia="Calibri" w:cs="Calibri"/>
                <w:i/>
                <w:iCs/>
                <w:color w:val="000000" w:themeColor="text1"/>
                <w:sz w:val="22"/>
                <w:szCs w:val="22"/>
              </w:rPr>
              <w:t xml:space="preserve">, </w:t>
            </w:r>
            <w:hyperlink r:id="rId15">
              <w:r w:rsidRPr="00102180">
                <w:rPr>
                  <w:rStyle w:val="Hyperlink"/>
                  <w:rFonts w:eastAsia="Calibri" w:cs="Calibri"/>
                  <w:i/>
                  <w:iCs/>
                  <w:sz w:val="22"/>
                  <w:szCs w:val="22"/>
                </w:rPr>
                <w:t>C23/62</w:t>
              </w:r>
              <w:r w:rsidR="00102180">
                <w:rPr>
                  <w:rStyle w:val="Hyperlink"/>
                  <w:rFonts w:eastAsia="Calibri" w:cs="Calibri"/>
                  <w:i/>
                  <w:iCs/>
                  <w:sz w:val="22"/>
                  <w:szCs w:val="22"/>
                </w:rPr>
                <w:t>(Rev.1)</w:t>
              </w:r>
            </w:hyperlink>
            <w:r w:rsidRPr="00102180">
              <w:rPr>
                <w:rFonts w:eastAsia="Calibri" w:cs="Calibri"/>
                <w:i/>
                <w:iCs/>
                <w:color w:val="000000" w:themeColor="text1"/>
                <w:sz w:val="22"/>
                <w:szCs w:val="22"/>
              </w:rPr>
              <w:t xml:space="preserve">, </w:t>
            </w:r>
            <w:hyperlink r:id="rId16">
              <w:r w:rsidRPr="00102180">
                <w:rPr>
                  <w:rStyle w:val="Hyperlink"/>
                  <w:rFonts w:eastAsia="Calibri" w:cs="Calibri"/>
                  <w:i/>
                  <w:iCs/>
                  <w:sz w:val="22"/>
                  <w:szCs w:val="22"/>
                </w:rPr>
                <w:t>CWG-FHR 16/11</w:t>
              </w:r>
            </w:hyperlink>
            <w:r w:rsidRPr="00102180">
              <w:rPr>
                <w:rFonts w:eastAsia="Calibri" w:cs="Calibri"/>
                <w:i/>
                <w:iCs/>
                <w:color w:val="000000" w:themeColor="text1"/>
                <w:sz w:val="22"/>
                <w:szCs w:val="22"/>
              </w:rPr>
              <w:t xml:space="preserve">, </w:t>
            </w:r>
            <w:hyperlink r:id="rId17">
              <w:r w:rsidRPr="00102180">
                <w:rPr>
                  <w:rStyle w:val="Hyperlink"/>
                  <w:rFonts w:eastAsia="Calibri" w:cs="Calibri"/>
                  <w:i/>
                  <w:iCs/>
                  <w:sz w:val="22"/>
                  <w:szCs w:val="22"/>
                </w:rPr>
                <w:t>CWG-FHR 17/3,</w:t>
              </w:r>
            </w:hyperlink>
            <w:r w:rsidRPr="00102180">
              <w:rPr>
                <w:rFonts w:eastAsia="Calibri" w:cs="Calibri"/>
                <w:i/>
                <w:iCs/>
                <w:color w:val="000000" w:themeColor="text1"/>
                <w:sz w:val="22"/>
                <w:szCs w:val="22"/>
              </w:rPr>
              <w:t xml:space="preserve"> </w:t>
            </w:r>
            <w:hyperlink r:id="rId18">
              <w:r w:rsidRPr="00102180">
                <w:rPr>
                  <w:rStyle w:val="Hyperlink"/>
                  <w:rFonts w:eastAsia="Calibri" w:cs="Calibri"/>
                  <w:i/>
                  <w:iCs/>
                  <w:sz w:val="22"/>
                  <w:szCs w:val="22"/>
                </w:rPr>
                <w:t>CWG-FHR-17/INF/9</w:t>
              </w:r>
              <w:r w:rsidR="332A76FF" w:rsidRPr="00102180">
                <w:rPr>
                  <w:rStyle w:val="Hyperlink"/>
                  <w:rFonts w:eastAsia="Calibri" w:cs="Calibri"/>
                  <w:i/>
                  <w:iCs/>
                  <w:sz w:val="22"/>
                  <w:szCs w:val="22"/>
                </w:rPr>
                <w:t>,</w:t>
              </w:r>
            </w:hyperlink>
            <w:r w:rsidR="332A76FF" w:rsidRPr="00102180">
              <w:rPr>
                <w:rFonts w:eastAsia="Calibri" w:cs="Calibri"/>
                <w:i/>
                <w:iCs/>
                <w:color w:val="000000" w:themeColor="text1"/>
                <w:sz w:val="22"/>
                <w:szCs w:val="22"/>
              </w:rPr>
              <w:t xml:space="preserve"> </w:t>
            </w:r>
            <w:hyperlink r:id="rId19">
              <w:r w:rsidR="332A76FF" w:rsidRPr="00102180">
                <w:rPr>
                  <w:rStyle w:val="Hyperlink"/>
                  <w:rFonts w:eastAsia="Calibri" w:cs="Calibri"/>
                  <w:i/>
                  <w:iCs/>
                  <w:sz w:val="22"/>
                  <w:szCs w:val="22"/>
                </w:rPr>
                <w:t>C24/70 (Resource Mobilization Strategy)</w:t>
              </w:r>
            </w:hyperlink>
            <w:r w:rsidRPr="00102180">
              <w:rPr>
                <w:rFonts w:eastAsia="Calibri" w:cs="Calibri"/>
                <w:i/>
                <w:iCs/>
                <w:color w:val="000000" w:themeColor="text1"/>
                <w:sz w:val="22"/>
                <w:szCs w:val="22"/>
              </w:rPr>
              <w:t>.</w:t>
            </w:r>
          </w:p>
        </w:tc>
      </w:tr>
    </w:tbl>
    <w:p w14:paraId="52958905" w14:textId="77777777" w:rsidR="0090147A" w:rsidRPr="00C0458D" w:rsidRDefault="0090147A" w:rsidP="193B7A70">
      <w:pPr>
        <w:tabs>
          <w:tab w:val="clear" w:pos="567"/>
          <w:tab w:val="clear" w:pos="1134"/>
          <w:tab w:val="clear" w:pos="1701"/>
          <w:tab w:val="clear" w:pos="2268"/>
          <w:tab w:val="clear" w:pos="2835"/>
        </w:tabs>
        <w:overflowPunct/>
        <w:autoSpaceDE/>
        <w:autoSpaceDN/>
        <w:adjustRightInd/>
        <w:spacing w:before="0"/>
        <w:textAlignment w:val="auto"/>
        <w:rPr>
          <w:b/>
          <w:bCs/>
        </w:rPr>
      </w:pPr>
      <w:bookmarkStart w:id="10" w:name="_Hlk133421428"/>
      <w:bookmarkEnd w:id="2"/>
      <w:bookmarkEnd w:id="3"/>
      <w:bookmarkEnd w:id="4"/>
      <w:bookmarkEnd w:id="9"/>
      <w:r>
        <w:br w:type="page"/>
      </w:r>
      <w:bookmarkEnd w:id="5"/>
      <w:bookmarkEnd w:id="10"/>
    </w:p>
    <w:p w14:paraId="3CF49FC3" w14:textId="7B03457D" w:rsidR="2966B31B" w:rsidRDefault="2966B31B" w:rsidP="00102180">
      <w:pPr>
        <w:shd w:val="clear" w:color="auto" w:fill="FFFFFF" w:themeFill="background1"/>
        <w:tabs>
          <w:tab w:val="clear" w:pos="567"/>
          <w:tab w:val="clear" w:pos="1134"/>
          <w:tab w:val="clear" w:pos="1701"/>
          <w:tab w:val="clear" w:pos="2268"/>
          <w:tab w:val="clear" w:pos="2835"/>
        </w:tabs>
        <w:spacing w:after="120"/>
        <w:jc w:val="both"/>
      </w:pPr>
      <w:r w:rsidRPr="193B7A70">
        <w:rPr>
          <w:rFonts w:ascii="Aptos" w:eastAsia="Aptos" w:hAnsi="Aptos" w:cs="Aptos"/>
          <w:b/>
          <w:bCs/>
          <w:color w:val="000000" w:themeColor="text1"/>
          <w:szCs w:val="24"/>
        </w:rPr>
        <w:lastRenderedPageBreak/>
        <w:t>Background</w:t>
      </w:r>
    </w:p>
    <w:p w14:paraId="454F012A" w14:textId="77777777" w:rsidR="00866DCB" w:rsidRDefault="00866DCB" w:rsidP="00102180">
      <w:pPr>
        <w:shd w:val="clear" w:color="auto" w:fill="FFFFFF" w:themeFill="background1"/>
        <w:tabs>
          <w:tab w:val="clear" w:pos="567"/>
          <w:tab w:val="clear" w:pos="1134"/>
          <w:tab w:val="clear" w:pos="1701"/>
          <w:tab w:val="clear" w:pos="2268"/>
          <w:tab w:val="clear" w:pos="2835"/>
        </w:tabs>
        <w:spacing w:after="120"/>
        <w:jc w:val="both"/>
        <w:rPr>
          <w:rFonts w:asciiTheme="minorHAnsi" w:eastAsiaTheme="minorEastAsia" w:hAnsiTheme="minorHAnsi" w:cstheme="minorBidi"/>
          <w:color w:val="000000" w:themeColor="text1"/>
          <w:szCs w:val="24"/>
        </w:rPr>
      </w:pPr>
      <w:r w:rsidRPr="193B7A70">
        <w:rPr>
          <w:rFonts w:asciiTheme="minorHAnsi" w:eastAsiaTheme="minorEastAsia" w:hAnsiTheme="minorHAnsi" w:cstheme="minorBidi"/>
          <w:color w:val="000000" w:themeColor="text1"/>
          <w:szCs w:val="24"/>
        </w:rPr>
        <w:t xml:space="preserve">The Plenipotentiary Conference (Bucharest, 2022) instructed the Secretary-General in Decision 5 (Rev. Bucharest, 2022) to develop an ITU-wide resource mobilization strategy and to present it to ITU Council for review and guidance on its implementation. </w:t>
      </w:r>
    </w:p>
    <w:p w14:paraId="78C75BA6" w14:textId="5DD571C8" w:rsidR="2966B31B" w:rsidRDefault="2966B31B" w:rsidP="00102180">
      <w:pPr>
        <w:shd w:val="clear" w:color="auto" w:fill="FFFFFF" w:themeFill="background1"/>
        <w:tabs>
          <w:tab w:val="clear" w:pos="567"/>
          <w:tab w:val="clear" w:pos="1134"/>
          <w:tab w:val="clear" w:pos="1701"/>
          <w:tab w:val="clear" w:pos="2268"/>
          <w:tab w:val="clear" w:pos="2835"/>
        </w:tabs>
        <w:spacing w:after="120"/>
        <w:jc w:val="both"/>
        <w:rPr>
          <w:rFonts w:asciiTheme="minorHAnsi" w:eastAsiaTheme="minorEastAsia" w:hAnsiTheme="minorHAnsi" w:cstheme="minorBidi"/>
          <w:color w:val="000000" w:themeColor="text1"/>
          <w:szCs w:val="24"/>
        </w:rPr>
      </w:pPr>
      <w:r w:rsidRPr="3691AFE8">
        <w:rPr>
          <w:rFonts w:asciiTheme="minorHAnsi" w:eastAsiaTheme="minorEastAsia" w:hAnsiTheme="minorHAnsi" w:cstheme="minorBidi"/>
          <w:color w:val="000000" w:themeColor="text1"/>
          <w:szCs w:val="24"/>
        </w:rPr>
        <w:t>The resource mobilization strategy</w:t>
      </w:r>
      <w:r w:rsidR="00662233">
        <w:rPr>
          <w:rFonts w:asciiTheme="minorHAnsi" w:eastAsiaTheme="minorEastAsia" w:hAnsiTheme="minorHAnsi" w:cstheme="minorBidi"/>
          <w:color w:val="000000" w:themeColor="text1"/>
          <w:szCs w:val="24"/>
        </w:rPr>
        <w:t xml:space="preserve"> </w:t>
      </w:r>
      <w:r w:rsidR="00662233" w:rsidRPr="00102180">
        <w:rPr>
          <w:rFonts w:asciiTheme="minorHAnsi" w:eastAsiaTheme="minorEastAsia" w:hAnsiTheme="minorHAnsi" w:cstheme="minorBidi"/>
          <w:color w:val="000000" w:themeColor="text1"/>
          <w:szCs w:val="24"/>
        </w:rPr>
        <w:t>adopted by Council 24</w:t>
      </w:r>
      <w:r w:rsidRPr="00102180">
        <w:rPr>
          <w:rFonts w:asciiTheme="minorHAnsi" w:eastAsiaTheme="minorEastAsia" w:hAnsiTheme="minorHAnsi" w:cstheme="minorBidi"/>
          <w:color w:val="000000" w:themeColor="text1"/>
          <w:szCs w:val="24"/>
        </w:rPr>
        <w:t xml:space="preserve"> </w:t>
      </w:r>
      <w:r w:rsidR="00A71647" w:rsidRPr="00102180">
        <w:rPr>
          <w:rFonts w:eastAsia="Calibri" w:cs="Calibri"/>
          <w:szCs w:val="24"/>
        </w:rPr>
        <w:t>(</w:t>
      </w:r>
      <w:r w:rsidR="00102180" w:rsidRPr="00102180">
        <w:rPr>
          <w:rFonts w:eastAsia="Calibri" w:cs="Calibri"/>
          <w:szCs w:val="24"/>
        </w:rPr>
        <w:t xml:space="preserve">see document </w:t>
      </w:r>
      <w:hyperlink r:id="rId20">
        <w:r w:rsidR="00A71647" w:rsidRPr="239BD58E">
          <w:rPr>
            <w:rStyle w:val="Hyperlink"/>
            <w:rFonts w:eastAsia="Calibri" w:cs="Calibri"/>
          </w:rPr>
          <w:t>C24/70</w:t>
        </w:r>
      </w:hyperlink>
      <w:r w:rsidR="00A71647" w:rsidRPr="00102180">
        <w:rPr>
          <w:rFonts w:eastAsia="Calibri" w:cs="Calibri"/>
          <w:szCs w:val="24"/>
        </w:rPr>
        <w:t>)</w:t>
      </w:r>
      <w:r w:rsidR="00A71647" w:rsidRPr="00102180">
        <w:rPr>
          <w:szCs w:val="24"/>
        </w:rPr>
        <w:t xml:space="preserve"> </w:t>
      </w:r>
      <w:r w:rsidRPr="00102180">
        <w:rPr>
          <w:rFonts w:asciiTheme="minorHAnsi" w:eastAsiaTheme="minorEastAsia" w:hAnsiTheme="minorHAnsi" w:cstheme="minorBidi"/>
          <w:color w:val="000000" w:themeColor="text1"/>
          <w:szCs w:val="24"/>
        </w:rPr>
        <w:t>is built upon three main areas of action: strengthen membership; leverage events, products, and services; and increase voluntary contributions.</w:t>
      </w:r>
      <w:r w:rsidR="119B478B" w:rsidRPr="00102180">
        <w:rPr>
          <w:rFonts w:asciiTheme="minorHAnsi" w:eastAsiaTheme="minorEastAsia" w:hAnsiTheme="minorHAnsi" w:cstheme="minorBidi"/>
          <w:color w:val="000000" w:themeColor="text1"/>
          <w:szCs w:val="24"/>
        </w:rPr>
        <w:t xml:space="preserve"> </w:t>
      </w:r>
      <w:r w:rsidRPr="00102180">
        <w:rPr>
          <w:rFonts w:asciiTheme="minorHAnsi" w:eastAsiaTheme="minorEastAsia" w:hAnsiTheme="minorHAnsi" w:cstheme="minorBidi"/>
          <w:color w:val="000000" w:themeColor="text1"/>
          <w:szCs w:val="24"/>
        </w:rPr>
        <w:t>Member State contributions account for about 70% of ITU’s regular budget revenues. Securing this source of revenue is the top priority of the resource mobilization strategy and is key to ensuring financial stability of the Union.</w:t>
      </w:r>
      <w:r w:rsidRPr="3691AFE8">
        <w:rPr>
          <w:rFonts w:asciiTheme="minorHAnsi" w:eastAsiaTheme="minorEastAsia" w:hAnsiTheme="minorHAnsi" w:cstheme="minorBidi"/>
          <w:color w:val="000000" w:themeColor="text1"/>
          <w:szCs w:val="24"/>
        </w:rPr>
        <w:t xml:space="preserve"> </w:t>
      </w:r>
    </w:p>
    <w:p w14:paraId="528AAABA" w14:textId="5AA9C023" w:rsidR="0CF0999D" w:rsidRDefault="0CF0999D" w:rsidP="239BD58E">
      <w:pPr>
        <w:shd w:val="clear" w:color="auto" w:fill="FFFFFF" w:themeFill="background1"/>
        <w:spacing w:after="120"/>
        <w:jc w:val="both"/>
      </w:pPr>
      <w:r w:rsidRPr="239BD58E">
        <w:rPr>
          <w:rFonts w:eastAsia="Calibri" w:cs="Calibri"/>
          <w:color w:val="000000" w:themeColor="text1"/>
        </w:rPr>
        <w:t>In line with Decision 5 (Rev. Bucharest, 2022), Council</w:t>
      </w:r>
      <w:r w:rsidR="00F221A8">
        <w:rPr>
          <w:rFonts w:eastAsia="Calibri" w:cs="Calibri"/>
          <w:color w:val="000000" w:themeColor="text1"/>
        </w:rPr>
        <w:t>-</w:t>
      </w:r>
      <w:r w:rsidRPr="239BD58E">
        <w:rPr>
          <w:rFonts w:eastAsia="Calibri" w:cs="Calibri"/>
          <w:color w:val="000000" w:themeColor="text1"/>
        </w:rPr>
        <w:t>25 will fix the preliminary amount of the contribution unit for the period 2028-2031. Once the preliminary amount has been set, the secretariat will issue a circular letter requesting that Member States announce their provisional class of contribution for the period 2028-2031 before the end of the calendar year 2025.</w:t>
      </w:r>
    </w:p>
    <w:p w14:paraId="68D56113" w14:textId="0F927389" w:rsidR="2966B31B" w:rsidRDefault="2966B31B" w:rsidP="2B65EF07">
      <w:pPr>
        <w:shd w:val="clear" w:color="auto" w:fill="FFFFFF" w:themeFill="background1"/>
        <w:tabs>
          <w:tab w:val="clear" w:pos="567"/>
          <w:tab w:val="clear" w:pos="1134"/>
          <w:tab w:val="clear" w:pos="1701"/>
          <w:tab w:val="clear" w:pos="2268"/>
          <w:tab w:val="clear" w:pos="2835"/>
        </w:tabs>
        <w:spacing w:after="120"/>
        <w:jc w:val="both"/>
        <w:rPr>
          <w:rFonts w:asciiTheme="minorHAnsi" w:eastAsiaTheme="minorEastAsia" w:hAnsiTheme="minorHAnsi" w:cstheme="minorBidi"/>
          <w:color w:val="000000" w:themeColor="text1"/>
        </w:rPr>
      </w:pPr>
      <w:r w:rsidRPr="2B65EF07">
        <w:rPr>
          <w:rFonts w:asciiTheme="minorHAnsi" w:eastAsiaTheme="minorEastAsia" w:hAnsiTheme="minorHAnsi" w:cstheme="minorBidi"/>
          <w:color w:val="000000" w:themeColor="text1"/>
        </w:rPr>
        <w:t xml:space="preserve">Efforts are underway to implement various aspects of the strategy, </w:t>
      </w:r>
      <w:r w:rsidR="7ABDA8FD" w:rsidRPr="2B65EF07">
        <w:rPr>
          <w:rFonts w:asciiTheme="minorHAnsi" w:eastAsiaTheme="minorEastAsia" w:hAnsiTheme="minorHAnsi" w:cstheme="minorBidi"/>
          <w:color w:val="000000" w:themeColor="text1"/>
        </w:rPr>
        <w:t>including</w:t>
      </w:r>
      <w:r w:rsidRPr="2B65EF07">
        <w:rPr>
          <w:rFonts w:asciiTheme="minorHAnsi" w:eastAsiaTheme="minorEastAsia" w:hAnsiTheme="minorHAnsi" w:cstheme="minorBidi"/>
          <w:color w:val="000000" w:themeColor="text1"/>
        </w:rPr>
        <w:t xml:space="preserve"> </w:t>
      </w:r>
      <w:r w:rsidR="583DD316" w:rsidRPr="2B65EF07">
        <w:rPr>
          <w:rFonts w:asciiTheme="minorHAnsi" w:eastAsiaTheme="minorEastAsia" w:hAnsiTheme="minorHAnsi" w:cstheme="minorBidi"/>
          <w:color w:val="000000" w:themeColor="text1"/>
        </w:rPr>
        <w:t xml:space="preserve">planned engagement of Member States regarding units and </w:t>
      </w:r>
      <w:r w:rsidRPr="2B65EF07">
        <w:rPr>
          <w:rFonts w:asciiTheme="minorHAnsi" w:eastAsiaTheme="minorEastAsia" w:hAnsiTheme="minorHAnsi" w:cstheme="minorBidi"/>
          <w:color w:val="000000" w:themeColor="text1"/>
        </w:rPr>
        <w:t>consultation</w:t>
      </w:r>
      <w:r w:rsidR="0646A2D5" w:rsidRPr="2B65EF07">
        <w:rPr>
          <w:rFonts w:asciiTheme="minorHAnsi" w:eastAsiaTheme="minorEastAsia" w:hAnsiTheme="minorHAnsi" w:cstheme="minorBidi"/>
          <w:color w:val="000000" w:themeColor="text1"/>
        </w:rPr>
        <w:t>s</w:t>
      </w:r>
      <w:r w:rsidRPr="2B65EF07">
        <w:rPr>
          <w:rFonts w:asciiTheme="minorHAnsi" w:eastAsiaTheme="minorEastAsia" w:hAnsiTheme="minorHAnsi" w:cstheme="minorBidi"/>
          <w:color w:val="000000" w:themeColor="text1"/>
        </w:rPr>
        <w:t xml:space="preserve"> through the Sector Advisory Groups on strengthening Sector </w:t>
      </w:r>
      <w:r w:rsidR="004C05C9">
        <w:rPr>
          <w:rFonts w:asciiTheme="minorHAnsi" w:eastAsiaTheme="minorEastAsia" w:hAnsiTheme="minorHAnsi" w:cstheme="minorBidi"/>
          <w:color w:val="000000" w:themeColor="text1"/>
        </w:rPr>
        <w:t>m</w:t>
      </w:r>
      <w:r w:rsidRPr="2B65EF07">
        <w:rPr>
          <w:rFonts w:asciiTheme="minorHAnsi" w:eastAsiaTheme="minorEastAsia" w:hAnsiTheme="minorHAnsi" w:cstheme="minorBidi"/>
          <w:color w:val="000000" w:themeColor="text1"/>
        </w:rPr>
        <w:t xml:space="preserve">embership engagement and revenues. </w:t>
      </w:r>
      <w:r w:rsidR="1B6CCC97" w:rsidRPr="2B65EF07">
        <w:rPr>
          <w:rFonts w:asciiTheme="minorHAnsi" w:eastAsiaTheme="minorEastAsia" w:hAnsiTheme="minorHAnsi" w:cstheme="minorBidi"/>
          <w:color w:val="000000" w:themeColor="text1"/>
        </w:rPr>
        <w:t>As part of the transformation road map,</w:t>
      </w:r>
      <w:r w:rsidRPr="2B65EF07">
        <w:rPr>
          <w:rFonts w:asciiTheme="minorHAnsi" w:eastAsiaTheme="minorEastAsia" w:hAnsiTheme="minorHAnsi" w:cstheme="minorBidi"/>
          <w:color w:val="000000" w:themeColor="text1"/>
        </w:rPr>
        <w:t xml:space="preserve"> </w:t>
      </w:r>
      <w:r w:rsidR="0D2306BD" w:rsidRPr="2B65EF07">
        <w:rPr>
          <w:rFonts w:asciiTheme="minorHAnsi" w:eastAsiaTheme="minorEastAsia" w:hAnsiTheme="minorHAnsi" w:cstheme="minorBidi"/>
          <w:color w:val="000000" w:themeColor="text1"/>
        </w:rPr>
        <w:t xml:space="preserve">the secretariat is also </w:t>
      </w:r>
      <w:r w:rsidRPr="2B65EF07">
        <w:rPr>
          <w:rFonts w:asciiTheme="minorHAnsi" w:eastAsiaTheme="minorEastAsia" w:hAnsiTheme="minorHAnsi" w:cstheme="minorBidi"/>
          <w:color w:val="000000" w:themeColor="text1"/>
        </w:rPr>
        <w:t>implement</w:t>
      </w:r>
      <w:r w:rsidR="766164FC" w:rsidRPr="2B65EF07">
        <w:rPr>
          <w:rFonts w:asciiTheme="minorHAnsi" w:eastAsiaTheme="minorEastAsia" w:hAnsiTheme="minorHAnsi" w:cstheme="minorBidi"/>
          <w:color w:val="000000" w:themeColor="text1"/>
        </w:rPr>
        <w:t xml:space="preserve">ing </w:t>
      </w:r>
      <w:r w:rsidRPr="2B65EF07">
        <w:rPr>
          <w:rFonts w:asciiTheme="minorHAnsi" w:eastAsiaTheme="minorEastAsia" w:hAnsiTheme="minorHAnsi" w:cstheme="minorBidi"/>
          <w:color w:val="000000" w:themeColor="text1"/>
        </w:rPr>
        <w:t xml:space="preserve">new </w:t>
      </w:r>
      <w:r w:rsidR="487F6CE1" w:rsidRPr="2B65EF07">
        <w:rPr>
          <w:rFonts w:asciiTheme="minorHAnsi" w:eastAsiaTheme="minorEastAsia" w:hAnsiTheme="minorHAnsi" w:cstheme="minorBidi"/>
          <w:color w:val="000000" w:themeColor="text1"/>
        </w:rPr>
        <w:t xml:space="preserve">IT </w:t>
      </w:r>
      <w:r w:rsidRPr="2B65EF07">
        <w:rPr>
          <w:rFonts w:asciiTheme="minorHAnsi" w:eastAsiaTheme="minorEastAsia" w:hAnsiTheme="minorHAnsi" w:cstheme="minorBidi"/>
          <w:color w:val="000000" w:themeColor="text1"/>
        </w:rPr>
        <w:t xml:space="preserve">systems </w:t>
      </w:r>
      <w:r w:rsidR="1A4CC6E1" w:rsidRPr="2B65EF07">
        <w:rPr>
          <w:rFonts w:asciiTheme="minorHAnsi" w:eastAsiaTheme="minorEastAsia" w:hAnsiTheme="minorHAnsi" w:cstheme="minorBidi"/>
          <w:color w:val="000000" w:themeColor="text1"/>
        </w:rPr>
        <w:t xml:space="preserve">and web platforms </w:t>
      </w:r>
      <w:r w:rsidRPr="2B65EF07">
        <w:rPr>
          <w:rFonts w:asciiTheme="minorHAnsi" w:eastAsiaTheme="minorEastAsia" w:hAnsiTheme="minorHAnsi" w:cstheme="minorBidi"/>
          <w:color w:val="000000" w:themeColor="text1"/>
        </w:rPr>
        <w:t xml:space="preserve">to </w:t>
      </w:r>
      <w:r w:rsidR="2DE1828D" w:rsidRPr="2B65EF07">
        <w:rPr>
          <w:rFonts w:asciiTheme="minorHAnsi" w:eastAsiaTheme="minorEastAsia" w:hAnsiTheme="minorHAnsi" w:cstheme="minorBidi"/>
          <w:color w:val="000000" w:themeColor="text1"/>
        </w:rPr>
        <w:t>deliver</w:t>
      </w:r>
      <w:r w:rsidRPr="2B65EF07">
        <w:rPr>
          <w:rFonts w:asciiTheme="minorHAnsi" w:eastAsiaTheme="minorEastAsia" w:hAnsiTheme="minorHAnsi" w:cstheme="minorBidi"/>
          <w:color w:val="000000" w:themeColor="text1"/>
        </w:rPr>
        <w:t xml:space="preserve"> </w:t>
      </w:r>
      <w:r w:rsidR="684D74E6" w:rsidRPr="2B65EF07">
        <w:rPr>
          <w:rFonts w:asciiTheme="minorHAnsi" w:eastAsiaTheme="minorEastAsia" w:hAnsiTheme="minorHAnsi" w:cstheme="minorBidi"/>
          <w:color w:val="000000" w:themeColor="text1"/>
        </w:rPr>
        <w:t xml:space="preserve">improved event experience and </w:t>
      </w:r>
      <w:r w:rsidR="0C6ED89D" w:rsidRPr="2B65EF07">
        <w:rPr>
          <w:rFonts w:asciiTheme="minorHAnsi" w:eastAsiaTheme="minorEastAsia" w:hAnsiTheme="minorHAnsi" w:cstheme="minorBidi"/>
          <w:color w:val="000000" w:themeColor="text1"/>
        </w:rPr>
        <w:t>potential</w:t>
      </w:r>
      <w:r w:rsidR="684D74E6" w:rsidRPr="2B65EF07">
        <w:rPr>
          <w:rFonts w:asciiTheme="minorHAnsi" w:eastAsiaTheme="minorEastAsia" w:hAnsiTheme="minorHAnsi" w:cstheme="minorBidi"/>
          <w:color w:val="000000" w:themeColor="text1"/>
        </w:rPr>
        <w:t xml:space="preserve"> new revenue models, </w:t>
      </w:r>
      <w:r w:rsidR="125D7336" w:rsidRPr="2B65EF07">
        <w:rPr>
          <w:rFonts w:asciiTheme="minorHAnsi" w:eastAsiaTheme="minorEastAsia" w:hAnsiTheme="minorHAnsi" w:cstheme="minorBidi"/>
          <w:color w:val="000000" w:themeColor="text1"/>
        </w:rPr>
        <w:t xml:space="preserve">as well as </w:t>
      </w:r>
      <w:r w:rsidRPr="2B65EF07">
        <w:rPr>
          <w:rFonts w:asciiTheme="minorHAnsi" w:eastAsiaTheme="minorEastAsia" w:hAnsiTheme="minorHAnsi" w:cstheme="minorBidi"/>
          <w:color w:val="000000" w:themeColor="text1"/>
        </w:rPr>
        <w:t xml:space="preserve">coordinated ITU-wide engagement of members and </w:t>
      </w:r>
      <w:r w:rsidR="62019E3D" w:rsidRPr="2B65EF07">
        <w:rPr>
          <w:rFonts w:asciiTheme="minorHAnsi" w:eastAsiaTheme="minorEastAsia" w:hAnsiTheme="minorHAnsi" w:cstheme="minorBidi"/>
          <w:color w:val="000000" w:themeColor="text1"/>
        </w:rPr>
        <w:t>partners</w:t>
      </w:r>
      <w:r w:rsidR="2F28A516" w:rsidRPr="2B65EF07">
        <w:rPr>
          <w:rFonts w:asciiTheme="minorHAnsi" w:eastAsiaTheme="minorEastAsia" w:hAnsiTheme="minorHAnsi" w:cstheme="minorBidi"/>
          <w:color w:val="000000" w:themeColor="text1"/>
        </w:rPr>
        <w:t>,</w:t>
      </w:r>
      <w:r w:rsidR="62019E3D" w:rsidRPr="2B65EF07">
        <w:rPr>
          <w:rFonts w:asciiTheme="minorHAnsi" w:eastAsiaTheme="minorEastAsia" w:hAnsiTheme="minorHAnsi" w:cstheme="minorBidi"/>
          <w:color w:val="000000" w:themeColor="text1"/>
        </w:rPr>
        <w:t xml:space="preserve"> and</w:t>
      </w:r>
      <w:r w:rsidRPr="2B65EF07">
        <w:rPr>
          <w:rFonts w:asciiTheme="minorHAnsi" w:eastAsiaTheme="minorEastAsia" w:hAnsiTheme="minorHAnsi" w:cstheme="minorBidi"/>
          <w:color w:val="000000" w:themeColor="text1"/>
        </w:rPr>
        <w:t xml:space="preserve"> streamlined procurement and hiring processes to</w:t>
      </w:r>
      <w:r w:rsidR="435ACF81" w:rsidRPr="2B65EF07">
        <w:rPr>
          <w:rFonts w:asciiTheme="minorHAnsi" w:eastAsiaTheme="minorEastAsia" w:hAnsiTheme="minorHAnsi" w:cstheme="minorBidi"/>
          <w:color w:val="000000" w:themeColor="text1"/>
        </w:rPr>
        <w:t xml:space="preserve"> support </w:t>
      </w:r>
      <w:r w:rsidRPr="2B65EF07">
        <w:rPr>
          <w:rFonts w:asciiTheme="minorHAnsi" w:eastAsiaTheme="minorEastAsia" w:hAnsiTheme="minorHAnsi" w:cstheme="minorBidi"/>
          <w:color w:val="000000" w:themeColor="text1"/>
        </w:rPr>
        <w:t xml:space="preserve">project implementation. </w:t>
      </w:r>
    </w:p>
    <w:p w14:paraId="21525E26" w14:textId="096EDE14" w:rsidR="2966B31B" w:rsidRDefault="2966B31B" w:rsidP="004C05C9">
      <w:pPr>
        <w:shd w:val="clear" w:color="auto" w:fill="FFFFFF" w:themeFill="background1"/>
        <w:tabs>
          <w:tab w:val="clear" w:pos="567"/>
          <w:tab w:val="clear" w:pos="1134"/>
          <w:tab w:val="clear" w:pos="1701"/>
          <w:tab w:val="clear" w:pos="2268"/>
          <w:tab w:val="clear" w:pos="2835"/>
        </w:tabs>
        <w:spacing w:before="240" w:after="120"/>
        <w:jc w:val="both"/>
        <w:rPr>
          <w:rFonts w:asciiTheme="minorHAnsi" w:eastAsiaTheme="minorEastAsia" w:hAnsiTheme="minorHAnsi" w:cstheme="minorBidi"/>
          <w:b/>
          <w:bCs/>
          <w:color w:val="000000" w:themeColor="text1"/>
          <w:szCs w:val="24"/>
        </w:rPr>
      </w:pPr>
      <w:r w:rsidRPr="193B7A70">
        <w:rPr>
          <w:rFonts w:asciiTheme="minorHAnsi" w:eastAsiaTheme="minorEastAsia" w:hAnsiTheme="minorHAnsi" w:cstheme="minorBidi"/>
          <w:b/>
          <w:bCs/>
          <w:color w:val="000000" w:themeColor="text1"/>
          <w:szCs w:val="24"/>
        </w:rPr>
        <w:t>Securing Member State Unit Revenues</w:t>
      </w:r>
    </w:p>
    <w:p w14:paraId="1BB37784" w14:textId="217C933D" w:rsidR="2966B31B" w:rsidRPr="0001301B" w:rsidRDefault="2966B31B" w:rsidP="0001301B">
      <w:pPr>
        <w:shd w:val="clear" w:color="auto" w:fill="FFFFFF" w:themeFill="background1"/>
        <w:tabs>
          <w:tab w:val="clear" w:pos="567"/>
          <w:tab w:val="clear" w:pos="1134"/>
          <w:tab w:val="clear" w:pos="1701"/>
          <w:tab w:val="clear" w:pos="2268"/>
          <w:tab w:val="clear" w:pos="2835"/>
        </w:tabs>
        <w:spacing w:after="120"/>
        <w:jc w:val="both"/>
        <w:rPr>
          <w:rFonts w:asciiTheme="minorHAnsi" w:eastAsiaTheme="minorEastAsia" w:hAnsiTheme="minorHAnsi" w:cstheme="minorBidi"/>
          <w:color w:val="000000" w:themeColor="text1"/>
          <w:spacing w:val="-2"/>
          <w:szCs w:val="24"/>
        </w:rPr>
      </w:pPr>
      <w:r w:rsidRPr="0001301B">
        <w:rPr>
          <w:rFonts w:asciiTheme="minorHAnsi" w:eastAsiaTheme="minorEastAsia" w:hAnsiTheme="minorHAnsi" w:cstheme="minorBidi"/>
          <w:color w:val="000000" w:themeColor="text1"/>
          <w:spacing w:val="-4"/>
          <w:szCs w:val="24"/>
        </w:rPr>
        <w:t xml:space="preserve">During the </w:t>
      </w:r>
      <w:r w:rsidR="006540FE">
        <w:rPr>
          <w:rFonts w:asciiTheme="minorHAnsi" w:eastAsiaTheme="minorEastAsia" w:hAnsiTheme="minorHAnsi" w:cstheme="minorBidi"/>
          <w:color w:val="000000" w:themeColor="text1"/>
          <w:spacing w:val="-4"/>
          <w:szCs w:val="24"/>
        </w:rPr>
        <w:t>Council Working Group on financial and human resources (CWG-FHR)</w:t>
      </w:r>
      <w:r w:rsidRPr="0001301B">
        <w:rPr>
          <w:rFonts w:asciiTheme="minorHAnsi" w:eastAsiaTheme="minorEastAsia" w:hAnsiTheme="minorHAnsi" w:cstheme="minorBidi"/>
          <w:color w:val="000000" w:themeColor="text1"/>
          <w:spacing w:val="-4"/>
          <w:szCs w:val="24"/>
        </w:rPr>
        <w:t xml:space="preserve"> brainstorming session</w:t>
      </w:r>
      <w:r w:rsidR="00716C18" w:rsidRPr="0001301B">
        <w:rPr>
          <w:rFonts w:asciiTheme="minorHAnsi" w:eastAsiaTheme="minorEastAsia" w:hAnsiTheme="minorHAnsi" w:cstheme="minorBidi"/>
          <w:color w:val="000000" w:themeColor="text1"/>
          <w:spacing w:val="-4"/>
          <w:szCs w:val="24"/>
        </w:rPr>
        <w:t xml:space="preserve"> </w:t>
      </w:r>
      <w:r w:rsidR="004A1A82" w:rsidRPr="0001301B">
        <w:rPr>
          <w:rFonts w:asciiTheme="minorHAnsi" w:eastAsiaTheme="minorEastAsia" w:hAnsiTheme="minorHAnsi" w:cstheme="minorBidi"/>
          <w:color w:val="000000" w:themeColor="text1"/>
          <w:spacing w:val="-4"/>
          <w:szCs w:val="24"/>
        </w:rPr>
        <w:t xml:space="preserve">on the resource mobilization strategy, </w:t>
      </w:r>
      <w:r w:rsidR="00716C18" w:rsidRPr="0001301B">
        <w:rPr>
          <w:rFonts w:asciiTheme="minorHAnsi" w:eastAsiaTheme="minorEastAsia" w:hAnsiTheme="minorHAnsi" w:cstheme="minorBidi"/>
          <w:color w:val="000000" w:themeColor="text1"/>
          <w:spacing w:val="-4"/>
          <w:szCs w:val="24"/>
        </w:rPr>
        <w:t xml:space="preserve">held </w:t>
      </w:r>
      <w:r w:rsidR="004A1A82" w:rsidRPr="0001301B">
        <w:rPr>
          <w:rFonts w:asciiTheme="minorHAnsi" w:eastAsiaTheme="minorEastAsia" w:hAnsiTheme="minorHAnsi" w:cstheme="minorBidi"/>
          <w:color w:val="000000" w:themeColor="text1"/>
          <w:spacing w:val="-4"/>
          <w:szCs w:val="24"/>
        </w:rPr>
        <w:t>in</w:t>
      </w:r>
      <w:r w:rsidR="00716C18" w:rsidRPr="0001301B">
        <w:rPr>
          <w:rFonts w:asciiTheme="minorHAnsi" w:eastAsiaTheme="minorEastAsia" w:hAnsiTheme="minorHAnsi" w:cstheme="minorBidi"/>
          <w:color w:val="000000" w:themeColor="text1"/>
          <w:spacing w:val="-4"/>
          <w:szCs w:val="24"/>
        </w:rPr>
        <w:t xml:space="preserve"> January</w:t>
      </w:r>
      <w:r w:rsidR="00716C18" w:rsidRPr="0001301B">
        <w:rPr>
          <w:rFonts w:asciiTheme="minorHAnsi" w:eastAsiaTheme="minorEastAsia" w:hAnsiTheme="minorHAnsi" w:cstheme="minorBidi"/>
          <w:color w:val="000000" w:themeColor="text1"/>
          <w:spacing w:val="-2"/>
          <w:szCs w:val="24"/>
        </w:rPr>
        <w:t xml:space="preserve"> 2024</w:t>
      </w:r>
      <w:r w:rsidRPr="0001301B">
        <w:rPr>
          <w:rFonts w:asciiTheme="minorHAnsi" w:eastAsiaTheme="minorEastAsia" w:hAnsiTheme="minorHAnsi" w:cstheme="minorBidi"/>
          <w:color w:val="000000" w:themeColor="text1"/>
          <w:spacing w:val="-2"/>
          <w:szCs w:val="24"/>
        </w:rPr>
        <w:t xml:space="preserve">, Member States expressed an interest in making the case for securing or increasing ITU contributory units within their national </w:t>
      </w:r>
      <w:r w:rsidR="0D7E2852" w:rsidRPr="0001301B">
        <w:rPr>
          <w:rFonts w:asciiTheme="minorHAnsi" w:eastAsiaTheme="minorEastAsia" w:hAnsiTheme="minorHAnsi" w:cstheme="minorBidi"/>
          <w:color w:val="000000" w:themeColor="text1"/>
          <w:spacing w:val="-2"/>
          <w:szCs w:val="24"/>
        </w:rPr>
        <w:t>administrations but</w:t>
      </w:r>
      <w:r w:rsidRPr="0001301B">
        <w:rPr>
          <w:rFonts w:asciiTheme="minorHAnsi" w:eastAsiaTheme="minorEastAsia" w:hAnsiTheme="minorHAnsi" w:cstheme="minorBidi"/>
          <w:color w:val="000000" w:themeColor="text1"/>
          <w:spacing w:val="-2"/>
          <w:szCs w:val="24"/>
        </w:rPr>
        <w:t xml:space="preserve"> sought the support of the secretariat in doing so. Member States noted that securing unit contributions, especially increases, is a challenge as this also involves finance ministries and foreign affairs</w:t>
      </w:r>
      <w:r w:rsidR="5DCE85D3" w:rsidRPr="0001301B">
        <w:rPr>
          <w:rFonts w:asciiTheme="minorHAnsi" w:eastAsiaTheme="minorEastAsia" w:hAnsiTheme="minorHAnsi" w:cstheme="minorBidi"/>
          <w:color w:val="000000" w:themeColor="text1"/>
          <w:spacing w:val="-2"/>
          <w:szCs w:val="24"/>
        </w:rPr>
        <w:t xml:space="preserve"> among others</w:t>
      </w:r>
      <w:r w:rsidRPr="0001301B">
        <w:rPr>
          <w:rFonts w:asciiTheme="minorHAnsi" w:eastAsiaTheme="minorEastAsia" w:hAnsiTheme="minorHAnsi" w:cstheme="minorBidi"/>
          <w:color w:val="000000" w:themeColor="text1"/>
          <w:spacing w:val="-2"/>
          <w:szCs w:val="24"/>
        </w:rPr>
        <w:t xml:space="preserve">. It is important to raise awareness of ITU and its impact among these ministries at the national level. </w:t>
      </w:r>
    </w:p>
    <w:p w14:paraId="4115A676" w14:textId="42EF58B0" w:rsidR="193B7A70" w:rsidRDefault="6F22EF05" w:rsidP="0001301B">
      <w:pPr>
        <w:shd w:val="clear" w:color="auto" w:fill="FFFFFF" w:themeFill="background1"/>
        <w:tabs>
          <w:tab w:val="clear" w:pos="567"/>
          <w:tab w:val="clear" w:pos="1134"/>
          <w:tab w:val="clear" w:pos="1701"/>
          <w:tab w:val="clear" w:pos="2268"/>
          <w:tab w:val="clear" w:pos="2835"/>
        </w:tabs>
        <w:spacing w:after="120"/>
        <w:jc w:val="both"/>
        <w:rPr>
          <w:rFonts w:asciiTheme="minorHAnsi" w:eastAsiaTheme="minorEastAsia" w:hAnsiTheme="minorHAnsi" w:cstheme="minorBidi"/>
          <w:color w:val="000000" w:themeColor="text1"/>
          <w:szCs w:val="24"/>
        </w:rPr>
      </w:pPr>
      <w:r w:rsidRPr="2EF3FCF3">
        <w:rPr>
          <w:rFonts w:asciiTheme="minorHAnsi" w:eastAsiaTheme="minorEastAsia" w:hAnsiTheme="minorHAnsi" w:cstheme="minorBidi"/>
          <w:color w:val="000000" w:themeColor="text1"/>
        </w:rPr>
        <w:t>To support this effort, t</w:t>
      </w:r>
      <w:r w:rsidR="2966B31B" w:rsidRPr="2EF3FCF3">
        <w:rPr>
          <w:rFonts w:asciiTheme="minorHAnsi" w:eastAsiaTheme="minorEastAsia" w:hAnsiTheme="minorHAnsi" w:cstheme="minorBidi"/>
          <w:color w:val="000000" w:themeColor="text1"/>
        </w:rPr>
        <w:t xml:space="preserve">he </w:t>
      </w:r>
      <w:r w:rsidR="002825C1" w:rsidRPr="2EF3FCF3">
        <w:rPr>
          <w:rFonts w:asciiTheme="minorHAnsi" w:eastAsiaTheme="minorEastAsia" w:hAnsiTheme="minorHAnsi" w:cstheme="minorBidi"/>
          <w:color w:val="000000" w:themeColor="text1"/>
        </w:rPr>
        <w:t>resource</w:t>
      </w:r>
      <w:r w:rsidR="00E633C5" w:rsidRPr="2EF3FCF3">
        <w:rPr>
          <w:rFonts w:asciiTheme="minorHAnsi" w:eastAsiaTheme="minorEastAsia" w:hAnsiTheme="minorHAnsi" w:cstheme="minorBidi"/>
          <w:color w:val="000000" w:themeColor="text1"/>
        </w:rPr>
        <w:t xml:space="preserve"> mobilization</w:t>
      </w:r>
      <w:r w:rsidR="002825C1" w:rsidRPr="2EF3FCF3">
        <w:rPr>
          <w:rFonts w:asciiTheme="minorHAnsi" w:eastAsiaTheme="minorEastAsia" w:hAnsiTheme="minorHAnsi" w:cstheme="minorBidi"/>
          <w:color w:val="000000" w:themeColor="text1"/>
        </w:rPr>
        <w:t xml:space="preserve"> </w:t>
      </w:r>
      <w:r w:rsidR="2966B31B" w:rsidRPr="2EF3FCF3">
        <w:rPr>
          <w:rFonts w:asciiTheme="minorHAnsi" w:eastAsiaTheme="minorEastAsia" w:hAnsiTheme="minorHAnsi" w:cstheme="minorBidi"/>
          <w:color w:val="000000" w:themeColor="text1"/>
        </w:rPr>
        <w:t xml:space="preserve">strategy </w:t>
      </w:r>
      <w:r w:rsidR="002825C1" w:rsidRPr="2EF3FCF3">
        <w:rPr>
          <w:rFonts w:asciiTheme="minorHAnsi" w:eastAsiaTheme="minorEastAsia" w:hAnsiTheme="minorHAnsi" w:cstheme="minorBidi"/>
          <w:color w:val="000000" w:themeColor="text1"/>
        </w:rPr>
        <w:t xml:space="preserve">included a </w:t>
      </w:r>
      <w:r w:rsidR="2966B31B" w:rsidRPr="2EF3FCF3">
        <w:rPr>
          <w:rFonts w:asciiTheme="minorHAnsi" w:eastAsiaTheme="minorEastAsia" w:hAnsiTheme="minorHAnsi" w:cstheme="minorBidi"/>
          <w:color w:val="000000" w:themeColor="text1"/>
        </w:rPr>
        <w:t>recommen</w:t>
      </w:r>
      <w:r w:rsidR="002825C1" w:rsidRPr="2EF3FCF3">
        <w:rPr>
          <w:rFonts w:asciiTheme="minorHAnsi" w:eastAsiaTheme="minorEastAsia" w:hAnsiTheme="minorHAnsi" w:cstheme="minorBidi"/>
          <w:color w:val="000000" w:themeColor="text1"/>
        </w:rPr>
        <w:t>dation for</w:t>
      </w:r>
      <w:r w:rsidR="2966B31B" w:rsidRPr="2EF3FCF3">
        <w:rPr>
          <w:rFonts w:asciiTheme="minorHAnsi" w:eastAsiaTheme="minorEastAsia" w:hAnsiTheme="minorHAnsi" w:cstheme="minorBidi"/>
          <w:color w:val="000000" w:themeColor="text1"/>
        </w:rPr>
        <w:t xml:space="preserve"> the secretariat </w:t>
      </w:r>
      <w:r w:rsidR="003E0B09" w:rsidRPr="2EF3FCF3">
        <w:rPr>
          <w:rFonts w:asciiTheme="minorHAnsi" w:eastAsiaTheme="minorEastAsia" w:hAnsiTheme="minorHAnsi" w:cstheme="minorBidi"/>
          <w:color w:val="000000" w:themeColor="text1"/>
        </w:rPr>
        <w:t xml:space="preserve">to </w:t>
      </w:r>
      <w:r w:rsidR="2966B31B" w:rsidRPr="2EF3FCF3">
        <w:rPr>
          <w:rFonts w:asciiTheme="minorHAnsi" w:eastAsiaTheme="minorEastAsia" w:hAnsiTheme="minorHAnsi" w:cstheme="minorBidi"/>
          <w:color w:val="000000" w:themeColor="text1"/>
        </w:rPr>
        <w:t>develop a more attractive presentation of</w:t>
      </w:r>
      <w:r w:rsidR="1836DDEB" w:rsidRPr="2EF3FCF3">
        <w:rPr>
          <w:rFonts w:asciiTheme="minorHAnsi" w:eastAsiaTheme="minorEastAsia" w:hAnsiTheme="minorHAnsi" w:cstheme="minorBidi"/>
          <w:color w:val="000000" w:themeColor="text1"/>
        </w:rPr>
        <w:t xml:space="preserve"> ITU’s</w:t>
      </w:r>
      <w:r w:rsidR="2966B31B" w:rsidRPr="2EF3FCF3">
        <w:rPr>
          <w:rFonts w:asciiTheme="minorHAnsi" w:eastAsiaTheme="minorEastAsia" w:hAnsiTheme="minorHAnsi" w:cstheme="minorBidi"/>
          <w:color w:val="000000" w:themeColor="text1"/>
        </w:rPr>
        <w:t xml:space="preserve"> budget and unmet needs. This would include a user-friendly web section linking the strategic plan and themes to the budget and expected outcomes/impact</w:t>
      </w:r>
      <w:r w:rsidR="61A21AA2" w:rsidRPr="2EF3FCF3">
        <w:rPr>
          <w:rFonts w:asciiTheme="minorHAnsi" w:eastAsiaTheme="minorEastAsia" w:hAnsiTheme="minorHAnsi" w:cstheme="minorBidi"/>
          <w:color w:val="000000" w:themeColor="text1"/>
        </w:rPr>
        <w:t xml:space="preserve"> </w:t>
      </w:r>
      <w:r w:rsidR="544D6811" w:rsidRPr="2EF3FCF3">
        <w:rPr>
          <w:rFonts w:asciiTheme="minorHAnsi" w:eastAsiaTheme="minorEastAsia" w:hAnsiTheme="minorHAnsi" w:cstheme="minorBidi"/>
          <w:color w:val="000000" w:themeColor="text1"/>
        </w:rPr>
        <w:t>and</w:t>
      </w:r>
      <w:r w:rsidR="2966B31B" w:rsidRPr="2EF3FCF3">
        <w:rPr>
          <w:rFonts w:asciiTheme="minorHAnsi" w:eastAsiaTheme="minorEastAsia" w:hAnsiTheme="minorHAnsi" w:cstheme="minorBidi"/>
          <w:color w:val="000000" w:themeColor="text1"/>
        </w:rPr>
        <w:t xml:space="preserve"> executive level briefing and promotional materials that delegates can use when making the case for ITU support within their national </w:t>
      </w:r>
      <w:r w:rsidR="698755E5" w:rsidRPr="2EF3FCF3">
        <w:rPr>
          <w:rFonts w:asciiTheme="minorHAnsi" w:eastAsiaTheme="minorEastAsia" w:hAnsiTheme="minorHAnsi" w:cstheme="minorBidi"/>
          <w:color w:val="000000" w:themeColor="text1"/>
        </w:rPr>
        <w:t>a</w:t>
      </w:r>
      <w:r w:rsidR="2966B31B" w:rsidRPr="2EF3FCF3">
        <w:rPr>
          <w:rFonts w:asciiTheme="minorHAnsi" w:eastAsiaTheme="minorEastAsia" w:hAnsiTheme="minorHAnsi" w:cstheme="minorBidi"/>
          <w:color w:val="000000" w:themeColor="text1"/>
        </w:rPr>
        <w:t>dministrations.</w:t>
      </w:r>
    </w:p>
    <w:p w14:paraId="7BAD5A91" w14:textId="397AC2A5" w:rsidR="2966B31B" w:rsidRPr="00770D43" w:rsidRDefault="5D31168A" w:rsidP="004C05C9">
      <w:pPr>
        <w:shd w:val="clear" w:color="auto" w:fill="FFFFFF" w:themeFill="background1"/>
        <w:tabs>
          <w:tab w:val="clear" w:pos="567"/>
          <w:tab w:val="clear" w:pos="1134"/>
          <w:tab w:val="clear" w:pos="1701"/>
          <w:tab w:val="clear" w:pos="2268"/>
          <w:tab w:val="clear" w:pos="2835"/>
        </w:tabs>
        <w:spacing w:before="240" w:after="120"/>
        <w:jc w:val="both"/>
        <w:rPr>
          <w:rFonts w:asciiTheme="minorHAnsi" w:eastAsiaTheme="minorEastAsia" w:hAnsiTheme="minorHAnsi" w:cstheme="minorBidi"/>
          <w:b/>
          <w:color w:val="000000" w:themeColor="text1"/>
        </w:rPr>
      </w:pPr>
      <w:r w:rsidRPr="00770D43">
        <w:rPr>
          <w:rFonts w:asciiTheme="minorHAnsi" w:eastAsiaTheme="minorEastAsia" w:hAnsiTheme="minorHAnsi" w:cstheme="minorBidi"/>
          <w:b/>
          <w:bCs/>
          <w:color w:val="000000" w:themeColor="text1"/>
        </w:rPr>
        <w:t>ITU's Investment Case</w:t>
      </w:r>
    </w:p>
    <w:p w14:paraId="24FAD8B4" w14:textId="4515550A" w:rsidR="2966B31B" w:rsidRDefault="04E39E9E" w:rsidP="2955C338">
      <w:pPr>
        <w:shd w:val="clear" w:color="auto" w:fill="FFFFFF" w:themeFill="background1"/>
        <w:tabs>
          <w:tab w:val="clear" w:pos="567"/>
          <w:tab w:val="clear" w:pos="1134"/>
          <w:tab w:val="clear" w:pos="1701"/>
          <w:tab w:val="clear" w:pos="2268"/>
          <w:tab w:val="clear" w:pos="2835"/>
        </w:tabs>
        <w:spacing w:after="120"/>
        <w:jc w:val="both"/>
        <w:rPr>
          <w:rFonts w:asciiTheme="minorHAnsi" w:eastAsiaTheme="minorEastAsia" w:hAnsiTheme="minorHAnsi" w:cstheme="minorBidi"/>
          <w:color w:val="000000" w:themeColor="text1"/>
        </w:rPr>
      </w:pPr>
      <w:r w:rsidRPr="3EA672C3">
        <w:rPr>
          <w:rFonts w:asciiTheme="minorHAnsi" w:eastAsiaTheme="minorEastAsia" w:hAnsiTheme="minorHAnsi" w:cstheme="minorBidi"/>
          <w:color w:val="000000" w:themeColor="text1"/>
        </w:rPr>
        <w:t>T</w:t>
      </w:r>
      <w:r w:rsidR="32DC255D" w:rsidRPr="3EA672C3">
        <w:rPr>
          <w:rFonts w:asciiTheme="minorHAnsi" w:eastAsiaTheme="minorEastAsia" w:hAnsiTheme="minorHAnsi" w:cstheme="minorBidi"/>
          <w:color w:val="000000" w:themeColor="text1"/>
        </w:rPr>
        <w:t xml:space="preserve">he secretariat </w:t>
      </w:r>
      <w:r w:rsidR="3131EC50" w:rsidRPr="3EA672C3">
        <w:rPr>
          <w:rFonts w:asciiTheme="minorHAnsi" w:eastAsiaTheme="minorEastAsia" w:hAnsiTheme="minorHAnsi" w:cstheme="minorBidi"/>
          <w:color w:val="000000" w:themeColor="text1"/>
        </w:rPr>
        <w:t>i</w:t>
      </w:r>
      <w:r w:rsidR="32DC255D" w:rsidRPr="3EA672C3">
        <w:rPr>
          <w:rFonts w:asciiTheme="minorHAnsi" w:eastAsiaTheme="minorEastAsia" w:hAnsiTheme="minorHAnsi" w:cstheme="minorBidi"/>
          <w:color w:val="000000" w:themeColor="text1"/>
        </w:rPr>
        <w:t>s prepar</w:t>
      </w:r>
      <w:r w:rsidR="36D89B9D" w:rsidRPr="3EA672C3">
        <w:rPr>
          <w:rFonts w:asciiTheme="minorHAnsi" w:eastAsiaTheme="minorEastAsia" w:hAnsiTheme="minorHAnsi" w:cstheme="minorBidi"/>
          <w:color w:val="000000" w:themeColor="text1"/>
        </w:rPr>
        <w:t>ing</w:t>
      </w:r>
      <w:r w:rsidR="32DC255D" w:rsidRPr="3EA672C3">
        <w:rPr>
          <w:rFonts w:asciiTheme="minorHAnsi" w:eastAsiaTheme="minorEastAsia" w:hAnsiTheme="minorHAnsi" w:cstheme="minorBidi"/>
          <w:color w:val="000000" w:themeColor="text1"/>
        </w:rPr>
        <w:t xml:space="preserve"> </w:t>
      </w:r>
      <w:r w:rsidR="55892AB7" w:rsidRPr="3EA672C3">
        <w:rPr>
          <w:rFonts w:asciiTheme="minorHAnsi" w:eastAsiaTheme="minorEastAsia" w:hAnsiTheme="minorHAnsi" w:cstheme="minorBidi"/>
          <w:color w:val="000000" w:themeColor="text1"/>
        </w:rPr>
        <w:t xml:space="preserve">an </w:t>
      </w:r>
      <w:r w:rsidR="3D92368D" w:rsidRPr="3EA672C3">
        <w:rPr>
          <w:rFonts w:asciiTheme="minorHAnsi" w:eastAsiaTheme="minorEastAsia" w:hAnsiTheme="minorHAnsi" w:cstheme="minorBidi"/>
          <w:color w:val="000000" w:themeColor="text1"/>
        </w:rPr>
        <w:t>e</w:t>
      </w:r>
      <w:r w:rsidR="3C852E58" w:rsidRPr="3EA672C3">
        <w:rPr>
          <w:rFonts w:asciiTheme="minorHAnsi" w:eastAsiaTheme="minorEastAsia" w:hAnsiTheme="minorHAnsi" w:cstheme="minorBidi"/>
          <w:color w:val="000000" w:themeColor="text1"/>
        </w:rPr>
        <w:t xml:space="preserve">-brochure called </w:t>
      </w:r>
      <w:r w:rsidR="6FCC37C7" w:rsidRPr="3EA672C3">
        <w:rPr>
          <w:rFonts w:asciiTheme="minorHAnsi" w:eastAsiaTheme="minorEastAsia" w:hAnsiTheme="minorHAnsi" w:cstheme="minorBidi"/>
          <w:color w:val="000000" w:themeColor="text1"/>
        </w:rPr>
        <w:t>“</w:t>
      </w:r>
      <w:r w:rsidR="52ABB9EC" w:rsidRPr="3EA672C3">
        <w:rPr>
          <w:rFonts w:asciiTheme="minorHAnsi" w:eastAsiaTheme="minorEastAsia" w:hAnsiTheme="minorHAnsi" w:cstheme="minorBidi"/>
          <w:i/>
          <w:iCs/>
          <w:color w:val="000000" w:themeColor="text1"/>
        </w:rPr>
        <w:t xml:space="preserve">Why ITU </w:t>
      </w:r>
      <w:r w:rsidR="0026DDE4" w:rsidRPr="3EA672C3">
        <w:rPr>
          <w:rFonts w:asciiTheme="minorHAnsi" w:eastAsiaTheme="minorEastAsia" w:hAnsiTheme="minorHAnsi" w:cstheme="minorBidi"/>
          <w:i/>
          <w:iCs/>
          <w:color w:val="000000" w:themeColor="text1"/>
        </w:rPr>
        <w:t>m</w:t>
      </w:r>
      <w:r w:rsidR="52ABB9EC" w:rsidRPr="3EA672C3">
        <w:rPr>
          <w:rFonts w:asciiTheme="minorHAnsi" w:eastAsiaTheme="minorEastAsia" w:hAnsiTheme="minorHAnsi" w:cstheme="minorBidi"/>
          <w:i/>
          <w:iCs/>
          <w:color w:val="000000" w:themeColor="text1"/>
        </w:rPr>
        <w:t>atters:</w:t>
      </w:r>
      <w:r w:rsidR="3214D9AD" w:rsidRPr="3EA672C3">
        <w:rPr>
          <w:rFonts w:asciiTheme="minorHAnsi" w:eastAsiaTheme="minorEastAsia" w:hAnsiTheme="minorHAnsi" w:cstheme="minorBidi"/>
          <w:i/>
          <w:iCs/>
          <w:color w:val="000000" w:themeColor="text1"/>
        </w:rPr>
        <w:t xml:space="preserve"> The case for investment 2027-31</w:t>
      </w:r>
      <w:r w:rsidR="55892AB7" w:rsidRPr="3EA672C3">
        <w:rPr>
          <w:rFonts w:asciiTheme="minorHAnsi" w:eastAsiaTheme="minorEastAsia" w:hAnsiTheme="minorHAnsi" w:cstheme="minorBidi"/>
          <w:color w:val="000000" w:themeColor="text1"/>
        </w:rPr>
        <w:t>.</w:t>
      </w:r>
      <w:r w:rsidR="2A0FD465" w:rsidRPr="3EA672C3">
        <w:rPr>
          <w:rFonts w:asciiTheme="minorHAnsi" w:eastAsiaTheme="minorEastAsia" w:hAnsiTheme="minorHAnsi" w:cstheme="minorBidi"/>
          <w:color w:val="000000" w:themeColor="text1"/>
        </w:rPr>
        <w:t>”</w:t>
      </w:r>
      <w:r w:rsidR="55892AB7" w:rsidRPr="3EA672C3">
        <w:rPr>
          <w:rFonts w:asciiTheme="minorHAnsi" w:eastAsiaTheme="minorEastAsia" w:hAnsiTheme="minorHAnsi" w:cstheme="minorBidi"/>
          <w:color w:val="000000" w:themeColor="text1"/>
        </w:rPr>
        <w:t xml:space="preserve"> </w:t>
      </w:r>
      <w:r w:rsidR="633EF285" w:rsidRPr="3EA672C3">
        <w:rPr>
          <w:rFonts w:asciiTheme="minorHAnsi" w:eastAsiaTheme="minorEastAsia" w:hAnsiTheme="minorHAnsi" w:cstheme="minorBidi"/>
          <w:color w:val="000000" w:themeColor="text1"/>
        </w:rPr>
        <w:t>D</w:t>
      </w:r>
      <w:r w:rsidR="32DC255D" w:rsidRPr="3EA672C3">
        <w:rPr>
          <w:rFonts w:asciiTheme="minorHAnsi" w:eastAsiaTheme="minorEastAsia" w:hAnsiTheme="minorHAnsi" w:cstheme="minorBidi"/>
          <w:color w:val="000000" w:themeColor="text1"/>
        </w:rPr>
        <w:t>elegat</w:t>
      </w:r>
      <w:r w:rsidR="657EBB80" w:rsidRPr="3EA672C3">
        <w:rPr>
          <w:rFonts w:asciiTheme="minorHAnsi" w:eastAsiaTheme="minorEastAsia" w:hAnsiTheme="minorHAnsi" w:cstheme="minorBidi"/>
          <w:color w:val="000000" w:themeColor="text1"/>
        </w:rPr>
        <w:t>ions</w:t>
      </w:r>
      <w:r w:rsidR="54418CA8" w:rsidRPr="3EA672C3">
        <w:rPr>
          <w:rFonts w:asciiTheme="minorHAnsi" w:eastAsiaTheme="minorEastAsia" w:hAnsiTheme="minorHAnsi" w:cstheme="minorBidi"/>
          <w:color w:val="000000" w:themeColor="text1"/>
        </w:rPr>
        <w:t xml:space="preserve"> </w:t>
      </w:r>
      <w:r w:rsidR="576D69D9" w:rsidRPr="3EA672C3">
        <w:rPr>
          <w:rFonts w:asciiTheme="minorHAnsi" w:eastAsiaTheme="minorEastAsia" w:hAnsiTheme="minorHAnsi" w:cstheme="minorBidi"/>
          <w:color w:val="000000" w:themeColor="text1"/>
        </w:rPr>
        <w:t xml:space="preserve">will be able to </w:t>
      </w:r>
      <w:r w:rsidR="54418CA8" w:rsidRPr="3EA672C3">
        <w:rPr>
          <w:rFonts w:asciiTheme="minorHAnsi" w:eastAsiaTheme="minorEastAsia" w:hAnsiTheme="minorHAnsi" w:cstheme="minorBidi"/>
          <w:color w:val="000000" w:themeColor="text1"/>
        </w:rPr>
        <w:t xml:space="preserve">use </w:t>
      </w:r>
      <w:r w:rsidR="2841894F" w:rsidRPr="3EA672C3">
        <w:rPr>
          <w:rFonts w:asciiTheme="minorHAnsi" w:eastAsiaTheme="minorEastAsia" w:hAnsiTheme="minorHAnsi" w:cstheme="minorBidi"/>
          <w:color w:val="000000" w:themeColor="text1"/>
        </w:rPr>
        <w:t xml:space="preserve">and </w:t>
      </w:r>
      <w:r w:rsidR="54418CA8" w:rsidRPr="3EA672C3">
        <w:rPr>
          <w:rFonts w:asciiTheme="minorHAnsi" w:eastAsiaTheme="minorEastAsia" w:hAnsiTheme="minorHAnsi" w:cstheme="minorBidi"/>
          <w:color w:val="000000" w:themeColor="text1"/>
        </w:rPr>
        <w:t>adapt</w:t>
      </w:r>
      <w:r w:rsidR="32DC255D" w:rsidRPr="3EA672C3">
        <w:rPr>
          <w:rFonts w:asciiTheme="minorHAnsi" w:eastAsiaTheme="minorEastAsia" w:hAnsiTheme="minorHAnsi" w:cstheme="minorBidi"/>
          <w:color w:val="000000" w:themeColor="text1"/>
        </w:rPr>
        <w:t xml:space="preserve"> </w:t>
      </w:r>
      <w:r w:rsidR="684368A4" w:rsidRPr="3EA672C3">
        <w:rPr>
          <w:rFonts w:asciiTheme="minorHAnsi" w:eastAsiaTheme="minorEastAsia" w:hAnsiTheme="minorHAnsi" w:cstheme="minorBidi"/>
          <w:color w:val="000000" w:themeColor="text1"/>
        </w:rPr>
        <w:t xml:space="preserve">these materials </w:t>
      </w:r>
      <w:r w:rsidR="02C4F2F2" w:rsidRPr="3EA672C3">
        <w:rPr>
          <w:rFonts w:asciiTheme="minorHAnsi" w:eastAsiaTheme="minorEastAsia" w:hAnsiTheme="minorHAnsi" w:cstheme="minorBidi"/>
          <w:color w:val="000000" w:themeColor="text1"/>
        </w:rPr>
        <w:t>as needed</w:t>
      </w:r>
      <w:r w:rsidR="32DC255D" w:rsidRPr="3EA672C3">
        <w:rPr>
          <w:rFonts w:asciiTheme="minorHAnsi" w:eastAsiaTheme="minorEastAsia" w:hAnsiTheme="minorHAnsi" w:cstheme="minorBidi"/>
          <w:color w:val="000000" w:themeColor="text1"/>
        </w:rPr>
        <w:t xml:space="preserve">. </w:t>
      </w:r>
    </w:p>
    <w:p w14:paraId="1EB3040B" w14:textId="3DF93A71" w:rsidR="2966B31B" w:rsidRDefault="2966B31B" w:rsidP="0001301B">
      <w:pPr>
        <w:shd w:val="clear" w:color="auto" w:fill="FFFFFF" w:themeFill="background1"/>
        <w:tabs>
          <w:tab w:val="clear" w:pos="567"/>
          <w:tab w:val="clear" w:pos="1134"/>
          <w:tab w:val="clear" w:pos="1701"/>
          <w:tab w:val="clear" w:pos="2268"/>
          <w:tab w:val="clear" w:pos="2835"/>
        </w:tabs>
        <w:spacing w:after="120"/>
        <w:jc w:val="both"/>
        <w:rPr>
          <w:rFonts w:asciiTheme="minorHAnsi" w:eastAsiaTheme="minorEastAsia" w:hAnsiTheme="minorHAnsi" w:cstheme="minorBidi"/>
          <w:color w:val="000000" w:themeColor="text1"/>
        </w:rPr>
      </w:pPr>
      <w:r w:rsidRPr="4F4D343A">
        <w:rPr>
          <w:rFonts w:asciiTheme="minorHAnsi" w:eastAsiaTheme="minorEastAsia" w:hAnsiTheme="minorHAnsi" w:cstheme="minorBidi"/>
          <w:color w:val="000000" w:themeColor="text1"/>
        </w:rPr>
        <w:t xml:space="preserve">As well, the </w:t>
      </w:r>
      <w:r w:rsidR="006540FE">
        <w:rPr>
          <w:rFonts w:asciiTheme="minorHAnsi" w:eastAsiaTheme="minorEastAsia" w:hAnsiTheme="minorHAnsi" w:cstheme="minorBidi"/>
          <w:color w:val="000000" w:themeColor="text1"/>
        </w:rPr>
        <w:t xml:space="preserve">Council Working Group </w:t>
      </w:r>
      <w:r w:rsidR="00B034C1">
        <w:rPr>
          <w:rFonts w:asciiTheme="minorHAnsi" w:eastAsiaTheme="minorEastAsia" w:hAnsiTheme="minorHAnsi" w:cstheme="minorBidi"/>
          <w:color w:val="000000" w:themeColor="text1"/>
        </w:rPr>
        <w:t xml:space="preserve">for strategic and financial plan </w:t>
      </w:r>
      <w:r w:rsidR="00B21E94">
        <w:rPr>
          <w:rFonts w:asciiTheme="minorHAnsi" w:eastAsiaTheme="minorEastAsia" w:hAnsiTheme="minorHAnsi" w:cstheme="minorBidi"/>
          <w:color w:val="000000" w:themeColor="text1"/>
        </w:rPr>
        <w:t>(CWG-SFP)</w:t>
      </w:r>
      <w:r w:rsidRPr="4F4D343A">
        <w:rPr>
          <w:rFonts w:asciiTheme="minorHAnsi" w:eastAsiaTheme="minorEastAsia" w:hAnsiTheme="minorHAnsi" w:cstheme="minorBidi"/>
          <w:color w:val="000000" w:themeColor="text1"/>
        </w:rPr>
        <w:t xml:space="preserve"> is working towards greater alignment of the strategic and financial plans, and the secretariat is modernizing its approach to operational planning and linking these various instruments for a more coherent process and reporting to members, anchored in </w:t>
      </w:r>
      <w:r w:rsidR="459DD907" w:rsidRPr="4F4D343A">
        <w:rPr>
          <w:rFonts w:asciiTheme="minorHAnsi" w:eastAsiaTheme="minorEastAsia" w:hAnsiTheme="minorHAnsi" w:cstheme="minorBidi"/>
          <w:color w:val="000000" w:themeColor="text1"/>
        </w:rPr>
        <w:t>results-based</w:t>
      </w:r>
      <w:r w:rsidRPr="4F4D343A">
        <w:rPr>
          <w:rFonts w:asciiTheme="minorHAnsi" w:eastAsiaTheme="minorEastAsia" w:hAnsiTheme="minorHAnsi" w:cstheme="minorBidi"/>
          <w:color w:val="000000" w:themeColor="text1"/>
        </w:rPr>
        <w:t xml:space="preserve"> management. </w:t>
      </w:r>
    </w:p>
    <w:p w14:paraId="56BE158B" w14:textId="7097DF94" w:rsidR="2966B31B" w:rsidRDefault="2966B31B" w:rsidP="0001301B">
      <w:pPr>
        <w:shd w:val="clear" w:color="auto" w:fill="FFFFFF" w:themeFill="background1"/>
        <w:tabs>
          <w:tab w:val="clear" w:pos="567"/>
          <w:tab w:val="clear" w:pos="1134"/>
          <w:tab w:val="clear" w:pos="1701"/>
          <w:tab w:val="clear" w:pos="2268"/>
          <w:tab w:val="clear" w:pos="2835"/>
        </w:tabs>
        <w:spacing w:after="120"/>
        <w:jc w:val="both"/>
        <w:rPr>
          <w:rFonts w:asciiTheme="minorHAnsi" w:eastAsiaTheme="minorEastAsia" w:hAnsiTheme="minorHAnsi" w:cstheme="minorBidi"/>
          <w:color w:val="000000" w:themeColor="text1"/>
          <w:szCs w:val="24"/>
        </w:rPr>
      </w:pPr>
      <w:r w:rsidRPr="193B7A70">
        <w:rPr>
          <w:rFonts w:asciiTheme="minorHAnsi" w:eastAsiaTheme="minorEastAsia" w:hAnsiTheme="minorHAnsi" w:cstheme="minorBidi"/>
          <w:color w:val="000000" w:themeColor="text1"/>
          <w:szCs w:val="24"/>
        </w:rPr>
        <w:lastRenderedPageBreak/>
        <w:t xml:space="preserve">The secretariat is also preparing enhanced reporting on actions being undertaken to reduce costs and improve efficiencies. </w:t>
      </w:r>
    </w:p>
    <w:p w14:paraId="35C6D0A5" w14:textId="453AC97E" w:rsidR="007A3FCD" w:rsidRDefault="2966B31B" w:rsidP="0001301B">
      <w:pPr>
        <w:shd w:val="clear" w:color="auto" w:fill="FFFFFF" w:themeFill="background1"/>
        <w:tabs>
          <w:tab w:val="clear" w:pos="567"/>
          <w:tab w:val="clear" w:pos="1134"/>
          <w:tab w:val="clear" w:pos="1701"/>
          <w:tab w:val="clear" w:pos="2268"/>
          <w:tab w:val="clear" w:pos="2835"/>
        </w:tabs>
        <w:spacing w:after="120"/>
        <w:jc w:val="both"/>
        <w:rPr>
          <w:rFonts w:asciiTheme="minorHAnsi" w:eastAsiaTheme="minorEastAsia" w:hAnsiTheme="minorHAnsi" w:cstheme="minorBidi"/>
          <w:color w:val="000000" w:themeColor="text1"/>
          <w:szCs w:val="24"/>
        </w:rPr>
      </w:pPr>
      <w:r w:rsidRPr="3691AFE8">
        <w:rPr>
          <w:rFonts w:asciiTheme="minorHAnsi" w:eastAsiaTheme="minorEastAsia" w:hAnsiTheme="minorHAnsi" w:cstheme="minorBidi"/>
          <w:color w:val="000000" w:themeColor="text1"/>
          <w:szCs w:val="24"/>
        </w:rPr>
        <w:t xml:space="preserve">Together, these efforts </w:t>
      </w:r>
      <w:r w:rsidR="002B19DA">
        <w:rPr>
          <w:rFonts w:asciiTheme="minorHAnsi" w:eastAsiaTheme="minorEastAsia" w:hAnsiTheme="minorHAnsi" w:cstheme="minorBidi"/>
          <w:color w:val="000000" w:themeColor="text1"/>
          <w:szCs w:val="24"/>
        </w:rPr>
        <w:t>aim to</w:t>
      </w:r>
      <w:r w:rsidRPr="3691AFE8">
        <w:rPr>
          <w:rFonts w:asciiTheme="minorHAnsi" w:eastAsiaTheme="minorEastAsia" w:hAnsiTheme="minorHAnsi" w:cstheme="minorBidi"/>
          <w:color w:val="000000" w:themeColor="text1"/>
          <w:szCs w:val="24"/>
        </w:rPr>
        <w:t xml:space="preserve"> address the points raised by Member</w:t>
      </w:r>
      <w:r w:rsidR="7316A6A7" w:rsidRPr="3691AFE8">
        <w:rPr>
          <w:rFonts w:asciiTheme="minorHAnsi" w:eastAsiaTheme="minorEastAsia" w:hAnsiTheme="minorHAnsi" w:cstheme="minorBidi"/>
          <w:color w:val="000000" w:themeColor="text1"/>
          <w:szCs w:val="24"/>
        </w:rPr>
        <w:t xml:space="preserve"> States</w:t>
      </w:r>
      <w:r w:rsidRPr="3691AFE8">
        <w:rPr>
          <w:rFonts w:asciiTheme="minorHAnsi" w:eastAsiaTheme="minorEastAsia" w:hAnsiTheme="minorHAnsi" w:cstheme="minorBidi"/>
          <w:color w:val="000000" w:themeColor="text1"/>
          <w:szCs w:val="24"/>
        </w:rPr>
        <w:t xml:space="preserve"> by more clearly articulating the needs, priorities and impact of the Union, and in doing so, </w:t>
      </w:r>
      <w:r w:rsidR="5896B55C" w:rsidRPr="3691AFE8">
        <w:rPr>
          <w:rFonts w:asciiTheme="minorHAnsi" w:eastAsiaTheme="minorEastAsia" w:hAnsiTheme="minorHAnsi" w:cstheme="minorBidi"/>
          <w:color w:val="000000" w:themeColor="text1"/>
          <w:szCs w:val="24"/>
        </w:rPr>
        <w:t xml:space="preserve">provide </w:t>
      </w:r>
      <w:r w:rsidRPr="3691AFE8">
        <w:rPr>
          <w:rFonts w:asciiTheme="minorHAnsi" w:eastAsiaTheme="minorEastAsia" w:hAnsiTheme="minorHAnsi" w:cstheme="minorBidi"/>
          <w:color w:val="000000" w:themeColor="text1"/>
          <w:szCs w:val="24"/>
        </w:rPr>
        <w:t>greater transparency on how Member State funding is used and in turn, the return on investment that can be communicated back to national administrations</w:t>
      </w:r>
      <w:r w:rsidR="50E76475" w:rsidRPr="3691AFE8">
        <w:rPr>
          <w:rFonts w:asciiTheme="minorHAnsi" w:eastAsiaTheme="minorEastAsia" w:hAnsiTheme="minorHAnsi" w:cstheme="minorBidi"/>
          <w:color w:val="000000" w:themeColor="text1"/>
          <w:szCs w:val="24"/>
        </w:rPr>
        <w:t>.</w:t>
      </w:r>
    </w:p>
    <w:p w14:paraId="5ECD954B" w14:textId="50423F48" w:rsidR="0001301B" w:rsidRPr="00C0458D" w:rsidRDefault="0001301B" w:rsidP="0001301B">
      <w:pPr>
        <w:shd w:val="clear" w:color="auto" w:fill="FFFFFF" w:themeFill="background1"/>
        <w:tabs>
          <w:tab w:val="clear" w:pos="567"/>
          <w:tab w:val="clear" w:pos="1134"/>
          <w:tab w:val="clear" w:pos="1701"/>
          <w:tab w:val="clear" w:pos="2268"/>
          <w:tab w:val="clear" w:pos="2835"/>
        </w:tabs>
        <w:spacing w:before="240"/>
        <w:jc w:val="center"/>
        <w:rPr>
          <w:rFonts w:asciiTheme="minorHAnsi" w:eastAsiaTheme="minorEastAsia" w:hAnsiTheme="minorHAnsi" w:cstheme="minorBidi"/>
          <w:color w:val="000000" w:themeColor="text1"/>
          <w:szCs w:val="24"/>
        </w:rPr>
      </w:pPr>
      <w:r>
        <w:rPr>
          <w:rFonts w:asciiTheme="minorHAnsi" w:eastAsiaTheme="minorEastAsia" w:hAnsiTheme="minorHAnsi" w:cstheme="minorBidi"/>
          <w:color w:val="000000" w:themeColor="text1"/>
          <w:szCs w:val="24"/>
        </w:rPr>
        <w:t>___________________</w:t>
      </w:r>
    </w:p>
    <w:sectPr w:rsidR="0001301B" w:rsidRPr="00C0458D" w:rsidSect="00AD3606">
      <w:footerReference w:type="default" r:id="rId21"/>
      <w:headerReference w:type="first" r:id="rId22"/>
      <w:footerReference w:type="first" r:id="rId2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9BC4C" w14:textId="77777777" w:rsidR="00591B13" w:rsidRDefault="00591B13">
      <w:r>
        <w:separator/>
      </w:r>
    </w:p>
  </w:endnote>
  <w:endnote w:type="continuationSeparator" w:id="0">
    <w:p w14:paraId="455F8F08" w14:textId="77777777" w:rsidR="00591B13" w:rsidRDefault="00591B13">
      <w:r>
        <w:continuationSeparator/>
      </w:r>
    </w:p>
  </w:endnote>
  <w:endnote w:type="continuationNotice" w:id="1">
    <w:p w14:paraId="391965E8" w14:textId="77777777" w:rsidR="00591B13" w:rsidRDefault="00591B1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F9D2920" w14:textId="77777777">
      <w:trPr>
        <w:jc w:val="center"/>
      </w:trPr>
      <w:tc>
        <w:tcPr>
          <w:tcW w:w="1803" w:type="dxa"/>
          <w:vAlign w:val="center"/>
        </w:tcPr>
        <w:p w14:paraId="5B3DDD9A" w14:textId="2E95FE3C" w:rsidR="00EE49E8" w:rsidRDefault="00EE49E8" w:rsidP="00EE49E8">
          <w:pPr>
            <w:pStyle w:val="Header"/>
            <w:jc w:val="left"/>
            <w:rPr>
              <w:noProof/>
            </w:rPr>
          </w:pPr>
        </w:p>
      </w:tc>
      <w:tc>
        <w:tcPr>
          <w:tcW w:w="8261" w:type="dxa"/>
        </w:tcPr>
        <w:p w14:paraId="6F6B3A01" w14:textId="41CA8BD4" w:rsidR="00EE49E8" w:rsidRPr="00E06FD5" w:rsidRDefault="00EE49E8" w:rsidP="000745AB">
          <w:pPr>
            <w:pStyle w:val="Header"/>
            <w:tabs>
              <w:tab w:val="left" w:pos="6164"/>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126063">
            <w:rPr>
              <w:bCs/>
            </w:rPr>
            <w:t>6</w:t>
          </w:r>
          <w:r w:rsidR="00102180">
            <w:rPr>
              <w:bCs/>
            </w:rPr>
            <w:t>7</w:t>
          </w:r>
          <w:r w:rsidRPr="00623AE3">
            <w:rPr>
              <w:bCs/>
            </w:rPr>
            <w:t>-E</w:t>
          </w:r>
          <w:r>
            <w:rPr>
              <w:bCs/>
            </w:rPr>
            <w:tab/>
          </w:r>
          <w:r>
            <w:fldChar w:fldCharType="begin"/>
          </w:r>
          <w:r>
            <w:instrText>PAGE</w:instrText>
          </w:r>
          <w:r>
            <w:fldChar w:fldCharType="separate"/>
          </w:r>
          <w:r>
            <w:t>1</w:t>
          </w:r>
          <w:r>
            <w:rPr>
              <w:noProof/>
            </w:rPr>
            <w:fldChar w:fldCharType="end"/>
          </w:r>
        </w:p>
      </w:tc>
    </w:tr>
  </w:tbl>
  <w:p w14:paraId="4B3FBF10" w14:textId="77777777" w:rsidR="00EE49E8" w:rsidRPr="0001301B" w:rsidRDefault="00EE49E8" w:rsidP="00EE49E8">
    <w:pPr>
      <w:pStyle w:val="Header"/>
      <w:tabs>
        <w:tab w:val="left" w:pos="8080"/>
        <w:tab w:val="right" w:pos="9072"/>
      </w:tabs>
      <w:jc w:val="left"/>
      <w:rPr>
        <w:bCs/>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0B15790" w14:textId="77777777" w:rsidTr="006B77F1">
      <w:trPr>
        <w:jc w:val="center"/>
      </w:trPr>
      <w:tc>
        <w:tcPr>
          <w:tcW w:w="1803" w:type="dxa"/>
          <w:vAlign w:val="center"/>
        </w:tcPr>
        <w:p w14:paraId="1D4130C1"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68F817AE" w14:textId="0E25CFDE" w:rsidR="00EE49E8" w:rsidRPr="00E06FD5" w:rsidRDefault="00EE49E8" w:rsidP="000745AB">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126063">
            <w:rPr>
              <w:bCs/>
            </w:rPr>
            <w:t>67</w:t>
          </w:r>
          <w:r w:rsidRPr="00623AE3">
            <w:rPr>
              <w:bCs/>
            </w:rPr>
            <w:t>-E</w:t>
          </w:r>
          <w:r>
            <w:rPr>
              <w:bCs/>
            </w:rPr>
            <w:tab/>
          </w:r>
          <w:r>
            <w:fldChar w:fldCharType="begin"/>
          </w:r>
          <w:r>
            <w:instrText>PAGE</w:instrText>
          </w:r>
          <w:r>
            <w:fldChar w:fldCharType="separate"/>
          </w:r>
          <w:r>
            <w:t>1</w:t>
          </w:r>
          <w:r>
            <w:rPr>
              <w:noProof/>
            </w:rPr>
            <w:fldChar w:fldCharType="end"/>
          </w:r>
        </w:p>
      </w:tc>
    </w:tr>
  </w:tbl>
  <w:p w14:paraId="7E78F19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D3714" w14:textId="77777777" w:rsidR="00591B13" w:rsidRDefault="00591B13">
      <w:r>
        <w:t>____________________</w:t>
      </w:r>
    </w:p>
  </w:footnote>
  <w:footnote w:type="continuationSeparator" w:id="0">
    <w:p w14:paraId="6F33E5CE" w14:textId="77777777" w:rsidR="00591B13" w:rsidRDefault="00591B13">
      <w:r>
        <w:continuationSeparator/>
      </w:r>
    </w:p>
  </w:footnote>
  <w:footnote w:type="continuationNotice" w:id="1">
    <w:p w14:paraId="75449FB1" w14:textId="77777777" w:rsidR="00591B13" w:rsidRDefault="00591B1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34A86D35" w14:textId="77777777">
      <w:trPr>
        <w:trHeight w:val="1104"/>
        <w:jc w:val="center"/>
      </w:trPr>
      <w:tc>
        <w:tcPr>
          <w:tcW w:w="4390" w:type="dxa"/>
          <w:vAlign w:val="center"/>
        </w:tcPr>
        <w:p w14:paraId="5AD45E6C" w14:textId="77777777" w:rsidR="00AD3606" w:rsidRPr="009621F8" w:rsidRDefault="003936D3" w:rsidP="00CF4A2B">
          <w:pPr>
            <w:pStyle w:val="Header"/>
            <w:jc w:val="left"/>
            <w:rPr>
              <w:rFonts w:ascii="Arial" w:hAnsi="Arial" w:cs="Arial"/>
              <w:b/>
              <w:bCs/>
              <w:color w:val="009CD6"/>
              <w:sz w:val="36"/>
              <w:szCs w:val="36"/>
            </w:rPr>
          </w:pPr>
          <w:bookmarkStart w:id="11" w:name="_Hlk133422111"/>
          <w:r>
            <w:rPr>
              <w:rFonts w:ascii="Arial" w:hAnsi="Arial" w:cs="Arial"/>
              <w:b/>
              <w:bCs/>
              <w:noProof/>
              <w:color w:val="009CD6"/>
              <w:sz w:val="36"/>
              <w:szCs w:val="36"/>
            </w:rPr>
            <w:drawing>
              <wp:inline distT="0" distB="0" distL="0" distR="0" wp14:anchorId="313B81B2" wp14:editId="52EB5A23">
                <wp:extent cx="3671597" cy="612000"/>
                <wp:effectExtent l="0" t="0" r="0" b="0"/>
                <wp:docPr id="156779289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20374029" w14:textId="77777777" w:rsidR="00AD3606" w:rsidRDefault="00AD3606" w:rsidP="00AD3606">
          <w:pPr>
            <w:pStyle w:val="Header"/>
            <w:jc w:val="right"/>
            <w:rPr>
              <w:rFonts w:ascii="Arial" w:hAnsi="Arial" w:cs="Arial"/>
              <w:b/>
              <w:bCs/>
              <w:color w:val="009CD6"/>
              <w:szCs w:val="18"/>
            </w:rPr>
          </w:pPr>
        </w:p>
        <w:p w14:paraId="02A52018" w14:textId="77777777" w:rsidR="00AD3606" w:rsidRDefault="00AD3606" w:rsidP="00AD3606">
          <w:pPr>
            <w:pStyle w:val="Header"/>
            <w:jc w:val="right"/>
            <w:rPr>
              <w:rFonts w:ascii="Arial" w:hAnsi="Arial" w:cs="Arial"/>
              <w:b/>
              <w:bCs/>
              <w:color w:val="009CD6"/>
              <w:szCs w:val="18"/>
            </w:rPr>
          </w:pPr>
        </w:p>
        <w:p w14:paraId="13CCD8DE"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3C724958"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29EDCDB4" wp14:editId="1542E4D0">
              <wp:simplePos x="0" y="0"/>
              <wp:positionH relativeFrom="page">
                <wp:posOffset>3810</wp:posOffset>
              </wp:positionH>
              <wp:positionV relativeFrom="topMargin">
                <wp:posOffset>601122</wp:posOffset>
              </wp:positionV>
              <wp:extent cx="108000" cy="396000"/>
              <wp:effectExtent l="0" t="0" r="635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29AD0" id="Rectangle 5" o:spid="_x0000_s1026" style="position:absolute;margin-left:.3pt;margin-top:47.35pt;width:8.5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D81EFF"/>
    <w:multiLevelType w:val="hybridMultilevel"/>
    <w:tmpl w:val="FFFFFFFF"/>
    <w:lvl w:ilvl="0" w:tplc="0930F7E2">
      <w:start w:val="1"/>
      <w:numFmt w:val="bullet"/>
      <w:lvlText w:val=""/>
      <w:lvlJc w:val="left"/>
      <w:pPr>
        <w:ind w:left="720" w:hanging="360"/>
      </w:pPr>
      <w:rPr>
        <w:rFonts w:ascii="Symbol" w:hAnsi="Symbol" w:hint="default"/>
      </w:rPr>
    </w:lvl>
    <w:lvl w:ilvl="1" w:tplc="320E8D8A">
      <w:start w:val="1"/>
      <w:numFmt w:val="bullet"/>
      <w:lvlText w:val="o"/>
      <w:lvlJc w:val="left"/>
      <w:pPr>
        <w:ind w:left="1440" w:hanging="360"/>
      </w:pPr>
      <w:rPr>
        <w:rFonts w:ascii="Courier New" w:hAnsi="Courier New" w:hint="default"/>
      </w:rPr>
    </w:lvl>
    <w:lvl w:ilvl="2" w:tplc="4E105562">
      <w:start w:val="1"/>
      <w:numFmt w:val="bullet"/>
      <w:lvlText w:val=""/>
      <w:lvlJc w:val="left"/>
      <w:pPr>
        <w:ind w:left="2160" w:hanging="360"/>
      </w:pPr>
      <w:rPr>
        <w:rFonts w:ascii="Wingdings" w:hAnsi="Wingdings" w:hint="default"/>
      </w:rPr>
    </w:lvl>
    <w:lvl w:ilvl="3" w:tplc="EF52A57E">
      <w:start w:val="1"/>
      <w:numFmt w:val="bullet"/>
      <w:lvlText w:val=""/>
      <w:lvlJc w:val="left"/>
      <w:pPr>
        <w:ind w:left="2880" w:hanging="360"/>
      </w:pPr>
      <w:rPr>
        <w:rFonts w:ascii="Symbol" w:hAnsi="Symbol" w:hint="default"/>
      </w:rPr>
    </w:lvl>
    <w:lvl w:ilvl="4" w:tplc="3D0A2AC6">
      <w:start w:val="1"/>
      <w:numFmt w:val="bullet"/>
      <w:lvlText w:val="o"/>
      <w:lvlJc w:val="left"/>
      <w:pPr>
        <w:ind w:left="3600" w:hanging="360"/>
      </w:pPr>
      <w:rPr>
        <w:rFonts w:ascii="Courier New" w:hAnsi="Courier New" w:hint="default"/>
      </w:rPr>
    </w:lvl>
    <w:lvl w:ilvl="5" w:tplc="4524C960">
      <w:start w:val="1"/>
      <w:numFmt w:val="bullet"/>
      <w:lvlText w:val=""/>
      <w:lvlJc w:val="left"/>
      <w:pPr>
        <w:ind w:left="4320" w:hanging="360"/>
      </w:pPr>
      <w:rPr>
        <w:rFonts w:ascii="Wingdings" w:hAnsi="Wingdings" w:hint="default"/>
      </w:rPr>
    </w:lvl>
    <w:lvl w:ilvl="6" w:tplc="E5EC2A78">
      <w:start w:val="1"/>
      <w:numFmt w:val="bullet"/>
      <w:lvlText w:val=""/>
      <w:lvlJc w:val="left"/>
      <w:pPr>
        <w:ind w:left="5040" w:hanging="360"/>
      </w:pPr>
      <w:rPr>
        <w:rFonts w:ascii="Symbol" w:hAnsi="Symbol" w:hint="default"/>
      </w:rPr>
    </w:lvl>
    <w:lvl w:ilvl="7" w:tplc="CAD027C6">
      <w:start w:val="1"/>
      <w:numFmt w:val="bullet"/>
      <w:lvlText w:val="o"/>
      <w:lvlJc w:val="left"/>
      <w:pPr>
        <w:ind w:left="5760" w:hanging="360"/>
      </w:pPr>
      <w:rPr>
        <w:rFonts w:ascii="Courier New" w:hAnsi="Courier New" w:hint="default"/>
      </w:rPr>
    </w:lvl>
    <w:lvl w:ilvl="8" w:tplc="5C965986">
      <w:start w:val="1"/>
      <w:numFmt w:val="bullet"/>
      <w:lvlText w:val=""/>
      <w:lvlJc w:val="left"/>
      <w:pPr>
        <w:ind w:left="6480" w:hanging="360"/>
      </w:pPr>
      <w:rPr>
        <w:rFonts w:ascii="Wingdings" w:hAnsi="Wingdings" w:hint="default"/>
      </w:rPr>
    </w:lvl>
  </w:abstractNum>
  <w:abstractNum w:abstractNumId="2" w15:restartNumberingAfterBreak="0">
    <w:nsid w:val="1604E7E7"/>
    <w:multiLevelType w:val="hybridMultilevel"/>
    <w:tmpl w:val="FFFFFFFF"/>
    <w:lvl w:ilvl="0" w:tplc="166A60DC">
      <w:start w:val="1"/>
      <w:numFmt w:val="decimal"/>
      <w:lvlText w:val="%1."/>
      <w:lvlJc w:val="left"/>
      <w:pPr>
        <w:ind w:left="720" w:hanging="360"/>
      </w:pPr>
    </w:lvl>
    <w:lvl w:ilvl="1" w:tplc="6086660A">
      <w:start w:val="1"/>
      <w:numFmt w:val="lowerLetter"/>
      <w:lvlText w:val="%2."/>
      <w:lvlJc w:val="left"/>
      <w:pPr>
        <w:ind w:left="1440" w:hanging="360"/>
      </w:pPr>
    </w:lvl>
    <w:lvl w:ilvl="2" w:tplc="FEBE53F0">
      <w:start w:val="1"/>
      <w:numFmt w:val="lowerRoman"/>
      <w:lvlText w:val="%3."/>
      <w:lvlJc w:val="right"/>
      <w:pPr>
        <w:ind w:left="2160" w:hanging="180"/>
      </w:pPr>
    </w:lvl>
    <w:lvl w:ilvl="3" w:tplc="90B02EEA">
      <w:start w:val="1"/>
      <w:numFmt w:val="decimal"/>
      <w:lvlText w:val="%4."/>
      <w:lvlJc w:val="left"/>
      <w:pPr>
        <w:ind w:left="2880" w:hanging="360"/>
      </w:pPr>
    </w:lvl>
    <w:lvl w:ilvl="4" w:tplc="3AC4BBC0">
      <w:start w:val="1"/>
      <w:numFmt w:val="lowerLetter"/>
      <w:lvlText w:val="%5."/>
      <w:lvlJc w:val="left"/>
      <w:pPr>
        <w:ind w:left="3600" w:hanging="360"/>
      </w:pPr>
    </w:lvl>
    <w:lvl w:ilvl="5" w:tplc="2BE453EE">
      <w:start w:val="1"/>
      <w:numFmt w:val="lowerRoman"/>
      <w:lvlText w:val="%6."/>
      <w:lvlJc w:val="right"/>
      <w:pPr>
        <w:ind w:left="4320" w:hanging="180"/>
      </w:pPr>
    </w:lvl>
    <w:lvl w:ilvl="6" w:tplc="45DED372">
      <w:start w:val="1"/>
      <w:numFmt w:val="decimal"/>
      <w:lvlText w:val="%7."/>
      <w:lvlJc w:val="left"/>
      <w:pPr>
        <w:ind w:left="5040" w:hanging="360"/>
      </w:pPr>
    </w:lvl>
    <w:lvl w:ilvl="7" w:tplc="3A6CBD3C">
      <w:start w:val="1"/>
      <w:numFmt w:val="lowerLetter"/>
      <w:lvlText w:val="%8."/>
      <w:lvlJc w:val="left"/>
      <w:pPr>
        <w:ind w:left="5760" w:hanging="360"/>
      </w:pPr>
    </w:lvl>
    <w:lvl w:ilvl="8" w:tplc="4E660B34">
      <w:start w:val="1"/>
      <w:numFmt w:val="lowerRoman"/>
      <w:lvlText w:val="%9."/>
      <w:lvlJc w:val="right"/>
      <w:pPr>
        <w:ind w:left="6480" w:hanging="180"/>
      </w:pPr>
    </w:lvl>
  </w:abstractNum>
  <w:abstractNum w:abstractNumId="3" w15:restartNumberingAfterBreak="0">
    <w:nsid w:val="1C8CA306"/>
    <w:multiLevelType w:val="hybridMultilevel"/>
    <w:tmpl w:val="FFFFFFFF"/>
    <w:lvl w:ilvl="0" w:tplc="41FE3BAE">
      <w:start w:val="1"/>
      <w:numFmt w:val="bullet"/>
      <w:lvlText w:val=""/>
      <w:lvlJc w:val="left"/>
      <w:pPr>
        <w:ind w:left="720" w:hanging="360"/>
      </w:pPr>
      <w:rPr>
        <w:rFonts w:ascii="Symbol" w:hAnsi="Symbol" w:hint="default"/>
      </w:rPr>
    </w:lvl>
    <w:lvl w:ilvl="1" w:tplc="019C005A">
      <w:start w:val="1"/>
      <w:numFmt w:val="bullet"/>
      <w:lvlText w:val="o"/>
      <w:lvlJc w:val="left"/>
      <w:pPr>
        <w:ind w:left="1440" w:hanging="360"/>
      </w:pPr>
      <w:rPr>
        <w:rFonts w:ascii="Courier New" w:hAnsi="Courier New" w:hint="default"/>
      </w:rPr>
    </w:lvl>
    <w:lvl w:ilvl="2" w:tplc="C92E76A4">
      <w:start w:val="1"/>
      <w:numFmt w:val="bullet"/>
      <w:lvlText w:val=""/>
      <w:lvlJc w:val="left"/>
      <w:pPr>
        <w:ind w:left="2160" w:hanging="360"/>
      </w:pPr>
      <w:rPr>
        <w:rFonts w:ascii="Wingdings" w:hAnsi="Wingdings" w:hint="default"/>
      </w:rPr>
    </w:lvl>
    <w:lvl w:ilvl="3" w:tplc="DF847468">
      <w:start w:val="1"/>
      <w:numFmt w:val="bullet"/>
      <w:lvlText w:val=""/>
      <w:lvlJc w:val="left"/>
      <w:pPr>
        <w:ind w:left="2880" w:hanging="360"/>
      </w:pPr>
      <w:rPr>
        <w:rFonts w:ascii="Symbol" w:hAnsi="Symbol" w:hint="default"/>
      </w:rPr>
    </w:lvl>
    <w:lvl w:ilvl="4" w:tplc="4C46ACA6">
      <w:start w:val="1"/>
      <w:numFmt w:val="bullet"/>
      <w:lvlText w:val="o"/>
      <w:lvlJc w:val="left"/>
      <w:pPr>
        <w:ind w:left="3600" w:hanging="360"/>
      </w:pPr>
      <w:rPr>
        <w:rFonts w:ascii="Courier New" w:hAnsi="Courier New" w:hint="default"/>
      </w:rPr>
    </w:lvl>
    <w:lvl w:ilvl="5" w:tplc="FD9CDAE8">
      <w:start w:val="1"/>
      <w:numFmt w:val="bullet"/>
      <w:lvlText w:val=""/>
      <w:lvlJc w:val="left"/>
      <w:pPr>
        <w:ind w:left="4320" w:hanging="360"/>
      </w:pPr>
      <w:rPr>
        <w:rFonts w:ascii="Wingdings" w:hAnsi="Wingdings" w:hint="default"/>
      </w:rPr>
    </w:lvl>
    <w:lvl w:ilvl="6" w:tplc="AF2EEBF4">
      <w:start w:val="1"/>
      <w:numFmt w:val="bullet"/>
      <w:lvlText w:val=""/>
      <w:lvlJc w:val="left"/>
      <w:pPr>
        <w:ind w:left="5040" w:hanging="360"/>
      </w:pPr>
      <w:rPr>
        <w:rFonts w:ascii="Symbol" w:hAnsi="Symbol" w:hint="default"/>
      </w:rPr>
    </w:lvl>
    <w:lvl w:ilvl="7" w:tplc="A09CF2C4">
      <w:start w:val="1"/>
      <w:numFmt w:val="bullet"/>
      <w:lvlText w:val="o"/>
      <w:lvlJc w:val="left"/>
      <w:pPr>
        <w:ind w:left="5760" w:hanging="360"/>
      </w:pPr>
      <w:rPr>
        <w:rFonts w:ascii="Courier New" w:hAnsi="Courier New" w:hint="default"/>
      </w:rPr>
    </w:lvl>
    <w:lvl w:ilvl="8" w:tplc="FEA4628E">
      <w:start w:val="1"/>
      <w:numFmt w:val="bullet"/>
      <w:lvlText w:val=""/>
      <w:lvlJc w:val="left"/>
      <w:pPr>
        <w:ind w:left="6480" w:hanging="360"/>
      </w:pPr>
      <w:rPr>
        <w:rFonts w:ascii="Wingdings" w:hAnsi="Wingdings" w:hint="default"/>
      </w:rPr>
    </w:lvl>
  </w:abstractNum>
  <w:abstractNum w:abstractNumId="4" w15:restartNumberingAfterBreak="0">
    <w:nsid w:val="20389CC6"/>
    <w:multiLevelType w:val="hybridMultilevel"/>
    <w:tmpl w:val="FFFFFFFF"/>
    <w:lvl w:ilvl="0" w:tplc="A6F242CC">
      <w:start w:val="1"/>
      <w:numFmt w:val="bullet"/>
      <w:lvlText w:val=""/>
      <w:lvlJc w:val="left"/>
      <w:pPr>
        <w:ind w:left="720" w:hanging="360"/>
      </w:pPr>
      <w:rPr>
        <w:rFonts w:ascii="Symbol" w:hAnsi="Symbol" w:hint="default"/>
      </w:rPr>
    </w:lvl>
    <w:lvl w:ilvl="1" w:tplc="0694C822">
      <w:start w:val="1"/>
      <w:numFmt w:val="bullet"/>
      <w:lvlText w:val="o"/>
      <w:lvlJc w:val="left"/>
      <w:pPr>
        <w:ind w:left="1440" w:hanging="360"/>
      </w:pPr>
      <w:rPr>
        <w:rFonts w:ascii="Courier New" w:hAnsi="Courier New" w:hint="default"/>
      </w:rPr>
    </w:lvl>
    <w:lvl w:ilvl="2" w:tplc="79680FC8">
      <w:start w:val="1"/>
      <w:numFmt w:val="bullet"/>
      <w:lvlText w:val=""/>
      <w:lvlJc w:val="left"/>
      <w:pPr>
        <w:ind w:left="2160" w:hanging="360"/>
      </w:pPr>
      <w:rPr>
        <w:rFonts w:ascii="Wingdings" w:hAnsi="Wingdings" w:hint="default"/>
      </w:rPr>
    </w:lvl>
    <w:lvl w:ilvl="3" w:tplc="F1DE7998">
      <w:start w:val="1"/>
      <w:numFmt w:val="bullet"/>
      <w:lvlText w:val=""/>
      <w:lvlJc w:val="left"/>
      <w:pPr>
        <w:ind w:left="2880" w:hanging="360"/>
      </w:pPr>
      <w:rPr>
        <w:rFonts w:ascii="Symbol" w:hAnsi="Symbol" w:hint="default"/>
      </w:rPr>
    </w:lvl>
    <w:lvl w:ilvl="4" w:tplc="314C7954">
      <w:start w:val="1"/>
      <w:numFmt w:val="bullet"/>
      <w:lvlText w:val="o"/>
      <w:lvlJc w:val="left"/>
      <w:pPr>
        <w:ind w:left="3600" w:hanging="360"/>
      </w:pPr>
      <w:rPr>
        <w:rFonts w:ascii="Courier New" w:hAnsi="Courier New" w:hint="default"/>
      </w:rPr>
    </w:lvl>
    <w:lvl w:ilvl="5" w:tplc="F6FCDD28">
      <w:start w:val="1"/>
      <w:numFmt w:val="bullet"/>
      <w:lvlText w:val=""/>
      <w:lvlJc w:val="left"/>
      <w:pPr>
        <w:ind w:left="4320" w:hanging="360"/>
      </w:pPr>
      <w:rPr>
        <w:rFonts w:ascii="Wingdings" w:hAnsi="Wingdings" w:hint="default"/>
      </w:rPr>
    </w:lvl>
    <w:lvl w:ilvl="6" w:tplc="0A70F04A">
      <w:start w:val="1"/>
      <w:numFmt w:val="bullet"/>
      <w:lvlText w:val=""/>
      <w:lvlJc w:val="left"/>
      <w:pPr>
        <w:ind w:left="5040" w:hanging="360"/>
      </w:pPr>
      <w:rPr>
        <w:rFonts w:ascii="Symbol" w:hAnsi="Symbol" w:hint="default"/>
      </w:rPr>
    </w:lvl>
    <w:lvl w:ilvl="7" w:tplc="ED125706">
      <w:start w:val="1"/>
      <w:numFmt w:val="bullet"/>
      <w:lvlText w:val="o"/>
      <w:lvlJc w:val="left"/>
      <w:pPr>
        <w:ind w:left="5760" w:hanging="360"/>
      </w:pPr>
      <w:rPr>
        <w:rFonts w:ascii="Courier New" w:hAnsi="Courier New" w:hint="default"/>
      </w:rPr>
    </w:lvl>
    <w:lvl w:ilvl="8" w:tplc="144873AE">
      <w:start w:val="1"/>
      <w:numFmt w:val="bullet"/>
      <w:lvlText w:val=""/>
      <w:lvlJc w:val="left"/>
      <w:pPr>
        <w:ind w:left="6480" w:hanging="360"/>
      </w:pPr>
      <w:rPr>
        <w:rFonts w:ascii="Wingdings" w:hAnsi="Wingdings" w:hint="default"/>
      </w:rPr>
    </w:lvl>
  </w:abstractNum>
  <w:abstractNum w:abstractNumId="5" w15:restartNumberingAfterBreak="0">
    <w:nsid w:val="24586CAC"/>
    <w:multiLevelType w:val="hybridMultilevel"/>
    <w:tmpl w:val="FFFFFFFF"/>
    <w:lvl w:ilvl="0" w:tplc="2CB2EE06">
      <w:start w:val="1"/>
      <w:numFmt w:val="decimal"/>
      <w:lvlText w:val="%1."/>
      <w:lvlJc w:val="left"/>
      <w:pPr>
        <w:ind w:left="720" w:hanging="360"/>
      </w:pPr>
    </w:lvl>
    <w:lvl w:ilvl="1" w:tplc="E0666DF8">
      <w:start w:val="1"/>
      <w:numFmt w:val="lowerLetter"/>
      <w:lvlText w:val="%2."/>
      <w:lvlJc w:val="left"/>
      <w:pPr>
        <w:ind w:left="1440" w:hanging="360"/>
      </w:pPr>
    </w:lvl>
    <w:lvl w:ilvl="2" w:tplc="53346C92">
      <w:start w:val="1"/>
      <w:numFmt w:val="lowerRoman"/>
      <w:lvlText w:val="%3."/>
      <w:lvlJc w:val="right"/>
      <w:pPr>
        <w:ind w:left="2160" w:hanging="180"/>
      </w:pPr>
    </w:lvl>
    <w:lvl w:ilvl="3" w:tplc="96802A62">
      <w:start w:val="1"/>
      <w:numFmt w:val="decimal"/>
      <w:lvlText w:val="%4."/>
      <w:lvlJc w:val="left"/>
      <w:pPr>
        <w:ind w:left="2880" w:hanging="360"/>
      </w:pPr>
    </w:lvl>
    <w:lvl w:ilvl="4" w:tplc="384E9824">
      <w:start w:val="1"/>
      <w:numFmt w:val="lowerLetter"/>
      <w:lvlText w:val="%5."/>
      <w:lvlJc w:val="left"/>
      <w:pPr>
        <w:ind w:left="3600" w:hanging="360"/>
      </w:pPr>
    </w:lvl>
    <w:lvl w:ilvl="5" w:tplc="3B1E4C02">
      <w:start w:val="1"/>
      <w:numFmt w:val="lowerRoman"/>
      <w:lvlText w:val="%6."/>
      <w:lvlJc w:val="right"/>
      <w:pPr>
        <w:ind w:left="4320" w:hanging="180"/>
      </w:pPr>
    </w:lvl>
    <w:lvl w:ilvl="6" w:tplc="37763540">
      <w:start w:val="1"/>
      <w:numFmt w:val="decimal"/>
      <w:lvlText w:val="%7."/>
      <w:lvlJc w:val="left"/>
      <w:pPr>
        <w:ind w:left="5040" w:hanging="360"/>
      </w:pPr>
    </w:lvl>
    <w:lvl w:ilvl="7" w:tplc="3EC4761E">
      <w:start w:val="1"/>
      <w:numFmt w:val="lowerLetter"/>
      <w:lvlText w:val="%8."/>
      <w:lvlJc w:val="left"/>
      <w:pPr>
        <w:ind w:left="5760" w:hanging="360"/>
      </w:pPr>
    </w:lvl>
    <w:lvl w:ilvl="8" w:tplc="F8CA1816">
      <w:start w:val="1"/>
      <w:numFmt w:val="lowerRoman"/>
      <w:lvlText w:val="%9."/>
      <w:lvlJc w:val="right"/>
      <w:pPr>
        <w:ind w:left="6480" w:hanging="180"/>
      </w:pPr>
    </w:lvl>
  </w:abstractNum>
  <w:num w:numId="1" w16cid:durableId="1374816267">
    <w:abstractNumId w:val="0"/>
  </w:num>
  <w:num w:numId="2" w16cid:durableId="361513206">
    <w:abstractNumId w:val="1"/>
  </w:num>
  <w:num w:numId="3" w16cid:durableId="990868632">
    <w:abstractNumId w:val="3"/>
  </w:num>
  <w:num w:numId="4" w16cid:durableId="1902133533">
    <w:abstractNumId w:val="5"/>
  </w:num>
  <w:num w:numId="5" w16cid:durableId="138038365">
    <w:abstractNumId w:val="2"/>
  </w:num>
  <w:num w:numId="6" w16cid:durableId="14564121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F8"/>
    <w:rsid w:val="0000213D"/>
    <w:rsid w:val="00004E41"/>
    <w:rsid w:val="00006270"/>
    <w:rsid w:val="000078CD"/>
    <w:rsid w:val="0001017C"/>
    <w:rsid w:val="0001191B"/>
    <w:rsid w:val="0001301B"/>
    <w:rsid w:val="0001419F"/>
    <w:rsid w:val="000156EB"/>
    <w:rsid w:val="000210D4"/>
    <w:rsid w:val="000224C8"/>
    <w:rsid w:val="00026000"/>
    <w:rsid w:val="00026F27"/>
    <w:rsid w:val="000306F9"/>
    <w:rsid w:val="00035DFA"/>
    <w:rsid w:val="00036F4F"/>
    <w:rsid w:val="00044A54"/>
    <w:rsid w:val="00051146"/>
    <w:rsid w:val="00051237"/>
    <w:rsid w:val="00053AFD"/>
    <w:rsid w:val="00056823"/>
    <w:rsid w:val="0005731F"/>
    <w:rsid w:val="0006007D"/>
    <w:rsid w:val="00063016"/>
    <w:rsid w:val="00063713"/>
    <w:rsid w:val="000654FA"/>
    <w:rsid w:val="00066795"/>
    <w:rsid w:val="000669BB"/>
    <w:rsid w:val="000674D6"/>
    <w:rsid w:val="00067E77"/>
    <w:rsid w:val="000707E4"/>
    <w:rsid w:val="00070957"/>
    <w:rsid w:val="00074472"/>
    <w:rsid w:val="000745AB"/>
    <w:rsid w:val="00075AFC"/>
    <w:rsid w:val="0007695F"/>
    <w:rsid w:val="00076AF6"/>
    <w:rsid w:val="00080564"/>
    <w:rsid w:val="00081602"/>
    <w:rsid w:val="00083D38"/>
    <w:rsid w:val="00085CF2"/>
    <w:rsid w:val="00090492"/>
    <w:rsid w:val="00090FEC"/>
    <w:rsid w:val="00092C3E"/>
    <w:rsid w:val="00094616"/>
    <w:rsid w:val="00095241"/>
    <w:rsid w:val="00095C46"/>
    <w:rsid w:val="000969B4"/>
    <w:rsid w:val="000A2300"/>
    <w:rsid w:val="000A44B1"/>
    <w:rsid w:val="000A5C00"/>
    <w:rsid w:val="000B0C12"/>
    <w:rsid w:val="000B0F45"/>
    <w:rsid w:val="000B1443"/>
    <w:rsid w:val="000B1705"/>
    <w:rsid w:val="000B2917"/>
    <w:rsid w:val="000B391A"/>
    <w:rsid w:val="000B6BE5"/>
    <w:rsid w:val="000B79BC"/>
    <w:rsid w:val="000C079A"/>
    <w:rsid w:val="000C0A9D"/>
    <w:rsid w:val="000C2B50"/>
    <w:rsid w:val="000D02DA"/>
    <w:rsid w:val="000D3FDC"/>
    <w:rsid w:val="000D5914"/>
    <w:rsid w:val="000D72BF"/>
    <w:rsid w:val="000D75B2"/>
    <w:rsid w:val="000E17DC"/>
    <w:rsid w:val="000E2BEC"/>
    <w:rsid w:val="000E3FC2"/>
    <w:rsid w:val="000E4BAD"/>
    <w:rsid w:val="000E6BD9"/>
    <w:rsid w:val="000E730C"/>
    <w:rsid w:val="000E7AE8"/>
    <w:rsid w:val="000F2BD2"/>
    <w:rsid w:val="000F43AD"/>
    <w:rsid w:val="000F5DDB"/>
    <w:rsid w:val="000F5F5D"/>
    <w:rsid w:val="000F6537"/>
    <w:rsid w:val="000F7289"/>
    <w:rsid w:val="000F7C73"/>
    <w:rsid w:val="00102180"/>
    <w:rsid w:val="00104BB4"/>
    <w:rsid w:val="00104CE4"/>
    <w:rsid w:val="001058EF"/>
    <w:rsid w:val="00106897"/>
    <w:rsid w:val="001103DB"/>
    <w:rsid w:val="00110C5D"/>
    <w:rsid w:val="00111B6C"/>
    <w:rsid w:val="001121F5"/>
    <w:rsid w:val="001130DD"/>
    <w:rsid w:val="001136D4"/>
    <w:rsid w:val="00116087"/>
    <w:rsid w:val="001162F2"/>
    <w:rsid w:val="00116506"/>
    <w:rsid w:val="001211F8"/>
    <w:rsid w:val="00121538"/>
    <w:rsid w:val="0012292F"/>
    <w:rsid w:val="001240D9"/>
    <w:rsid w:val="00125E71"/>
    <w:rsid w:val="00126063"/>
    <w:rsid w:val="0012650F"/>
    <w:rsid w:val="00130702"/>
    <w:rsid w:val="00130AA7"/>
    <w:rsid w:val="00131D85"/>
    <w:rsid w:val="0013498B"/>
    <w:rsid w:val="00137578"/>
    <w:rsid w:val="00137597"/>
    <w:rsid w:val="00137B5C"/>
    <w:rsid w:val="00137C51"/>
    <w:rsid w:val="00137F92"/>
    <w:rsid w:val="001400DC"/>
    <w:rsid w:val="00140CE1"/>
    <w:rsid w:val="0014166D"/>
    <w:rsid w:val="0014251E"/>
    <w:rsid w:val="001439F4"/>
    <w:rsid w:val="00144435"/>
    <w:rsid w:val="00146199"/>
    <w:rsid w:val="00146645"/>
    <w:rsid w:val="00146666"/>
    <w:rsid w:val="00146A8D"/>
    <w:rsid w:val="0015437B"/>
    <w:rsid w:val="00154904"/>
    <w:rsid w:val="00154DAF"/>
    <w:rsid w:val="0015636F"/>
    <w:rsid w:val="001579F7"/>
    <w:rsid w:val="001612C1"/>
    <w:rsid w:val="00161D70"/>
    <w:rsid w:val="00164EBB"/>
    <w:rsid w:val="001672F6"/>
    <w:rsid w:val="0016747A"/>
    <w:rsid w:val="00172195"/>
    <w:rsid w:val="00172E8C"/>
    <w:rsid w:val="00174F1A"/>
    <w:rsid w:val="0017539C"/>
    <w:rsid w:val="00175AC2"/>
    <w:rsid w:val="00175EE3"/>
    <w:rsid w:val="0017609F"/>
    <w:rsid w:val="00177561"/>
    <w:rsid w:val="0017756B"/>
    <w:rsid w:val="00177E82"/>
    <w:rsid w:val="001826CC"/>
    <w:rsid w:val="00183F59"/>
    <w:rsid w:val="00190F25"/>
    <w:rsid w:val="00191BBF"/>
    <w:rsid w:val="001931AA"/>
    <w:rsid w:val="00193B7A"/>
    <w:rsid w:val="00196786"/>
    <w:rsid w:val="001A001F"/>
    <w:rsid w:val="001A0C52"/>
    <w:rsid w:val="001A3154"/>
    <w:rsid w:val="001A3E4E"/>
    <w:rsid w:val="001A40CC"/>
    <w:rsid w:val="001A4B72"/>
    <w:rsid w:val="001A736A"/>
    <w:rsid w:val="001A7D1D"/>
    <w:rsid w:val="001B51DD"/>
    <w:rsid w:val="001C628E"/>
    <w:rsid w:val="001C6871"/>
    <w:rsid w:val="001D0AC4"/>
    <w:rsid w:val="001D0EFD"/>
    <w:rsid w:val="001D1215"/>
    <w:rsid w:val="001D2B49"/>
    <w:rsid w:val="001D499B"/>
    <w:rsid w:val="001D509A"/>
    <w:rsid w:val="001D69FC"/>
    <w:rsid w:val="001D6E8F"/>
    <w:rsid w:val="001E02AE"/>
    <w:rsid w:val="001E09EC"/>
    <w:rsid w:val="001E0F7B"/>
    <w:rsid w:val="001E2F44"/>
    <w:rsid w:val="001E32E4"/>
    <w:rsid w:val="001E46B9"/>
    <w:rsid w:val="001E7993"/>
    <w:rsid w:val="001F0196"/>
    <w:rsid w:val="001F0DA9"/>
    <w:rsid w:val="001F2899"/>
    <w:rsid w:val="001F3854"/>
    <w:rsid w:val="001F5569"/>
    <w:rsid w:val="001F69E1"/>
    <w:rsid w:val="001F6B62"/>
    <w:rsid w:val="001F79CD"/>
    <w:rsid w:val="00201588"/>
    <w:rsid w:val="00202380"/>
    <w:rsid w:val="0020302D"/>
    <w:rsid w:val="002043A1"/>
    <w:rsid w:val="002049E3"/>
    <w:rsid w:val="00210731"/>
    <w:rsid w:val="00210D1B"/>
    <w:rsid w:val="002119FD"/>
    <w:rsid w:val="002130E0"/>
    <w:rsid w:val="00216C7E"/>
    <w:rsid w:val="00221F46"/>
    <w:rsid w:val="002224C9"/>
    <w:rsid w:val="002233F0"/>
    <w:rsid w:val="002252CE"/>
    <w:rsid w:val="00227DC1"/>
    <w:rsid w:val="00232798"/>
    <w:rsid w:val="002335AF"/>
    <w:rsid w:val="00236184"/>
    <w:rsid w:val="00240A4D"/>
    <w:rsid w:val="00240BA3"/>
    <w:rsid w:val="00242742"/>
    <w:rsid w:val="00242EA4"/>
    <w:rsid w:val="002436EC"/>
    <w:rsid w:val="00243EE1"/>
    <w:rsid w:val="00244540"/>
    <w:rsid w:val="00246A8C"/>
    <w:rsid w:val="00252C4F"/>
    <w:rsid w:val="002550AB"/>
    <w:rsid w:val="002605F7"/>
    <w:rsid w:val="00262C2F"/>
    <w:rsid w:val="00264425"/>
    <w:rsid w:val="00265875"/>
    <w:rsid w:val="0026DDE4"/>
    <w:rsid w:val="0027016E"/>
    <w:rsid w:val="00272923"/>
    <w:rsid w:val="00272C0C"/>
    <w:rsid w:val="00272EAA"/>
    <w:rsid w:val="0027303B"/>
    <w:rsid w:val="002753FA"/>
    <w:rsid w:val="00276541"/>
    <w:rsid w:val="00277A2B"/>
    <w:rsid w:val="00277D30"/>
    <w:rsid w:val="0028109B"/>
    <w:rsid w:val="00281D72"/>
    <w:rsid w:val="002825C1"/>
    <w:rsid w:val="00282D9D"/>
    <w:rsid w:val="002901B0"/>
    <w:rsid w:val="0029146B"/>
    <w:rsid w:val="00291935"/>
    <w:rsid w:val="00292501"/>
    <w:rsid w:val="0029400A"/>
    <w:rsid w:val="00294802"/>
    <w:rsid w:val="0029533B"/>
    <w:rsid w:val="00296958"/>
    <w:rsid w:val="002979AF"/>
    <w:rsid w:val="00297D2C"/>
    <w:rsid w:val="002A2188"/>
    <w:rsid w:val="002A4289"/>
    <w:rsid w:val="002A5067"/>
    <w:rsid w:val="002A5BF8"/>
    <w:rsid w:val="002A7665"/>
    <w:rsid w:val="002B19DA"/>
    <w:rsid w:val="002B1F58"/>
    <w:rsid w:val="002B2FE1"/>
    <w:rsid w:val="002B74A8"/>
    <w:rsid w:val="002B77A1"/>
    <w:rsid w:val="002C1C7A"/>
    <w:rsid w:val="002C3E8E"/>
    <w:rsid w:val="002C4C50"/>
    <w:rsid w:val="002C54E2"/>
    <w:rsid w:val="002C63E4"/>
    <w:rsid w:val="002D18D8"/>
    <w:rsid w:val="002D45B9"/>
    <w:rsid w:val="002D5B6A"/>
    <w:rsid w:val="002D721A"/>
    <w:rsid w:val="002E132A"/>
    <w:rsid w:val="002E138A"/>
    <w:rsid w:val="002E23A4"/>
    <w:rsid w:val="002E683C"/>
    <w:rsid w:val="002E68D8"/>
    <w:rsid w:val="002F16D4"/>
    <w:rsid w:val="002F178C"/>
    <w:rsid w:val="002F353D"/>
    <w:rsid w:val="002F4F8B"/>
    <w:rsid w:val="002F67BF"/>
    <w:rsid w:val="002F7411"/>
    <w:rsid w:val="002F7484"/>
    <w:rsid w:val="003003AF"/>
    <w:rsid w:val="003014DD"/>
    <w:rsid w:val="0030160F"/>
    <w:rsid w:val="00301854"/>
    <w:rsid w:val="00302230"/>
    <w:rsid w:val="003042B6"/>
    <w:rsid w:val="00306FB2"/>
    <w:rsid w:val="0031426E"/>
    <w:rsid w:val="00315E35"/>
    <w:rsid w:val="00317290"/>
    <w:rsid w:val="00317D39"/>
    <w:rsid w:val="00320223"/>
    <w:rsid w:val="0032045F"/>
    <w:rsid w:val="00321423"/>
    <w:rsid w:val="00322D0D"/>
    <w:rsid w:val="00324973"/>
    <w:rsid w:val="00325148"/>
    <w:rsid w:val="00332B45"/>
    <w:rsid w:val="003366C1"/>
    <w:rsid w:val="003403B8"/>
    <w:rsid w:val="00342656"/>
    <w:rsid w:val="003433A9"/>
    <w:rsid w:val="00345213"/>
    <w:rsid w:val="00345299"/>
    <w:rsid w:val="003453C5"/>
    <w:rsid w:val="00350078"/>
    <w:rsid w:val="003518A3"/>
    <w:rsid w:val="0035263B"/>
    <w:rsid w:val="00355364"/>
    <w:rsid w:val="00356CA9"/>
    <w:rsid w:val="003601D0"/>
    <w:rsid w:val="003613A0"/>
    <w:rsid w:val="00361465"/>
    <w:rsid w:val="003628E3"/>
    <w:rsid w:val="00363C1D"/>
    <w:rsid w:val="00364040"/>
    <w:rsid w:val="00364BAE"/>
    <w:rsid w:val="0036577E"/>
    <w:rsid w:val="00366D5B"/>
    <w:rsid w:val="00367489"/>
    <w:rsid w:val="003706E3"/>
    <w:rsid w:val="0037238E"/>
    <w:rsid w:val="00373136"/>
    <w:rsid w:val="0037430E"/>
    <w:rsid w:val="00377FB0"/>
    <w:rsid w:val="00381144"/>
    <w:rsid w:val="003819F1"/>
    <w:rsid w:val="003833A2"/>
    <w:rsid w:val="00386207"/>
    <w:rsid w:val="003874C1"/>
    <w:rsid w:val="003877F5"/>
    <w:rsid w:val="00387EB9"/>
    <w:rsid w:val="00391405"/>
    <w:rsid w:val="00391726"/>
    <w:rsid w:val="00392962"/>
    <w:rsid w:val="003936D3"/>
    <w:rsid w:val="003942D4"/>
    <w:rsid w:val="003958A8"/>
    <w:rsid w:val="0039703C"/>
    <w:rsid w:val="00397263"/>
    <w:rsid w:val="003A2A6E"/>
    <w:rsid w:val="003A2CB8"/>
    <w:rsid w:val="003A4C27"/>
    <w:rsid w:val="003B0D20"/>
    <w:rsid w:val="003B0E55"/>
    <w:rsid w:val="003B29C2"/>
    <w:rsid w:val="003B554D"/>
    <w:rsid w:val="003B623D"/>
    <w:rsid w:val="003B7A2F"/>
    <w:rsid w:val="003C0BD2"/>
    <w:rsid w:val="003C2533"/>
    <w:rsid w:val="003C2869"/>
    <w:rsid w:val="003C4EE6"/>
    <w:rsid w:val="003D0ACA"/>
    <w:rsid w:val="003D2BA5"/>
    <w:rsid w:val="003D5A7F"/>
    <w:rsid w:val="003D5F04"/>
    <w:rsid w:val="003D614C"/>
    <w:rsid w:val="003D6B69"/>
    <w:rsid w:val="003E090E"/>
    <w:rsid w:val="003E0B09"/>
    <w:rsid w:val="003E17A2"/>
    <w:rsid w:val="003E34CC"/>
    <w:rsid w:val="003E6230"/>
    <w:rsid w:val="003F0911"/>
    <w:rsid w:val="003F0F76"/>
    <w:rsid w:val="003F4361"/>
    <w:rsid w:val="003F56D1"/>
    <w:rsid w:val="003F5CB3"/>
    <w:rsid w:val="003F5FAF"/>
    <w:rsid w:val="004005C3"/>
    <w:rsid w:val="00400FBE"/>
    <w:rsid w:val="004010AE"/>
    <w:rsid w:val="00403DB6"/>
    <w:rsid w:val="0040435A"/>
    <w:rsid w:val="00406562"/>
    <w:rsid w:val="00410B06"/>
    <w:rsid w:val="004113B5"/>
    <w:rsid w:val="004140E6"/>
    <w:rsid w:val="004160DE"/>
    <w:rsid w:val="00416A24"/>
    <w:rsid w:val="00417BF3"/>
    <w:rsid w:val="004200CF"/>
    <w:rsid w:val="00423C67"/>
    <w:rsid w:val="00425D69"/>
    <w:rsid w:val="0042760F"/>
    <w:rsid w:val="00427BFF"/>
    <w:rsid w:val="00430999"/>
    <w:rsid w:val="00431D61"/>
    <w:rsid w:val="00431D9E"/>
    <w:rsid w:val="0043394C"/>
    <w:rsid w:val="00433A40"/>
    <w:rsid w:val="00433CE8"/>
    <w:rsid w:val="00434A5C"/>
    <w:rsid w:val="0043659F"/>
    <w:rsid w:val="0044058F"/>
    <w:rsid w:val="00440638"/>
    <w:rsid w:val="00440F3B"/>
    <w:rsid w:val="004419D1"/>
    <w:rsid w:val="004425AD"/>
    <w:rsid w:val="00444A7E"/>
    <w:rsid w:val="00453079"/>
    <w:rsid w:val="004544A4"/>
    <w:rsid w:val="004544D9"/>
    <w:rsid w:val="00455A0A"/>
    <w:rsid w:val="0045794D"/>
    <w:rsid w:val="00457C7E"/>
    <w:rsid w:val="00460D73"/>
    <w:rsid w:val="004639A5"/>
    <w:rsid w:val="0046497F"/>
    <w:rsid w:val="00464CF3"/>
    <w:rsid w:val="00467A0F"/>
    <w:rsid w:val="00467D1D"/>
    <w:rsid w:val="00472622"/>
    <w:rsid w:val="00472896"/>
    <w:rsid w:val="00472BAD"/>
    <w:rsid w:val="004772B8"/>
    <w:rsid w:val="00480532"/>
    <w:rsid w:val="004811F8"/>
    <w:rsid w:val="00481C6C"/>
    <w:rsid w:val="00483D98"/>
    <w:rsid w:val="00484009"/>
    <w:rsid w:val="00486D4A"/>
    <w:rsid w:val="00490E72"/>
    <w:rsid w:val="00491157"/>
    <w:rsid w:val="004913A4"/>
    <w:rsid w:val="00491BA9"/>
    <w:rsid w:val="004921C8"/>
    <w:rsid w:val="00492A06"/>
    <w:rsid w:val="00492F3B"/>
    <w:rsid w:val="00495B0B"/>
    <w:rsid w:val="0049733C"/>
    <w:rsid w:val="004978CB"/>
    <w:rsid w:val="00497B66"/>
    <w:rsid w:val="004A061A"/>
    <w:rsid w:val="004A1A82"/>
    <w:rsid w:val="004A1B8B"/>
    <w:rsid w:val="004A260A"/>
    <w:rsid w:val="004B0A25"/>
    <w:rsid w:val="004B0CF4"/>
    <w:rsid w:val="004B1C29"/>
    <w:rsid w:val="004B25A1"/>
    <w:rsid w:val="004B2FA0"/>
    <w:rsid w:val="004B332D"/>
    <w:rsid w:val="004B6627"/>
    <w:rsid w:val="004B78AF"/>
    <w:rsid w:val="004B7D76"/>
    <w:rsid w:val="004C045A"/>
    <w:rsid w:val="004C05C9"/>
    <w:rsid w:val="004C0CB4"/>
    <w:rsid w:val="004C0F86"/>
    <w:rsid w:val="004C3858"/>
    <w:rsid w:val="004C47BF"/>
    <w:rsid w:val="004C573F"/>
    <w:rsid w:val="004C6037"/>
    <w:rsid w:val="004D1851"/>
    <w:rsid w:val="004D432E"/>
    <w:rsid w:val="004D4F65"/>
    <w:rsid w:val="004D56D0"/>
    <w:rsid w:val="004D599D"/>
    <w:rsid w:val="004D63DE"/>
    <w:rsid w:val="004D6CFA"/>
    <w:rsid w:val="004E2C3E"/>
    <w:rsid w:val="004E2EA5"/>
    <w:rsid w:val="004E3AEB"/>
    <w:rsid w:val="004E7426"/>
    <w:rsid w:val="004F5C79"/>
    <w:rsid w:val="004F6121"/>
    <w:rsid w:val="0050223C"/>
    <w:rsid w:val="00505BA8"/>
    <w:rsid w:val="00510FF4"/>
    <w:rsid w:val="005126BE"/>
    <w:rsid w:val="00520337"/>
    <w:rsid w:val="0052223E"/>
    <w:rsid w:val="00522D04"/>
    <w:rsid w:val="00523A21"/>
    <w:rsid w:val="005243FF"/>
    <w:rsid w:val="0053080B"/>
    <w:rsid w:val="00530B31"/>
    <w:rsid w:val="0053139A"/>
    <w:rsid w:val="00531BA8"/>
    <w:rsid w:val="00533FC6"/>
    <w:rsid w:val="00536375"/>
    <w:rsid w:val="00536E28"/>
    <w:rsid w:val="00537135"/>
    <w:rsid w:val="00542422"/>
    <w:rsid w:val="00542CCE"/>
    <w:rsid w:val="00547E6E"/>
    <w:rsid w:val="00557ED1"/>
    <w:rsid w:val="00560296"/>
    <w:rsid w:val="00560A1F"/>
    <w:rsid w:val="00560EFD"/>
    <w:rsid w:val="005620B6"/>
    <w:rsid w:val="00564FBC"/>
    <w:rsid w:val="0056583E"/>
    <w:rsid w:val="0057564D"/>
    <w:rsid w:val="00576383"/>
    <w:rsid w:val="005768B9"/>
    <w:rsid w:val="005800BC"/>
    <w:rsid w:val="0058029C"/>
    <w:rsid w:val="00580E65"/>
    <w:rsid w:val="00582442"/>
    <w:rsid w:val="005831F0"/>
    <w:rsid w:val="00583320"/>
    <w:rsid w:val="00583634"/>
    <w:rsid w:val="00584012"/>
    <w:rsid w:val="0058525C"/>
    <w:rsid w:val="005872B6"/>
    <w:rsid w:val="00590B73"/>
    <w:rsid w:val="00590BD5"/>
    <w:rsid w:val="005910DC"/>
    <w:rsid w:val="00591B13"/>
    <w:rsid w:val="00592A18"/>
    <w:rsid w:val="005938B1"/>
    <w:rsid w:val="005A1EC1"/>
    <w:rsid w:val="005A3358"/>
    <w:rsid w:val="005A575C"/>
    <w:rsid w:val="005A5E26"/>
    <w:rsid w:val="005B1D69"/>
    <w:rsid w:val="005B3E34"/>
    <w:rsid w:val="005B41C4"/>
    <w:rsid w:val="005B4F8F"/>
    <w:rsid w:val="005B71C4"/>
    <w:rsid w:val="005C4E0E"/>
    <w:rsid w:val="005C59C4"/>
    <w:rsid w:val="005C650B"/>
    <w:rsid w:val="005C6E0C"/>
    <w:rsid w:val="005D1078"/>
    <w:rsid w:val="005D19E5"/>
    <w:rsid w:val="005D20E0"/>
    <w:rsid w:val="005D41C7"/>
    <w:rsid w:val="005D54CC"/>
    <w:rsid w:val="005E1CD4"/>
    <w:rsid w:val="005E3EE0"/>
    <w:rsid w:val="005E44AA"/>
    <w:rsid w:val="005E54F5"/>
    <w:rsid w:val="005E5834"/>
    <w:rsid w:val="005E6976"/>
    <w:rsid w:val="005F21DD"/>
    <w:rsid w:val="005F3269"/>
    <w:rsid w:val="005F33CE"/>
    <w:rsid w:val="005F4AD1"/>
    <w:rsid w:val="005F5167"/>
    <w:rsid w:val="005F7859"/>
    <w:rsid w:val="005F7D28"/>
    <w:rsid w:val="006033E9"/>
    <w:rsid w:val="00610B55"/>
    <w:rsid w:val="006166F7"/>
    <w:rsid w:val="0061705D"/>
    <w:rsid w:val="00617C82"/>
    <w:rsid w:val="006206D5"/>
    <w:rsid w:val="00623618"/>
    <w:rsid w:val="00623AE3"/>
    <w:rsid w:val="00624D86"/>
    <w:rsid w:val="00627366"/>
    <w:rsid w:val="00630C4D"/>
    <w:rsid w:val="0063482D"/>
    <w:rsid w:val="00634867"/>
    <w:rsid w:val="00634D3E"/>
    <w:rsid w:val="0063632C"/>
    <w:rsid w:val="00644EC6"/>
    <w:rsid w:val="00645D3D"/>
    <w:rsid w:val="00646833"/>
    <w:rsid w:val="0064737F"/>
    <w:rsid w:val="00647FBD"/>
    <w:rsid w:val="006500E9"/>
    <w:rsid w:val="006515C1"/>
    <w:rsid w:val="006535F1"/>
    <w:rsid w:val="00653E4D"/>
    <w:rsid w:val="006540FE"/>
    <w:rsid w:val="00654A3B"/>
    <w:rsid w:val="0065557D"/>
    <w:rsid w:val="006576E2"/>
    <w:rsid w:val="00660D50"/>
    <w:rsid w:val="00660E55"/>
    <w:rsid w:val="00661F11"/>
    <w:rsid w:val="00662233"/>
    <w:rsid w:val="006626AE"/>
    <w:rsid w:val="00662984"/>
    <w:rsid w:val="00664897"/>
    <w:rsid w:val="00664D4D"/>
    <w:rsid w:val="00667A47"/>
    <w:rsid w:val="006716BB"/>
    <w:rsid w:val="00673CFA"/>
    <w:rsid w:val="0067491F"/>
    <w:rsid w:val="00680BC7"/>
    <w:rsid w:val="0068101D"/>
    <w:rsid w:val="00681025"/>
    <w:rsid w:val="006821BB"/>
    <w:rsid w:val="00682D56"/>
    <w:rsid w:val="0068503A"/>
    <w:rsid w:val="006933CB"/>
    <w:rsid w:val="00695FB0"/>
    <w:rsid w:val="006A0C45"/>
    <w:rsid w:val="006A0FDB"/>
    <w:rsid w:val="006A3CFE"/>
    <w:rsid w:val="006A764A"/>
    <w:rsid w:val="006B1859"/>
    <w:rsid w:val="006B3849"/>
    <w:rsid w:val="006B3FED"/>
    <w:rsid w:val="006B6680"/>
    <w:rsid w:val="006B6DCC"/>
    <w:rsid w:val="006B77F1"/>
    <w:rsid w:val="006B7AE2"/>
    <w:rsid w:val="006C15D0"/>
    <w:rsid w:val="006C1FFC"/>
    <w:rsid w:val="006C5014"/>
    <w:rsid w:val="006C520C"/>
    <w:rsid w:val="006C5AA3"/>
    <w:rsid w:val="006C5C33"/>
    <w:rsid w:val="006C5ECF"/>
    <w:rsid w:val="006C60B4"/>
    <w:rsid w:val="006C7837"/>
    <w:rsid w:val="006D0BA0"/>
    <w:rsid w:val="006D221B"/>
    <w:rsid w:val="006D4477"/>
    <w:rsid w:val="006D514A"/>
    <w:rsid w:val="006D6D87"/>
    <w:rsid w:val="006E0C12"/>
    <w:rsid w:val="006E18EB"/>
    <w:rsid w:val="006E39A6"/>
    <w:rsid w:val="006E409B"/>
    <w:rsid w:val="006E5DF4"/>
    <w:rsid w:val="006F08B8"/>
    <w:rsid w:val="006F134C"/>
    <w:rsid w:val="006F1799"/>
    <w:rsid w:val="006F33BF"/>
    <w:rsid w:val="006F37EC"/>
    <w:rsid w:val="006F45E2"/>
    <w:rsid w:val="006F4FC8"/>
    <w:rsid w:val="006F5FF1"/>
    <w:rsid w:val="006F676B"/>
    <w:rsid w:val="006F6E68"/>
    <w:rsid w:val="007000BD"/>
    <w:rsid w:val="00702DEF"/>
    <w:rsid w:val="00706861"/>
    <w:rsid w:val="0070690D"/>
    <w:rsid w:val="00706A72"/>
    <w:rsid w:val="007107FA"/>
    <w:rsid w:val="00710A30"/>
    <w:rsid w:val="007110A8"/>
    <w:rsid w:val="007119A5"/>
    <w:rsid w:val="00712425"/>
    <w:rsid w:val="0071244F"/>
    <w:rsid w:val="007129C2"/>
    <w:rsid w:val="00714DD6"/>
    <w:rsid w:val="00716C18"/>
    <w:rsid w:val="00720841"/>
    <w:rsid w:val="00720C64"/>
    <w:rsid w:val="00720F45"/>
    <w:rsid w:val="00721817"/>
    <w:rsid w:val="00721827"/>
    <w:rsid w:val="00722551"/>
    <w:rsid w:val="007252F6"/>
    <w:rsid w:val="007255BE"/>
    <w:rsid w:val="00725DC5"/>
    <w:rsid w:val="00727924"/>
    <w:rsid w:val="007315F8"/>
    <w:rsid w:val="00740FBF"/>
    <w:rsid w:val="00742703"/>
    <w:rsid w:val="00744D50"/>
    <w:rsid w:val="007454B5"/>
    <w:rsid w:val="00746044"/>
    <w:rsid w:val="0075051B"/>
    <w:rsid w:val="007508CA"/>
    <w:rsid w:val="0075606C"/>
    <w:rsid w:val="0075643F"/>
    <w:rsid w:val="007567E3"/>
    <w:rsid w:val="00760B18"/>
    <w:rsid w:val="00761B80"/>
    <w:rsid w:val="0076439B"/>
    <w:rsid w:val="0076724B"/>
    <w:rsid w:val="00770D43"/>
    <w:rsid w:val="0077110E"/>
    <w:rsid w:val="00771A44"/>
    <w:rsid w:val="007734EA"/>
    <w:rsid w:val="00776265"/>
    <w:rsid w:val="0077708C"/>
    <w:rsid w:val="00777945"/>
    <w:rsid w:val="007779C2"/>
    <w:rsid w:val="007809B8"/>
    <w:rsid w:val="0078301B"/>
    <w:rsid w:val="00784726"/>
    <w:rsid w:val="00784BA7"/>
    <w:rsid w:val="00785720"/>
    <w:rsid w:val="00785AD5"/>
    <w:rsid w:val="00787066"/>
    <w:rsid w:val="00793188"/>
    <w:rsid w:val="00794D34"/>
    <w:rsid w:val="00794D48"/>
    <w:rsid w:val="00794EF7"/>
    <w:rsid w:val="0079775A"/>
    <w:rsid w:val="007A2C83"/>
    <w:rsid w:val="007A3FCD"/>
    <w:rsid w:val="007A47B2"/>
    <w:rsid w:val="007B09AF"/>
    <w:rsid w:val="007B11DA"/>
    <w:rsid w:val="007B19CF"/>
    <w:rsid w:val="007B1CBA"/>
    <w:rsid w:val="007B5E61"/>
    <w:rsid w:val="007C1F17"/>
    <w:rsid w:val="007C3C10"/>
    <w:rsid w:val="007C5D0D"/>
    <w:rsid w:val="007C677E"/>
    <w:rsid w:val="007D01AF"/>
    <w:rsid w:val="007D1785"/>
    <w:rsid w:val="007D2D6C"/>
    <w:rsid w:val="007D3461"/>
    <w:rsid w:val="007D46C6"/>
    <w:rsid w:val="007D577E"/>
    <w:rsid w:val="007D6F20"/>
    <w:rsid w:val="007E1957"/>
    <w:rsid w:val="007E25BD"/>
    <w:rsid w:val="007E29AE"/>
    <w:rsid w:val="007E4271"/>
    <w:rsid w:val="007E4BBA"/>
    <w:rsid w:val="007E4ED6"/>
    <w:rsid w:val="007E538D"/>
    <w:rsid w:val="007F38B3"/>
    <w:rsid w:val="007F3B02"/>
    <w:rsid w:val="007F52B2"/>
    <w:rsid w:val="008031BE"/>
    <w:rsid w:val="00803633"/>
    <w:rsid w:val="00804852"/>
    <w:rsid w:val="0080746F"/>
    <w:rsid w:val="00807C9C"/>
    <w:rsid w:val="00813E5E"/>
    <w:rsid w:val="0081578E"/>
    <w:rsid w:val="00826689"/>
    <w:rsid w:val="008272EA"/>
    <w:rsid w:val="0083126A"/>
    <w:rsid w:val="008318E0"/>
    <w:rsid w:val="008346E9"/>
    <w:rsid w:val="0083494C"/>
    <w:rsid w:val="0083581B"/>
    <w:rsid w:val="00836266"/>
    <w:rsid w:val="008372D3"/>
    <w:rsid w:val="008374B8"/>
    <w:rsid w:val="00842C08"/>
    <w:rsid w:val="00843E13"/>
    <w:rsid w:val="00844BE8"/>
    <w:rsid w:val="00846328"/>
    <w:rsid w:val="00850CCC"/>
    <w:rsid w:val="00851D78"/>
    <w:rsid w:val="0085200C"/>
    <w:rsid w:val="00855991"/>
    <w:rsid w:val="008575F6"/>
    <w:rsid w:val="00857612"/>
    <w:rsid w:val="0086178E"/>
    <w:rsid w:val="00862463"/>
    <w:rsid w:val="0086304E"/>
    <w:rsid w:val="00863874"/>
    <w:rsid w:val="00864AFF"/>
    <w:rsid w:val="00865925"/>
    <w:rsid w:val="008665D1"/>
    <w:rsid w:val="00866DCB"/>
    <w:rsid w:val="00873107"/>
    <w:rsid w:val="00873795"/>
    <w:rsid w:val="00875EFC"/>
    <w:rsid w:val="00880846"/>
    <w:rsid w:val="0088267D"/>
    <w:rsid w:val="00882ECE"/>
    <w:rsid w:val="0089155E"/>
    <w:rsid w:val="00894047"/>
    <w:rsid w:val="008945A3"/>
    <w:rsid w:val="00894FF6"/>
    <w:rsid w:val="00895B58"/>
    <w:rsid w:val="00896633"/>
    <w:rsid w:val="00896C39"/>
    <w:rsid w:val="00897403"/>
    <w:rsid w:val="00897AED"/>
    <w:rsid w:val="008A187B"/>
    <w:rsid w:val="008A2010"/>
    <w:rsid w:val="008A342A"/>
    <w:rsid w:val="008A4846"/>
    <w:rsid w:val="008A640B"/>
    <w:rsid w:val="008B102F"/>
    <w:rsid w:val="008B4A6A"/>
    <w:rsid w:val="008B4EE4"/>
    <w:rsid w:val="008B5509"/>
    <w:rsid w:val="008C1CF9"/>
    <w:rsid w:val="008C3F24"/>
    <w:rsid w:val="008C411C"/>
    <w:rsid w:val="008C5072"/>
    <w:rsid w:val="008C7E27"/>
    <w:rsid w:val="008D2A10"/>
    <w:rsid w:val="008D435D"/>
    <w:rsid w:val="008D5490"/>
    <w:rsid w:val="008D66C4"/>
    <w:rsid w:val="008E03E0"/>
    <w:rsid w:val="008E1631"/>
    <w:rsid w:val="008E30DC"/>
    <w:rsid w:val="008E5C90"/>
    <w:rsid w:val="008E6A62"/>
    <w:rsid w:val="008E7817"/>
    <w:rsid w:val="008F0734"/>
    <w:rsid w:val="008F155D"/>
    <w:rsid w:val="008F23DA"/>
    <w:rsid w:val="008F3378"/>
    <w:rsid w:val="008F38A1"/>
    <w:rsid w:val="008F4521"/>
    <w:rsid w:val="008F486A"/>
    <w:rsid w:val="008F4C8A"/>
    <w:rsid w:val="008F7448"/>
    <w:rsid w:val="0090034C"/>
    <w:rsid w:val="009007CA"/>
    <w:rsid w:val="0090147A"/>
    <w:rsid w:val="00906068"/>
    <w:rsid w:val="00907EE9"/>
    <w:rsid w:val="00910F35"/>
    <w:rsid w:val="0091244C"/>
    <w:rsid w:val="0091348B"/>
    <w:rsid w:val="00914F3A"/>
    <w:rsid w:val="009173EF"/>
    <w:rsid w:val="00917971"/>
    <w:rsid w:val="00917D76"/>
    <w:rsid w:val="0092036F"/>
    <w:rsid w:val="00920490"/>
    <w:rsid w:val="009266B2"/>
    <w:rsid w:val="00926D69"/>
    <w:rsid w:val="0092711E"/>
    <w:rsid w:val="0092795D"/>
    <w:rsid w:val="0093012D"/>
    <w:rsid w:val="00932906"/>
    <w:rsid w:val="009362ED"/>
    <w:rsid w:val="00936F70"/>
    <w:rsid w:val="00937786"/>
    <w:rsid w:val="0094009B"/>
    <w:rsid w:val="009417B9"/>
    <w:rsid w:val="009438B8"/>
    <w:rsid w:val="00944E35"/>
    <w:rsid w:val="00945A3B"/>
    <w:rsid w:val="00951562"/>
    <w:rsid w:val="0096159B"/>
    <w:rsid w:val="00961B0B"/>
    <w:rsid w:val="00962D33"/>
    <w:rsid w:val="0096666E"/>
    <w:rsid w:val="009668E9"/>
    <w:rsid w:val="00967353"/>
    <w:rsid w:val="00970980"/>
    <w:rsid w:val="00971534"/>
    <w:rsid w:val="00972652"/>
    <w:rsid w:val="00972DDD"/>
    <w:rsid w:val="00974855"/>
    <w:rsid w:val="00976F01"/>
    <w:rsid w:val="00981400"/>
    <w:rsid w:val="009815B1"/>
    <w:rsid w:val="00982B3A"/>
    <w:rsid w:val="00986416"/>
    <w:rsid w:val="00991907"/>
    <w:rsid w:val="00992C9A"/>
    <w:rsid w:val="009968D4"/>
    <w:rsid w:val="009972E7"/>
    <w:rsid w:val="00997E2B"/>
    <w:rsid w:val="009A0E0D"/>
    <w:rsid w:val="009A1A5A"/>
    <w:rsid w:val="009A2347"/>
    <w:rsid w:val="009A2F4F"/>
    <w:rsid w:val="009A5BC9"/>
    <w:rsid w:val="009A61C1"/>
    <w:rsid w:val="009A621B"/>
    <w:rsid w:val="009A6DA3"/>
    <w:rsid w:val="009B10AC"/>
    <w:rsid w:val="009B2A39"/>
    <w:rsid w:val="009B357B"/>
    <w:rsid w:val="009B38C3"/>
    <w:rsid w:val="009B4A99"/>
    <w:rsid w:val="009C21D6"/>
    <w:rsid w:val="009C633E"/>
    <w:rsid w:val="009D222C"/>
    <w:rsid w:val="009D3FC6"/>
    <w:rsid w:val="009D56FE"/>
    <w:rsid w:val="009D5C49"/>
    <w:rsid w:val="009E0914"/>
    <w:rsid w:val="009E17BD"/>
    <w:rsid w:val="009E3820"/>
    <w:rsid w:val="009E39EB"/>
    <w:rsid w:val="009E485A"/>
    <w:rsid w:val="009F7D10"/>
    <w:rsid w:val="00A0198C"/>
    <w:rsid w:val="00A02152"/>
    <w:rsid w:val="00A02877"/>
    <w:rsid w:val="00A04CEC"/>
    <w:rsid w:val="00A06A94"/>
    <w:rsid w:val="00A11057"/>
    <w:rsid w:val="00A123A2"/>
    <w:rsid w:val="00A162BF"/>
    <w:rsid w:val="00A1789E"/>
    <w:rsid w:val="00A23BD8"/>
    <w:rsid w:val="00A24918"/>
    <w:rsid w:val="00A24F77"/>
    <w:rsid w:val="00A273F4"/>
    <w:rsid w:val="00A27F92"/>
    <w:rsid w:val="00A32257"/>
    <w:rsid w:val="00A33051"/>
    <w:rsid w:val="00A33AA2"/>
    <w:rsid w:val="00A34CFB"/>
    <w:rsid w:val="00A36D20"/>
    <w:rsid w:val="00A36EC1"/>
    <w:rsid w:val="00A371FF"/>
    <w:rsid w:val="00A45980"/>
    <w:rsid w:val="00A4647B"/>
    <w:rsid w:val="00A478E6"/>
    <w:rsid w:val="00A514A4"/>
    <w:rsid w:val="00A52C62"/>
    <w:rsid w:val="00A52EF8"/>
    <w:rsid w:val="00A55622"/>
    <w:rsid w:val="00A55F57"/>
    <w:rsid w:val="00A57908"/>
    <w:rsid w:val="00A60E51"/>
    <w:rsid w:val="00A6126F"/>
    <w:rsid w:val="00A61DE0"/>
    <w:rsid w:val="00A63AC9"/>
    <w:rsid w:val="00A644D4"/>
    <w:rsid w:val="00A6632A"/>
    <w:rsid w:val="00A70773"/>
    <w:rsid w:val="00A7111A"/>
    <w:rsid w:val="00A71647"/>
    <w:rsid w:val="00A726A9"/>
    <w:rsid w:val="00A75FA5"/>
    <w:rsid w:val="00A77AF9"/>
    <w:rsid w:val="00A8037E"/>
    <w:rsid w:val="00A82D2C"/>
    <w:rsid w:val="00A83502"/>
    <w:rsid w:val="00A844FA"/>
    <w:rsid w:val="00A861C6"/>
    <w:rsid w:val="00A90270"/>
    <w:rsid w:val="00A91423"/>
    <w:rsid w:val="00A94BAB"/>
    <w:rsid w:val="00A962A7"/>
    <w:rsid w:val="00AA37B8"/>
    <w:rsid w:val="00AA3C24"/>
    <w:rsid w:val="00AA403D"/>
    <w:rsid w:val="00AA6522"/>
    <w:rsid w:val="00AB54DA"/>
    <w:rsid w:val="00AB73F3"/>
    <w:rsid w:val="00AC1233"/>
    <w:rsid w:val="00AC1472"/>
    <w:rsid w:val="00AC1832"/>
    <w:rsid w:val="00AC3D0C"/>
    <w:rsid w:val="00AC449D"/>
    <w:rsid w:val="00AC4699"/>
    <w:rsid w:val="00AC5D7D"/>
    <w:rsid w:val="00AC6098"/>
    <w:rsid w:val="00AD15B3"/>
    <w:rsid w:val="00AD1D4D"/>
    <w:rsid w:val="00AD2029"/>
    <w:rsid w:val="00AD3286"/>
    <w:rsid w:val="00AD3606"/>
    <w:rsid w:val="00AD4A3D"/>
    <w:rsid w:val="00AD59F7"/>
    <w:rsid w:val="00AD5CD3"/>
    <w:rsid w:val="00AD677D"/>
    <w:rsid w:val="00AE35B2"/>
    <w:rsid w:val="00AE6125"/>
    <w:rsid w:val="00AE657A"/>
    <w:rsid w:val="00AE65A2"/>
    <w:rsid w:val="00AF3ABB"/>
    <w:rsid w:val="00AF6747"/>
    <w:rsid w:val="00AF6E49"/>
    <w:rsid w:val="00AF7621"/>
    <w:rsid w:val="00B034C1"/>
    <w:rsid w:val="00B04A67"/>
    <w:rsid w:val="00B0583C"/>
    <w:rsid w:val="00B07013"/>
    <w:rsid w:val="00B07C56"/>
    <w:rsid w:val="00B11290"/>
    <w:rsid w:val="00B13159"/>
    <w:rsid w:val="00B131BF"/>
    <w:rsid w:val="00B14C6D"/>
    <w:rsid w:val="00B16951"/>
    <w:rsid w:val="00B20295"/>
    <w:rsid w:val="00B206A1"/>
    <w:rsid w:val="00B20AC8"/>
    <w:rsid w:val="00B21E94"/>
    <w:rsid w:val="00B242E7"/>
    <w:rsid w:val="00B24C62"/>
    <w:rsid w:val="00B303AA"/>
    <w:rsid w:val="00B3350F"/>
    <w:rsid w:val="00B33993"/>
    <w:rsid w:val="00B36639"/>
    <w:rsid w:val="00B36C4A"/>
    <w:rsid w:val="00B37F0E"/>
    <w:rsid w:val="00B37F88"/>
    <w:rsid w:val="00B40A81"/>
    <w:rsid w:val="00B44910"/>
    <w:rsid w:val="00B513E3"/>
    <w:rsid w:val="00B52582"/>
    <w:rsid w:val="00B54BE3"/>
    <w:rsid w:val="00B554E9"/>
    <w:rsid w:val="00B5654D"/>
    <w:rsid w:val="00B64C18"/>
    <w:rsid w:val="00B7059B"/>
    <w:rsid w:val="00B70E81"/>
    <w:rsid w:val="00B70E98"/>
    <w:rsid w:val="00B71048"/>
    <w:rsid w:val="00B72267"/>
    <w:rsid w:val="00B73806"/>
    <w:rsid w:val="00B76659"/>
    <w:rsid w:val="00B76EB6"/>
    <w:rsid w:val="00B7737B"/>
    <w:rsid w:val="00B82084"/>
    <w:rsid w:val="00B824C8"/>
    <w:rsid w:val="00B83262"/>
    <w:rsid w:val="00B84B9D"/>
    <w:rsid w:val="00B84C15"/>
    <w:rsid w:val="00B85643"/>
    <w:rsid w:val="00B87B67"/>
    <w:rsid w:val="00B906A3"/>
    <w:rsid w:val="00B9131F"/>
    <w:rsid w:val="00B93532"/>
    <w:rsid w:val="00B94B17"/>
    <w:rsid w:val="00BA0422"/>
    <w:rsid w:val="00BA48EA"/>
    <w:rsid w:val="00BA5901"/>
    <w:rsid w:val="00BA7955"/>
    <w:rsid w:val="00BA7EA2"/>
    <w:rsid w:val="00BB0594"/>
    <w:rsid w:val="00BB0646"/>
    <w:rsid w:val="00BB06AF"/>
    <w:rsid w:val="00BC03B0"/>
    <w:rsid w:val="00BC0596"/>
    <w:rsid w:val="00BC130E"/>
    <w:rsid w:val="00BC251A"/>
    <w:rsid w:val="00BC6A8E"/>
    <w:rsid w:val="00BC756D"/>
    <w:rsid w:val="00BC7D86"/>
    <w:rsid w:val="00BD032B"/>
    <w:rsid w:val="00BD1B47"/>
    <w:rsid w:val="00BD4A04"/>
    <w:rsid w:val="00BE01C6"/>
    <w:rsid w:val="00BE0280"/>
    <w:rsid w:val="00BE2640"/>
    <w:rsid w:val="00BE3C0D"/>
    <w:rsid w:val="00BE580D"/>
    <w:rsid w:val="00BE5FEC"/>
    <w:rsid w:val="00BE7768"/>
    <w:rsid w:val="00BE7B6C"/>
    <w:rsid w:val="00BF01AB"/>
    <w:rsid w:val="00BF1FDE"/>
    <w:rsid w:val="00BF2977"/>
    <w:rsid w:val="00BF2DAE"/>
    <w:rsid w:val="00BF2F69"/>
    <w:rsid w:val="00BF348E"/>
    <w:rsid w:val="00BF3EFC"/>
    <w:rsid w:val="00BF7861"/>
    <w:rsid w:val="00C01189"/>
    <w:rsid w:val="00C0458D"/>
    <w:rsid w:val="00C05698"/>
    <w:rsid w:val="00C11623"/>
    <w:rsid w:val="00C119ED"/>
    <w:rsid w:val="00C11A99"/>
    <w:rsid w:val="00C11DD1"/>
    <w:rsid w:val="00C15C80"/>
    <w:rsid w:val="00C24AEB"/>
    <w:rsid w:val="00C2564E"/>
    <w:rsid w:val="00C30AE5"/>
    <w:rsid w:val="00C3669E"/>
    <w:rsid w:val="00C374DE"/>
    <w:rsid w:val="00C37B7D"/>
    <w:rsid w:val="00C427E8"/>
    <w:rsid w:val="00C44E02"/>
    <w:rsid w:val="00C46293"/>
    <w:rsid w:val="00C47AD4"/>
    <w:rsid w:val="00C51296"/>
    <w:rsid w:val="00C51C90"/>
    <w:rsid w:val="00C52D81"/>
    <w:rsid w:val="00C55198"/>
    <w:rsid w:val="00C57424"/>
    <w:rsid w:val="00C6520B"/>
    <w:rsid w:val="00C65AA8"/>
    <w:rsid w:val="00C6681E"/>
    <w:rsid w:val="00C70AA8"/>
    <w:rsid w:val="00C737E0"/>
    <w:rsid w:val="00C7458D"/>
    <w:rsid w:val="00C86C23"/>
    <w:rsid w:val="00C87EA8"/>
    <w:rsid w:val="00C92DF5"/>
    <w:rsid w:val="00C9398D"/>
    <w:rsid w:val="00CA2AF2"/>
    <w:rsid w:val="00CA6393"/>
    <w:rsid w:val="00CA6E9B"/>
    <w:rsid w:val="00CA7995"/>
    <w:rsid w:val="00CB049B"/>
    <w:rsid w:val="00CB108C"/>
    <w:rsid w:val="00CB174B"/>
    <w:rsid w:val="00CB18FF"/>
    <w:rsid w:val="00CB224F"/>
    <w:rsid w:val="00CB4031"/>
    <w:rsid w:val="00CC2619"/>
    <w:rsid w:val="00CC7243"/>
    <w:rsid w:val="00CD0C08"/>
    <w:rsid w:val="00CD369A"/>
    <w:rsid w:val="00CD3D0D"/>
    <w:rsid w:val="00CD4B9A"/>
    <w:rsid w:val="00CE03FB"/>
    <w:rsid w:val="00CE36D3"/>
    <w:rsid w:val="00CE433C"/>
    <w:rsid w:val="00CE505A"/>
    <w:rsid w:val="00CE508A"/>
    <w:rsid w:val="00CE6C8E"/>
    <w:rsid w:val="00CF0161"/>
    <w:rsid w:val="00CF0A5D"/>
    <w:rsid w:val="00CF2035"/>
    <w:rsid w:val="00CF33F3"/>
    <w:rsid w:val="00CF4A2B"/>
    <w:rsid w:val="00CF5DD8"/>
    <w:rsid w:val="00D02115"/>
    <w:rsid w:val="00D024CA"/>
    <w:rsid w:val="00D02B56"/>
    <w:rsid w:val="00D03F66"/>
    <w:rsid w:val="00D0465A"/>
    <w:rsid w:val="00D050F8"/>
    <w:rsid w:val="00D06183"/>
    <w:rsid w:val="00D07E69"/>
    <w:rsid w:val="00D11DA7"/>
    <w:rsid w:val="00D1311D"/>
    <w:rsid w:val="00D15DE6"/>
    <w:rsid w:val="00D16BAE"/>
    <w:rsid w:val="00D21D7A"/>
    <w:rsid w:val="00D22B5E"/>
    <w:rsid w:val="00D22C42"/>
    <w:rsid w:val="00D257B5"/>
    <w:rsid w:val="00D25A8A"/>
    <w:rsid w:val="00D32589"/>
    <w:rsid w:val="00D33E68"/>
    <w:rsid w:val="00D355AB"/>
    <w:rsid w:val="00D41A55"/>
    <w:rsid w:val="00D424C2"/>
    <w:rsid w:val="00D43815"/>
    <w:rsid w:val="00D449E0"/>
    <w:rsid w:val="00D450A7"/>
    <w:rsid w:val="00D45660"/>
    <w:rsid w:val="00D54085"/>
    <w:rsid w:val="00D5558F"/>
    <w:rsid w:val="00D55C7F"/>
    <w:rsid w:val="00D56B21"/>
    <w:rsid w:val="00D62E24"/>
    <w:rsid w:val="00D65041"/>
    <w:rsid w:val="00D67FF8"/>
    <w:rsid w:val="00D70623"/>
    <w:rsid w:val="00D7065B"/>
    <w:rsid w:val="00D74B63"/>
    <w:rsid w:val="00D80B50"/>
    <w:rsid w:val="00D84ABB"/>
    <w:rsid w:val="00D84CFF"/>
    <w:rsid w:val="00D87951"/>
    <w:rsid w:val="00D900F3"/>
    <w:rsid w:val="00D945CC"/>
    <w:rsid w:val="00D948B5"/>
    <w:rsid w:val="00D94E7B"/>
    <w:rsid w:val="00D95F92"/>
    <w:rsid w:val="00D96DBE"/>
    <w:rsid w:val="00DA2F06"/>
    <w:rsid w:val="00DA61FF"/>
    <w:rsid w:val="00DB010B"/>
    <w:rsid w:val="00DB1936"/>
    <w:rsid w:val="00DB31C7"/>
    <w:rsid w:val="00DB347A"/>
    <w:rsid w:val="00DB384B"/>
    <w:rsid w:val="00DB3951"/>
    <w:rsid w:val="00DB50A4"/>
    <w:rsid w:val="00DB7756"/>
    <w:rsid w:val="00DB782E"/>
    <w:rsid w:val="00DC0B24"/>
    <w:rsid w:val="00DC2950"/>
    <w:rsid w:val="00DC2A55"/>
    <w:rsid w:val="00DC3964"/>
    <w:rsid w:val="00DC5ACC"/>
    <w:rsid w:val="00DD11ED"/>
    <w:rsid w:val="00DD2805"/>
    <w:rsid w:val="00DD3113"/>
    <w:rsid w:val="00DD39F7"/>
    <w:rsid w:val="00DD46CA"/>
    <w:rsid w:val="00DD510C"/>
    <w:rsid w:val="00DE0013"/>
    <w:rsid w:val="00DE05AA"/>
    <w:rsid w:val="00DE1673"/>
    <w:rsid w:val="00DE2264"/>
    <w:rsid w:val="00DE6EE3"/>
    <w:rsid w:val="00DE70D8"/>
    <w:rsid w:val="00DF0189"/>
    <w:rsid w:val="00DF180F"/>
    <w:rsid w:val="00DF25F5"/>
    <w:rsid w:val="00DF26C9"/>
    <w:rsid w:val="00DF489A"/>
    <w:rsid w:val="00DF6981"/>
    <w:rsid w:val="00DF7C26"/>
    <w:rsid w:val="00E039F8"/>
    <w:rsid w:val="00E03AA4"/>
    <w:rsid w:val="00E04216"/>
    <w:rsid w:val="00E06AB5"/>
    <w:rsid w:val="00E06FD5"/>
    <w:rsid w:val="00E0728B"/>
    <w:rsid w:val="00E07501"/>
    <w:rsid w:val="00E07FCE"/>
    <w:rsid w:val="00E10E80"/>
    <w:rsid w:val="00E124F0"/>
    <w:rsid w:val="00E12624"/>
    <w:rsid w:val="00E12DAB"/>
    <w:rsid w:val="00E141EB"/>
    <w:rsid w:val="00E16390"/>
    <w:rsid w:val="00E16C5B"/>
    <w:rsid w:val="00E227F3"/>
    <w:rsid w:val="00E22D14"/>
    <w:rsid w:val="00E25355"/>
    <w:rsid w:val="00E26F68"/>
    <w:rsid w:val="00E30B66"/>
    <w:rsid w:val="00E33EBA"/>
    <w:rsid w:val="00E341ED"/>
    <w:rsid w:val="00E36567"/>
    <w:rsid w:val="00E3694B"/>
    <w:rsid w:val="00E37D7A"/>
    <w:rsid w:val="00E4096B"/>
    <w:rsid w:val="00E4391A"/>
    <w:rsid w:val="00E43D4B"/>
    <w:rsid w:val="00E44C79"/>
    <w:rsid w:val="00E47730"/>
    <w:rsid w:val="00E47FD3"/>
    <w:rsid w:val="00E51D34"/>
    <w:rsid w:val="00E52E8B"/>
    <w:rsid w:val="00E545C6"/>
    <w:rsid w:val="00E552D8"/>
    <w:rsid w:val="00E56418"/>
    <w:rsid w:val="00E56A51"/>
    <w:rsid w:val="00E6039C"/>
    <w:rsid w:val="00E60F04"/>
    <w:rsid w:val="00E62571"/>
    <w:rsid w:val="00E633C5"/>
    <w:rsid w:val="00E639C6"/>
    <w:rsid w:val="00E64CB2"/>
    <w:rsid w:val="00E65B24"/>
    <w:rsid w:val="00E67110"/>
    <w:rsid w:val="00E6782C"/>
    <w:rsid w:val="00E67895"/>
    <w:rsid w:val="00E7362D"/>
    <w:rsid w:val="00E74203"/>
    <w:rsid w:val="00E75980"/>
    <w:rsid w:val="00E823B2"/>
    <w:rsid w:val="00E830FF"/>
    <w:rsid w:val="00E854E4"/>
    <w:rsid w:val="00E85E45"/>
    <w:rsid w:val="00E86DBF"/>
    <w:rsid w:val="00E86EB0"/>
    <w:rsid w:val="00E93591"/>
    <w:rsid w:val="00E9606A"/>
    <w:rsid w:val="00E969AF"/>
    <w:rsid w:val="00E96DD0"/>
    <w:rsid w:val="00E96DE3"/>
    <w:rsid w:val="00EA014A"/>
    <w:rsid w:val="00EA1426"/>
    <w:rsid w:val="00EA374E"/>
    <w:rsid w:val="00EA5713"/>
    <w:rsid w:val="00EB0D6F"/>
    <w:rsid w:val="00EB0FC1"/>
    <w:rsid w:val="00EB2232"/>
    <w:rsid w:val="00EB2FBD"/>
    <w:rsid w:val="00EB3528"/>
    <w:rsid w:val="00EB7D83"/>
    <w:rsid w:val="00EC0955"/>
    <w:rsid w:val="00EC124C"/>
    <w:rsid w:val="00EC1E41"/>
    <w:rsid w:val="00EC220E"/>
    <w:rsid w:val="00EC26C5"/>
    <w:rsid w:val="00EC4133"/>
    <w:rsid w:val="00EC4A87"/>
    <w:rsid w:val="00EC5337"/>
    <w:rsid w:val="00EC5DC9"/>
    <w:rsid w:val="00EC6DCD"/>
    <w:rsid w:val="00EC744D"/>
    <w:rsid w:val="00ED28EA"/>
    <w:rsid w:val="00ED34A0"/>
    <w:rsid w:val="00ED3DF5"/>
    <w:rsid w:val="00ED7EBE"/>
    <w:rsid w:val="00EE296B"/>
    <w:rsid w:val="00EE2D98"/>
    <w:rsid w:val="00EE3F61"/>
    <w:rsid w:val="00EE49E8"/>
    <w:rsid w:val="00EF07DC"/>
    <w:rsid w:val="00EF14F8"/>
    <w:rsid w:val="00EF17AC"/>
    <w:rsid w:val="00EF1CEA"/>
    <w:rsid w:val="00EF3681"/>
    <w:rsid w:val="00EF398C"/>
    <w:rsid w:val="00EF44CD"/>
    <w:rsid w:val="00EF6B90"/>
    <w:rsid w:val="00F01680"/>
    <w:rsid w:val="00F02A33"/>
    <w:rsid w:val="00F054AF"/>
    <w:rsid w:val="00F05B27"/>
    <w:rsid w:val="00F06B15"/>
    <w:rsid w:val="00F10744"/>
    <w:rsid w:val="00F12264"/>
    <w:rsid w:val="00F12B16"/>
    <w:rsid w:val="00F16BAB"/>
    <w:rsid w:val="00F16C5E"/>
    <w:rsid w:val="00F2150A"/>
    <w:rsid w:val="00F221A8"/>
    <w:rsid w:val="00F231D8"/>
    <w:rsid w:val="00F248B9"/>
    <w:rsid w:val="00F30A45"/>
    <w:rsid w:val="00F31148"/>
    <w:rsid w:val="00F343DE"/>
    <w:rsid w:val="00F34828"/>
    <w:rsid w:val="00F357D0"/>
    <w:rsid w:val="00F37F09"/>
    <w:rsid w:val="00F402B5"/>
    <w:rsid w:val="00F41209"/>
    <w:rsid w:val="00F4188B"/>
    <w:rsid w:val="00F41F4C"/>
    <w:rsid w:val="00F42D61"/>
    <w:rsid w:val="00F44C00"/>
    <w:rsid w:val="00F45D2C"/>
    <w:rsid w:val="00F46C5F"/>
    <w:rsid w:val="00F473AF"/>
    <w:rsid w:val="00F51B84"/>
    <w:rsid w:val="00F51DE3"/>
    <w:rsid w:val="00F52275"/>
    <w:rsid w:val="00F60337"/>
    <w:rsid w:val="00F60B8C"/>
    <w:rsid w:val="00F610BB"/>
    <w:rsid w:val="00F62CDF"/>
    <w:rsid w:val="00F632C0"/>
    <w:rsid w:val="00F641E1"/>
    <w:rsid w:val="00F648AA"/>
    <w:rsid w:val="00F67FD5"/>
    <w:rsid w:val="00F7111B"/>
    <w:rsid w:val="00F73C5E"/>
    <w:rsid w:val="00F8035F"/>
    <w:rsid w:val="00F807A2"/>
    <w:rsid w:val="00F8089B"/>
    <w:rsid w:val="00F80F0E"/>
    <w:rsid w:val="00F81026"/>
    <w:rsid w:val="00F81DE8"/>
    <w:rsid w:val="00F820D8"/>
    <w:rsid w:val="00F82D66"/>
    <w:rsid w:val="00F84D86"/>
    <w:rsid w:val="00F84FE4"/>
    <w:rsid w:val="00F878F9"/>
    <w:rsid w:val="00F9046E"/>
    <w:rsid w:val="00F9061B"/>
    <w:rsid w:val="00F910EE"/>
    <w:rsid w:val="00F91477"/>
    <w:rsid w:val="00F94A2B"/>
    <w:rsid w:val="00F94A63"/>
    <w:rsid w:val="00F96564"/>
    <w:rsid w:val="00F97F15"/>
    <w:rsid w:val="00FA14B6"/>
    <w:rsid w:val="00FA175E"/>
    <w:rsid w:val="00FA1C28"/>
    <w:rsid w:val="00FA1EAF"/>
    <w:rsid w:val="00FA7848"/>
    <w:rsid w:val="00FB1279"/>
    <w:rsid w:val="00FB5BDE"/>
    <w:rsid w:val="00FB6B76"/>
    <w:rsid w:val="00FB6F20"/>
    <w:rsid w:val="00FB7596"/>
    <w:rsid w:val="00FB7B9A"/>
    <w:rsid w:val="00FC1ABD"/>
    <w:rsid w:val="00FC30C1"/>
    <w:rsid w:val="00FC345A"/>
    <w:rsid w:val="00FC50E4"/>
    <w:rsid w:val="00FC5873"/>
    <w:rsid w:val="00FD4CC2"/>
    <w:rsid w:val="00FD51B3"/>
    <w:rsid w:val="00FD75BF"/>
    <w:rsid w:val="00FE4077"/>
    <w:rsid w:val="00FE4A99"/>
    <w:rsid w:val="00FE500D"/>
    <w:rsid w:val="00FE6F86"/>
    <w:rsid w:val="00FE77D2"/>
    <w:rsid w:val="00FF39B1"/>
    <w:rsid w:val="00FF4A1A"/>
    <w:rsid w:val="01B51D66"/>
    <w:rsid w:val="01C47069"/>
    <w:rsid w:val="01F0CF59"/>
    <w:rsid w:val="01FD9EA6"/>
    <w:rsid w:val="02BFA1A0"/>
    <w:rsid w:val="02C4F2F2"/>
    <w:rsid w:val="031FE999"/>
    <w:rsid w:val="0345A946"/>
    <w:rsid w:val="0357AC2B"/>
    <w:rsid w:val="03B8421D"/>
    <w:rsid w:val="0418EF8A"/>
    <w:rsid w:val="04AAB188"/>
    <w:rsid w:val="04DDF6A0"/>
    <w:rsid w:val="04E39E9E"/>
    <w:rsid w:val="05324979"/>
    <w:rsid w:val="0581EC91"/>
    <w:rsid w:val="05B4A8BB"/>
    <w:rsid w:val="05CE1CF6"/>
    <w:rsid w:val="05D500DC"/>
    <w:rsid w:val="0625EFAE"/>
    <w:rsid w:val="0646A2D5"/>
    <w:rsid w:val="06D65C7D"/>
    <w:rsid w:val="06E07B95"/>
    <w:rsid w:val="070922EC"/>
    <w:rsid w:val="0715E22C"/>
    <w:rsid w:val="07877291"/>
    <w:rsid w:val="07F3C361"/>
    <w:rsid w:val="0818004B"/>
    <w:rsid w:val="096B6C8F"/>
    <w:rsid w:val="09958452"/>
    <w:rsid w:val="09B2054F"/>
    <w:rsid w:val="0AB00AF5"/>
    <w:rsid w:val="0ADA5F09"/>
    <w:rsid w:val="0BA7535A"/>
    <w:rsid w:val="0BE110AF"/>
    <w:rsid w:val="0C015FB2"/>
    <w:rsid w:val="0C130E0A"/>
    <w:rsid w:val="0C6ED89D"/>
    <w:rsid w:val="0C9E73EF"/>
    <w:rsid w:val="0CF0999D"/>
    <w:rsid w:val="0D2306BD"/>
    <w:rsid w:val="0D30CB1C"/>
    <w:rsid w:val="0D5156C8"/>
    <w:rsid w:val="0D703A6C"/>
    <w:rsid w:val="0D77557E"/>
    <w:rsid w:val="0D7E2852"/>
    <w:rsid w:val="0DA9A349"/>
    <w:rsid w:val="0DCB570A"/>
    <w:rsid w:val="0E44E90C"/>
    <w:rsid w:val="0E9FBB26"/>
    <w:rsid w:val="0EC91710"/>
    <w:rsid w:val="0EEAE8D1"/>
    <w:rsid w:val="0EFA2400"/>
    <w:rsid w:val="0F11E8B5"/>
    <w:rsid w:val="0F18DB74"/>
    <w:rsid w:val="0F525E7D"/>
    <w:rsid w:val="0F5F01C2"/>
    <w:rsid w:val="0FEEA596"/>
    <w:rsid w:val="1003C84E"/>
    <w:rsid w:val="101A359D"/>
    <w:rsid w:val="101E234E"/>
    <w:rsid w:val="10D0DE03"/>
    <w:rsid w:val="1110EAEA"/>
    <w:rsid w:val="112C9CD2"/>
    <w:rsid w:val="119B478B"/>
    <w:rsid w:val="11D9C01D"/>
    <w:rsid w:val="11DB432F"/>
    <w:rsid w:val="12168E53"/>
    <w:rsid w:val="125B98F5"/>
    <w:rsid w:val="125D7336"/>
    <w:rsid w:val="12C28CA2"/>
    <w:rsid w:val="1319115A"/>
    <w:rsid w:val="136FC832"/>
    <w:rsid w:val="13ACFAAD"/>
    <w:rsid w:val="13F517F2"/>
    <w:rsid w:val="14025A80"/>
    <w:rsid w:val="1415F86B"/>
    <w:rsid w:val="142BE8B9"/>
    <w:rsid w:val="14E92CF7"/>
    <w:rsid w:val="155EBB57"/>
    <w:rsid w:val="15E7A3C0"/>
    <w:rsid w:val="162264D9"/>
    <w:rsid w:val="165CB6A6"/>
    <w:rsid w:val="166E68B3"/>
    <w:rsid w:val="17878BA3"/>
    <w:rsid w:val="178D8CA5"/>
    <w:rsid w:val="17DA30B9"/>
    <w:rsid w:val="17EAAC49"/>
    <w:rsid w:val="1836DDEB"/>
    <w:rsid w:val="18EAEA36"/>
    <w:rsid w:val="193B7A70"/>
    <w:rsid w:val="196FF8F7"/>
    <w:rsid w:val="19A460D0"/>
    <w:rsid w:val="19D5DC7F"/>
    <w:rsid w:val="19ED10CD"/>
    <w:rsid w:val="1A4CC6E1"/>
    <w:rsid w:val="1A7315E9"/>
    <w:rsid w:val="1AAF8F22"/>
    <w:rsid w:val="1AE67781"/>
    <w:rsid w:val="1B26576A"/>
    <w:rsid w:val="1B4B0DC0"/>
    <w:rsid w:val="1B6CCC97"/>
    <w:rsid w:val="1BD8DB1C"/>
    <w:rsid w:val="1C30BDC0"/>
    <w:rsid w:val="1C571BA6"/>
    <w:rsid w:val="1CDDCA8B"/>
    <w:rsid w:val="1CEC6350"/>
    <w:rsid w:val="1D1E4211"/>
    <w:rsid w:val="1DB76907"/>
    <w:rsid w:val="1E16C552"/>
    <w:rsid w:val="1E8ADE96"/>
    <w:rsid w:val="1EBCF638"/>
    <w:rsid w:val="1F2ECAF8"/>
    <w:rsid w:val="1F3D3112"/>
    <w:rsid w:val="1F4A9FDE"/>
    <w:rsid w:val="1FAB646F"/>
    <w:rsid w:val="1FC4B4C9"/>
    <w:rsid w:val="2014F9E5"/>
    <w:rsid w:val="204299E7"/>
    <w:rsid w:val="205443CA"/>
    <w:rsid w:val="20F32457"/>
    <w:rsid w:val="21C4BFA3"/>
    <w:rsid w:val="225A3D52"/>
    <w:rsid w:val="22890279"/>
    <w:rsid w:val="22AB03E5"/>
    <w:rsid w:val="2335A44E"/>
    <w:rsid w:val="233AD649"/>
    <w:rsid w:val="234AC8BB"/>
    <w:rsid w:val="23513C97"/>
    <w:rsid w:val="235E65A1"/>
    <w:rsid w:val="238CC3FD"/>
    <w:rsid w:val="239BD58E"/>
    <w:rsid w:val="241338C5"/>
    <w:rsid w:val="25120E92"/>
    <w:rsid w:val="25483A64"/>
    <w:rsid w:val="260DACAF"/>
    <w:rsid w:val="261391D1"/>
    <w:rsid w:val="2628CC62"/>
    <w:rsid w:val="265DC616"/>
    <w:rsid w:val="26659577"/>
    <w:rsid w:val="26AC9992"/>
    <w:rsid w:val="26E8326A"/>
    <w:rsid w:val="2772F344"/>
    <w:rsid w:val="27C1A8B7"/>
    <w:rsid w:val="283786E0"/>
    <w:rsid w:val="2841894F"/>
    <w:rsid w:val="2868E85B"/>
    <w:rsid w:val="29540EB7"/>
    <w:rsid w:val="2955C338"/>
    <w:rsid w:val="2966B31B"/>
    <w:rsid w:val="29C8DB04"/>
    <w:rsid w:val="2A0B3487"/>
    <w:rsid w:val="2A0FD465"/>
    <w:rsid w:val="2A62B535"/>
    <w:rsid w:val="2A6E56C6"/>
    <w:rsid w:val="2B39F12B"/>
    <w:rsid w:val="2B65EF07"/>
    <w:rsid w:val="2B8B75B3"/>
    <w:rsid w:val="2B8C8E4D"/>
    <w:rsid w:val="2B963502"/>
    <w:rsid w:val="2BD55B5D"/>
    <w:rsid w:val="2BF7A10D"/>
    <w:rsid w:val="2C084939"/>
    <w:rsid w:val="2D028218"/>
    <w:rsid w:val="2D06CC76"/>
    <w:rsid w:val="2D37B2F1"/>
    <w:rsid w:val="2DBFC193"/>
    <w:rsid w:val="2DE1828D"/>
    <w:rsid w:val="2DF786D5"/>
    <w:rsid w:val="2E88E45E"/>
    <w:rsid w:val="2ED55C58"/>
    <w:rsid w:val="2EE1A827"/>
    <w:rsid w:val="2EF3FCF3"/>
    <w:rsid w:val="2F28A516"/>
    <w:rsid w:val="2F5B2088"/>
    <w:rsid w:val="2F61B3C1"/>
    <w:rsid w:val="2F6C40D8"/>
    <w:rsid w:val="2F7CE50C"/>
    <w:rsid w:val="2FFA1B25"/>
    <w:rsid w:val="3069CC01"/>
    <w:rsid w:val="30ACC5EF"/>
    <w:rsid w:val="31280240"/>
    <w:rsid w:val="3131EC50"/>
    <w:rsid w:val="31984518"/>
    <w:rsid w:val="319D87AC"/>
    <w:rsid w:val="3214D9AD"/>
    <w:rsid w:val="322A3B96"/>
    <w:rsid w:val="32AF455D"/>
    <w:rsid w:val="32DC255D"/>
    <w:rsid w:val="33153D9B"/>
    <w:rsid w:val="332A76FF"/>
    <w:rsid w:val="3353947C"/>
    <w:rsid w:val="3353F5FE"/>
    <w:rsid w:val="33640923"/>
    <w:rsid w:val="33910349"/>
    <w:rsid w:val="339966ED"/>
    <w:rsid w:val="33C76E17"/>
    <w:rsid w:val="34490F03"/>
    <w:rsid w:val="34A9E426"/>
    <w:rsid w:val="34D53FA4"/>
    <w:rsid w:val="34F1D9B9"/>
    <w:rsid w:val="3582A30B"/>
    <w:rsid w:val="35F48C29"/>
    <w:rsid w:val="36305CBC"/>
    <w:rsid w:val="365C3F40"/>
    <w:rsid w:val="3691AFE8"/>
    <w:rsid w:val="36CAFE0D"/>
    <w:rsid w:val="36D89B9D"/>
    <w:rsid w:val="36F702C7"/>
    <w:rsid w:val="37092B2D"/>
    <w:rsid w:val="377B95C0"/>
    <w:rsid w:val="37808E36"/>
    <w:rsid w:val="37BF49C4"/>
    <w:rsid w:val="37C2448A"/>
    <w:rsid w:val="381227B8"/>
    <w:rsid w:val="38E8378F"/>
    <w:rsid w:val="392EF1DD"/>
    <w:rsid w:val="394E7AC3"/>
    <w:rsid w:val="39567F1D"/>
    <w:rsid w:val="3982B21D"/>
    <w:rsid w:val="3A6577AA"/>
    <w:rsid w:val="3AA4EE52"/>
    <w:rsid w:val="3AB1213F"/>
    <w:rsid w:val="3BA3AC1F"/>
    <w:rsid w:val="3BC6F687"/>
    <w:rsid w:val="3C06C329"/>
    <w:rsid w:val="3C3E9ED2"/>
    <w:rsid w:val="3C852E58"/>
    <w:rsid w:val="3CCCFE8F"/>
    <w:rsid w:val="3D45AA00"/>
    <w:rsid w:val="3D92368D"/>
    <w:rsid w:val="3DCC7340"/>
    <w:rsid w:val="3DD9D7FC"/>
    <w:rsid w:val="3EA672C3"/>
    <w:rsid w:val="3EE7BC7F"/>
    <w:rsid w:val="3EE86568"/>
    <w:rsid w:val="3F432EAC"/>
    <w:rsid w:val="3F596F4B"/>
    <w:rsid w:val="402DAA24"/>
    <w:rsid w:val="403D7787"/>
    <w:rsid w:val="40CC0B22"/>
    <w:rsid w:val="415858F9"/>
    <w:rsid w:val="4180FC09"/>
    <w:rsid w:val="41DE128F"/>
    <w:rsid w:val="41E7A68C"/>
    <w:rsid w:val="41FD7B1E"/>
    <w:rsid w:val="42190679"/>
    <w:rsid w:val="43037F4D"/>
    <w:rsid w:val="433A96FE"/>
    <w:rsid w:val="434ACC1A"/>
    <w:rsid w:val="435ACF81"/>
    <w:rsid w:val="44B044C7"/>
    <w:rsid w:val="459DD907"/>
    <w:rsid w:val="45CB876E"/>
    <w:rsid w:val="468D9E73"/>
    <w:rsid w:val="46A7835C"/>
    <w:rsid w:val="47FD0B42"/>
    <w:rsid w:val="485B58D7"/>
    <w:rsid w:val="487F6CE1"/>
    <w:rsid w:val="4884D7A4"/>
    <w:rsid w:val="49432C90"/>
    <w:rsid w:val="49916D97"/>
    <w:rsid w:val="49935E71"/>
    <w:rsid w:val="49F1AFAD"/>
    <w:rsid w:val="4AC63379"/>
    <w:rsid w:val="4AFAB58A"/>
    <w:rsid w:val="4B54523C"/>
    <w:rsid w:val="4B973B0C"/>
    <w:rsid w:val="4BA21D08"/>
    <w:rsid w:val="4C175352"/>
    <w:rsid w:val="4C811C62"/>
    <w:rsid w:val="4C990831"/>
    <w:rsid w:val="4CB9B06C"/>
    <w:rsid w:val="4CCC57EA"/>
    <w:rsid w:val="4CD1E2AD"/>
    <w:rsid w:val="4D04B4B5"/>
    <w:rsid w:val="4D30B5A4"/>
    <w:rsid w:val="4D6763EE"/>
    <w:rsid w:val="4DAF6C7B"/>
    <w:rsid w:val="4DDC2A4E"/>
    <w:rsid w:val="4EA24EE3"/>
    <w:rsid w:val="4F4D343A"/>
    <w:rsid w:val="4F5F5FB9"/>
    <w:rsid w:val="4F61C59A"/>
    <w:rsid w:val="4F731667"/>
    <w:rsid w:val="4F74E936"/>
    <w:rsid w:val="4F820A2C"/>
    <w:rsid w:val="4F9EA0A0"/>
    <w:rsid w:val="5046295E"/>
    <w:rsid w:val="505FB572"/>
    <w:rsid w:val="50E76475"/>
    <w:rsid w:val="5160FD9A"/>
    <w:rsid w:val="51B9B5DF"/>
    <w:rsid w:val="51BCB061"/>
    <w:rsid w:val="51D49C1F"/>
    <w:rsid w:val="52250004"/>
    <w:rsid w:val="52ABB9EC"/>
    <w:rsid w:val="53A54ABE"/>
    <w:rsid w:val="53B3D30F"/>
    <w:rsid w:val="53EDC884"/>
    <w:rsid w:val="541663AA"/>
    <w:rsid w:val="54418CA8"/>
    <w:rsid w:val="544D6811"/>
    <w:rsid w:val="544F320F"/>
    <w:rsid w:val="5586AA94"/>
    <w:rsid w:val="55892AB7"/>
    <w:rsid w:val="55AE3091"/>
    <w:rsid w:val="56660CCC"/>
    <w:rsid w:val="5745DA8A"/>
    <w:rsid w:val="5752DCD0"/>
    <w:rsid w:val="576D69D9"/>
    <w:rsid w:val="5822D18C"/>
    <w:rsid w:val="583DD316"/>
    <w:rsid w:val="58656C4B"/>
    <w:rsid w:val="5877ED6D"/>
    <w:rsid w:val="5896B55C"/>
    <w:rsid w:val="58A9F39C"/>
    <w:rsid w:val="58BDF2CA"/>
    <w:rsid w:val="594AD8DD"/>
    <w:rsid w:val="59E8CF33"/>
    <w:rsid w:val="5A623ECF"/>
    <w:rsid w:val="5B72DA09"/>
    <w:rsid w:val="5BD1F3C7"/>
    <w:rsid w:val="5C53FEF9"/>
    <w:rsid w:val="5C61351D"/>
    <w:rsid w:val="5CA7FA18"/>
    <w:rsid w:val="5CABA6DE"/>
    <w:rsid w:val="5CADD97E"/>
    <w:rsid w:val="5CCD8917"/>
    <w:rsid w:val="5D0AB968"/>
    <w:rsid w:val="5D1E20B2"/>
    <w:rsid w:val="5D31168A"/>
    <w:rsid w:val="5DB80B1A"/>
    <w:rsid w:val="5DCE85D3"/>
    <w:rsid w:val="5E07EB58"/>
    <w:rsid w:val="5E17EB99"/>
    <w:rsid w:val="5E98796D"/>
    <w:rsid w:val="5F6C0B15"/>
    <w:rsid w:val="5F8DC386"/>
    <w:rsid w:val="5FAC9EE5"/>
    <w:rsid w:val="5FCFE266"/>
    <w:rsid w:val="5FFA95BB"/>
    <w:rsid w:val="60096C9C"/>
    <w:rsid w:val="617B44FF"/>
    <w:rsid w:val="61A21AA2"/>
    <w:rsid w:val="62019E3D"/>
    <w:rsid w:val="621343AB"/>
    <w:rsid w:val="623E4C17"/>
    <w:rsid w:val="62A74B69"/>
    <w:rsid w:val="633EF285"/>
    <w:rsid w:val="63C4BACC"/>
    <w:rsid w:val="63F160BD"/>
    <w:rsid w:val="64695FE1"/>
    <w:rsid w:val="64F2BCD3"/>
    <w:rsid w:val="64F57F72"/>
    <w:rsid w:val="657EBB80"/>
    <w:rsid w:val="65AD209C"/>
    <w:rsid w:val="65D130FF"/>
    <w:rsid w:val="6690F3AA"/>
    <w:rsid w:val="66D97402"/>
    <w:rsid w:val="66ED439A"/>
    <w:rsid w:val="6771D648"/>
    <w:rsid w:val="679A4BBE"/>
    <w:rsid w:val="67B34610"/>
    <w:rsid w:val="67C245A0"/>
    <w:rsid w:val="68013E62"/>
    <w:rsid w:val="68140D15"/>
    <w:rsid w:val="684368A4"/>
    <w:rsid w:val="684D74E6"/>
    <w:rsid w:val="68536CBA"/>
    <w:rsid w:val="68C999F5"/>
    <w:rsid w:val="68D76765"/>
    <w:rsid w:val="698755E5"/>
    <w:rsid w:val="699974C0"/>
    <w:rsid w:val="6A703716"/>
    <w:rsid w:val="6A8687AC"/>
    <w:rsid w:val="6AFE7F14"/>
    <w:rsid w:val="6B18BAB7"/>
    <w:rsid w:val="6B92273A"/>
    <w:rsid w:val="6C0BA966"/>
    <w:rsid w:val="6C4A1475"/>
    <w:rsid w:val="6C686D0A"/>
    <w:rsid w:val="6C6D8BD2"/>
    <w:rsid w:val="6CE0A5DE"/>
    <w:rsid w:val="6CEC5BA7"/>
    <w:rsid w:val="6D090FA3"/>
    <w:rsid w:val="6D12E657"/>
    <w:rsid w:val="6D319CFD"/>
    <w:rsid w:val="6D320FD4"/>
    <w:rsid w:val="6D3D5C8F"/>
    <w:rsid w:val="6DBABEDF"/>
    <w:rsid w:val="6DC708BC"/>
    <w:rsid w:val="6E795594"/>
    <w:rsid w:val="6EB22B85"/>
    <w:rsid w:val="6EB62BD1"/>
    <w:rsid w:val="6F22EF05"/>
    <w:rsid w:val="6F4F92AC"/>
    <w:rsid w:val="6F6D3290"/>
    <w:rsid w:val="6F90AC6B"/>
    <w:rsid w:val="6FCC37C7"/>
    <w:rsid w:val="71370D14"/>
    <w:rsid w:val="715959E4"/>
    <w:rsid w:val="715CAEC3"/>
    <w:rsid w:val="716895F2"/>
    <w:rsid w:val="7194246D"/>
    <w:rsid w:val="722C2155"/>
    <w:rsid w:val="723B1340"/>
    <w:rsid w:val="72704252"/>
    <w:rsid w:val="72EF8816"/>
    <w:rsid w:val="7316A6A7"/>
    <w:rsid w:val="737FE7C7"/>
    <w:rsid w:val="73A06284"/>
    <w:rsid w:val="73F72F7B"/>
    <w:rsid w:val="74174A63"/>
    <w:rsid w:val="747E7514"/>
    <w:rsid w:val="747F7854"/>
    <w:rsid w:val="74B3B348"/>
    <w:rsid w:val="753C1E6B"/>
    <w:rsid w:val="755614EC"/>
    <w:rsid w:val="7575A02B"/>
    <w:rsid w:val="76492931"/>
    <w:rsid w:val="766164FC"/>
    <w:rsid w:val="768F7115"/>
    <w:rsid w:val="769F8A0F"/>
    <w:rsid w:val="76AC53FF"/>
    <w:rsid w:val="7733332F"/>
    <w:rsid w:val="779DAEA5"/>
    <w:rsid w:val="779EBBC8"/>
    <w:rsid w:val="779EDC46"/>
    <w:rsid w:val="77B3749F"/>
    <w:rsid w:val="787F9D1B"/>
    <w:rsid w:val="78864813"/>
    <w:rsid w:val="78B476DD"/>
    <w:rsid w:val="7A039640"/>
    <w:rsid w:val="7A492A36"/>
    <w:rsid w:val="7A4B92A1"/>
    <w:rsid w:val="7A9A1FFC"/>
    <w:rsid w:val="7AB2C09D"/>
    <w:rsid w:val="7ABDA8FD"/>
    <w:rsid w:val="7ACE9260"/>
    <w:rsid w:val="7AED7FA7"/>
    <w:rsid w:val="7B0B7B9C"/>
    <w:rsid w:val="7B241F66"/>
    <w:rsid w:val="7BDC8706"/>
    <w:rsid w:val="7C01EA7A"/>
    <w:rsid w:val="7CA6CF8F"/>
    <w:rsid w:val="7CAE162E"/>
    <w:rsid w:val="7CD9F831"/>
    <w:rsid w:val="7D0035C2"/>
    <w:rsid w:val="7D642B03"/>
    <w:rsid w:val="7D858130"/>
    <w:rsid w:val="7DACF048"/>
    <w:rsid w:val="7DE76D37"/>
    <w:rsid w:val="7F790F2C"/>
    <w:rsid w:val="7FB79BE1"/>
    <w:rsid w:val="7FC157C0"/>
    <w:rsid w:val="7FE297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048E5"/>
  <w15:docId w15:val="{C746EE05-A6CD-4126-B267-8B1818949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F7289"/>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styleId="ListParagraph">
    <w:name w:val="List Paragraph"/>
    <w:basedOn w:val="Normal"/>
    <w:uiPriority w:val="34"/>
    <w:qFormat/>
    <w:rsid w:val="00F81026"/>
    <w:pPr>
      <w:tabs>
        <w:tab w:val="clear" w:pos="567"/>
        <w:tab w:val="clear" w:pos="1134"/>
        <w:tab w:val="clear" w:pos="1701"/>
        <w:tab w:val="clear" w:pos="2268"/>
        <w:tab w:val="clear" w:pos="2835"/>
      </w:tabs>
      <w:overflowPunct/>
      <w:autoSpaceDE/>
      <w:autoSpaceDN/>
      <w:adjustRightInd/>
      <w:spacing w:before="0" w:after="160" w:line="279" w:lineRule="auto"/>
      <w:ind w:left="720"/>
      <w:contextualSpacing/>
      <w:textAlignment w:val="auto"/>
    </w:pPr>
    <w:rPr>
      <w:rFonts w:asciiTheme="minorHAnsi" w:eastAsiaTheme="minorEastAsia" w:hAnsiTheme="minorHAnsi" w:cstheme="minorBidi"/>
      <w:szCs w:val="24"/>
      <w:lang w:val="en-US" w:eastAsia="ja-JP"/>
    </w:rPr>
  </w:style>
  <w:style w:type="paragraph" w:styleId="NoSpacing">
    <w:name w:val="No Spacing"/>
    <w:uiPriority w:val="1"/>
    <w:qFormat/>
    <w:rsid w:val="00F81026"/>
    <w:pPr>
      <w:spacing w:line="279" w:lineRule="auto"/>
    </w:pPr>
    <w:rPr>
      <w:rFonts w:asciiTheme="minorHAnsi" w:eastAsiaTheme="minorEastAsia" w:hAnsiTheme="minorHAnsi" w:cstheme="minorBidi"/>
      <w:sz w:val="24"/>
      <w:szCs w:val="24"/>
      <w:lang w:eastAsia="ja-JP"/>
    </w:rPr>
  </w:style>
  <w:style w:type="paragraph" w:styleId="CommentText">
    <w:name w:val="annotation text"/>
    <w:basedOn w:val="Normal"/>
    <w:link w:val="CommentTextChar"/>
    <w:unhideWhenUsed/>
    <w:rsid w:val="00777945"/>
    <w:rPr>
      <w:sz w:val="20"/>
    </w:rPr>
  </w:style>
  <w:style w:type="character" w:customStyle="1" w:styleId="CommentTextChar">
    <w:name w:val="Comment Text Char"/>
    <w:basedOn w:val="DefaultParagraphFont"/>
    <w:link w:val="CommentText"/>
    <w:rsid w:val="00777945"/>
    <w:rPr>
      <w:rFonts w:ascii="Calibri" w:hAnsi="Calibri"/>
      <w:lang w:val="en-GB" w:eastAsia="en-US"/>
    </w:rPr>
  </w:style>
  <w:style w:type="character" w:styleId="CommentReference">
    <w:name w:val="annotation reference"/>
    <w:basedOn w:val="DefaultParagraphFont"/>
    <w:semiHidden/>
    <w:unhideWhenUsed/>
    <w:rsid w:val="00777945"/>
    <w:rPr>
      <w:sz w:val="16"/>
      <w:szCs w:val="16"/>
    </w:rPr>
  </w:style>
  <w:style w:type="paragraph" w:styleId="CommentSubject">
    <w:name w:val="annotation subject"/>
    <w:basedOn w:val="CommentText"/>
    <w:next w:val="CommentText"/>
    <w:link w:val="CommentSubjectChar"/>
    <w:semiHidden/>
    <w:unhideWhenUsed/>
    <w:rsid w:val="007A47B2"/>
    <w:rPr>
      <w:b/>
      <w:bCs/>
    </w:rPr>
  </w:style>
  <w:style w:type="character" w:customStyle="1" w:styleId="CommentSubjectChar">
    <w:name w:val="Comment Subject Char"/>
    <w:basedOn w:val="CommentTextChar"/>
    <w:link w:val="CommentSubject"/>
    <w:semiHidden/>
    <w:rsid w:val="007A47B2"/>
    <w:rPr>
      <w:rFonts w:ascii="Calibri" w:hAnsi="Calibri"/>
      <w:b/>
      <w:bCs/>
      <w:lang w:val="en-GB" w:eastAsia="en-US"/>
    </w:rPr>
  </w:style>
  <w:style w:type="character" w:styleId="Mention">
    <w:name w:val="Mention"/>
    <w:basedOn w:val="DefaultParagraphFont"/>
    <w:uiPriority w:val="99"/>
    <w:unhideWhenUsed/>
    <w:rsid w:val="007A47B2"/>
    <w:rPr>
      <w:color w:val="2B579A"/>
      <w:shd w:val="clear" w:color="auto" w:fill="E1DFDD"/>
    </w:rPr>
  </w:style>
  <w:style w:type="paragraph" w:styleId="Revision">
    <w:name w:val="Revision"/>
    <w:hidden/>
    <w:uiPriority w:val="99"/>
    <w:semiHidden/>
    <w:rsid w:val="00A861C6"/>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402504">
      <w:bodyDiv w:val="1"/>
      <w:marLeft w:val="0"/>
      <w:marRight w:val="0"/>
      <w:marTop w:val="0"/>
      <w:marBottom w:val="0"/>
      <w:divBdr>
        <w:top w:val="none" w:sz="0" w:space="0" w:color="auto"/>
        <w:left w:val="none" w:sz="0" w:space="0" w:color="auto"/>
        <w:bottom w:val="none" w:sz="0" w:space="0" w:color="auto"/>
        <w:right w:val="none" w:sz="0" w:space="0" w:color="auto"/>
      </w:divBdr>
    </w:div>
    <w:div w:id="123863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3-CL-INF-0012/en" TargetMode="External"/><Relationship Id="rId18" Type="http://schemas.openxmlformats.org/officeDocument/2006/relationships/hyperlink" Target="https://www.itu.int/md/S24-CWGFHR17-INF-0009/en"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itu.int/md/S17-CL-C-0067/en" TargetMode="External"/><Relationship Id="rId17" Type="http://schemas.openxmlformats.org/officeDocument/2006/relationships/hyperlink" Target="https://www.itu.int/md/S24-CWGFHR17-C-0003/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S23-CWGFHR16-C-0011/en" TargetMode="External"/><Relationship Id="rId20" Type="http://schemas.openxmlformats.org/officeDocument/2006/relationships/hyperlink" Target="https://www.itu.int/md/S24-CL-C-0070/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DEC-005-E.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S23-CL-C-0062/en"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tu.int/md/S24-CL-C-0070/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dms_pub/itu-d/opb/tdc/D-TDC-WTDC-2022-PDF-E.pdf"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0C7FF6F5-6BEF-44F1-B1B7-499E96EA6101}">
    <t:Anchor>
      <t:Comment id="1441682353"/>
    </t:Anchor>
    <t:History>
      <t:Event id="{36F8BED5-796A-4CC1-A749-5AE71A64440D}" time="2025-04-29T13:06:59.492Z">
        <t:Attribution userId="S::christopher.clark@itu.int::c3421bc4-7500-4d44-946a-6e096f0fe479" userProvider="AD" userName="Clark, Christopher"/>
        <t:Anchor>
          <t:Comment id="1441682353"/>
        </t:Anchor>
        <t:Create/>
      </t:Event>
      <t:Event id="{B4CE3513-9BA3-4BC1-B36C-E69C5014A37A}" time="2025-04-29T13:06:59.492Z">
        <t:Attribution userId="S::christopher.clark@itu.int::c3421bc4-7500-4d44-946a-6e096f0fe479" userProvider="AD" userName="Clark, Christopher"/>
        <t:Anchor>
          <t:Comment id="1441682353"/>
        </t:Anchor>
        <t:Assign userId="S::alassane.ba@itu.int::aae652ad-faff-4a82-bb27-e3ce531f5899" userProvider="AD" userName="Ba, Alassane"/>
      </t:Event>
      <t:Event id="{CE9C62FB-9E4D-463B-80B3-E7A1A9A0F343}" time="2025-04-29T13:06:59.492Z">
        <t:Attribution userId="S::christopher.clark@itu.int::c3421bc4-7500-4d44-946a-6e096f0fe479" userProvider="AD" userName="Clark, Christopher"/>
        <t:Anchor>
          <t:Comment id="1441682353"/>
        </t:Anchor>
        <t:SetTitle title="@Ba, Alassane is this wording ok?"/>
      </t:Event>
    </t:History>
  </t:Task>
  <t:Task id="{0F09B55D-C8EB-49DE-AAD2-D4CE74345E04}">
    <t:Anchor>
      <t:Comment id="941859856"/>
    </t:Anchor>
    <t:History>
      <t:Event id="{07C1CAF7-0227-445A-B0F3-AC8473A43F96}" time="2025-05-09T08:41:49.304Z">
        <t:Attribution userId="S::christopher.clark@itu.int::c3421bc4-7500-4d44-946a-6e096f0fe479" userProvider="AD" userName="Clark, Christopher"/>
        <t:Anchor>
          <t:Comment id="941859856"/>
        </t:Anchor>
        <t:Create/>
      </t:Event>
      <t:Event id="{96768516-74AA-4B52-8DC6-ACB0E91380DC}" time="2025-05-09T08:41:49.304Z">
        <t:Attribution userId="S::christopher.clark@itu.int::c3421bc4-7500-4d44-946a-6e096f0fe479" userProvider="AD" userName="Clark, Christopher"/>
        <t:Anchor>
          <t:Comment id="941859856"/>
        </t:Anchor>
        <t:Assign userId="S::alassane.ba@itu.int::aae652ad-faff-4a82-bb27-e3ce531f5899" userProvider="AD" userName="Ba, Alassane"/>
      </t:Event>
      <t:Event id="{9DE75F5E-82A2-4316-BC8F-71ABB53917D7}" time="2025-05-09T08:41:49.304Z">
        <t:Attribution userId="S::christopher.clark@itu.int::c3421bc4-7500-4d44-946a-6e096f0fe479" userProvider="AD" userName="Clark, Christopher"/>
        <t:Anchor>
          <t:Comment id="941859856"/>
        </t:Anchor>
        <t:SetTitle title="@Ba, Alassane if C25 sets the unit, then perhaps its not worth mentioning the review at CWG SFP?"/>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8" ma:contentTypeDescription="Create a new document." ma:contentTypeScope="" ma:versionID="df57621dcd9cb730b7324d398b3ce10c">
  <xsd:schema xmlns:xsd="http://www.w3.org/2001/XMLSchema" xmlns:xs="http://www.w3.org/2001/XMLSchema" xmlns:p="http://schemas.microsoft.com/office/2006/metadata/properties" xmlns:ns2="a1cf676c-2816-4389-ad5d-0f2e7c7e67c4" targetNamespace="http://schemas.microsoft.com/office/2006/metadata/properties" ma:root="true" ma:fieldsID="21bebef123d8a211588512afbbbc1c26"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F8C7AA-AD7B-4A2F-B514-C9B41394E92D}">
  <ds:schemaRefs>
    <ds:schemaRef ds:uri="http://www.w3.org/XML/1998/namespace"/>
    <ds:schemaRef ds:uri="http://purl.org/dc/dcmitype/"/>
    <ds:schemaRef ds:uri="http://schemas.microsoft.com/office/2006/documentManagement/types"/>
    <ds:schemaRef ds:uri="a1cf676c-2816-4389-ad5d-0f2e7c7e67c4"/>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A312DD0B-BF0E-45CD-A535-3FB8A02CE076}">
  <ds:schemaRefs>
    <ds:schemaRef ds:uri="http://schemas.microsoft.com/sharepoint/v3/contenttype/form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9A4CE6B9-DC29-4E88-A007-AA6AB4B71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4586</Characters>
  <Application>Microsoft Office Word</Application>
  <DocSecurity>0</DocSecurity>
  <Lines>82</Lines>
  <Paragraphs>32</Paragraphs>
  <ScaleCrop>false</ScaleCrop>
  <HeadingPairs>
    <vt:vector size="2" baseType="variant">
      <vt:variant>
        <vt:lpstr>Title</vt:lpstr>
      </vt:variant>
      <vt:variant>
        <vt:i4>1</vt:i4>
      </vt:variant>
    </vt:vector>
  </HeadingPairs>
  <TitlesOfParts>
    <vt:vector size="1" baseType="lpstr">
      <vt:lpstr>Implementation of ITU’s resource mobilization strategy</vt:lpstr>
    </vt:vector>
  </TitlesOfParts>
  <Manager>General Secretariat</Manager>
  <Company>International Telecommunication Union (ITU)</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of ITU’s resource mobilization strategy</dc:title>
  <dc:subject>Council 2025</dc:subject>
  <dc:creator>LRT</dc:creator>
  <cp:keywords>C25; C2025; Council 2025; ITU160</cp:keywords>
  <dc:description/>
  <cp:lastModifiedBy>LRT</cp:lastModifiedBy>
  <cp:revision>2</cp:revision>
  <cp:lastPrinted>2000-07-20T10:30:00Z</cp:lastPrinted>
  <dcterms:created xsi:type="dcterms:W3CDTF">2025-05-29T08:46:00Z</dcterms:created>
  <dcterms:modified xsi:type="dcterms:W3CDTF">2025-05-29T08:46:00Z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ies>
</file>